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B8A6E" w14:textId="77777777" w:rsidR="00670B66" w:rsidRPr="00166809" w:rsidRDefault="00670B66" w:rsidP="00166809">
      <w:pPr>
        <w:jc w:val="center"/>
        <w:rPr>
          <w:rFonts w:ascii="Times New Roman" w:hAnsi="Times New Roman" w:cs="Times New Roman"/>
          <w:sz w:val="24"/>
          <w:szCs w:val="24"/>
        </w:rPr>
      </w:pPr>
      <w:bookmarkStart w:id="0" w:name="_GoBack"/>
      <w:bookmarkEnd w:id="0"/>
      <w:r w:rsidRPr="00166809">
        <w:rPr>
          <w:rFonts w:ascii="Times New Roman" w:hAnsi="Times New Roman" w:cs="Times New Roman"/>
          <w:sz w:val="24"/>
          <w:szCs w:val="24"/>
        </w:rPr>
        <w:t>UNIVERSITY OF OKLAHOMA</w:t>
      </w:r>
    </w:p>
    <w:p w14:paraId="68CA7BFE" w14:textId="77777777" w:rsidR="00670B66" w:rsidRPr="00166809" w:rsidRDefault="00670B66" w:rsidP="00670B66">
      <w:pPr>
        <w:jc w:val="center"/>
        <w:rPr>
          <w:rFonts w:ascii="Times New Roman" w:hAnsi="Times New Roman" w:cs="Times New Roman"/>
          <w:sz w:val="24"/>
          <w:szCs w:val="24"/>
        </w:rPr>
      </w:pPr>
      <w:r w:rsidRPr="00166809">
        <w:rPr>
          <w:rFonts w:ascii="Times New Roman" w:hAnsi="Times New Roman" w:cs="Times New Roman"/>
          <w:sz w:val="24"/>
          <w:szCs w:val="24"/>
        </w:rPr>
        <w:t>GRADUATE COLLEGE</w:t>
      </w:r>
    </w:p>
    <w:p w14:paraId="3B03BDE7" w14:textId="77777777" w:rsidR="00670B66" w:rsidRPr="00166809" w:rsidRDefault="00670B66" w:rsidP="00670B66">
      <w:pPr>
        <w:jc w:val="center"/>
        <w:rPr>
          <w:rFonts w:ascii="Times New Roman" w:hAnsi="Times New Roman" w:cs="Times New Roman"/>
          <w:sz w:val="24"/>
          <w:szCs w:val="24"/>
        </w:rPr>
      </w:pPr>
    </w:p>
    <w:p w14:paraId="19991FB6" w14:textId="77777777" w:rsidR="00670B66" w:rsidRPr="00166809" w:rsidRDefault="00670B66" w:rsidP="00670B66">
      <w:pPr>
        <w:jc w:val="center"/>
        <w:rPr>
          <w:rFonts w:ascii="Times New Roman" w:hAnsi="Times New Roman" w:cs="Times New Roman"/>
          <w:sz w:val="24"/>
          <w:szCs w:val="24"/>
        </w:rPr>
      </w:pPr>
    </w:p>
    <w:p w14:paraId="226245F6" w14:textId="77777777" w:rsidR="00670B66" w:rsidRDefault="00670B66" w:rsidP="00670B66">
      <w:pPr>
        <w:jc w:val="center"/>
        <w:rPr>
          <w:rFonts w:ascii="Times New Roman" w:hAnsi="Times New Roman" w:cs="Times New Roman"/>
          <w:sz w:val="24"/>
          <w:szCs w:val="24"/>
        </w:rPr>
      </w:pPr>
    </w:p>
    <w:p w14:paraId="01F761E7" w14:textId="77777777" w:rsidR="00A541D8" w:rsidRPr="00166809" w:rsidRDefault="00A541D8" w:rsidP="00670B66">
      <w:pPr>
        <w:jc w:val="center"/>
        <w:rPr>
          <w:rFonts w:ascii="Times New Roman" w:hAnsi="Times New Roman" w:cs="Times New Roman"/>
          <w:sz w:val="24"/>
          <w:szCs w:val="24"/>
        </w:rPr>
      </w:pPr>
    </w:p>
    <w:p w14:paraId="2F22B4BA" w14:textId="77777777" w:rsidR="00670B66" w:rsidRPr="00166809" w:rsidRDefault="00670B66" w:rsidP="00670B66">
      <w:pPr>
        <w:jc w:val="center"/>
        <w:rPr>
          <w:rFonts w:ascii="Times New Roman" w:hAnsi="Times New Roman" w:cs="Times New Roman"/>
          <w:sz w:val="24"/>
          <w:szCs w:val="24"/>
        </w:rPr>
      </w:pPr>
    </w:p>
    <w:p w14:paraId="617C0C8C" w14:textId="77777777" w:rsidR="00670B66" w:rsidRPr="00166809" w:rsidRDefault="00670B66" w:rsidP="00670B66">
      <w:pPr>
        <w:jc w:val="center"/>
        <w:rPr>
          <w:rFonts w:ascii="Times New Roman" w:hAnsi="Times New Roman" w:cs="Times New Roman"/>
          <w:sz w:val="24"/>
          <w:szCs w:val="24"/>
        </w:rPr>
      </w:pPr>
      <w:r w:rsidRPr="00166809">
        <w:rPr>
          <w:rFonts w:ascii="Times New Roman" w:hAnsi="Times New Roman" w:cs="Times New Roman"/>
          <w:sz w:val="24"/>
          <w:szCs w:val="24"/>
        </w:rPr>
        <w:t xml:space="preserve">AS THE CRONE FLIES: THE IMAGERY OF WOMEN </w:t>
      </w:r>
    </w:p>
    <w:p w14:paraId="6EFA53EA" w14:textId="77777777" w:rsidR="00670B66" w:rsidRPr="00166809" w:rsidRDefault="00670B66" w:rsidP="00670B66">
      <w:pPr>
        <w:jc w:val="center"/>
        <w:rPr>
          <w:rFonts w:ascii="Times New Roman" w:hAnsi="Times New Roman" w:cs="Times New Roman"/>
          <w:sz w:val="24"/>
          <w:szCs w:val="24"/>
        </w:rPr>
      </w:pPr>
      <w:r w:rsidRPr="00166809">
        <w:rPr>
          <w:rFonts w:ascii="Times New Roman" w:hAnsi="Times New Roman" w:cs="Times New Roman"/>
          <w:sz w:val="24"/>
          <w:szCs w:val="24"/>
        </w:rPr>
        <w:t xml:space="preserve">AS FLYING WITCHES </w:t>
      </w:r>
    </w:p>
    <w:p w14:paraId="147217EB" w14:textId="77777777" w:rsidR="00670B66" w:rsidRPr="00166809" w:rsidRDefault="00670B66" w:rsidP="00670B66">
      <w:pPr>
        <w:jc w:val="center"/>
        <w:rPr>
          <w:rFonts w:ascii="Times New Roman" w:hAnsi="Times New Roman" w:cs="Times New Roman"/>
          <w:sz w:val="24"/>
          <w:szCs w:val="24"/>
        </w:rPr>
      </w:pPr>
      <w:r w:rsidRPr="00166809">
        <w:rPr>
          <w:rFonts w:ascii="Times New Roman" w:hAnsi="Times New Roman" w:cs="Times New Roman"/>
          <w:sz w:val="24"/>
          <w:szCs w:val="24"/>
        </w:rPr>
        <w:t>IN EARLY MODERN EUROPE</w:t>
      </w:r>
    </w:p>
    <w:p w14:paraId="780C5906" w14:textId="77777777" w:rsidR="00670B66" w:rsidRDefault="00670B66" w:rsidP="00670B66">
      <w:pPr>
        <w:jc w:val="center"/>
        <w:rPr>
          <w:rFonts w:ascii="Times New Roman" w:hAnsi="Times New Roman" w:cs="Times New Roman"/>
          <w:sz w:val="24"/>
          <w:szCs w:val="24"/>
        </w:rPr>
      </w:pPr>
    </w:p>
    <w:p w14:paraId="0A7398AA" w14:textId="77777777" w:rsidR="00A541D8" w:rsidRPr="00166809" w:rsidRDefault="00A541D8" w:rsidP="00670B66">
      <w:pPr>
        <w:jc w:val="center"/>
        <w:rPr>
          <w:rFonts w:ascii="Times New Roman" w:hAnsi="Times New Roman" w:cs="Times New Roman"/>
          <w:sz w:val="24"/>
          <w:szCs w:val="24"/>
        </w:rPr>
      </w:pPr>
    </w:p>
    <w:p w14:paraId="0CC04666" w14:textId="77777777" w:rsidR="00670B66" w:rsidRPr="00166809" w:rsidRDefault="00670B66" w:rsidP="00670B66">
      <w:pPr>
        <w:jc w:val="center"/>
        <w:rPr>
          <w:rFonts w:ascii="Times New Roman" w:hAnsi="Times New Roman" w:cs="Times New Roman"/>
          <w:sz w:val="24"/>
          <w:szCs w:val="24"/>
        </w:rPr>
      </w:pPr>
    </w:p>
    <w:p w14:paraId="7AD6C93C" w14:textId="77777777" w:rsidR="00166809" w:rsidRPr="00166809" w:rsidRDefault="00166809" w:rsidP="00670B66">
      <w:pPr>
        <w:jc w:val="center"/>
        <w:rPr>
          <w:rFonts w:ascii="Times New Roman" w:hAnsi="Times New Roman" w:cs="Times New Roman"/>
          <w:sz w:val="24"/>
          <w:szCs w:val="24"/>
        </w:rPr>
      </w:pPr>
    </w:p>
    <w:p w14:paraId="47597D6A" w14:textId="77777777" w:rsidR="00670B66" w:rsidRPr="00166809" w:rsidRDefault="00670B66" w:rsidP="00670B66">
      <w:pPr>
        <w:jc w:val="center"/>
        <w:rPr>
          <w:rFonts w:ascii="Times New Roman" w:hAnsi="Times New Roman" w:cs="Times New Roman"/>
          <w:sz w:val="24"/>
          <w:szCs w:val="24"/>
        </w:rPr>
      </w:pPr>
    </w:p>
    <w:p w14:paraId="4F2D147D" w14:textId="77777777" w:rsidR="00670B66" w:rsidRPr="00166809" w:rsidRDefault="00670B66" w:rsidP="00670B66">
      <w:pPr>
        <w:jc w:val="center"/>
        <w:rPr>
          <w:rFonts w:ascii="Times New Roman" w:hAnsi="Times New Roman" w:cs="Times New Roman"/>
          <w:sz w:val="24"/>
          <w:szCs w:val="24"/>
        </w:rPr>
      </w:pPr>
      <w:r w:rsidRPr="00166809">
        <w:rPr>
          <w:rFonts w:ascii="Times New Roman" w:hAnsi="Times New Roman" w:cs="Times New Roman"/>
          <w:sz w:val="24"/>
          <w:szCs w:val="24"/>
        </w:rPr>
        <w:t>A DISSERTATION</w:t>
      </w:r>
    </w:p>
    <w:p w14:paraId="0F77D61B" w14:textId="77777777" w:rsidR="00670B66" w:rsidRPr="00166809" w:rsidRDefault="00670B66" w:rsidP="00670B66">
      <w:pPr>
        <w:jc w:val="center"/>
        <w:rPr>
          <w:rFonts w:ascii="Times New Roman" w:hAnsi="Times New Roman" w:cs="Times New Roman"/>
          <w:sz w:val="24"/>
          <w:szCs w:val="24"/>
        </w:rPr>
      </w:pPr>
      <w:r w:rsidRPr="00166809">
        <w:rPr>
          <w:rFonts w:ascii="Times New Roman" w:hAnsi="Times New Roman" w:cs="Times New Roman"/>
          <w:sz w:val="24"/>
          <w:szCs w:val="24"/>
        </w:rPr>
        <w:t>SUBMITTED TO THE GRADUATE FACULTY</w:t>
      </w:r>
    </w:p>
    <w:p w14:paraId="035D835C" w14:textId="77777777" w:rsidR="00670B66" w:rsidRPr="00166809" w:rsidRDefault="00670B66" w:rsidP="00670B66">
      <w:pPr>
        <w:jc w:val="center"/>
        <w:rPr>
          <w:rFonts w:ascii="Times New Roman" w:hAnsi="Times New Roman" w:cs="Times New Roman"/>
          <w:sz w:val="24"/>
          <w:szCs w:val="24"/>
        </w:rPr>
      </w:pPr>
      <w:r w:rsidRPr="00166809">
        <w:rPr>
          <w:rFonts w:ascii="Times New Roman" w:hAnsi="Times New Roman" w:cs="Times New Roman"/>
          <w:sz w:val="24"/>
          <w:szCs w:val="24"/>
        </w:rPr>
        <w:t xml:space="preserve">in partial fulfillment of the requirements for the </w:t>
      </w:r>
    </w:p>
    <w:p w14:paraId="358500B8" w14:textId="77777777" w:rsidR="00670B66" w:rsidRPr="00166809" w:rsidRDefault="00670B66" w:rsidP="00670B66">
      <w:pPr>
        <w:jc w:val="center"/>
        <w:rPr>
          <w:rFonts w:ascii="Times New Roman" w:hAnsi="Times New Roman" w:cs="Times New Roman"/>
          <w:sz w:val="24"/>
          <w:szCs w:val="24"/>
        </w:rPr>
      </w:pPr>
      <w:r w:rsidRPr="00166809">
        <w:rPr>
          <w:rFonts w:ascii="Times New Roman" w:hAnsi="Times New Roman" w:cs="Times New Roman"/>
          <w:sz w:val="24"/>
          <w:szCs w:val="24"/>
        </w:rPr>
        <w:t>Degree of</w:t>
      </w:r>
    </w:p>
    <w:p w14:paraId="4A795155" w14:textId="3B744028" w:rsidR="00670B66" w:rsidRPr="00166809" w:rsidRDefault="00075D91" w:rsidP="00670B66">
      <w:pPr>
        <w:jc w:val="center"/>
        <w:rPr>
          <w:rFonts w:ascii="Times New Roman" w:hAnsi="Times New Roman" w:cs="Times New Roman"/>
          <w:sz w:val="24"/>
          <w:szCs w:val="24"/>
        </w:rPr>
      </w:pPr>
      <w:r w:rsidRPr="00166809">
        <w:rPr>
          <w:rFonts w:ascii="Times New Roman" w:hAnsi="Times New Roman" w:cs="Times New Roman"/>
          <w:sz w:val="24"/>
          <w:szCs w:val="24"/>
        </w:rPr>
        <w:t>DOCTOR OF PHILOSOPHY</w:t>
      </w:r>
    </w:p>
    <w:p w14:paraId="2B321674" w14:textId="77777777" w:rsidR="00670B66" w:rsidRPr="00166809" w:rsidRDefault="00670B66" w:rsidP="00670B66">
      <w:pPr>
        <w:jc w:val="center"/>
        <w:rPr>
          <w:rFonts w:ascii="Times New Roman" w:hAnsi="Times New Roman" w:cs="Times New Roman"/>
          <w:sz w:val="24"/>
          <w:szCs w:val="24"/>
        </w:rPr>
      </w:pPr>
    </w:p>
    <w:p w14:paraId="335396E7" w14:textId="77777777" w:rsidR="00166809" w:rsidRPr="00166809" w:rsidRDefault="00166809" w:rsidP="00670B66">
      <w:pPr>
        <w:jc w:val="center"/>
        <w:rPr>
          <w:rFonts w:ascii="Times New Roman" w:hAnsi="Times New Roman" w:cs="Times New Roman"/>
          <w:sz w:val="24"/>
          <w:szCs w:val="24"/>
        </w:rPr>
      </w:pPr>
    </w:p>
    <w:p w14:paraId="28D0DCA8" w14:textId="77777777" w:rsidR="00166809" w:rsidRDefault="00166809" w:rsidP="00670B66">
      <w:pPr>
        <w:jc w:val="center"/>
        <w:rPr>
          <w:rFonts w:ascii="Times New Roman" w:hAnsi="Times New Roman" w:cs="Times New Roman"/>
          <w:sz w:val="24"/>
          <w:szCs w:val="24"/>
        </w:rPr>
      </w:pPr>
    </w:p>
    <w:p w14:paraId="6A468C6B" w14:textId="77777777" w:rsidR="00A541D8" w:rsidRDefault="00A541D8" w:rsidP="00670B66">
      <w:pPr>
        <w:jc w:val="center"/>
        <w:rPr>
          <w:rFonts w:ascii="Times New Roman" w:hAnsi="Times New Roman" w:cs="Times New Roman"/>
          <w:sz w:val="24"/>
          <w:szCs w:val="24"/>
        </w:rPr>
      </w:pPr>
    </w:p>
    <w:p w14:paraId="3265AF00" w14:textId="77777777" w:rsidR="00A541D8" w:rsidRPr="00166809" w:rsidRDefault="00A541D8" w:rsidP="00670B66">
      <w:pPr>
        <w:jc w:val="center"/>
        <w:rPr>
          <w:rFonts w:ascii="Times New Roman" w:hAnsi="Times New Roman" w:cs="Times New Roman"/>
          <w:sz w:val="24"/>
          <w:szCs w:val="24"/>
        </w:rPr>
      </w:pPr>
    </w:p>
    <w:p w14:paraId="3BE3B902" w14:textId="77777777" w:rsidR="00670B66" w:rsidRPr="00166809" w:rsidRDefault="00670B66" w:rsidP="00670B66">
      <w:pPr>
        <w:jc w:val="center"/>
        <w:rPr>
          <w:rFonts w:ascii="Times New Roman" w:hAnsi="Times New Roman" w:cs="Times New Roman"/>
          <w:sz w:val="24"/>
          <w:szCs w:val="24"/>
        </w:rPr>
      </w:pPr>
      <w:r w:rsidRPr="00166809">
        <w:rPr>
          <w:rFonts w:ascii="Times New Roman" w:hAnsi="Times New Roman" w:cs="Times New Roman"/>
          <w:sz w:val="24"/>
          <w:szCs w:val="24"/>
        </w:rPr>
        <w:t>By</w:t>
      </w:r>
    </w:p>
    <w:p w14:paraId="0FBAB22B" w14:textId="77777777" w:rsidR="00670B66" w:rsidRPr="00166809" w:rsidRDefault="00670B66" w:rsidP="00A541D8">
      <w:pPr>
        <w:spacing w:after="0" w:line="240" w:lineRule="auto"/>
        <w:jc w:val="center"/>
        <w:rPr>
          <w:rFonts w:ascii="Times New Roman" w:hAnsi="Times New Roman" w:cs="Times New Roman"/>
          <w:sz w:val="24"/>
          <w:szCs w:val="24"/>
        </w:rPr>
      </w:pPr>
      <w:r w:rsidRPr="00166809">
        <w:rPr>
          <w:rFonts w:ascii="Times New Roman" w:hAnsi="Times New Roman" w:cs="Times New Roman"/>
          <w:sz w:val="24"/>
          <w:szCs w:val="24"/>
        </w:rPr>
        <w:t>LISA DAWN ST. CLARE</w:t>
      </w:r>
    </w:p>
    <w:p w14:paraId="0851DCF6" w14:textId="77777777" w:rsidR="00670B66" w:rsidRPr="00166809" w:rsidRDefault="00670B66" w:rsidP="00670B66">
      <w:pPr>
        <w:spacing w:after="0" w:line="240" w:lineRule="auto"/>
        <w:jc w:val="center"/>
        <w:rPr>
          <w:rFonts w:ascii="Times New Roman" w:hAnsi="Times New Roman" w:cs="Times New Roman"/>
          <w:sz w:val="24"/>
          <w:szCs w:val="24"/>
        </w:rPr>
      </w:pPr>
      <w:r w:rsidRPr="00166809">
        <w:rPr>
          <w:rFonts w:ascii="Times New Roman" w:hAnsi="Times New Roman" w:cs="Times New Roman"/>
          <w:sz w:val="24"/>
          <w:szCs w:val="24"/>
        </w:rPr>
        <w:t>Norman, Oklahoma</w:t>
      </w:r>
    </w:p>
    <w:p w14:paraId="47968BD4" w14:textId="6EB84F6A" w:rsidR="00670B66" w:rsidRPr="00166809" w:rsidRDefault="00670B66" w:rsidP="00670B66">
      <w:pPr>
        <w:spacing w:after="0" w:line="240" w:lineRule="auto"/>
        <w:jc w:val="center"/>
        <w:rPr>
          <w:rFonts w:ascii="Times New Roman" w:hAnsi="Times New Roman" w:cs="Times New Roman"/>
          <w:sz w:val="24"/>
          <w:szCs w:val="24"/>
        </w:rPr>
      </w:pPr>
      <w:r w:rsidRPr="00166809">
        <w:rPr>
          <w:rFonts w:ascii="Times New Roman" w:hAnsi="Times New Roman" w:cs="Times New Roman"/>
          <w:sz w:val="24"/>
          <w:szCs w:val="24"/>
        </w:rPr>
        <w:t>201</w:t>
      </w:r>
      <w:r w:rsidR="00F649B5" w:rsidRPr="00166809">
        <w:rPr>
          <w:rFonts w:ascii="Times New Roman" w:hAnsi="Times New Roman" w:cs="Times New Roman"/>
          <w:sz w:val="24"/>
          <w:szCs w:val="24"/>
        </w:rPr>
        <w:t>6</w:t>
      </w:r>
    </w:p>
    <w:p w14:paraId="55EAE037" w14:textId="77777777" w:rsidR="00B116D2" w:rsidRDefault="00B116D2">
      <w:pPr>
        <w:rPr>
          <w:sz w:val="24"/>
          <w:szCs w:val="24"/>
        </w:rPr>
        <w:sectPr w:rsidR="00B116D2" w:rsidSect="000E7AB4">
          <w:footerReference w:type="even" r:id="rId8"/>
          <w:footerReference w:type="default" r:id="rId9"/>
          <w:type w:val="continuous"/>
          <w:pgSz w:w="12240" w:h="15840"/>
          <w:pgMar w:top="1440" w:right="1440" w:bottom="1440" w:left="2880" w:header="1440" w:footer="1440" w:gutter="0"/>
          <w:pgNumType w:fmt="lowerRoman" w:start="3"/>
          <w:cols w:space="720"/>
          <w:titlePg/>
          <w:docGrid w:linePitch="360"/>
        </w:sectPr>
      </w:pPr>
    </w:p>
    <w:p w14:paraId="757F2246" w14:textId="1FFA06FD" w:rsidR="002C7B6F" w:rsidRPr="00166809" w:rsidRDefault="002C7B6F">
      <w:pPr>
        <w:rPr>
          <w:sz w:val="24"/>
          <w:szCs w:val="24"/>
        </w:rPr>
      </w:pPr>
    </w:p>
    <w:p w14:paraId="1FA88986" w14:textId="77777777" w:rsidR="002442B1" w:rsidRDefault="002442B1" w:rsidP="00670B66">
      <w:pPr>
        <w:jc w:val="center"/>
        <w:rPr>
          <w:rFonts w:ascii="Times New Roman" w:hAnsi="Times New Roman" w:cs="Times New Roman"/>
          <w:sz w:val="24"/>
          <w:szCs w:val="24"/>
        </w:rPr>
      </w:pPr>
    </w:p>
    <w:p w14:paraId="14B9AD31" w14:textId="77777777" w:rsidR="00A541D8" w:rsidRPr="00166809" w:rsidRDefault="00A541D8" w:rsidP="00670B66">
      <w:pPr>
        <w:jc w:val="center"/>
        <w:rPr>
          <w:rFonts w:ascii="Times New Roman" w:hAnsi="Times New Roman" w:cs="Times New Roman"/>
          <w:sz w:val="24"/>
          <w:szCs w:val="24"/>
        </w:rPr>
      </w:pPr>
    </w:p>
    <w:p w14:paraId="1FB08A3C" w14:textId="77777777" w:rsidR="002442B1" w:rsidRDefault="002442B1" w:rsidP="00A541D8">
      <w:pPr>
        <w:rPr>
          <w:rFonts w:ascii="Times New Roman" w:hAnsi="Times New Roman" w:cs="Times New Roman"/>
          <w:sz w:val="24"/>
          <w:szCs w:val="24"/>
        </w:rPr>
      </w:pPr>
    </w:p>
    <w:p w14:paraId="2952C49A" w14:textId="5DAD7023" w:rsidR="00670B66" w:rsidRPr="00717135" w:rsidRDefault="00670B66" w:rsidP="00670B66">
      <w:pPr>
        <w:jc w:val="center"/>
        <w:rPr>
          <w:rFonts w:ascii="Times New Roman" w:hAnsi="Times New Roman" w:cs="Times New Roman"/>
          <w:sz w:val="24"/>
          <w:szCs w:val="24"/>
        </w:rPr>
      </w:pPr>
      <w:r w:rsidRPr="00717135">
        <w:rPr>
          <w:rFonts w:ascii="Times New Roman" w:hAnsi="Times New Roman" w:cs="Times New Roman"/>
          <w:sz w:val="24"/>
          <w:szCs w:val="24"/>
        </w:rPr>
        <w:t>AS THE CRONE FLIES: THE IMAGERY OF WOMEN AS FLYING WITCHES IN EARLY MODERN EUROPE</w:t>
      </w:r>
    </w:p>
    <w:p w14:paraId="674D1472" w14:textId="77777777" w:rsidR="00670B66" w:rsidRPr="00717135" w:rsidRDefault="00670B66" w:rsidP="00670B66">
      <w:pPr>
        <w:jc w:val="center"/>
        <w:rPr>
          <w:rFonts w:ascii="Times New Roman" w:hAnsi="Times New Roman" w:cs="Times New Roman"/>
          <w:sz w:val="24"/>
          <w:szCs w:val="24"/>
        </w:rPr>
      </w:pPr>
    </w:p>
    <w:p w14:paraId="131644B7" w14:textId="77777777" w:rsidR="00670B66" w:rsidRPr="00717135" w:rsidRDefault="00670B66" w:rsidP="00622309">
      <w:pPr>
        <w:spacing w:after="0" w:line="240" w:lineRule="auto"/>
        <w:jc w:val="center"/>
        <w:rPr>
          <w:rFonts w:ascii="Times New Roman" w:hAnsi="Times New Roman" w:cs="Times New Roman"/>
          <w:sz w:val="24"/>
          <w:szCs w:val="24"/>
        </w:rPr>
      </w:pPr>
      <w:r w:rsidRPr="00717135">
        <w:rPr>
          <w:rFonts w:ascii="Times New Roman" w:hAnsi="Times New Roman" w:cs="Times New Roman"/>
          <w:sz w:val="24"/>
          <w:szCs w:val="24"/>
        </w:rPr>
        <w:t>A DISSERTATION APPROVED FOR THE</w:t>
      </w:r>
    </w:p>
    <w:p w14:paraId="5856D827" w14:textId="77777777" w:rsidR="00670B66" w:rsidRPr="00717135" w:rsidRDefault="00670B66" w:rsidP="00622309">
      <w:pPr>
        <w:spacing w:after="0" w:line="240" w:lineRule="auto"/>
        <w:jc w:val="center"/>
        <w:rPr>
          <w:rFonts w:ascii="Times New Roman" w:hAnsi="Times New Roman" w:cs="Times New Roman"/>
          <w:sz w:val="24"/>
          <w:szCs w:val="24"/>
        </w:rPr>
      </w:pPr>
      <w:r w:rsidRPr="00717135">
        <w:rPr>
          <w:rFonts w:ascii="Times New Roman" w:hAnsi="Times New Roman" w:cs="Times New Roman"/>
          <w:sz w:val="24"/>
          <w:szCs w:val="24"/>
        </w:rPr>
        <w:t>GRADUATE COLLEGE</w:t>
      </w:r>
    </w:p>
    <w:p w14:paraId="4D1752BD" w14:textId="77777777" w:rsidR="00670B66" w:rsidRPr="00717135" w:rsidRDefault="00670B66" w:rsidP="00670B66">
      <w:pPr>
        <w:jc w:val="center"/>
        <w:rPr>
          <w:rFonts w:ascii="Times New Roman" w:hAnsi="Times New Roman" w:cs="Times New Roman"/>
          <w:sz w:val="24"/>
          <w:szCs w:val="24"/>
        </w:rPr>
      </w:pPr>
    </w:p>
    <w:p w14:paraId="12CE0962" w14:textId="77777777" w:rsidR="00670B66" w:rsidRDefault="00670B66" w:rsidP="00670B66">
      <w:pPr>
        <w:jc w:val="center"/>
        <w:rPr>
          <w:rFonts w:ascii="Times New Roman" w:hAnsi="Times New Roman" w:cs="Times New Roman"/>
          <w:sz w:val="24"/>
          <w:szCs w:val="24"/>
        </w:rPr>
      </w:pPr>
    </w:p>
    <w:p w14:paraId="4B0152A5" w14:textId="77777777" w:rsidR="002442B1" w:rsidRDefault="002442B1" w:rsidP="00670B66">
      <w:pPr>
        <w:jc w:val="center"/>
        <w:rPr>
          <w:rFonts w:ascii="Times New Roman" w:hAnsi="Times New Roman" w:cs="Times New Roman"/>
          <w:sz w:val="24"/>
          <w:szCs w:val="24"/>
        </w:rPr>
      </w:pPr>
    </w:p>
    <w:p w14:paraId="0CCC6B1F" w14:textId="77777777" w:rsidR="002442B1" w:rsidRDefault="002442B1" w:rsidP="00670B66">
      <w:pPr>
        <w:jc w:val="center"/>
        <w:rPr>
          <w:rFonts w:ascii="Times New Roman" w:hAnsi="Times New Roman" w:cs="Times New Roman"/>
          <w:sz w:val="24"/>
          <w:szCs w:val="24"/>
        </w:rPr>
      </w:pPr>
    </w:p>
    <w:p w14:paraId="19363C50" w14:textId="77777777" w:rsidR="002442B1" w:rsidRPr="00717135" w:rsidRDefault="002442B1" w:rsidP="00670B66">
      <w:pPr>
        <w:jc w:val="center"/>
        <w:rPr>
          <w:rFonts w:ascii="Times New Roman" w:hAnsi="Times New Roman" w:cs="Times New Roman"/>
          <w:sz w:val="24"/>
          <w:szCs w:val="24"/>
        </w:rPr>
      </w:pPr>
    </w:p>
    <w:p w14:paraId="054ABD96" w14:textId="77777777" w:rsidR="00670B66" w:rsidRPr="00717135" w:rsidRDefault="00670B66" w:rsidP="00670B66">
      <w:pPr>
        <w:jc w:val="center"/>
        <w:rPr>
          <w:rFonts w:ascii="Times New Roman" w:hAnsi="Times New Roman" w:cs="Times New Roman"/>
          <w:sz w:val="24"/>
          <w:szCs w:val="24"/>
        </w:rPr>
      </w:pPr>
      <w:r w:rsidRPr="00717135">
        <w:rPr>
          <w:rFonts w:ascii="Times New Roman" w:hAnsi="Times New Roman" w:cs="Times New Roman"/>
          <w:sz w:val="24"/>
          <w:szCs w:val="24"/>
        </w:rPr>
        <w:t>BY</w:t>
      </w:r>
    </w:p>
    <w:p w14:paraId="1F57D3D3" w14:textId="77777777" w:rsidR="00670B66" w:rsidRPr="00717135" w:rsidRDefault="00670B66" w:rsidP="00670B66">
      <w:pPr>
        <w:jc w:val="center"/>
        <w:rPr>
          <w:rFonts w:ascii="Times New Roman" w:hAnsi="Times New Roman" w:cs="Times New Roman"/>
          <w:sz w:val="24"/>
          <w:szCs w:val="24"/>
        </w:rPr>
      </w:pPr>
    </w:p>
    <w:p w14:paraId="0765FF33" w14:textId="77777777" w:rsidR="00670B66" w:rsidRPr="00717135" w:rsidRDefault="00670B66" w:rsidP="00670B66">
      <w:pPr>
        <w:jc w:val="right"/>
        <w:rPr>
          <w:rFonts w:ascii="Times New Roman" w:hAnsi="Times New Roman" w:cs="Times New Roman"/>
          <w:sz w:val="24"/>
          <w:szCs w:val="24"/>
        </w:rPr>
      </w:pPr>
    </w:p>
    <w:p w14:paraId="6EFC0E2F" w14:textId="61AC213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_</w:t>
      </w:r>
      <w:r w:rsidR="003202F7">
        <w:rPr>
          <w:rFonts w:ascii="Times New Roman" w:hAnsi="Times New Roman" w:cs="Times New Roman"/>
          <w:sz w:val="24"/>
          <w:szCs w:val="24"/>
        </w:rPr>
        <w:t>___</w:t>
      </w:r>
      <w:r w:rsidRPr="00717135">
        <w:rPr>
          <w:rFonts w:ascii="Times New Roman" w:hAnsi="Times New Roman" w:cs="Times New Roman"/>
          <w:sz w:val="24"/>
          <w:szCs w:val="24"/>
        </w:rPr>
        <w:t>______________________</w:t>
      </w:r>
    </w:p>
    <w:p w14:paraId="56B905ED" w14:textId="7777777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Dr. Allison Palmer, Chair</w:t>
      </w:r>
    </w:p>
    <w:p w14:paraId="132541D2" w14:textId="77777777" w:rsidR="00670B66" w:rsidRPr="00717135" w:rsidRDefault="00670B66" w:rsidP="00670B66">
      <w:pPr>
        <w:jc w:val="right"/>
        <w:rPr>
          <w:rFonts w:ascii="Times New Roman" w:hAnsi="Times New Roman" w:cs="Times New Roman"/>
          <w:sz w:val="24"/>
          <w:szCs w:val="24"/>
        </w:rPr>
      </w:pPr>
    </w:p>
    <w:p w14:paraId="175ADE46" w14:textId="7777777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___________________________</w:t>
      </w:r>
    </w:p>
    <w:p w14:paraId="140DD3C3" w14:textId="7777777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Dr. Jane Wickersham</w:t>
      </w:r>
    </w:p>
    <w:p w14:paraId="71819962" w14:textId="77777777" w:rsidR="00670B66" w:rsidRPr="00717135" w:rsidRDefault="00670B66" w:rsidP="00670B66">
      <w:pPr>
        <w:jc w:val="right"/>
        <w:rPr>
          <w:rFonts w:ascii="Times New Roman" w:hAnsi="Times New Roman" w:cs="Times New Roman"/>
          <w:sz w:val="24"/>
          <w:szCs w:val="24"/>
        </w:rPr>
      </w:pPr>
    </w:p>
    <w:p w14:paraId="13E631A0" w14:textId="7777777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___________________________</w:t>
      </w:r>
    </w:p>
    <w:p w14:paraId="010A85B2" w14:textId="7777777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Dr. Susan Caldwell</w:t>
      </w:r>
    </w:p>
    <w:p w14:paraId="0BB7A47B" w14:textId="77777777" w:rsidR="00670B66" w:rsidRPr="00717135" w:rsidRDefault="00670B66" w:rsidP="00670B66">
      <w:pPr>
        <w:jc w:val="right"/>
        <w:rPr>
          <w:rFonts w:ascii="Times New Roman" w:hAnsi="Times New Roman" w:cs="Times New Roman"/>
          <w:sz w:val="24"/>
          <w:szCs w:val="24"/>
        </w:rPr>
      </w:pPr>
    </w:p>
    <w:p w14:paraId="1F2DB99C" w14:textId="7777777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___________________________</w:t>
      </w:r>
    </w:p>
    <w:p w14:paraId="38365A1F" w14:textId="7777777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Dr. Martha Skeeters</w:t>
      </w:r>
    </w:p>
    <w:p w14:paraId="182C1B30" w14:textId="77777777" w:rsidR="00670B66" w:rsidRPr="00717135" w:rsidRDefault="00670B66" w:rsidP="00670B66">
      <w:pPr>
        <w:jc w:val="right"/>
        <w:rPr>
          <w:rFonts w:ascii="Times New Roman" w:hAnsi="Times New Roman" w:cs="Times New Roman"/>
          <w:sz w:val="24"/>
          <w:szCs w:val="24"/>
        </w:rPr>
      </w:pPr>
    </w:p>
    <w:p w14:paraId="6F1BB9FB" w14:textId="7777777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___________________________</w:t>
      </w:r>
    </w:p>
    <w:p w14:paraId="15BABF35" w14:textId="7777777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Dr. Kathleen Crowther</w:t>
      </w:r>
    </w:p>
    <w:p w14:paraId="384612D2" w14:textId="77777777" w:rsidR="00670B66" w:rsidRPr="00717135" w:rsidRDefault="00670B66" w:rsidP="00670B66">
      <w:pPr>
        <w:jc w:val="right"/>
        <w:rPr>
          <w:rFonts w:ascii="Times New Roman" w:hAnsi="Times New Roman" w:cs="Times New Roman"/>
          <w:sz w:val="24"/>
          <w:szCs w:val="24"/>
        </w:rPr>
      </w:pPr>
    </w:p>
    <w:p w14:paraId="734CCF76" w14:textId="77777777" w:rsidR="00670B66" w:rsidRPr="00717135" w:rsidRDefault="00670B66" w:rsidP="002442B1">
      <w:pPr>
        <w:spacing w:after="0" w:line="240" w:lineRule="auto"/>
        <w:jc w:val="right"/>
        <w:rPr>
          <w:rFonts w:ascii="Times New Roman" w:hAnsi="Times New Roman" w:cs="Times New Roman"/>
          <w:sz w:val="24"/>
          <w:szCs w:val="24"/>
        </w:rPr>
      </w:pPr>
      <w:r w:rsidRPr="00717135">
        <w:rPr>
          <w:rFonts w:ascii="Times New Roman" w:hAnsi="Times New Roman" w:cs="Times New Roman"/>
          <w:sz w:val="24"/>
          <w:szCs w:val="24"/>
        </w:rPr>
        <w:t>___________________________</w:t>
      </w:r>
    </w:p>
    <w:p w14:paraId="64BFE584" w14:textId="77777777" w:rsidR="00670B66" w:rsidRPr="0033471B" w:rsidRDefault="00670B66" w:rsidP="002442B1">
      <w:pPr>
        <w:spacing w:after="0" w:line="240" w:lineRule="auto"/>
        <w:jc w:val="right"/>
        <w:rPr>
          <w:rFonts w:ascii="Times New Roman" w:hAnsi="Times New Roman" w:cs="Times New Roman"/>
        </w:rPr>
      </w:pPr>
      <w:r w:rsidRPr="00717135">
        <w:rPr>
          <w:rFonts w:ascii="Times New Roman" w:hAnsi="Times New Roman" w:cs="Times New Roman"/>
          <w:sz w:val="24"/>
          <w:szCs w:val="24"/>
        </w:rPr>
        <w:t>Ms. Susan Shaughnessy</w:t>
      </w:r>
    </w:p>
    <w:p w14:paraId="11AA5236" w14:textId="77777777" w:rsidR="00B116D2" w:rsidRDefault="00B116D2">
      <w:pPr>
        <w:sectPr w:rsidR="00B116D2" w:rsidSect="000E7AB4">
          <w:type w:val="continuous"/>
          <w:pgSz w:w="12240" w:h="15840"/>
          <w:pgMar w:top="1440" w:right="1440" w:bottom="1440" w:left="2880" w:header="1440" w:footer="1440" w:gutter="0"/>
          <w:pgNumType w:fmt="lowerRoman" w:start="3"/>
          <w:cols w:space="720"/>
          <w:titlePg/>
          <w:docGrid w:linePitch="360"/>
        </w:sectPr>
      </w:pPr>
    </w:p>
    <w:p w14:paraId="30D4D857" w14:textId="2EA882AF" w:rsidR="00670B66" w:rsidRDefault="00670B66"/>
    <w:p w14:paraId="707C3DD8" w14:textId="35B97E59" w:rsidR="00670B66" w:rsidRDefault="00670B66" w:rsidP="00670B66">
      <w:pPr>
        <w:rPr>
          <w:rFonts w:ascii="Times New Roman" w:hAnsi="Times New Roman" w:cs="Times New Roman"/>
          <w:sz w:val="24"/>
          <w:szCs w:val="24"/>
        </w:rPr>
      </w:pPr>
    </w:p>
    <w:p w14:paraId="695D892B" w14:textId="77777777" w:rsidR="00670B66" w:rsidRDefault="00670B66" w:rsidP="00670B66">
      <w:pPr>
        <w:rPr>
          <w:rFonts w:ascii="Times New Roman" w:hAnsi="Times New Roman" w:cs="Times New Roman"/>
          <w:sz w:val="24"/>
          <w:szCs w:val="24"/>
        </w:rPr>
      </w:pPr>
    </w:p>
    <w:p w14:paraId="446420A5" w14:textId="77777777" w:rsidR="00670B66" w:rsidRDefault="00670B66" w:rsidP="00670B66">
      <w:pPr>
        <w:rPr>
          <w:rFonts w:ascii="Times New Roman" w:hAnsi="Times New Roman" w:cs="Times New Roman"/>
          <w:sz w:val="24"/>
          <w:szCs w:val="24"/>
        </w:rPr>
      </w:pPr>
    </w:p>
    <w:p w14:paraId="5045349B" w14:textId="77777777" w:rsidR="00670B66" w:rsidRDefault="00670B66" w:rsidP="00670B66">
      <w:pPr>
        <w:rPr>
          <w:rFonts w:ascii="Times New Roman" w:hAnsi="Times New Roman" w:cs="Times New Roman"/>
          <w:sz w:val="24"/>
          <w:szCs w:val="24"/>
        </w:rPr>
      </w:pPr>
    </w:p>
    <w:p w14:paraId="09FFEFE9" w14:textId="77777777" w:rsidR="00670B66" w:rsidRDefault="00670B66" w:rsidP="00670B66">
      <w:pPr>
        <w:rPr>
          <w:rFonts w:ascii="Times New Roman" w:hAnsi="Times New Roman" w:cs="Times New Roman"/>
          <w:sz w:val="24"/>
          <w:szCs w:val="24"/>
        </w:rPr>
      </w:pPr>
    </w:p>
    <w:p w14:paraId="3AA369B4" w14:textId="77777777" w:rsidR="00670B66" w:rsidRDefault="00670B66" w:rsidP="00670B66">
      <w:pPr>
        <w:rPr>
          <w:rFonts w:ascii="Times New Roman" w:hAnsi="Times New Roman" w:cs="Times New Roman"/>
          <w:sz w:val="24"/>
          <w:szCs w:val="24"/>
        </w:rPr>
      </w:pPr>
    </w:p>
    <w:p w14:paraId="2A1AF0BD" w14:textId="77777777" w:rsidR="00670B66" w:rsidRDefault="00670B66" w:rsidP="00670B66">
      <w:pPr>
        <w:rPr>
          <w:rFonts w:ascii="Times New Roman" w:hAnsi="Times New Roman" w:cs="Times New Roman"/>
          <w:sz w:val="24"/>
          <w:szCs w:val="24"/>
        </w:rPr>
      </w:pPr>
    </w:p>
    <w:p w14:paraId="66924E09" w14:textId="77777777" w:rsidR="00670B66" w:rsidRDefault="00670B66" w:rsidP="00670B66">
      <w:pPr>
        <w:rPr>
          <w:rFonts w:ascii="Times New Roman" w:hAnsi="Times New Roman" w:cs="Times New Roman"/>
          <w:sz w:val="24"/>
          <w:szCs w:val="24"/>
        </w:rPr>
      </w:pPr>
    </w:p>
    <w:p w14:paraId="15C8A522" w14:textId="77777777" w:rsidR="00670B66" w:rsidRDefault="00670B66" w:rsidP="00670B66">
      <w:pPr>
        <w:rPr>
          <w:rFonts w:ascii="Times New Roman" w:hAnsi="Times New Roman" w:cs="Times New Roman"/>
          <w:sz w:val="24"/>
          <w:szCs w:val="24"/>
        </w:rPr>
      </w:pPr>
    </w:p>
    <w:p w14:paraId="4D73D87A" w14:textId="77777777" w:rsidR="00670B66" w:rsidRDefault="00670B66" w:rsidP="00670B66">
      <w:pPr>
        <w:rPr>
          <w:rFonts w:ascii="Times New Roman" w:hAnsi="Times New Roman" w:cs="Times New Roman"/>
          <w:sz w:val="24"/>
          <w:szCs w:val="24"/>
        </w:rPr>
      </w:pPr>
    </w:p>
    <w:p w14:paraId="704492F7" w14:textId="77777777" w:rsidR="00670B66" w:rsidRDefault="00670B66" w:rsidP="00670B66">
      <w:pPr>
        <w:rPr>
          <w:rFonts w:ascii="Times New Roman" w:hAnsi="Times New Roman" w:cs="Times New Roman"/>
          <w:sz w:val="24"/>
          <w:szCs w:val="24"/>
        </w:rPr>
      </w:pPr>
    </w:p>
    <w:p w14:paraId="11C6F4FC" w14:textId="77777777" w:rsidR="00670B66" w:rsidRDefault="00670B66" w:rsidP="00670B66">
      <w:pPr>
        <w:rPr>
          <w:rFonts w:ascii="Times New Roman" w:hAnsi="Times New Roman" w:cs="Times New Roman"/>
          <w:sz w:val="24"/>
          <w:szCs w:val="24"/>
        </w:rPr>
      </w:pPr>
    </w:p>
    <w:p w14:paraId="18B126B7" w14:textId="77777777" w:rsidR="00670B66" w:rsidRDefault="00670B66" w:rsidP="00670B66">
      <w:pPr>
        <w:rPr>
          <w:rFonts w:ascii="Times New Roman" w:hAnsi="Times New Roman" w:cs="Times New Roman"/>
          <w:sz w:val="24"/>
          <w:szCs w:val="24"/>
        </w:rPr>
      </w:pPr>
    </w:p>
    <w:p w14:paraId="5F26F2AD" w14:textId="77777777" w:rsidR="00670B66" w:rsidRDefault="00670B66" w:rsidP="00670B66">
      <w:pPr>
        <w:rPr>
          <w:rFonts w:ascii="Times New Roman" w:hAnsi="Times New Roman" w:cs="Times New Roman"/>
          <w:sz w:val="24"/>
          <w:szCs w:val="24"/>
        </w:rPr>
      </w:pPr>
    </w:p>
    <w:p w14:paraId="7438B986" w14:textId="77777777" w:rsidR="00670B66" w:rsidRDefault="00670B66" w:rsidP="00670B66">
      <w:pPr>
        <w:rPr>
          <w:rFonts w:ascii="Times New Roman" w:hAnsi="Times New Roman" w:cs="Times New Roman"/>
          <w:sz w:val="24"/>
          <w:szCs w:val="24"/>
        </w:rPr>
      </w:pPr>
    </w:p>
    <w:p w14:paraId="3F325259" w14:textId="77777777" w:rsidR="00670B66" w:rsidRDefault="00670B66" w:rsidP="00670B66">
      <w:pPr>
        <w:rPr>
          <w:rFonts w:ascii="Times New Roman" w:hAnsi="Times New Roman" w:cs="Times New Roman"/>
          <w:sz w:val="24"/>
          <w:szCs w:val="24"/>
        </w:rPr>
      </w:pPr>
    </w:p>
    <w:p w14:paraId="088E062A" w14:textId="77777777" w:rsidR="00670B66" w:rsidRDefault="00670B66" w:rsidP="00670B66">
      <w:pPr>
        <w:rPr>
          <w:rFonts w:ascii="Times New Roman" w:hAnsi="Times New Roman" w:cs="Times New Roman"/>
          <w:sz w:val="24"/>
          <w:szCs w:val="24"/>
        </w:rPr>
      </w:pPr>
    </w:p>
    <w:p w14:paraId="4B8F26F7" w14:textId="77777777" w:rsidR="00670B66" w:rsidRDefault="00670B66" w:rsidP="00670B66">
      <w:pPr>
        <w:rPr>
          <w:rFonts w:ascii="Times New Roman" w:hAnsi="Times New Roman" w:cs="Times New Roman"/>
          <w:sz w:val="24"/>
          <w:szCs w:val="24"/>
        </w:rPr>
      </w:pPr>
    </w:p>
    <w:p w14:paraId="4DD6A3ED" w14:textId="77777777" w:rsidR="00670B66" w:rsidRDefault="00670B66" w:rsidP="00670B66">
      <w:pPr>
        <w:rPr>
          <w:rFonts w:ascii="Times New Roman" w:hAnsi="Times New Roman" w:cs="Times New Roman"/>
          <w:sz w:val="24"/>
          <w:szCs w:val="24"/>
        </w:rPr>
      </w:pPr>
    </w:p>
    <w:p w14:paraId="3E5B9EE7" w14:textId="77777777" w:rsidR="00670B66" w:rsidRDefault="00670B66" w:rsidP="00670B66">
      <w:pPr>
        <w:rPr>
          <w:rFonts w:ascii="Times New Roman" w:hAnsi="Times New Roman" w:cs="Times New Roman"/>
          <w:sz w:val="24"/>
          <w:szCs w:val="24"/>
        </w:rPr>
      </w:pPr>
    </w:p>
    <w:p w14:paraId="5BEBDBA8" w14:textId="77777777" w:rsidR="00670B66" w:rsidRDefault="00670B66" w:rsidP="00670B66">
      <w:pPr>
        <w:rPr>
          <w:rFonts w:ascii="Times New Roman" w:hAnsi="Times New Roman" w:cs="Times New Roman"/>
          <w:sz w:val="24"/>
          <w:szCs w:val="24"/>
        </w:rPr>
      </w:pPr>
    </w:p>
    <w:p w14:paraId="0256B0C6" w14:textId="77777777" w:rsidR="00670B66" w:rsidRDefault="00670B66" w:rsidP="00670B66">
      <w:pPr>
        <w:rPr>
          <w:rFonts w:ascii="Times New Roman" w:hAnsi="Times New Roman" w:cs="Times New Roman"/>
          <w:sz w:val="24"/>
          <w:szCs w:val="24"/>
        </w:rPr>
      </w:pPr>
    </w:p>
    <w:p w14:paraId="52C84F41" w14:textId="77777777" w:rsidR="00670B66" w:rsidRDefault="00670B66" w:rsidP="00670B66">
      <w:pPr>
        <w:rPr>
          <w:rFonts w:ascii="Times New Roman" w:hAnsi="Times New Roman" w:cs="Times New Roman"/>
          <w:sz w:val="24"/>
          <w:szCs w:val="24"/>
        </w:rPr>
      </w:pPr>
    </w:p>
    <w:p w14:paraId="69955AB6" w14:textId="77777777" w:rsidR="00670B66" w:rsidRDefault="00670B66" w:rsidP="00670B66">
      <w:pPr>
        <w:rPr>
          <w:rFonts w:ascii="Times New Roman" w:hAnsi="Times New Roman" w:cs="Times New Roman"/>
          <w:sz w:val="24"/>
          <w:szCs w:val="24"/>
        </w:rPr>
      </w:pPr>
    </w:p>
    <w:p w14:paraId="21C5F0C1" w14:textId="77777777" w:rsidR="00670B66" w:rsidRDefault="00670B66" w:rsidP="00670B66">
      <w:pPr>
        <w:rPr>
          <w:rFonts w:ascii="Times New Roman" w:hAnsi="Times New Roman" w:cs="Times New Roman"/>
          <w:sz w:val="24"/>
          <w:szCs w:val="24"/>
        </w:rPr>
      </w:pPr>
    </w:p>
    <w:p w14:paraId="47EBF7D0" w14:textId="77777777" w:rsidR="00450FDF" w:rsidRDefault="00450FDF" w:rsidP="00A541D8">
      <w:pPr>
        <w:spacing w:after="0" w:line="240" w:lineRule="auto"/>
        <w:rPr>
          <w:rFonts w:ascii="Times New Roman" w:hAnsi="Times New Roman" w:cs="Times New Roman"/>
          <w:sz w:val="24"/>
          <w:szCs w:val="24"/>
        </w:rPr>
      </w:pPr>
    </w:p>
    <w:p w14:paraId="5FFF484C" w14:textId="499EA4A3" w:rsidR="00670B66" w:rsidRDefault="00670B66" w:rsidP="00670B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075D91">
        <w:rPr>
          <w:rFonts w:ascii="Times New Roman" w:hAnsi="Times New Roman" w:cs="Times New Roman"/>
          <w:sz w:val="24"/>
          <w:szCs w:val="24"/>
        </w:rPr>
        <w:t xml:space="preserve"> </w:t>
      </w:r>
      <w:r>
        <w:rPr>
          <w:rFonts w:ascii="Times New Roman" w:hAnsi="Times New Roman" w:cs="Times New Roman"/>
          <w:sz w:val="24"/>
          <w:szCs w:val="24"/>
        </w:rPr>
        <w:t>Copyr</w:t>
      </w:r>
      <w:r w:rsidR="00F649B5">
        <w:rPr>
          <w:rFonts w:ascii="Times New Roman" w:hAnsi="Times New Roman" w:cs="Times New Roman"/>
          <w:sz w:val="24"/>
          <w:szCs w:val="24"/>
        </w:rPr>
        <w:t>ight by LISA DAWN ST. CLARE 2016</w:t>
      </w:r>
    </w:p>
    <w:p w14:paraId="4E20A4E7" w14:textId="77777777" w:rsidR="00B116D2" w:rsidRDefault="00A541D8" w:rsidP="00B116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All Rights Reserved.</w:t>
      </w:r>
    </w:p>
    <w:p w14:paraId="603E2FDC" w14:textId="77777777" w:rsidR="00B116D2" w:rsidRDefault="00B116D2" w:rsidP="00B116D2">
      <w:pPr>
        <w:spacing w:after="0" w:line="240" w:lineRule="auto"/>
        <w:jc w:val="center"/>
        <w:rPr>
          <w:rFonts w:ascii="Times New Roman" w:hAnsi="Times New Roman" w:cs="Times New Roman"/>
          <w:sz w:val="24"/>
          <w:szCs w:val="24"/>
        </w:rPr>
        <w:sectPr w:rsidR="00B116D2" w:rsidSect="000E7AB4">
          <w:type w:val="continuous"/>
          <w:pgSz w:w="12240" w:h="15840"/>
          <w:pgMar w:top="1440" w:right="1440" w:bottom="1440" w:left="2880" w:header="1440" w:footer="1440" w:gutter="0"/>
          <w:pgNumType w:fmt="lowerRoman" w:start="3"/>
          <w:cols w:space="720"/>
          <w:titlePg/>
          <w:docGrid w:linePitch="360"/>
        </w:sectPr>
      </w:pPr>
    </w:p>
    <w:p w14:paraId="3F9BE3A6" w14:textId="128A5727" w:rsidR="00B24F34" w:rsidRPr="00B24F34" w:rsidRDefault="00B24F34" w:rsidP="00B116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DEDICATED TO MY HUSBAND, RAEYN</w:t>
      </w:r>
    </w:p>
    <w:p w14:paraId="36811E3E" w14:textId="546D9BA6" w:rsidR="00295BB5" w:rsidRDefault="00295BB5" w:rsidP="00670B66">
      <w:pPr>
        <w:rPr>
          <w:rFonts w:ascii="Times New Roman" w:hAnsi="Times New Roman" w:cs="Times New Roman"/>
          <w:b/>
          <w:sz w:val="24"/>
          <w:szCs w:val="24"/>
        </w:rPr>
      </w:pPr>
    </w:p>
    <w:p w14:paraId="1271F563" w14:textId="399CC17C" w:rsidR="00295BB5" w:rsidRDefault="00295BB5" w:rsidP="00670B66">
      <w:pPr>
        <w:rPr>
          <w:rFonts w:ascii="Times New Roman" w:hAnsi="Times New Roman" w:cs="Times New Roman"/>
          <w:b/>
          <w:sz w:val="24"/>
          <w:szCs w:val="24"/>
        </w:rPr>
      </w:pPr>
    </w:p>
    <w:p w14:paraId="38DF87AB" w14:textId="77777777" w:rsidR="00295BB5" w:rsidRDefault="00295BB5" w:rsidP="00670B66">
      <w:pPr>
        <w:rPr>
          <w:rFonts w:ascii="Times New Roman" w:hAnsi="Times New Roman" w:cs="Times New Roman"/>
          <w:b/>
          <w:sz w:val="24"/>
          <w:szCs w:val="24"/>
        </w:rPr>
      </w:pPr>
    </w:p>
    <w:p w14:paraId="72648781" w14:textId="77777777" w:rsidR="00295BB5" w:rsidRDefault="00295BB5" w:rsidP="00670B66">
      <w:pPr>
        <w:rPr>
          <w:rFonts w:ascii="Times New Roman" w:hAnsi="Times New Roman" w:cs="Times New Roman"/>
          <w:b/>
          <w:sz w:val="24"/>
          <w:szCs w:val="24"/>
        </w:rPr>
      </w:pPr>
    </w:p>
    <w:p w14:paraId="15AF5EA5" w14:textId="77777777" w:rsidR="00295BB5" w:rsidRDefault="00295BB5" w:rsidP="00670B66">
      <w:pPr>
        <w:rPr>
          <w:rFonts w:ascii="Times New Roman" w:hAnsi="Times New Roman" w:cs="Times New Roman"/>
          <w:b/>
          <w:sz w:val="24"/>
          <w:szCs w:val="24"/>
        </w:rPr>
      </w:pPr>
    </w:p>
    <w:p w14:paraId="03CEA04F" w14:textId="77777777" w:rsidR="00295BB5" w:rsidRDefault="00295BB5" w:rsidP="00670B66">
      <w:pPr>
        <w:rPr>
          <w:rFonts w:ascii="Times New Roman" w:hAnsi="Times New Roman" w:cs="Times New Roman"/>
          <w:b/>
          <w:sz w:val="24"/>
          <w:szCs w:val="24"/>
        </w:rPr>
      </w:pPr>
    </w:p>
    <w:p w14:paraId="28E8AB4D" w14:textId="77777777" w:rsidR="00295BB5" w:rsidRDefault="00295BB5" w:rsidP="00670B66">
      <w:pPr>
        <w:rPr>
          <w:rFonts w:ascii="Times New Roman" w:hAnsi="Times New Roman" w:cs="Times New Roman"/>
          <w:b/>
          <w:sz w:val="24"/>
          <w:szCs w:val="24"/>
        </w:rPr>
      </w:pPr>
    </w:p>
    <w:p w14:paraId="01007015" w14:textId="77777777" w:rsidR="00295BB5" w:rsidRDefault="00295BB5" w:rsidP="00670B66">
      <w:pPr>
        <w:rPr>
          <w:rFonts w:ascii="Times New Roman" w:hAnsi="Times New Roman" w:cs="Times New Roman"/>
          <w:b/>
          <w:sz w:val="24"/>
          <w:szCs w:val="24"/>
        </w:rPr>
      </w:pPr>
    </w:p>
    <w:p w14:paraId="08D89792" w14:textId="77777777" w:rsidR="00295BB5" w:rsidRDefault="00295BB5" w:rsidP="00670B66">
      <w:pPr>
        <w:rPr>
          <w:rFonts w:ascii="Times New Roman" w:hAnsi="Times New Roman" w:cs="Times New Roman"/>
          <w:b/>
          <w:sz w:val="24"/>
          <w:szCs w:val="24"/>
        </w:rPr>
      </w:pPr>
    </w:p>
    <w:p w14:paraId="783B6985" w14:textId="77777777" w:rsidR="00295BB5" w:rsidRDefault="00295BB5" w:rsidP="00670B66">
      <w:pPr>
        <w:rPr>
          <w:rFonts w:ascii="Times New Roman" w:hAnsi="Times New Roman" w:cs="Times New Roman"/>
          <w:b/>
          <w:sz w:val="24"/>
          <w:szCs w:val="24"/>
        </w:rPr>
      </w:pPr>
    </w:p>
    <w:p w14:paraId="1A4C027A" w14:textId="77777777" w:rsidR="00295BB5" w:rsidRDefault="00295BB5" w:rsidP="00670B66">
      <w:pPr>
        <w:rPr>
          <w:rFonts w:ascii="Times New Roman" w:hAnsi="Times New Roman" w:cs="Times New Roman"/>
          <w:b/>
          <w:sz w:val="24"/>
          <w:szCs w:val="24"/>
        </w:rPr>
      </w:pPr>
    </w:p>
    <w:p w14:paraId="7107B472" w14:textId="77777777" w:rsidR="00295BB5" w:rsidRDefault="00295BB5" w:rsidP="00670B66">
      <w:pPr>
        <w:rPr>
          <w:rFonts w:ascii="Times New Roman" w:hAnsi="Times New Roman" w:cs="Times New Roman"/>
          <w:b/>
          <w:sz w:val="24"/>
          <w:szCs w:val="24"/>
        </w:rPr>
      </w:pPr>
    </w:p>
    <w:p w14:paraId="4FA2671C" w14:textId="77777777" w:rsidR="00295BB5" w:rsidRDefault="00295BB5" w:rsidP="00670B66">
      <w:pPr>
        <w:rPr>
          <w:rFonts w:ascii="Times New Roman" w:hAnsi="Times New Roman" w:cs="Times New Roman"/>
          <w:b/>
          <w:sz w:val="24"/>
          <w:szCs w:val="24"/>
        </w:rPr>
      </w:pPr>
    </w:p>
    <w:p w14:paraId="245A7404" w14:textId="77777777" w:rsidR="00295BB5" w:rsidRDefault="00295BB5" w:rsidP="00670B66">
      <w:pPr>
        <w:rPr>
          <w:rFonts w:ascii="Times New Roman" w:hAnsi="Times New Roman" w:cs="Times New Roman"/>
          <w:b/>
          <w:sz w:val="24"/>
          <w:szCs w:val="24"/>
        </w:rPr>
      </w:pPr>
    </w:p>
    <w:p w14:paraId="3D2184EF" w14:textId="77777777" w:rsidR="00295BB5" w:rsidRDefault="00295BB5" w:rsidP="00670B66">
      <w:pPr>
        <w:rPr>
          <w:rFonts w:ascii="Times New Roman" w:hAnsi="Times New Roman" w:cs="Times New Roman"/>
          <w:b/>
          <w:sz w:val="24"/>
          <w:szCs w:val="24"/>
        </w:rPr>
      </w:pPr>
    </w:p>
    <w:p w14:paraId="49F5A99A" w14:textId="77777777" w:rsidR="00295BB5" w:rsidRDefault="00295BB5" w:rsidP="00670B66">
      <w:pPr>
        <w:rPr>
          <w:rFonts w:ascii="Times New Roman" w:hAnsi="Times New Roman" w:cs="Times New Roman"/>
          <w:b/>
          <w:sz w:val="24"/>
          <w:szCs w:val="24"/>
        </w:rPr>
      </w:pPr>
    </w:p>
    <w:p w14:paraId="70785E8C" w14:textId="77777777" w:rsidR="00295BB5" w:rsidRDefault="00295BB5" w:rsidP="00670B66">
      <w:pPr>
        <w:rPr>
          <w:rFonts w:ascii="Times New Roman" w:hAnsi="Times New Roman" w:cs="Times New Roman"/>
          <w:b/>
          <w:sz w:val="24"/>
          <w:szCs w:val="24"/>
        </w:rPr>
      </w:pPr>
    </w:p>
    <w:p w14:paraId="54D00663" w14:textId="77777777" w:rsidR="00295BB5" w:rsidRDefault="00295BB5" w:rsidP="00670B66">
      <w:pPr>
        <w:rPr>
          <w:rFonts w:ascii="Times New Roman" w:hAnsi="Times New Roman" w:cs="Times New Roman"/>
          <w:b/>
          <w:sz w:val="24"/>
          <w:szCs w:val="24"/>
        </w:rPr>
      </w:pPr>
    </w:p>
    <w:p w14:paraId="4B91E299" w14:textId="77777777" w:rsidR="00295BB5" w:rsidRDefault="00295BB5" w:rsidP="00670B66">
      <w:pPr>
        <w:rPr>
          <w:rFonts w:ascii="Times New Roman" w:hAnsi="Times New Roman" w:cs="Times New Roman"/>
          <w:b/>
          <w:sz w:val="24"/>
          <w:szCs w:val="24"/>
        </w:rPr>
      </w:pPr>
    </w:p>
    <w:p w14:paraId="36AEF13B" w14:textId="77777777" w:rsidR="00295BB5" w:rsidRDefault="00295BB5" w:rsidP="00670B66">
      <w:pPr>
        <w:rPr>
          <w:rFonts w:ascii="Times New Roman" w:hAnsi="Times New Roman" w:cs="Times New Roman"/>
          <w:b/>
          <w:sz w:val="24"/>
          <w:szCs w:val="24"/>
        </w:rPr>
      </w:pPr>
    </w:p>
    <w:p w14:paraId="7069429E" w14:textId="77777777" w:rsidR="00295BB5" w:rsidRDefault="00295BB5" w:rsidP="00670B66">
      <w:pPr>
        <w:rPr>
          <w:rFonts w:ascii="Times New Roman" w:hAnsi="Times New Roman" w:cs="Times New Roman"/>
          <w:b/>
          <w:sz w:val="24"/>
          <w:szCs w:val="24"/>
        </w:rPr>
      </w:pPr>
    </w:p>
    <w:p w14:paraId="112D8D9B" w14:textId="77777777" w:rsidR="00295BB5" w:rsidRDefault="00295BB5" w:rsidP="00670B66">
      <w:pPr>
        <w:rPr>
          <w:rFonts w:ascii="Times New Roman" w:hAnsi="Times New Roman" w:cs="Times New Roman"/>
          <w:b/>
          <w:sz w:val="24"/>
          <w:szCs w:val="24"/>
        </w:rPr>
      </w:pPr>
    </w:p>
    <w:p w14:paraId="1B9E1D7F" w14:textId="77777777" w:rsidR="00295BB5" w:rsidRDefault="00295BB5" w:rsidP="00670B66">
      <w:pPr>
        <w:rPr>
          <w:rFonts w:ascii="Times New Roman" w:hAnsi="Times New Roman" w:cs="Times New Roman"/>
          <w:b/>
          <w:sz w:val="24"/>
          <w:szCs w:val="24"/>
        </w:rPr>
      </w:pPr>
    </w:p>
    <w:p w14:paraId="1BDE4EBB" w14:textId="77777777" w:rsidR="00295BB5" w:rsidRDefault="00295BB5" w:rsidP="00670B66">
      <w:pPr>
        <w:rPr>
          <w:rFonts w:ascii="Times New Roman" w:hAnsi="Times New Roman" w:cs="Times New Roman"/>
          <w:b/>
          <w:sz w:val="24"/>
          <w:szCs w:val="24"/>
        </w:rPr>
      </w:pPr>
    </w:p>
    <w:p w14:paraId="3A7F1B40" w14:textId="77777777" w:rsidR="00295BB5" w:rsidRDefault="00295BB5" w:rsidP="00670B66">
      <w:pPr>
        <w:rPr>
          <w:rFonts w:ascii="Times New Roman" w:hAnsi="Times New Roman" w:cs="Times New Roman"/>
          <w:b/>
          <w:sz w:val="24"/>
          <w:szCs w:val="24"/>
        </w:rPr>
      </w:pPr>
    </w:p>
    <w:p w14:paraId="6A7C3226" w14:textId="77777777" w:rsidR="00B116D2" w:rsidRDefault="00B116D2" w:rsidP="00670B66">
      <w:pPr>
        <w:rPr>
          <w:rFonts w:ascii="Times New Roman" w:hAnsi="Times New Roman" w:cs="Times New Roman"/>
          <w:b/>
          <w:sz w:val="24"/>
          <w:szCs w:val="24"/>
        </w:rPr>
      </w:pPr>
    </w:p>
    <w:p w14:paraId="717CA58E" w14:textId="77777777" w:rsidR="00A5765C" w:rsidRDefault="00A5765C" w:rsidP="00670B66">
      <w:pPr>
        <w:rPr>
          <w:rFonts w:ascii="Times New Roman" w:hAnsi="Times New Roman" w:cs="Times New Roman"/>
          <w:b/>
          <w:sz w:val="24"/>
          <w:szCs w:val="24"/>
        </w:rPr>
      </w:pPr>
    </w:p>
    <w:p w14:paraId="79BFA363" w14:textId="77777777" w:rsidR="00450FDF" w:rsidRDefault="00450FDF" w:rsidP="00670B66">
      <w:pPr>
        <w:rPr>
          <w:rFonts w:ascii="Times New Roman" w:hAnsi="Times New Roman" w:cs="Times New Roman"/>
          <w:b/>
          <w:sz w:val="24"/>
          <w:szCs w:val="24"/>
        </w:rPr>
      </w:pPr>
    </w:p>
    <w:p w14:paraId="39452C62" w14:textId="7C46AD0B" w:rsidR="00295BB5" w:rsidRPr="001F4841" w:rsidRDefault="00B24F34" w:rsidP="00670B66">
      <w:pPr>
        <w:rPr>
          <w:rFonts w:ascii="Times New Roman" w:hAnsi="Times New Roman" w:cs="Times New Roman"/>
          <w:b/>
          <w:sz w:val="28"/>
          <w:szCs w:val="28"/>
          <w:u w:val="single"/>
        </w:rPr>
      </w:pPr>
      <w:r w:rsidRPr="001F4841">
        <w:rPr>
          <w:rFonts w:ascii="Times New Roman" w:hAnsi="Times New Roman" w:cs="Times New Roman"/>
          <w:b/>
          <w:sz w:val="28"/>
          <w:szCs w:val="28"/>
          <w:u w:val="single"/>
        </w:rPr>
        <w:lastRenderedPageBreak/>
        <w:t>Acknowledgements</w:t>
      </w:r>
    </w:p>
    <w:p w14:paraId="3F92C2C4" w14:textId="463DA6F5" w:rsidR="00B24F34" w:rsidRDefault="00B24F34" w:rsidP="00450FD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None of this would have been possible without the </w:t>
      </w:r>
      <w:r w:rsidR="009B51DD">
        <w:rPr>
          <w:rFonts w:ascii="Times New Roman" w:hAnsi="Times New Roman" w:cs="Times New Roman"/>
          <w:sz w:val="24"/>
          <w:szCs w:val="24"/>
        </w:rPr>
        <w:t>amazing</w:t>
      </w:r>
      <w:r w:rsidR="00B90DAC">
        <w:rPr>
          <w:rFonts w:ascii="Times New Roman" w:hAnsi="Times New Roman" w:cs="Times New Roman"/>
          <w:sz w:val="24"/>
          <w:szCs w:val="24"/>
        </w:rPr>
        <w:t xml:space="preserve"> love and </w:t>
      </w:r>
      <w:r w:rsidR="005A7A0D">
        <w:rPr>
          <w:rFonts w:ascii="Times New Roman" w:hAnsi="Times New Roman" w:cs="Times New Roman"/>
          <w:sz w:val="24"/>
          <w:szCs w:val="24"/>
        </w:rPr>
        <w:t xml:space="preserve">support </w:t>
      </w:r>
      <w:r w:rsidR="001A1064">
        <w:rPr>
          <w:rFonts w:ascii="Times New Roman" w:hAnsi="Times New Roman" w:cs="Times New Roman"/>
          <w:sz w:val="24"/>
          <w:szCs w:val="24"/>
        </w:rPr>
        <w:t>of</w:t>
      </w:r>
      <w:r w:rsidR="005A7A0D">
        <w:rPr>
          <w:rFonts w:ascii="Times New Roman" w:hAnsi="Times New Roman" w:cs="Times New Roman"/>
          <w:sz w:val="24"/>
          <w:szCs w:val="24"/>
        </w:rPr>
        <w:t xml:space="preserve"> my husband Raeyn. </w:t>
      </w:r>
      <w:r w:rsidR="00B90DAC">
        <w:rPr>
          <w:rFonts w:ascii="Times New Roman" w:hAnsi="Times New Roman" w:cs="Times New Roman"/>
          <w:sz w:val="24"/>
          <w:szCs w:val="24"/>
        </w:rPr>
        <w:t>He has been and always will be my inspiration</w:t>
      </w:r>
      <w:r w:rsidR="000E10AA">
        <w:rPr>
          <w:rFonts w:ascii="Times New Roman" w:hAnsi="Times New Roman" w:cs="Times New Roman"/>
          <w:sz w:val="24"/>
          <w:szCs w:val="24"/>
        </w:rPr>
        <w:t xml:space="preserve">. </w:t>
      </w:r>
      <w:r w:rsidR="00B90DAC">
        <w:rPr>
          <w:rFonts w:ascii="Times New Roman" w:hAnsi="Times New Roman" w:cs="Times New Roman"/>
          <w:sz w:val="24"/>
          <w:szCs w:val="24"/>
        </w:rPr>
        <w:t>Researching and writing this dissertation has been a tremendous task, and it is onl</w:t>
      </w:r>
      <w:r w:rsidR="00AF1F20">
        <w:rPr>
          <w:rFonts w:ascii="Times New Roman" w:hAnsi="Times New Roman" w:cs="Times New Roman"/>
          <w:sz w:val="24"/>
          <w:szCs w:val="24"/>
        </w:rPr>
        <w:t xml:space="preserve">y because of Raeyn’s </w:t>
      </w:r>
      <w:r w:rsidR="00B90DAC">
        <w:rPr>
          <w:rFonts w:ascii="Times New Roman" w:hAnsi="Times New Roman" w:cs="Times New Roman"/>
          <w:sz w:val="24"/>
          <w:szCs w:val="24"/>
        </w:rPr>
        <w:t xml:space="preserve">devotion to me </w:t>
      </w:r>
      <w:r w:rsidR="00AF1F20">
        <w:rPr>
          <w:rFonts w:ascii="Times New Roman" w:hAnsi="Times New Roman" w:cs="Times New Roman"/>
          <w:sz w:val="24"/>
          <w:szCs w:val="24"/>
        </w:rPr>
        <w:t xml:space="preserve">– </w:t>
      </w:r>
      <w:r w:rsidR="00B90DAC">
        <w:rPr>
          <w:rFonts w:ascii="Times New Roman" w:hAnsi="Times New Roman" w:cs="Times New Roman"/>
          <w:sz w:val="24"/>
          <w:szCs w:val="24"/>
        </w:rPr>
        <w:t xml:space="preserve">and to us </w:t>
      </w:r>
      <w:r w:rsidR="00AF1F20">
        <w:rPr>
          <w:rFonts w:ascii="Times New Roman" w:hAnsi="Times New Roman" w:cs="Times New Roman"/>
          <w:sz w:val="24"/>
          <w:szCs w:val="24"/>
        </w:rPr>
        <w:t xml:space="preserve">– </w:t>
      </w:r>
      <w:r w:rsidR="00B90DAC">
        <w:rPr>
          <w:rFonts w:ascii="Times New Roman" w:hAnsi="Times New Roman" w:cs="Times New Roman"/>
          <w:sz w:val="24"/>
          <w:szCs w:val="24"/>
        </w:rPr>
        <w:t>that I have been able to achieve this accomplishment.</w:t>
      </w:r>
      <w:r w:rsidR="006B71F8">
        <w:rPr>
          <w:rFonts w:ascii="Times New Roman" w:hAnsi="Times New Roman" w:cs="Times New Roman"/>
          <w:sz w:val="24"/>
          <w:szCs w:val="24"/>
        </w:rPr>
        <w:t xml:space="preserve">  His talents and cre</w:t>
      </w:r>
      <w:r w:rsidR="001A1064">
        <w:rPr>
          <w:rFonts w:ascii="Times New Roman" w:hAnsi="Times New Roman" w:cs="Times New Roman"/>
          <w:sz w:val="24"/>
          <w:szCs w:val="24"/>
        </w:rPr>
        <w:t>ativity enrich our lives and have</w:t>
      </w:r>
      <w:r w:rsidR="00AF1F20">
        <w:rPr>
          <w:rFonts w:ascii="Times New Roman" w:hAnsi="Times New Roman" w:cs="Times New Roman"/>
          <w:sz w:val="24"/>
          <w:szCs w:val="24"/>
        </w:rPr>
        <w:t xml:space="preserve"> been invaluable to me in taking </w:t>
      </w:r>
      <w:r w:rsidR="001A1064">
        <w:rPr>
          <w:rFonts w:ascii="Times New Roman" w:hAnsi="Times New Roman" w:cs="Times New Roman"/>
          <w:sz w:val="24"/>
          <w:szCs w:val="24"/>
        </w:rPr>
        <w:t>on this challenge.  He is the most wonderful person I have ever known and I am so lucky to have him as my partner in this life.</w:t>
      </w:r>
    </w:p>
    <w:p w14:paraId="35E742AD" w14:textId="041BB2F2" w:rsidR="00B90DAC" w:rsidRDefault="005A7A0D" w:rsidP="00450FD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Six</w:t>
      </w:r>
      <w:r w:rsidR="00B90DAC">
        <w:rPr>
          <w:rFonts w:ascii="Times New Roman" w:hAnsi="Times New Roman" w:cs="Times New Roman"/>
          <w:sz w:val="24"/>
          <w:szCs w:val="24"/>
        </w:rPr>
        <w:t xml:space="preserve"> </w:t>
      </w:r>
      <w:r>
        <w:rPr>
          <w:rFonts w:ascii="Times New Roman" w:hAnsi="Times New Roman" w:cs="Times New Roman"/>
          <w:sz w:val="24"/>
          <w:szCs w:val="24"/>
        </w:rPr>
        <w:t>esteemed</w:t>
      </w:r>
      <w:r w:rsidR="00B90DAC">
        <w:rPr>
          <w:rFonts w:ascii="Times New Roman" w:hAnsi="Times New Roman" w:cs="Times New Roman"/>
          <w:sz w:val="24"/>
          <w:szCs w:val="24"/>
        </w:rPr>
        <w:t xml:space="preserve"> women</w:t>
      </w:r>
      <w:r>
        <w:rPr>
          <w:rFonts w:ascii="Times New Roman" w:hAnsi="Times New Roman" w:cs="Times New Roman"/>
          <w:sz w:val="24"/>
          <w:szCs w:val="24"/>
        </w:rPr>
        <w:t>, each one respected in their fields of study,</w:t>
      </w:r>
      <w:r w:rsidR="00B90DAC">
        <w:rPr>
          <w:rFonts w:ascii="Times New Roman" w:hAnsi="Times New Roman" w:cs="Times New Roman"/>
          <w:sz w:val="24"/>
          <w:szCs w:val="24"/>
        </w:rPr>
        <w:t xml:space="preserve"> provided guidance, support, wisdom</w:t>
      </w:r>
      <w:r w:rsidR="00754097">
        <w:rPr>
          <w:rFonts w:ascii="Times New Roman" w:hAnsi="Times New Roman" w:cs="Times New Roman"/>
          <w:sz w:val="24"/>
          <w:szCs w:val="24"/>
        </w:rPr>
        <w:t>,</w:t>
      </w:r>
      <w:r w:rsidR="00B90DAC">
        <w:rPr>
          <w:rFonts w:ascii="Times New Roman" w:hAnsi="Times New Roman" w:cs="Times New Roman"/>
          <w:sz w:val="24"/>
          <w:szCs w:val="24"/>
        </w:rPr>
        <w:t xml:space="preserve"> and </w:t>
      </w:r>
      <w:r>
        <w:rPr>
          <w:rFonts w:ascii="Times New Roman" w:hAnsi="Times New Roman" w:cs="Times New Roman"/>
          <w:sz w:val="24"/>
          <w:szCs w:val="24"/>
        </w:rPr>
        <w:t>valuable critical analysis as I researched and wrote this dissertation. I am forever indebted to their work and support as they served on my committee: Dr. Allison Palmer, Committee Chair, Dr. Jane Wickersham, Dr. Susan Caldwell, Dr. Martha Skeeters, Dr. Kathleen Crowther, and Professor Susan Shaughnessy.</w:t>
      </w:r>
    </w:p>
    <w:p w14:paraId="2E7F54F4" w14:textId="0AC3DF95" w:rsidR="005A7A0D" w:rsidRPr="00B24F34" w:rsidRDefault="005A7A0D" w:rsidP="00450FD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 parents, who have always believed in whatever my endeavors; to them I am always grateful</w:t>
      </w:r>
      <w:r w:rsidR="00EA18E0">
        <w:rPr>
          <w:rFonts w:ascii="Times New Roman" w:hAnsi="Times New Roman" w:cs="Times New Roman"/>
          <w:sz w:val="24"/>
          <w:szCs w:val="24"/>
        </w:rPr>
        <w:t>.</w:t>
      </w:r>
    </w:p>
    <w:p w14:paraId="2DC4860B" w14:textId="77777777" w:rsidR="00295BB5" w:rsidRDefault="00295BB5" w:rsidP="00670B66">
      <w:pPr>
        <w:rPr>
          <w:rFonts w:ascii="Times New Roman" w:hAnsi="Times New Roman" w:cs="Times New Roman"/>
          <w:b/>
          <w:sz w:val="24"/>
          <w:szCs w:val="24"/>
        </w:rPr>
      </w:pPr>
    </w:p>
    <w:p w14:paraId="7861B2F6" w14:textId="77777777" w:rsidR="00B24F34" w:rsidRDefault="00B24F34" w:rsidP="00670B66">
      <w:pPr>
        <w:rPr>
          <w:rFonts w:ascii="Times New Roman" w:hAnsi="Times New Roman" w:cs="Times New Roman"/>
          <w:b/>
          <w:sz w:val="24"/>
          <w:szCs w:val="24"/>
        </w:rPr>
      </w:pPr>
    </w:p>
    <w:p w14:paraId="571B7E5A" w14:textId="77777777" w:rsidR="00B24F34" w:rsidRDefault="00B24F34" w:rsidP="00670B66">
      <w:pPr>
        <w:rPr>
          <w:rFonts w:ascii="Times New Roman" w:hAnsi="Times New Roman" w:cs="Times New Roman"/>
          <w:b/>
          <w:sz w:val="24"/>
          <w:szCs w:val="24"/>
        </w:rPr>
      </w:pPr>
    </w:p>
    <w:p w14:paraId="54CB2D9E" w14:textId="77777777" w:rsidR="00B24F34" w:rsidRDefault="00B24F34" w:rsidP="00670B66">
      <w:pPr>
        <w:rPr>
          <w:rFonts w:ascii="Times New Roman" w:hAnsi="Times New Roman" w:cs="Times New Roman"/>
          <w:b/>
          <w:sz w:val="24"/>
          <w:szCs w:val="24"/>
        </w:rPr>
      </w:pPr>
    </w:p>
    <w:p w14:paraId="11A1E7F5" w14:textId="77777777" w:rsidR="00B24F34" w:rsidRDefault="00B24F34" w:rsidP="00670B66">
      <w:pPr>
        <w:rPr>
          <w:rFonts w:ascii="Times New Roman" w:hAnsi="Times New Roman" w:cs="Times New Roman"/>
          <w:b/>
          <w:sz w:val="24"/>
          <w:szCs w:val="24"/>
        </w:rPr>
      </w:pPr>
    </w:p>
    <w:p w14:paraId="0B4C6884" w14:textId="77777777" w:rsidR="00B24F34" w:rsidRDefault="00B24F34" w:rsidP="00670B66">
      <w:pPr>
        <w:rPr>
          <w:rFonts w:ascii="Times New Roman" w:hAnsi="Times New Roman" w:cs="Times New Roman"/>
          <w:b/>
          <w:sz w:val="24"/>
          <w:szCs w:val="24"/>
        </w:rPr>
      </w:pPr>
    </w:p>
    <w:p w14:paraId="0D524083" w14:textId="77777777" w:rsidR="00B24F34" w:rsidRDefault="00B24F34" w:rsidP="00670B66">
      <w:pPr>
        <w:rPr>
          <w:rFonts w:ascii="Times New Roman" w:hAnsi="Times New Roman" w:cs="Times New Roman"/>
          <w:b/>
          <w:sz w:val="24"/>
          <w:szCs w:val="24"/>
        </w:rPr>
      </w:pPr>
    </w:p>
    <w:p w14:paraId="278189AE" w14:textId="77777777" w:rsidR="00B24F34" w:rsidRDefault="00B24F34" w:rsidP="00670B66">
      <w:pPr>
        <w:rPr>
          <w:rFonts w:ascii="Times New Roman" w:hAnsi="Times New Roman" w:cs="Times New Roman"/>
          <w:b/>
          <w:sz w:val="24"/>
          <w:szCs w:val="24"/>
        </w:rPr>
      </w:pPr>
    </w:p>
    <w:p w14:paraId="2F8B9282" w14:textId="77777777" w:rsidR="00B24F34" w:rsidRDefault="00B24F34" w:rsidP="00670B66">
      <w:pPr>
        <w:rPr>
          <w:rFonts w:ascii="Times New Roman" w:hAnsi="Times New Roman" w:cs="Times New Roman"/>
          <w:b/>
          <w:sz w:val="24"/>
          <w:szCs w:val="24"/>
        </w:rPr>
      </w:pPr>
    </w:p>
    <w:p w14:paraId="0D62AB5F" w14:textId="07D27453" w:rsidR="00670B66" w:rsidRPr="00754097" w:rsidRDefault="00252DFC" w:rsidP="00670B66">
      <w:pPr>
        <w:rPr>
          <w:rFonts w:ascii="Times New Roman" w:hAnsi="Times New Roman" w:cs="Times New Roman"/>
          <w:b/>
          <w:sz w:val="28"/>
          <w:szCs w:val="28"/>
          <w:u w:val="single"/>
        </w:rPr>
      </w:pPr>
      <w:r w:rsidRPr="00754097">
        <w:rPr>
          <w:rFonts w:ascii="Times New Roman" w:hAnsi="Times New Roman" w:cs="Times New Roman"/>
          <w:b/>
          <w:sz w:val="28"/>
          <w:szCs w:val="28"/>
          <w:u w:val="single"/>
        </w:rPr>
        <w:lastRenderedPageBreak/>
        <w:t>Table of Contents</w:t>
      </w:r>
    </w:p>
    <w:p w14:paraId="1D5518A8" w14:textId="1EA17EDF"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Acknowledgement</w:t>
      </w:r>
      <w:r w:rsidR="00AE6CF0">
        <w:rPr>
          <w:rFonts w:ascii="Times New Roman" w:hAnsi="Times New Roman" w:cs="Times New Roman"/>
          <w:sz w:val="24"/>
          <w:szCs w:val="24"/>
        </w:rPr>
        <w:t xml:space="preserve">s . . . . . . . . . . . . . . . . . . . . . . . . . . . . . . . . . . . . . . . . . . . . . . . . </w:t>
      </w:r>
      <w:r>
        <w:rPr>
          <w:rFonts w:ascii="Times New Roman" w:hAnsi="Times New Roman" w:cs="Times New Roman"/>
          <w:sz w:val="24"/>
          <w:szCs w:val="24"/>
        </w:rPr>
        <w:t>iv</w:t>
      </w:r>
    </w:p>
    <w:p w14:paraId="649FA0E6" w14:textId="0C9F73C9" w:rsidR="00670B66" w:rsidRDefault="00AE6CF0"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of Contents . . . . . . . . . . . . . . . . . . . . . . . . . . . . . . . . . . . . . . . . . . . . . . . . . . </w:t>
      </w:r>
      <w:r w:rsidR="00670B66">
        <w:rPr>
          <w:rFonts w:ascii="Times New Roman" w:hAnsi="Times New Roman" w:cs="Times New Roman"/>
          <w:sz w:val="24"/>
          <w:szCs w:val="24"/>
        </w:rPr>
        <w:t>v</w:t>
      </w:r>
    </w:p>
    <w:p w14:paraId="5AEC766A" w14:textId="188D764D"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List of </w:t>
      </w:r>
      <w:r w:rsidR="00D6760E">
        <w:rPr>
          <w:rFonts w:ascii="Times New Roman" w:hAnsi="Times New Roman" w:cs="Times New Roman"/>
          <w:sz w:val="24"/>
          <w:szCs w:val="24"/>
        </w:rPr>
        <w:t>Illustrations</w:t>
      </w:r>
      <w:r w:rsidR="00AE6CF0">
        <w:rPr>
          <w:rFonts w:ascii="Times New Roman" w:hAnsi="Times New Roman" w:cs="Times New Roman"/>
          <w:sz w:val="24"/>
          <w:szCs w:val="24"/>
        </w:rPr>
        <w:t xml:space="preserve"> . . . . . . . . . . . . . . . . . . . . . . . . . . . . . . . . . . . . . . . . . . . . . . . . .</w:t>
      </w:r>
      <w:r>
        <w:rPr>
          <w:rFonts w:ascii="Times New Roman" w:hAnsi="Times New Roman" w:cs="Times New Roman"/>
          <w:sz w:val="24"/>
          <w:szCs w:val="24"/>
        </w:rPr>
        <w:t>vi</w:t>
      </w:r>
    </w:p>
    <w:p w14:paraId="3C8798B3" w14:textId="736F44A3" w:rsidR="00670B66" w:rsidRDefault="00AE6CF0" w:rsidP="00670B66">
      <w:pPr>
        <w:spacing w:line="240" w:lineRule="auto"/>
        <w:rPr>
          <w:rFonts w:ascii="Times New Roman" w:hAnsi="Times New Roman" w:cs="Times New Roman"/>
          <w:sz w:val="24"/>
          <w:szCs w:val="24"/>
        </w:rPr>
      </w:pPr>
      <w:r>
        <w:rPr>
          <w:rFonts w:ascii="Times New Roman" w:hAnsi="Times New Roman" w:cs="Times New Roman"/>
          <w:sz w:val="24"/>
          <w:szCs w:val="24"/>
        </w:rPr>
        <w:t>Abstract . . . . . . . . . . . . . . . . . . . . . . . . . . . . . . . . . . . . . . . . . . . . . . . . . . . . . . . . .</w:t>
      </w:r>
      <w:r w:rsidR="00C54741">
        <w:rPr>
          <w:rFonts w:ascii="Times New Roman" w:hAnsi="Times New Roman" w:cs="Times New Roman"/>
          <w:sz w:val="24"/>
          <w:szCs w:val="24"/>
        </w:rPr>
        <w:t>vii</w:t>
      </w:r>
    </w:p>
    <w:p w14:paraId="38F9DCDA" w14:textId="69F5F4E9" w:rsidR="00670B66" w:rsidRDefault="00AE6CF0" w:rsidP="00670B66">
      <w:pPr>
        <w:spacing w:line="240" w:lineRule="auto"/>
        <w:rPr>
          <w:rFonts w:ascii="Times New Roman" w:hAnsi="Times New Roman" w:cs="Times New Roman"/>
          <w:sz w:val="24"/>
          <w:szCs w:val="24"/>
        </w:rPr>
      </w:pPr>
      <w:r>
        <w:rPr>
          <w:rFonts w:ascii="Times New Roman" w:hAnsi="Times New Roman" w:cs="Times New Roman"/>
          <w:sz w:val="24"/>
          <w:szCs w:val="24"/>
        </w:rPr>
        <w:t>Introduction . . . . . . . . . . . . . . . . . . . . . . . . . . . . . . . . . . . . . . . . . . . . . . . . . . . . . . .</w:t>
      </w:r>
      <w:r w:rsidR="00670B66">
        <w:rPr>
          <w:rFonts w:ascii="Times New Roman" w:hAnsi="Times New Roman" w:cs="Times New Roman"/>
          <w:sz w:val="24"/>
          <w:szCs w:val="24"/>
        </w:rPr>
        <w:t>1</w:t>
      </w:r>
    </w:p>
    <w:p w14:paraId="649A5828" w14:textId="77777777" w:rsidR="00670B66" w:rsidRDefault="00670B66" w:rsidP="00670B66">
      <w:pPr>
        <w:spacing w:line="240" w:lineRule="auto"/>
        <w:rPr>
          <w:rFonts w:ascii="Times New Roman" w:hAnsi="Times New Roman" w:cs="Times New Roman"/>
          <w:sz w:val="24"/>
          <w:szCs w:val="24"/>
        </w:rPr>
      </w:pPr>
      <w:r w:rsidRPr="003E0495">
        <w:rPr>
          <w:rFonts w:ascii="Times New Roman" w:hAnsi="Times New Roman" w:cs="Times New Roman"/>
          <w:sz w:val="24"/>
          <w:szCs w:val="24"/>
          <w:u w:val="single"/>
        </w:rPr>
        <w:t>Chapter One</w:t>
      </w:r>
      <w:r>
        <w:rPr>
          <w:rFonts w:ascii="Times New Roman" w:hAnsi="Times New Roman" w:cs="Times New Roman"/>
          <w:sz w:val="24"/>
          <w:szCs w:val="24"/>
        </w:rPr>
        <w:t>:</w:t>
      </w:r>
    </w:p>
    <w:p w14:paraId="1034E2E1" w14:textId="3CCFC2B8"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The Church, Heresy, and</w:t>
      </w:r>
      <w:r w:rsidR="00AE6CF0">
        <w:rPr>
          <w:rFonts w:ascii="Times New Roman" w:hAnsi="Times New Roman" w:cs="Times New Roman"/>
          <w:sz w:val="24"/>
          <w:szCs w:val="24"/>
        </w:rPr>
        <w:t xml:space="preserve"> the Question of Flying Witches . . . . . . . . . . . . . . . . . .</w:t>
      </w:r>
      <w:r>
        <w:rPr>
          <w:rFonts w:ascii="Times New Roman" w:hAnsi="Times New Roman" w:cs="Times New Roman"/>
          <w:sz w:val="24"/>
          <w:szCs w:val="24"/>
        </w:rPr>
        <w:t>10</w:t>
      </w:r>
    </w:p>
    <w:p w14:paraId="57F09E3D" w14:textId="77777777" w:rsidR="00670B66" w:rsidRDefault="00670B66" w:rsidP="00670B66">
      <w:pPr>
        <w:spacing w:line="240" w:lineRule="auto"/>
        <w:rPr>
          <w:rFonts w:ascii="Times New Roman" w:hAnsi="Times New Roman" w:cs="Times New Roman"/>
          <w:sz w:val="24"/>
          <w:szCs w:val="24"/>
        </w:rPr>
      </w:pPr>
      <w:r w:rsidRPr="003E0495">
        <w:rPr>
          <w:rFonts w:ascii="Times New Roman" w:hAnsi="Times New Roman" w:cs="Times New Roman"/>
          <w:sz w:val="24"/>
          <w:szCs w:val="24"/>
          <w:u w:val="single"/>
        </w:rPr>
        <w:t>Chapter Two</w:t>
      </w:r>
      <w:r>
        <w:rPr>
          <w:rFonts w:ascii="Times New Roman" w:hAnsi="Times New Roman" w:cs="Times New Roman"/>
          <w:sz w:val="24"/>
          <w:szCs w:val="24"/>
        </w:rPr>
        <w:t>:</w:t>
      </w:r>
    </w:p>
    <w:p w14:paraId="44F37575" w14:textId="2768C491"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Waldensian </w:t>
      </w:r>
      <w:r w:rsidR="00AE6CF0">
        <w:rPr>
          <w:rFonts w:ascii="Times New Roman" w:hAnsi="Times New Roman" w:cs="Times New Roman"/>
          <w:sz w:val="24"/>
          <w:szCs w:val="24"/>
        </w:rPr>
        <w:t xml:space="preserve">Heresies and Night-Riding Women . . . . . . . . . . . . . . . . . . . . . . . . . </w:t>
      </w:r>
      <w:r>
        <w:rPr>
          <w:rFonts w:ascii="Times New Roman" w:hAnsi="Times New Roman" w:cs="Times New Roman"/>
          <w:sz w:val="24"/>
          <w:szCs w:val="24"/>
        </w:rPr>
        <w:t>2</w:t>
      </w:r>
      <w:r w:rsidR="00C54741">
        <w:rPr>
          <w:rFonts w:ascii="Times New Roman" w:hAnsi="Times New Roman" w:cs="Times New Roman"/>
          <w:sz w:val="24"/>
          <w:szCs w:val="24"/>
        </w:rPr>
        <w:t>2</w:t>
      </w:r>
    </w:p>
    <w:p w14:paraId="4AEDE78A" w14:textId="77777777" w:rsidR="00670B66" w:rsidRDefault="00670B66" w:rsidP="00670B66">
      <w:pPr>
        <w:spacing w:line="240" w:lineRule="auto"/>
        <w:rPr>
          <w:rFonts w:ascii="Times New Roman" w:hAnsi="Times New Roman" w:cs="Times New Roman"/>
          <w:sz w:val="24"/>
          <w:szCs w:val="24"/>
        </w:rPr>
      </w:pPr>
      <w:r w:rsidRPr="003E0495">
        <w:rPr>
          <w:rFonts w:ascii="Times New Roman" w:hAnsi="Times New Roman" w:cs="Times New Roman"/>
          <w:sz w:val="24"/>
          <w:szCs w:val="24"/>
          <w:u w:val="single"/>
        </w:rPr>
        <w:t>Chapter Three</w:t>
      </w:r>
      <w:r>
        <w:rPr>
          <w:rFonts w:ascii="Times New Roman" w:hAnsi="Times New Roman" w:cs="Times New Roman"/>
          <w:sz w:val="24"/>
          <w:szCs w:val="24"/>
        </w:rPr>
        <w:t>:</w:t>
      </w:r>
    </w:p>
    <w:p w14:paraId="23D87166" w14:textId="77777777"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Nider’s </w:t>
      </w:r>
      <w:r>
        <w:rPr>
          <w:rFonts w:ascii="Times New Roman" w:hAnsi="Times New Roman" w:cs="Times New Roman"/>
          <w:i/>
          <w:sz w:val="24"/>
          <w:szCs w:val="24"/>
        </w:rPr>
        <w:t xml:space="preserve">Formicarius </w:t>
      </w:r>
      <w:r>
        <w:rPr>
          <w:rFonts w:ascii="Times New Roman" w:hAnsi="Times New Roman" w:cs="Times New Roman"/>
          <w:sz w:val="24"/>
          <w:szCs w:val="24"/>
        </w:rPr>
        <w:t xml:space="preserve">(1437-8) and Heinrich Kramer’s </w:t>
      </w:r>
    </w:p>
    <w:p w14:paraId="41832ED8" w14:textId="6414E3A9"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i/>
          <w:sz w:val="24"/>
          <w:szCs w:val="24"/>
        </w:rPr>
        <w:t>Malleus maleficarum</w:t>
      </w:r>
      <w:r>
        <w:rPr>
          <w:rFonts w:ascii="Times New Roman" w:hAnsi="Times New Roman" w:cs="Times New Roman"/>
          <w:sz w:val="24"/>
          <w:szCs w:val="24"/>
        </w:rPr>
        <w:t xml:space="preserve"> </w:t>
      </w:r>
      <w:r w:rsidR="001202DB">
        <w:rPr>
          <w:rFonts w:ascii="Times New Roman" w:hAnsi="Times New Roman" w:cs="Times New Roman"/>
          <w:sz w:val="24"/>
          <w:szCs w:val="24"/>
        </w:rPr>
        <w:t>(1486)</w:t>
      </w:r>
      <w:r w:rsidR="00AE6CF0">
        <w:rPr>
          <w:rFonts w:ascii="Times New Roman" w:hAnsi="Times New Roman" w:cs="Times New Roman"/>
          <w:sz w:val="24"/>
          <w:szCs w:val="24"/>
        </w:rPr>
        <w:t xml:space="preserve"> . . . . . . . . . . . . . . . . . . . . . . . . . . . . . . . . . . . . . . . . .</w:t>
      </w:r>
      <w:r w:rsidR="0054071A">
        <w:rPr>
          <w:rFonts w:ascii="Times New Roman" w:hAnsi="Times New Roman" w:cs="Times New Roman"/>
          <w:sz w:val="24"/>
          <w:szCs w:val="24"/>
        </w:rPr>
        <w:t>60</w:t>
      </w:r>
    </w:p>
    <w:p w14:paraId="60A8F7AC" w14:textId="77777777" w:rsidR="00670B66" w:rsidRDefault="00670B66" w:rsidP="00670B66">
      <w:pPr>
        <w:spacing w:line="240" w:lineRule="auto"/>
        <w:rPr>
          <w:rFonts w:ascii="Times New Roman" w:hAnsi="Times New Roman" w:cs="Times New Roman"/>
          <w:sz w:val="24"/>
          <w:szCs w:val="24"/>
        </w:rPr>
      </w:pPr>
      <w:r w:rsidRPr="003E0495">
        <w:rPr>
          <w:rFonts w:ascii="Times New Roman" w:hAnsi="Times New Roman" w:cs="Times New Roman"/>
          <w:sz w:val="24"/>
          <w:szCs w:val="24"/>
          <w:u w:val="single"/>
        </w:rPr>
        <w:t>Chapter Four</w:t>
      </w:r>
      <w:r>
        <w:rPr>
          <w:rFonts w:ascii="Times New Roman" w:hAnsi="Times New Roman" w:cs="Times New Roman"/>
          <w:sz w:val="24"/>
          <w:szCs w:val="24"/>
        </w:rPr>
        <w:t>:</w:t>
      </w:r>
    </w:p>
    <w:p w14:paraId="4D326E34" w14:textId="77777777" w:rsidR="00670B66" w:rsidRDefault="00670B66" w:rsidP="00670B66">
      <w:pPr>
        <w:spacing w:line="240" w:lineRule="auto"/>
        <w:rPr>
          <w:rFonts w:ascii="Times New Roman" w:hAnsi="Times New Roman" w:cs="Times New Roman"/>
          <w:i/>
          <w:sz w:val="24"/>
          <w:szCs w:val="24"/>
        </w:rPr>
      </w:pPr>
      <w:r>
        <w:rPr>
          <w:rFonts w:ascii="Times New Roman" w:hAnsi="Times New Roman" w:cs="Times New Roman"/>
          <w:sz w:val="24"/>
          <w:szCs w:val="24"/>
        </w:rPr>
        <w:t xml:space="preserve">Flight and Metamorphosis: Ulrich Molitor’s </w:t>
      </w:r>
      <w:r>
        <w:rPr>
          <w:rFonts w:ascii="Times New Roman" w:hAnsi="Times New Roman" w:cs="Times New Roman"/>
          <w:i/>
          <w:sz w:val="24"/>
          <w:szCs w:val="24"/>
        </w:rPr>
        <w:t>De lamiis et</w:t>
      </w:r>
    </w:p>
    <w:p w14:paraId="22BAB03C" w14:textId="25E70C0F"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i/>
          <w:sz w:val="24"/>
          <w:szCs w:val="24"/>
        </w:rPr>
        <w:t>pythonicis mulierbus</w:t>
      </w:r>
      <w:r w:rsidR="00AE6CF0">
        <w:rPr>
          <w:rFonts w:ascii="Times New Roman" w:hAnsi="Times New Roman" w:cs="Times New Roman"/>
          <w:sz w:val="24"/>
          <w:szCs w:val="24"/>
        </w:rPr>
        <w:t xml:space="preserve"> . . . . . . . . . . . . . . . . . . . . . . . . . . . . . . . . . . . . . . . . . . . . . . .</w:t>
      </w:r>
      <w:r>
        <w:rPr>
          <w:rFonts w:ascii="Times New Roman" w:hAnsi="Times New Roman" w:cs="Times New Roman"/>
          <w:sz w:val="24"/>
          <w:szCs w:val="24"/>
        </w:rPr>
        <w:t>7</w:t>
      </w:r>
      <w:r w:rsidR="000E7AB4">
        <w:rPr>
          <w:rFonts w:ascii="Times New Roman" w:hAnsi="Times New Roman" w:cs="Times New Roman"/>
          <w:sz w:val="24"/>
          <w:szCs w:val="24"/>
        </w:rPr>
        <w:t>7</w:t>
      </w:r>
    </w:p>
    <w:p w14:paraId="6F07C47D" w14:textId="77777777" w:rsidR="00670B66" w:rsidRDefault="00670B66" w:rsidP="00670B66">
      <w:pPr>
        <w:spacing w:line="240" w:lineRule="auto"/>
        <w:rPr>
          <w:rFonts w:ascii="Times New Roman" w:hAnsi="Times New Roman" w:cs="Times New Roman"/>
          <w:sz w:val="24"/>
          <w:szCs w:val="24"/>
        </w:rPr>
      </w:pPr>
      <w:r w:rsidRPr="003E0495">
        <w:rPr>
          <w:rFonts w:ascii="Times New Roman" w:hAnsi="Times New Roman" w:cs="Times New Roman"/>
          <w:sz w:val="24"/>
          <w:szCs w:val="24"/>
          <w:u w:val="single"/>
        </w:rPr>
        <w:t>Chapter Five</w:t>
      </w:r>
      <w:r>
        <w:rPr>
          <w:rFonts w:ascii="Times New Roman" w:hAnsi="Times New Roman" w:cs="Times New Roman"/>
          <w:sz w:val="24"/>
          <w:szCs w:val="24"/>
        </w:rPr>
        <w:t>:</w:t>
      </w:r>
    </w:p>
    <w:p w14:paraId="1809CF52" w14:textId="10AA7D1F"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Dürer’s </w:t>
      </w:r>
      <w:r>
        <w:rPr>
          <w:rFonts w:ascii="Times New Roman" w:hAnsi="Times New Roman" w:cs="Times New Roman"/>
          <w:i/>
          <w:sz w:val="24"/>
          <w:szCs w:val="24"/>
        </w:rPr>
        <w:t>Witch</w:t>
      </w:r>
      <w:r>
        <w:rPr>
          <w:rFonts w:ascii="Times New Roman" w:hAnsi="Times New Roman" w:cs="Times New Roman"/>
          <w:sz w:val="24"/>
          <w:szCs w:val="24"/>
        </w:rPr>
        <w:t xml:space="preserve"> and Its Significance to Witch Iconography</w:t>
      </w:r>
      <w:r w:rsidR="00AE6CF0">
        <w:rPr>
          <w:rFonts w:ascii="Times New Roman" w:hAnsi="Times New Roman" w:cs="Times New Roman"/>
          <w:sz w:val="24"/>
          <w:szCs w:val="24"/>
        </w:rPr>
        <w:t xml:space="preserve"> . . . . . . . . . . . . . . . . . .</w:t>
      </w:r>
      <w:r>
        <w:rPr>
          <w:rFonts w:ascii="Times New Roman" w:hAnsi="Times New Roman" w:cs="Times New Roman"/>
          <w:sz w:val="24"/>
          <w:szCs w:val="24"/>
        </w:rPr>
        <w:t>9</w:t>
      </w:r>
      <w:r w:rsidR="004D2643">
        <w:rPr>
          <w:rFonts w:ascii="Times New Roman" w:hAnsi="Times New Roman" w:cs="Times New Roman"/>
          <w:sz w:val="24"/>
          <w:szCs w:val="24"/>
        </w:rPr>
        <w:t>2</w:t>
      </w:r>
    </w:p>
    <w:p w14:paraId="4B634372" w14:textId="77777777" w:rsidR="00670B66" w:rsidRDefault="00670B66" w:rsidP="00670B66">
      <w:pPr>
        <w:spacing w:line="240" w:lineRule="auto"/>
        <w:rPr>
          <w:rFonts w:ascii="Times New Roman" w:hAnsi="Times New Roman" w:cs="Times New Roman"/>
          <w:sz w:val="24"/>
          <w:szCs w:val="24"/>
        </w:rPr>
      </w:pPr>
      <w:r w:rsidRPr="003E0495">
        <w:rPr>
          <w:rFonts w:ascii="Times New Roman" w:hAnsi="Times New Roman" w:cs="Times New Roman"/>
          <w:sz w:val="24"/>
          <w:szCs w:val="24"/>
          <w:u w:val="single"/>
        </w:rPr>
        <w:t>Chapter Six</w:t>
      </w:r>
      <w:r>
        <w:rPr>
          <w:rFonts w:ascii="Times New Roman" w:hAnsi="Times New Roman" w:cs="Times New Roman"/>
          <w:sz w:val="24"/>
          <w:szCs w:val="24"/>
        </w:rPr>
        <w:t>:</w:t>
      </w:r>
    </w:p>
    <w:p w14:paraId="3A1F5145" w14:textId="795EEA20" w:rsidR="00670B66" w:rsidRDefault="003A6A4D" w:rsidP="00670B66">
      <w:pPr>
        <w:spacing w:line="240" w:lineRule="auto"/>
        <w:rPr>
          <w:rFonts w:ascii="Times New Roman" w:hAnsi="Times New Roman" w:cs="Times New Roman"/>
          <w:sz w:val="24"/>
          <w:szCs w:val="24"/>
        </w:rPr>
      </w:pPr>
      <w:r>
        <w:rPr>
          <w:rFonts w:ascii="Times New Roman" w:hAnsi="Times New Roman" w:cs="Times New Roman"/>
          <w:sz w:val="24"/>
          <w:szCs w:val="24"/>
        </w:rPr>
        <w:t>Altdorfer’s</w:t>
      </w:r>
      <w:r w:rsidR="00670B66">
        <w:rPr>
          <w:rFonts w:ascii="Times New Roman" w:hAnsi="Times New Roman" w:cs="Times New Roman"/>
          <w:sz w:val="24"/>
          <w:szCs w:val="24"/>
        </w:rPr>
        <w:t xml:space="preserve"> and </w:t>
      </w:r>
      <w:r>
        <w:rPr>
          <w:rFonts w:ascii="Times New Roman" w:hAnsi="Times New Roman" w:cs="Times New Roman"/>
          <w:sz w:val="24"/>
          <w:szCs w:val="24"/>
        </w:rPr>
        <w:t>Hans Baldung Grien’s</w:t>
      </w:r>
      <w:r w:rsidR="00670B66">
        <w:rPr>
          <w:rFonts w:ascii="Times New Roman" w:hAnsi="Times New Roman" w:cs="Times New Roman"/>
          <w:sz w:val="24"/>
          <w:szCs w:val="24"/>
        </w:rPr>
        <w:t xml:space="preserve"> Flying to </w:t>
      </w:r>
      <w:r>
        <w:rPr>
          <w:rFonts w:ascii="Times New Roman" w:hAnsi="Times New Roman" w:cs="Times New Roman"/>
          <w:sz w:val="24"/>
          <w:szCs w:val="24"/>
        </w:rPr>
        <w:t>the Witches’ Sabbath</w:t>
      </w:r>
      <w:r w:rsidR="00AE6CF0">
        <w:rPr>
          <w:rFonts w:ascii="Times New Roman" w:hAnsi="Times New Roman" w:cs="Times New Roman"/>
          <w:sz w:val="24"/>
          <w:szCs w:val="24"/>
        </w:rPr>
        <w:t xml:space="preserve"> . . . . . . </w:t>
      </w:r>
      <w:r w:rsidR="004D2643">
        <w:rPr>
          <w:rFonts w:ascii="Times New Roman" w:hAnsi="Times New Roman" w:cs="Times New Roman"/>
          <w:sz w:val="24"/>
          <w:szCs w:val="24"/>
        </w:rPr>
        <w:t>115</w:t>
      </w:r>
    </w:p>
    <w:p w14:paraId="781C7C01" w14:textId="1B6AC1CA" w:rsidR="00670B66" w:rsidRDefault="00AE6CF0"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Conclusion . . . . . . . . . . . . . . . . . . . . . . . . . . . . . . . . . . . . . . . . . . . . . . . . . . . . . </w:t>
      </w:r>
      <w:r w:rsidR="00670B66">
        <w:rPr>
          <w:rFonts w:ascii="Times New Roman" w:hAnsi="Times New Roman" w:cs="Times New Roman"/>
          <w:sz w:val="24"/>
          <w:szCs w:val="24"/>
        </w:rPr>
        <w:t>1</w:t>
      </w:r>
      <w:r w:rsidR="000E7AB4">
        <w:rPr>
          <w:rFonts w:ascii="Times New Roman" w:hAnsi="Times New Roman" w:cs="Times New Roman"/>
          <w:sz w:val="24"/>
          <w:szCs w:val="24"/>
        </w:rPr>
        <w:t>50</w:t>
      </w:r>
    </w:p>
    <w:p w14:paraId="77CE266D" w14:textId="6E4FD232" w:rsidR="00670B66" w:rsidRDefault="000E7AB4" w:rsidP="00670B66">
      <w:pPr>
        <w:spacing w:line="240" w:lineRule="auto"/>
        <w:rPr>
          <w:rFonts w:ascii="Times New Roman" w:hAnsi="Times New Roman" w:cs="Times New Roman"/>
          <w:sz w:val="24"/>
          <w:szCs w:val="24"/>
        </w:rPr>
      </w:pPr>
      <w:r>
        <w:rPr>
          <w:rFonts w:ascii="Times New Roman" w:hAnsi="Times New Roman" w:cs="Times New Roman"/>
          <w:sz w:val="24"/>
          <w:szCs w:val="24"/>
        </w:rPr>
        <w:t>Bibliography</w:t>
      </w:r>
      <w:r w:rsidR="00AE6CF0">
        <w:rPr>
          <w:rFonts w:ascii="Times New Roman" w:hAnsi="Times New Roman" w:cs="Times New Roman"/>
          <w:sz w:val="24"/>
          <w:szCs w:val="24"/>
        </w:rPr>
        <w:t xml:space="preserve"> . . . . . . . . . . . . . . . . . . . . . . . . . . . . . . . . . . . . .</w:t>
      </w:r>
      <w:r>
        <w:rPr>
          <w:rFonts w:ascii="Times New Roman" w:hAnsi="Times New Roman" w:cs="Times New Roman"/>
          <w:sz w:val="24"/>
          <w:szCs w:val="24"/>
        </w:rPr>
        <w:t xml:space="preserve"> . . . . . . . . . . . . . . .</w:t>
      </w:r>
      <w:r w:rsidR="00670B66">
        <w:rPr>
          <w:rFonts w:ascii="Times New Roman" w:hAnsi="Times New Roman" w:cs="Times New Roman"/>
          <w:sz w:val="24"/>
          <w:szCs w:val="24"/>
        </w:rPr>
        <w:t>1</w:t>
      </w:r>
      <w:r>
        <w:rPr>
          <w:rFonts w:ascii="Times New Roman" w:hAnsi="Times New Roman" w:cs="Times New Roman"/>
          <w:sz w:val="24"/>
          <w:szCs w:val="24"/>
        </w:rPr>
        <w:t>53</w:t>
      </w:r>
    </w:p>
    <w:p w14:paraId="3AA50B60" w14:textId="11054B2C" w:rsidR="00670B66" w:rsidRDefault="000E7AB4" w:rsidP="00670B66">
      <w:pPr>
        <w:spacing w:line="240" w:lineRule="auto"/>
        <w:rPr>
          <w:rFonts w:ascii="Times New Roman" w:hAnsi="Times New Roman" w:cs="Times New Roman"/>
          <w:sz w:val="24"/>
          <w:szCs w:val="24"/>
        </w:rPr>
      </w:pPr>
      <w:r>
        <w:rPr>
          <w:rFonts w:ascii="Times New Roman" w:hAnsi="Times New Roman" w:cs="Times New Roman"/>
          <w:sz w:val="24"/>
          <w:szCs w:val="24"/>
        </w:rPr>
        <w:t>Appendices</w:t>
      </w:r>
      <w:r w:rsidR="00AE6CF0">
        <w:rPr>
          <w:rFonts w:ascii="Times New Roman" w:hAnsi="Times New Roman" w:cs="Times New Roman"/>
          <w:sz w:val="24"/>
          <w:szCs w:val="24"/>
        </w:rPr>
        <w:t xml:space="preserve"> . . . . . . . . . . . . . . . . . . . . . . . . . . . . . . . . . . . . . . . . . . . . . . . . </w:t>
      </w:r>
      <w:proofErr w:type="gramStart"/>
      <w:r w:rsidR="00AE6CF0">
        <w:rPr>
          <w:rFonts w:ascii="Times New Roman" w:hAnsi="Times New Roman" w:cs="Times New Roman"/>
          <w:sz w:val="24"/>
          <w:szCs w:val="24"/>
        </w:rPr>
        <w:t>. . . .</w:t>
      </w:r>
      <w:proofErr w:type="gramEnd"/>
      <w:r>
        <w:rPr>
          <w:rFonts w:ascii="Times New Roman" w:hAnsi="Times New Roman" w:cs="Times New Roman"/>
          <w:sz w:val="24"/>
          <w:szCs w:val="24"/>
        </w:rPr>
        <w:t xml:space="preserve"> .</w:t>
      </w:r>
      <w:r w:rsidR="00670B66">
        <w:rPr>
          <w:rFonts w:ascii="Times New Roman" w:hAnsi="Times New Roman" w:cs="Times New Roman"/>
          <w:sz w:val="24"/>
          <w:szCs w:val="24"/>
        </w:rPr>
        <w:t>1</w:t>
      </w:r>
      <w:r w:rsidR="004D2643">
        <w:rPr>
          <w:rFonts w:ascii="Times New Roman" w:hAnsi="Times New Roman" w:cs="Times New Roman"/>
          <w:sz w:val="24"/>
          <w:szCs w:val="24"/>
        </w:rPr>
        <w:t>7</w:t>
      </w:r>
      <w:r>
        <w:rPr>
          <w:rFonts w:ascii="Times New Roman" w:hAnsi="Times New Roman" w:cs="Times New Roman"/>
          <w:sz w:val="24"/>
          <w:szCs w:val="24"/>
        </w:rPr>
        <w:t>1</w:t>
      </w:r>
    </w:p>
    <w:p w14:paraId="7FDD5266" w14:textId="5D0991FB" w:rsidR="00670B66" w:rsidRDefault="00670B66">
      <w:pPr>
        <w:rPr>
          <w:rFonts w:ascii="Times New Roman" w:hAnsi="Times New Roman" w:cs="Times New Roman"/>
          <w:sz w:val="24"/>
          <w:szCs w:val="24"/>
        </w:rPr>
      </w:pPr>
    </w:p>
    <w:p w14:paraId="3886AC17" w14:textId="77777777" w:rsidR="00D30D81" w:rsidRDefault="00D30D81">
      <w:pPr>
        <w:rPr>
          <w:rFonts w:ascii="Times New Roman" w:hAnsi="Times New Roman" w:cs="Times New Roman"/>
          <w:sz w:val="24"/>
          <w:szCs w:val="24"/>
        </w:rPr>
      </w:pPr>
    </w:p>
    <w:p w14:paraId="27FD6164" w14:textId="77777777" w:rsidR="00C3728B" w:rsidRDefault="00C3728B"/>
    <w:p w14:paraId="09CC0995" w14:textId="77777777" w:rsidR="00295BB5" w:rsidRDefault="00295BB5"/>
    <w:p w14:paraId="73984B07" w14:textId="77777777" w:rsidR="00295BB5" w:rsidRDefault="00295BB5"/>
    <w:p w14:paraId="34834AB3" w14:textId="77777777" w:rsidR="00295BB5" w:rsidRDefault="00295BB5"/>
    <w:p w14:paraId="254649A9" w14:textId="417117B3" w:rsidR="00670B66" w:rsidRPr="001F4841" w:rsidRDefault="00670B66" w:rsidP="00670B66">
      <w:pPr>
        <w:spacing w:line="240" w:lineRule="auto"/>
        <w:rPr>
          <w:rFonts w:ascii="Times New Roman" w:hAnsi="Times New Roman" w:cs="Times New Roman"/>
          <w:sz w:val="24"/>
          <w:szCs w:val="24"/>
          <w:u w:val="single"/>
        </w:rPr>
      </w:pPr>
      <w:r w:rsidRPr="001F4841">
        <w:rPr>
          <w:rFonts w:ascii="Times New Roman" w:hAnsi="Times New Roman" w:cs="Times New Roman"/>
          <w:b/>
          <w:sz w:val="28"/>
          <w:szCs w:val="28"/>
          <w:u w:val="single"/>
        </w:rPr>
        <w:lastRenderedPageBreak/>
        <w:t xml:space="preserve">List of </w:t>
      </w:r>
      <w:r w:rsidR="00EA18E0" w:rsidRPr="001F4841">
        <w:rPr>
          <w:rFonts w:ascii="Times New Roman" w:hAnsi="Times New Roman" w:cs="Times New Roman"/>
          <w:b/>
          <w:sz w:val="28"/>
          <w:szCs w:val="28"/>
          <w:u w:val="single"/>
        </w:rPr>
        <w:t>Illustrations</w:t>
      </w:r>
    </w:p>
    <w:p w14:paraId="1484A7D2" w14:textId="77777777" w:rsidR="00670B66" w:rsidRDefault="00670B66" w:rsidP="00670B66">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Fig. 1</w:t>
      </w:r>
      <w:r>
        <w:rPr>
          <w:rFonts w:ascii="Times New Roman" w:hAnsi="Times New Roman" w:cs="Times New Roman"/>
          <w:sz w:val="24"/>
          <w:szCs w:val="24"/>
        </w:rPr>
        <w:tab/>
        <w:t xml:space="preserve">Unknown Artist, </w:t>
      </w:r>
      <w:r>
        <w:rPr>
          <w:rFonts w:ascii="Times New Roman" w:hAnsi="Times New Roman" w:cs="Times New Roman"/>
          <w:i/>
          <w:sz w:val="24"/>
          <w:szCs w:val="24"/>
        </w:rPr>
        <w:t xml:space="preserve">Champion des dames, </w:t>
      </w:r>
      <w:r w:rsidRPr="0068380D">
        <w:rPr>
          <w:rFonts w:ascii="Times New Roman" w:hAnsi="Times New Roman" w:cs="Times New Roman"/>
          <w:sz w:val="24"/>
          <w:szCs w:val="24"/>
        </w:rPr>
        <w:t>c. 1451</w:t>
      </w:r>
      <w:r>
        <w:rPr>
          <w:rFonts w:ascii="Times New Roman" w:hAnsi="Times New Roman" w:cs="Times New Roman"/>
          <w:sz w:val="24"/>
          <w:szCs w:val="24"/>
        </w:rPr>
        <w:t>. Illumination.</w:t>
      </w:r>
    </w:p>
    <w:p w14:paraId="4026EB72" w14:textId="5355DD32" w:rsidR="00670B66" w:rsidRDefault="00670B66" w:rsidP="00670B66">
      <w:pPr>
        <w:spacing w:line="240" w:lineRule="auto"/>
        <w:ind w:left="720"/>
        <w:rPr>
          <w:rFonts w:ascii="Times New Roman" w:hAnsi="Times New Roman" w:cs="Times New Roman"/>
          <w:sz w:val="24"/>
          <w:szCs w:val="24"/>
        </w:rPr>
      </w:pPr>
      <w:r>
        <w:rPr>
          <w:rFonts w:ascii="Times New Roman" w:hAnsi="Times New Roman" w:cs="Times New Roman"/>
          <w:sz w:val="24"/>
          <w:szCs w:val="24"/>
        </w:rPr>
        <w:t xml:space="preserve"> Ms fr. 12476, fol. 105, Rothschild 466</w:t>
      </w:r>
      <w:r w:rsidR="000E10AA">
        <w:rPr>
          <w:rFonts w:ascii="Times New Roman" w:hAnsi="Times New Roman" w:cs="Times New Roman"/>
          <w:sz w:val="24"/>
          <w:szCs w:val="24"/>
        </w:rPr>
        <w:t xml:space="preserve">. </w:t>
      </w:r>
      <w:r>
        <w:rPr>
          <w:rFonts w:ascii="Times New Roman" w:hAnsi="Times New Roman" w:cs="Times New Roman"/>
          <w:sz w:val="24"/>
          <w:szCs w:val="24"/>
        </w:rPr>
        <w:t>Biblioth</w:t>
      </w:r>
      <w:r w:rsidR="00CF39FD">
        <w:rPr>
          <w:rFonts w:ascii="Times New Roman" w:hAnsi="Times New Roman" w:cs="Times New Roman"/>
          <w:sz w:val="24"/>
          <w:szCs w:val="24"/>
        </w:rPr>
        <w:t>è</w:t>
      </w:r>
      <w:r>
        <w:rPr>
          <w:rFonts w:ascii="Times New Roman" w:hAnsi="Times New Roman" w:cs="Times New Roman"/>
          <w:sz w:val="24"/>
          <w:szCs w:val="24"/>
        </w:rPr>
        <w:t>que Nationale</w:t>
      </w:r>
    </w:p>
    <w:p w14:paraId="30234B2F" w14:textId="58C2A275" w:rsidR="00670B66" w:rsidRDefault="00AE6CF0" w:rsidP="00670B66">
      <w:pPr>
        <w:spacing w:line="240" w:lineRule="auto"/>
        <w:ind w:left="720"/>
        <w:rPr>
          <w:rFonts w:ascii="Times New Roman" w:hAnsi="Times New Roman" w:cs="Times New Roman"/>
          <w:sz w:val="24"/>
          <w:szCs w:val="24"/>
        </w:rPr>
      </w:pPr>
      <w:r>
        <w:rPr>
          <w:rFonts w:ascii="Times New Roman" w:hAnsi="Times New Roman" w:cs="Times New Roman"/>
          <w:sz w:val="24"/>
          <w:szCs w:val="24"/>
        </w:rPr>
        <w:t xml:space="preserve"> de France, Paris . . . . . . . . . . . . . . . . . . . . . . . . . . . </w:t>
      </w:r>
      <w:r w:rsidR="00653CBE">
        <w:rPr>
          <w:rFonts w:ascii="Times New Roman" w:hAnsi="Times New Roman" w:cs="Times New Roman"/>
          <w:sz w:val="24"/>
          <w:szCs w:val="24"/>
        </w:rPr>
        <w:t xml:space="preserve">. . . . . . . . . . . . . . . . </w:t>
      </w:r>
      <w:r w:rsidR="00F40611">
        <w:rPr>
          <w:rFonts w:ascii="Times New Roman" w:hAnsi="Times New Roman" w:cs="Times New Roman"/>
          <w:sz w:val="24"/>
          <w:szCs w:val="24"/>
        </w:rPr>
        <w:t>192</w:t>
      </w:r>
    </w:p>
    <w:p w14:paraId="55080A96" w14:textId="77777777" w:rsidR="00670B66" w:rsidRDefault="00670B66" w:rsidP="00670B66">
      <w:pPr>
        <w:spacing w:line="240" w:lineRule="auto"/>
        <w:rPr>
          <w:rFonts w:ascii="Times New Roman" w:hAnsi="Times New Roman" w:cs="Times New Roman"/>
          <w:i/>
          <w:sz w:val="24"/>
          <w:szCs w:val="24"/>
        </w:rPr>
      </w:pPr>
      <w:r>
        <w:rPr>
          <w:rFonts w:ascii="Times New Roman" w:hAnsi="Times New Roman" w:cs="Times New Roman"/>
          <w:sz w:val="24"/>
          <w:szCs w:val="24"/>
        </w:rPr>
        <w:t xml:space="preserve">Fig. 2 </w:t>
      </w:r>
      <w:r>
        <w:rPr>
          <w:rFonts w:ascii="Times New Roman" w:hAnsi="Times New Roman" w:cs="Times New Roman"/>
          <w:sz w:val="24"/>
          <w:szCs w:val="24"/>
        </w:rPr>
        <w:tab/>
        <w:t xml:space="preserve">Unknown Artist of Flemish School, </w:t>
      </w:r>
      <w:r>
        <w:rPr>
          <w:rFonts w:ascii="Times New Roman" w:hAnsi="Times New Roman" w:cs="Times New Roman"/>
          <w:i/>
          <w:sz w:val="24"/>
          <w:szCs w:val="24"/>
        </w:rPr>
        <w:t xml:space="preserve">Invectives Against the Sect of </w:t>
      </w:r>
    </w:p>
    <w:p w14:paraId="308B0565" w14:textId="77777777" w:rsidR="00670B66" w:rsidRPr="00B83FE9" w:rsidRDefault="00670B66" w:rsidP="00670B66">
      <w:pPr>
        <w:spacing w:line="240" w:lineRule="auto"/>
        <w:ind w:firstLine="720"/>
        <w:rPr>
          <w:rFonts w:ascii="Times New Roman" w:hAnsi="Times New Roman" w:cs="Times New Roman"/>
          <w:i/>
          <w:sz w:val="24"/>
          <w:szCs w:val="24"/>
        </w:rPr>
      </w:pPr>
      <w:r>
        <w:rPr>
          <w:rFonts w:ascii="Times New Roman" w:hAnsi="Times New Roman" w:cs="Times New Roman"/>
          <w:i/>
          <w:sz w:val="24"/>
          <w:szCs w:val="24"/>
        </w:rPr>
        <w:t xml:space="preserve">Waldensians </w:t>
      </w:r>
      <w:r>
        <w:rPr>
          <w:rFonts w:ascii="Times New Roman" w:hAnsi="Times New Roman" w:cs="Times New Roman"/>
          <w:sz w:val="24"/>
          <w:szCs w:val="24"/>
        </w:rPr>
        <w:t xml:space="preserve">Frontispiece of the </w:t>
      </w:r>
      <w:r>
        <w:rPr>
          <w:rFonts w:ascii="Times New Roman" w:hAnsi="Times New Roman" w:cs="Times New Roman"/>
          <w:i/>
          <w:sz w:val="24"/>
          <w:szCs w:val="24"/>
        </w:rPr>
        <w:t>Invectives</w:t>
      </w:r>
      <w:r>
        <w:rPr>
          <w:rFonts w:ascii="Times New Roman" w:hAnsi="Times New Roman" w:cs="Times New Roman"/>
          <w:sz w:val="24"/>
          <w:szCs w:val="24"/>
        </w:rPr>
        <w:t xml:space="preserve">, 1468. Illumination. </w:t>
      </w:r>
    </w:p>
    <w:p w14:paraId="605AB28E" w14:textId="3776F503" w:rsidR="00670B66" w:rsidRPr="00B83FE9" w:rsidRDefault="00670B66" w:rsidP="00670B66">
      <w:pPr>
        <w:spacing w:line="240" w:lineRule="auto"/>
        <w:ind w:firstLine="720"/>
        <w:rPr>
          <w:rFonts w:ascii="Times New Roman" w:hAnsi="Times New Roman" w:cs="Times New Roman"/>
          <w:i/>
          <w:sz w:val="24"/>
          <w:szCs w:val="24"/>
        </w:rPr>
      </w:pPr>
      <w:r>
        <w:rPr>
          <w:rFonts w:ascii="Times New Roman" w:hAnsi="Times New Roman" w:cs="Times New Roman"/>
          <w:sz w:val="24"/>
          <w:szCs w:val="24"/>
        </w:rPr>
        <w:t>MS Fr 96 f. 1</w:t>
      </w:r>
      <w:r w:rsidR="000E10AA">
        <w:rPr>
          <w:rFonts w:ascii="Times New Roman" w:hAnsi="Times New Roman" w:cs="Times New Roman"/>
          <w:sz w:val="24"/>
          <w:szCs w:val="24"/>
        </w:rPr>
        <w:t xml:space="preserve">. </w:t>
      </w:r>
      <w:r w:rsidR="00CF39FD">
        <w:rPr>
          <w:rFonts w:ascii="Times New Roman" w:hAnsi="Times New Roman" w:cs="Times New Roman"/>
          <w:sz w:val="24"/>
          <w:szCs w:val="24"/>
        </w:rPr>
        <w:t>Bibliothèque</w:t>
      </w:r>
      <w:r>
        <w:rPr>
          <w:rFonts w:ascii="Times New Roman" w:hAnsi="Times New Roman" w:cs="Times New Roman"/>
          <w:i/>
          <w:sz w:val="24"/>
          <w:szCs w:val="24"/>
        </w:rPr>
        <w:t xml:space="preserve"> </w:t>
      </w:r>
      <w:r w:rsidR="00AE6CF0">
        <w:rPr>
          <w:rFonts w:ascii="Times New Roman" w:hAnsi="Times New Roman" w:cs="Times New Roman"/>
          <w:sz w:val="24"/>
          <w:szCs w:val="24"/>
        </w:rPr>
        <w:t>Nationale de France</w:t>
      </w:r>
      <w:r w:rsidR="00653CBE">
        <w:rPr>
          <w:rFonts w:ascii="Times New Roman" w:hAnsi="Times New Roman" w:cs="Times New Roman"/>
          <w:sz w:val="24"/>
          <w:szCs w:val="24"/>
        </w:rPr>
        <w:t>, Paris . . . . . . . . . . . . .</w:t>
      </w:r>
      <w:r w:rsidR="004D2643">
        <w:rPr>
          <w:rFonts w:ascii="Times New Roman" w:hAnsi="Times New Roman" w:cs="Times New Roman"/>
          <w:sz w:val="24"/>
          <w:szCs w:val="24"/>
        </w:rPr>
        <w:t>19</w:t>
      </w:r>
      <w:r w:rsidR="00F40611">
        <w:rPr>
          <w:rFonts w:ascii="Times New Roman" w:hAnsi="Times New Roman" w:cs="Times New Roman"/>
          <w:sz w:val="24"/>
          <w:szCs w:val="24"/>
        </w:rPr>
        <w:t>3</w:t>
      </w:r>
    </w:p>
    <w:p w14:paraId="1280DAA3" w14:textId="77777777" w:rsidR="00670B66" w:rsidRDefault="00670B66" w:rsidP="00670B66">
      <w:pPr>
        <w:spacing w:line="240" w:lineRule="auto"/>
        <w:rPr>
          <w:rFonts w:ascii="Times New Roman" w:hAnsi="Times New Roman" w:cs="Times New Roman"/>
          <w:i/>
          <w:sz w:val="24"/>
          <w:szCs w:val="24"/>
        </w:rPr>
      </w:pPr>
      <w:r>
        <w:rPr>
          <w:rFonts w:ascii="Times New Roman" w:hAnsi="Times New Roman" w:cs="Times New Roman"/>
          <w:sz w:val="24"/>
          <w:szCs w:val="24"/>
        </w:rPr>
        <w:t>Fig. 3.</w:t>
      </w:r>
      <w:r>
        <w:rPr>
          <w:rFonts w:ascii="Times New Roman" w:hAnsi="Times New Roman" w:cs="Times New Roman"/>
          <w:sz w:val="24"/>
          <w:szCs w:val="24"/>
        </w:rPr>
        <w:tab/>
        <w:t xml:space="preserve">Unknown Artist, “Metamorphosed Witches”, </w:t>
      </w:r>
      <w:r>
        <w:rPr>
          <w:rFonts w:ascii="Times New Roman" w:hAnsi="Times New Roman" w:cs="Times New Roman"/>
          <w:i/>
          <w:sz w:val="24"/>
          <w:szCs w:val="24"/>
        </w:rPr>
        <w:t>De lamiis et pythonicis</w:t>
      </w:r>
    </w:p>
    <w:p w14:paraId="74506C03" w14:textId="485FB7F6"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i/>
          <w:sz w:val="24"/>
          <w:szCs w:val="24"/>
        </w:rPr>
        <w:tab/>
        <w:t>Mulierbus</w:t>
      </w:r>
      <w:r>
        <w:rPr>
          <w:rFonts w:ascii="Times New Roman" w:hAnsi="Times New Roman" w:cs="Times New Roman"/>
          <w:sz w:val="24"/>
          <w:szCs w:val="24"/>
        </w:rPr>
        <w:t xml:space="preserve">, 1489. Woodcut. </w:t>
      </w:r>
      <w:r w:rsidR="00E969BC">
        <w:rPr>
          <w:rFonts w:ascii="Times New Roman" w:hAnsi="Times New Roman" w:cs="Times New Roman"/>
          <w:sz w:val="24"/>
          <w:szCs w:val="24"/>
        </w:rPr>
        <w:t>Quarto</w:t>
      </w:r>
      <w:r>
        <w:rPr>
          <w:rFonts w:ascii="Times New Roman" w:hAnsi="Times New Roman" w:cs="Times New Roman"/>
          <w:sz w:val="24"/>
          <w:szCs w:val="24"/>
        </w:rPr>
        <w:t xml:space="preserve"> Sp. Coll. Ferguson An-y. 34. </w:t>
      </w:r>
    </w:p>
    <w:p w14:paraId="4C4CB643" w14:textId="13384DC4" w:rsidR="00670B66" w:rsidRDefault="00670B66" w:rsidP="00670B6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University </w:t>
      </w:r>
      <w:r w:rsidR="00AE6CF0">
        <w:rPr>
          <w:rFonts w:ascii="Times New Roman" w:hAnsi="Times New Roman" w:cs="Times New Roman"/>
          <w:sz w:val="24"/>
          <w:szCs w:val="24"/>
        </w:rPr>
        <w:t xml:space="preserve">of Glasgow, Scotland . . . . . . . . . . . . . . . . . . . . . . . . . . . . . . </w:t>
      </w:r>
      <w:r w:rsidR="00F40611">
        <w:rPr>
          <w:rFonts w:ascii="Times New Roman" w:hAnsi="Times New Roman" w:cs="Times New Roman"/>
          <w:sz w:val="24"/>
          <w:szCs w:val="24"/>
        </w:rPr>
        <w:t>194</w:t>
      </w:r>
    </w:p>
    <w:p w14:paraId="35F8F5E4" w14:textId="77777777"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Fig. 4. Albrecht Dürer, </w:t>
      </w:r>
      <w:r>
        <w:rPr>
          <w:rFonts w:ascii="Times New Roman" w:hAnsi="Times New Roman" w:cs="Times New Roman"/>
          <w:i/>
          <w:sz w:val="24"/>
          <w:szCs w:val="24"/>
        </w:rPr>
        <w:t>The Witch</w:t>
      </w:r>
      <w:r>
        <w:rPr>
          <w:rFonts w:ascii="Times New Roman" w:hAnsi="Times New Roman" w:cs="Times New Roman"/>
          <w:sz w:val="24"/>
          <w:szCs w:val="24"/>
        </w:rPr>
        <w:t xml:space="preserve">, 1500. Engraving. </w:t>
      </w:r>
    </w:p>
    <w:p w14:paraId="2AFE0598" w14:textId="52628CCE"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ab/>
      </w:r>
      <w:r w:rsidR="009A15D2">
        <w:rPr>
          <w:rFonts w:ascii="Times New Roman" w:hAnsi="Times New Roman" w:cs="Times New Roman"/>
          <w:sz w:val="24"/>
          <w:szCs w:val="24"/>
        </w:rPr>
        <w:t>British Museum</w:t>
      </w:r>
      <w:r>
        <w:rPr>
          <w:rFonts w:ascii="Times New Roman" w:hAnsi="Times New Roman" w:cs="Times New Roman"/>
          <w:sz w:val="24"/>
          <w:szCs w:val="24"/>
        </w:rPr>
        <w:t xml:space="preserve">, </w:t>
      </w:r>
      <w:r w:rsidR="009A15D2">
        <w:rPr>
          <w:rFonts w:ascii="Times New Roman" w:hAnsi="Times New Roman" w:cs="Times New Roman"/>
          <w:sz w:val="24"/>
          <w:szCs w:val="24"/>
        </w:rPr>
        <w:t>London</w:t>
      </w:r>
      <w:r w:rsidR="00AE6CF0">
        <w:rPr>
          <w:rFonts w:ascii="Times New Roman" w:hAnsi="Times New Roman" w:cs="Times New Roman"/>
          <w:sz w:val="24"/>
          <w:szCs w:val="24"/>
        </w:rPr>
        <w:t xml:space="preserve"> . . . . . . . . . . . . . . . . . . . . . . . . . . . . . . . . . . . . </w:t>
      </w:r>
      <w:r w:rsidR="00F40611">
        <w:rPr>
          <w:rFonts w:ascii="Times New Roman" w:hAnsi="Times New Roman" w:cs="Times New Roman"/>
          <w:sz w:val="24"/>
          <w:szCs w:val="24"/>
        </w:rPr>
        <w:t>195</w:t>
      </w:r>
    </w:p>
    <w:p w14:paraId="6E2962EB" w14:textId="71EDF473"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Fig. 5 </w:t>
      </w:r>
      <w:r>
        <w:rPr>
          <w:rFonts w:ascii="Times New Roman" w:hAnsi="Times New Roman" w:cs="Times New Roman"/>
          <w:sz w:val="24"/>
          <w:szCs w:val="24"/>
        </w:rPr>
        <w:tab/>
        <w:t xml:space="preserve">Anton Woensam, </w:t>
      </w:r>
      <w:r>
        <w:rPr>
          <w:rFonts w:ascii="Times New Roman" w:hAnsi="Times New Roman" w:cs="Times New Roman"/>
          <w:i/>
          <w:sz w:val="24"/>
          <w:szCs w:val="24"/>
        </w:rPr>
        <w:t>The Wise Woman</w:t>
      </w:r>
      <w:r>
        <w:rPr>
          <w:rFonts w:ascii="Times New Roman" w:hAnsi="Times New Roman" w:cs="Times New Roman"/>
          <w:sz w:val="24"/>
          <w:szCs w:val="24"/>
        </w:rPr>
        <w:t>, c. 1525</w:t>
      </w:r>
      <w:r w:rsidR="000E10AA">
        <w:rPr>
          <w:rFonts w:ascii="Times New Roman" w:hAnsi="Times New Roman" w:cs="Times New Roman"/>
          <w:sz w:val="24"/>
          <w:szCs w:val="24"/>
        </w:rPr>
        <w:t xml:space="preserve">. </w:t>
      </w:r>
      <w:r>
        <w:rPr>
          <w:rFonts w:ascii="Times New Roman" w:hAnsi="Times New Roman" w:cs="Times New Roman"/>
          <w:sz w:val="24"/>
          <w:szCs w:val="24"/>
        </w:rPr>
        <w:t>Schematic woodcut.</w:t>
      </w:r>
    </w:p>
    <w:p w14:paraId="44C4D53F" w14:textId="5E64A7E0" w:rsidR="00670B66" w:rsidRDefault="00670B66" w:rsidP="00670B66">
      <w:pPr>
        <w:spacing w:line="240" w:lineRule="auto"/>
        <w:ind w:firstLine="720"/>
        <w:rPr>
          <w:rFonts w:ascii="Times New Roman" w:hAnsi="Times New Roman" w:cs="Times New Roman"/>
          <w:sz w:val="24"/>
          <w:szCs w:val="24"/>
        </w:rPr>
      </w:pPr>
      <w:r>
        <w:rPr>
          <w:rFonts w:ascii="Times New Roman" w:hAnsi="Times New Roman" w:cs="Times New Roman"/>
          <w:sz w:val="24"/>
          <w:szCs w:val="24"/>
        </w:rPr>
        <w:t>Graphi</w:t>
      </w:r>
      <w:r w:rsidR="00AE6CF0">
        <w:rPr>
          <w:rFonts w:ascii="Times New Roman" w:hAnsi="Times New Roman" w:cs="Times New Roman"/>
          <w:sz w:val="24"/>
          <w:szCs w:val="24"/>
        </w:rPr>
        <w:t xml:space="preserve">sche Sammlung Albertina, Vienna . . . . . . . . . . . . . . . . . . . . . . . </w:t>
      </w:r>
      <w:r w:rsidR="00F40611">
        <w:rPr>
          <w:rFonts w:ascii="Times New Roman" w:hAnsi="Times New Roman" w:cs="Times New Roman"/>
          <w:sz w:val="24"/>
          <w:szCs w:val="24"/>
        </w:rPr>
        <w:t>196</w:t>
      </w:r>
    </w:p>
    <w:p w14:paraId="378D568D" w14:textId="44EDDC28" w:rsidR="009A15D2" w:rsidRDefault="009A15D2" w:rsidP="009A15D2">
      <w:pPr>
        <w:spacing w:line="240" w:lineRule="auto"/>
        <w:rPr>
          <w:rFonts w:ascii="Times New Roman" w:hAnsi="Times New Roman" w:cs="Times New Roman"/>
          <w:sz w:val="24"/>
          <w:szCs w:val="24"/>
        </w:rPr>
      </w:pPr>
      <w:r>
        <w:rPr>
          <w:rFonts w:ascii="Times New Roman" w:hAnsi="Times New Roman" w:cs="Times New Roman"/>
          <w:sz w:val="24"/>
          <w:szCs w:val="24"/>
        </w:rPr>
        <w:t>Fig. 6</w:t>
      </w:r>
      <w:r>
        <w:rPr>
          <w:rFonts w:ascii="Times New Roman" w:hAnsi="Times New Roman" w:cs="Times New Roman"/>
          <w:sz w:val="24"/>
          <w:szCs w:val="24"/>
        </w:rPr>
        <w:tab/>
        <w:t xml:space="preserve">Albrecht Altdorfer, </w:t>
      </w:r>
      <w:r>
        <w:rPr>
          <w:rFonts w:ascii="Times New Roman" w:hAnsi="Times New Roman" w:cs="Times New Roman"/>
          <w:i/>
          <w:sz w:val="24"/>
          <w:szCs w:val="24"/>
        </w:rPr>
        <w:t>Witches Preparing for the Sabbath Flight</w:t>
      </w:r>
      <w:r>
        <w:rPr>
          <w:rFonts w:ascii="Times New Roman" w:hAnsi="Times New Roman" w:cs="Times New Roman"/>
          <w:sz w:val="24"/>
          <w:szCs w:val="24"/>
        </w:rPr>
        <w:t>, 1506.</w:t>
      </w:r>
    </w:p>
    <w:p w14:paraId="443E3A43" w14:textId="77777777" w:rsidR="009A15D2" w:rsidRDefault="009A15D2" w:rsidP="009A15D2">
      <w:pPr>
        <w:spacing w:line="240" w:lineRule="auto"/>
        <w:rPr>
          <w:rFonts w:ascii="Times New Roman" w:hAnsi="Times New Roman" w:cs="Times New Roman"/>
          <w:sz w:val="24"/>
          <w:szCs w:val="24"/>
        </w:rPr>
      </w:pPr>
      <w:r>
        <w:rPr>
          <w:rFonts w:ascii="Times New Roman" w:hAnsi="Times New Roman" w:cs="Times New Roman"/>
          <w:sz w:val="24"/>
          <w:szCs w:val="24"/>
        </w:rPr>
        <w:tab/>
        <w:t>Chiaroscuro pen drawing on paper. Cabinet des Dessins,</w:t>
      </w:r>
    </w:p>
    <w:p w14:paraId="7C111CDD" w14:textId="6916D4BF" w:rsidR="009A15D2" w:rsidRDefault="009A15D2" w:rsidP="009A15D2">
      <w:pPr>
        <w:spacing w:line="240" w:lineRule="auto"/>
        <w:ind w:firstLine="720"/>
        <w:rPr>
          <w:rFonts w:ascii="Times New Roman" w:hAnsi="Times New Roman" w:cs="Times New Roman"/>
          <w:sz w:val="24"/>
          <w:szCs w:val="24"/>
        </w:rPr>
      </w:pPr>
      <w:r>
        <w:rPr>
          <w:rFonts w:ascii="Times New Roman" w:hAnsi="Times New Roman" w:cs="Times New Roman"/>
          <w:sz w:val="24"/>
          <w:szCs w:val="24"/>
        </w:rPr>
        <w:t>Musée du Louvre, Paris</w:t>
      </w:r>
      <w:r w:rsidR="00AE6CF0">
        <w:rPr>
          <w:rFonts w:ascii="Times New Roman" w:hAnsi="Times New Roman" w:cs="Times New Roman"/>
          <w:sz w:val="24"/>
          <w:szCs w:val="24"/>
        </w:rPr>
        <w:t xml:space="preserve"> . . . . . . . . . . . . . . . . . . . . . . . . . . . . . . . . . . . . . </w:t>
      </w:r>
      <w:r w:rsidR="00F40611">
        <w:rPr>
          <w:rFonts w:ascii="Times New Roman" w:hAnsi="Times New Roman" w:cs="Times New Roman"/>
          <w:sz w:val="24"/>
          <w:szCs w:val="24"/>
        </w:rPr>
        <w:t>197</w:t>
      </w:r>
    </w:p>
    <w:p w14:paraId="4E359FBD" w14:textId="6FA75A3A"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Fig. </w:t>
      </w:r>
      <w:r w:rsidR="009A15D2">
        <w:rPr>
          <w:rFonts w:ascii="Times New Roman" w:hAnsi="Times New Roman" w:cs="Times New Roman"/>
          <w:sz w:val="24"/>
          <w:szCs w:val="24"/>
        </w:rPr>
        <w:t>7</w:t>
      </w:r>
      <w:r>
        <w:rPr>
          <w:rFonts w:ascii="Times New Roman" w:hAnsi="Times New Roman" w:cs="Times New Roman"/>
          <w:sz w:val="24"/>
          <w:szCs w:val="24"/>
        </w:rPr>
        <w:t xml:space="preserve"> </w:t>
      </w:r>
      <w:r>
        <w:rPr>
          <w:rFonts w:ascii="Times New Roman" w:hAnsi="Times New Roman" w:cs="Times New Roman"/>
          <w:sz w:val="24"/>
          <w:szCs w:val="24"/>
        </w:rPr>
        <w:tab/>
        <w:t xml:space="preserve">Hans Baldung Grien (?), </w:t>
      </w:r>
      <w:r>
        <w:rPr>
          <w:rFonts w:ascii="Times New Roman" w:hAnsi="Times New Roman" w:cs="Times New Roman"/>
          <w:i/>
          <w:sz w:val="24"/>
          <w:szCs w:val="24"/>
        </w:rPr>
        <w:t>Witches</w:t>
      </w:r>
      <w:r>
        <w:rPr>
          <w:rFonts w:ascii="Times New Roman" w:hAnsi="Times New Roman" w:cs="Times New Roman"/>
          <w:sz w:val="24"/>
          <w:szCs w:val="24"/>
        </w:rPr>
        <w:t>, 1517. Woodcut.</w:t>
      </w:r>
    </w:p>
    <w:p w14:paraId="7A3DE4EE" w14:textId="77777777"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ab/>
        <w:t>Division of Rare and Manuscript Collection, 2B Carl A. Kroch Library,</w:t>
      </w:r>
    </w:p>
    <w:p w14:paraId="33848568" w14:textId="2EB47BE5" w:rsidR="00670B66" w:rsidRDefault="00AE6CF0" w:rsidP="00670B66">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Cornell University . . . . . . . . . . . . . . . . . . . . . . . . . . . . . . . . . . . . . . . . . </w:t>
      </w:r>
      <w:r w:rsidR="00F40611">
        <w:rPr>
          <w:rFonts w:ascii="Times New Roman" w:hAnsi="Times New Roman" w:cs="Times New Roman"/>
          <w:sz w:val="24"/>
          <w:szCs w:val="24"/>
        </w:rPr>
        <w:t>198</w:t>
      </w:r>
    </w:p>
    <w:p w14:paraId="7DFEC5DD" w14:textId="066CD952"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Fig. </w:t>
      </w:r>
      <w:r w:rsidR="009A15D2">
        <w:rPr>
          <w:rFonts w:ascii="Times New Roman" w:hAnsi="Times New Roman" w:cs="Times New Roman"/>
          <w:sz w:val="24"/>
          <w:szCs w:val="24"/>
        </w:rPr>
        <w:t>8</w:t>
      </w:r>
      <w:r>
        <w:rPr>
          <w:rFonts w:ascii="Times New Roman" w:hAnsi="Times New Roman" w:cs="Times New Roman"/>
          <w:sz w:val="24"/>
          <w:szCs w:val="24"/>
        </w:rPr>
        <w:tab/>
        <w:t xml:space="preserve">Hans Baldung Grien, </w:t>
      </w:r>
      <w:r>
        <w:rPr>
          <w:rFonts w:ascii="Times New Roman" w:hAnsi="Times New Roman" w:cs="Times New Roman"/>
          <w:i/>
          <w:sz w:val="24"/>
          <w:szCs w:val="24"/>
        </w:rPr>
        <w:t>Witches Preparing for the Sabbath Flight</w:t>
      </w:r>
      <w:r>
        <w:rPr>
          <w:rFonts w:ascii="Times New Roman" w:hAnsi="Times New Roman" w:cs="Times New Roman"/>
          <w:sz w:val="24"/>
          <w:szCs w:val="24"/>
        </w:rPr>
        <w:t xml:space="preserve">, </w:t>
      </w:r>
    </w:p>
    <w:p w14:paraId="31F99C62" w14:textId="26BAE8C2" w:rsidR="00670B66" w:rsidRDefault="00670B66" w:rsidP="00670B66">
      <w:pPr>
        <w:spacing w:line="240" w:lineRule="auto"/>
        <w:ind w:firstLine="720"/>
        <w:rPr>
          <w:rFonts w:ascii="Times New Roman" w:hAnsi="Times New Roman" w:cs="Times New Roman"/>
          <w:sz w:val="24"/>
          <w:szCs w:val="24"/>
        </w:rPr>
      </w:pPr>
      <w:r>
        <w:rPr>
          <w:rFonts w:ascii="Times New Roman" w:hAnsi="Times New Roman" w:cs="Times New Roman"/>
          <w:sz w:val="24"/>
          <w:szCs w:val="24"/>
        </w:rPr>
        <w:t>1510. Chiaroscuro woodcut</w:t>
      </w:r>
      <w:r w:rsidR="000E10AA">
        <w:rPr>
          <w:rFonts w:ascii="Times New Roman" w:hAnsi="Times New Roman" w:cs="Times New Roman"/>
          <w:sz w:val="24"/>
          <w:szCs w:val="24"/>
        </w:rPr>
        <w:t xml:space="preserve">. </w:t>
      </w:r>
      <w:r>
        <w:rPr>
          <w:rFonts w:ascii="Times New Roman" w:hAnsi="Times New Roman" w:cs="Times New Roman"/>
          <w:sz w:val="24"/>
          <w:szCs w:val="24"/>
        </w:rPr>
        <w:t>Museum of Fine Arts, Boston</w:t>
      </w:r>
      <w:r w:rsidR="00AE6CF0">
        <w:rPr>
          <w:rFonts w:ascii="Times New Roman" w:hAnsi="Times New Roman" w:cs="Times New Roman"/>
          <w:sz w:val="24"/>
          <w:szCs w:val="24"/>
        </w:rPr>
        <w:t xml:space="preserve"> . . . . . . . . .</w:t>
      </w:r>
      <w:r w:rsidR="00F40611">
        <w:rPr>
          <w:rFonts w:ascii="Times New Roman" w:hAnsi="Times New Roman" w:cs="Times New Roman"/>
          <w:sz w:val="24"/>
          <w:szCs w:val="24"/>
        </w:rPr>
        <w:t>199</w:t>
      </w:r>
    </w:p>
    <w:p w14:paraId="4FF1210F" w14:textId="77C8FED7" w:rsidR="00670B66" w:rsidRPr="00F966EE"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Fig. </w:t>
      </w:r>
      <w:r w:rsidR="009A15D2">
        <w:rPr>
          <w:rFonts w:ascii="Times New Roman" w:hAnsi="Times New Roman" w:cs="Times New Roman"/>
          <w:sz w:val="24"/>
          <w:szCs w:val="24"/>
        </w:rPr>
        <w:t>9</w:t>
      </w:r>
      <w:r>
        <w:rPr>
          <w:rFonts w:ascii="Times New Roman" w:hAnsi="Times New Roman" w:cs="Times New Roman"/>
          <w:sz w:val="24"/>
          <w:szCs w:val="24"/>
        </w:rPr>
        <w:tab/>
        <w:t xml:space="preserve">Frans Francken II, </w:t>
      </w:r>
      <w:r>
        <w:rPr>
          <w:rFonts w:ascii="Times New Roman" w:hAnsi="Times New Roman" w:cs="Times New Roman"/>
          <w:i/>
          <w:sz w:val="24"/>
          <w:szCs w:val="24"/>
        </w:rPr>
        <w:t>Witches’ Gathering</w:t>
      </w:r>
      <w:r>
        <w:rPr>
          <w:rFonts w:ascii="Times New Roman" w:hAnsi="Times New Roman" w:cs="Times New Roman"/>
          <w:sz w:val="24"/>
          <w:szCs w:val="24"/>
        </w:rPr>
        <w:t>, 1607. Oil on panel.</w:t>
      </w:r>
    </w:p>
    <w:p w14:paraId="708E24E6" w14:textId="2E7B2F16"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ab/>
        <w:t>K</w:t>
      </w:r>
      <w:r w:rsidR="00AE6CF0">
        <w:rPr>
          <w:rFonts w:ascii="Times New Roman" w:hAnsi="Times New Roman" w:cs="Times New Roman"/>
          <w:sz w:val="24"/>
          <w:szCs w:val="24"/>
        </w:rPr>
        <w:t>unsthistorisches Museum, Vienna . . . . . . . . . . . . . . . . . . . . . . . . . . . .</w:t>
      </w:r>
      <w:r w:rsidR="00F40611">
        <w:rPr>
          <w:rFonts w:ascii="Times New Roman" w:hAnsi="Times New Roman" w:cs="Times New Roman"/>
          <w:sz w:val="24"/>
          <w:szCs w:val="24"/>
        </w:rPr>
        <w:t>200</w:t>
      </w:r>
    </w:p>
    <w:p w14:paraId="182A6D57" w14:textId="20D6F93F"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 xml:space="preserve">Fig. </w:t>
      </w:r>
      <w:r w:rsidR="009A15D2">
        <w:rPr>
          <w:rFonts w:ascii="Times New Roman" w:hAnsi="Times New Roman" w:cs="Times New Roman"/>
          <w:sz w:val="24"/>
          <w:szCs w:val="24"/>
        </w:rPr>
        <w:t>10</w:t>
      </w:r>
      <w:r>
        <w:rPr>
          <w:rFonts w:ascii="Times New Roman" w:hAnsi="Times New Roman" w:cs="Times New Roman"/>
          <w:sz w:val="24"/>
          <w:szCs w:val="24"/>
        </w:rPr>
        <w:tab/>
        <w:t xml:space="preserve">Jacques De Gheyn, </w:t>
      </w:r>
      <w:r>
        <w:rPr>
          <w:rFonts w:ascii="Times New Roman" w:hAnsi="Times New Roman" w:cs="Times New Roman"/>
          <w:i/>
          <w:sz w:val="24"/>
          <w:szCs w:val="24"/>
        </w:rPr>
        <w:t xml:space="preserve">Preparations for Witches’ Sabbath, </w:t>
      </w:r>
      <w:r>
        <w:rPr>
          <w:rFonts w:ascii="Times New Roman" w:hAnsi="Times New Roman" w:cs="Times New Roman"/>
          <w:sz w:val="24"/>
          <w:szCs w:val="24"/>
        </w:rPr>
        <w:t>N.D.</w:t>
      </w:r>
    </w:p>
    <w:p w14:paraId="2EB157BB" w14:textId="77777777" w:rsidR="00670B66" w:rsidRDefault="00670B66" w:rsidP="00670B66">
      <w:pPr>
        <w:spacing w:line="240" w:lineRule="auto"/>
        <w:rPr>
          <w:rFonts w:ascii="Times New Roman" w:hAnsi="Times New Roman" w:cs="Times New Roman"/>
          <w:sz w:val="24"/>
          <w:szCs w:val="24"/>
        </w:rPr>
      </w:pPr>
      <w:r>
        <w:rPr>
          <w:rFonts w:ascii="Times New Roman" w:hAnsi="Times New Roman" w:cs="Times New Roman"/>
          <w:sz w:val="24"/>
          <w:szCs w:val="24"/>
        </w:rPr>
        <w:tab/>
        <w:t>Pen and brown ink, brown wash. Metropolitan Museum of Art</w:t>
      </w:r>
    </w:p>
    <w:p w14:paraId="647F7274" w14:textId="52A346B6" w:rsidR="00670B66" w:rsidRPr="00F966EE" w:rsidRDefault="00AE6CF0" w:rsidP="00670B66">
      <w:pPr>
        <w:spacing w:line="240" w:lineRule="auto"/>
        <w:rPr>
          <w:rFonts w:ascii="Times New Roman" w:hAnsi="Times New Roman" w:cs="Times New Roman"/>
          <w:sz w:val="24"/>
          <w:szCs w:val="24"/>
        </w:rPr>
      </w:pPr>
      <w:r>
        <w:rPr>
          <w:rFonts w:ascii="Times New Roman" w:hAnsi="Times New Roman" w:cs="Times New Roman"/>
          <w:sz w:val="24"/>
          <w:szCs w:val="24"/>
        </w:rPr>
        <w:tab/>
        <w:t>New York . . . . . . . . . . . . . . . . . . . . . . . . . . . . . . . . . . . . . . . . . . . . . . . .</w:t>
      </w:r>
      <w:r w:rsidR="00F40611">
        <w:rPr>
          <w:rFonts w:ascii="Times New Roman" w:hAnsi="Times New Roman" w:cs="Times New Roman"/>
          <w:sz w:val="24"/>
          <w:szCs w:val="24"/>
        </w:rPr>
        <w:t>201</w:t>
      </w:r>
    </w:p>
    <w:p w14:paraId="2933C582" w14:textId="77777777" w:rsidR="00670B66" w:rsidRDefault="00670B66"/>
    <w:p w14:paraId="422CE5D7" w14:textId="77777777" w:rsidR="00062609" w:rsidRDefault="00062609"/>
    <w:p w14:paraId="064A7379" w14:textId="77777777" w:rsidR="00062609" w:rsidRDefault="00062609"/>
    <w:p w14:paraId="6165A676" w14:textId="77777777" w:rsidR="00062609" w:rsidRPr="001F4841" w:rsidRDefault="00062609" w:rsidP="00062609">
      <w:pPr>
        <w:rPr>
          <w:rFonts w:ascii="Times New Roman" w:hAnsi="Times New Roman" w:cs="Times New Roman"/>
          <w:b/>
          <w:sz w:val="28"/>
          <w:szCs w:val="28"/>
          <w:u w:val="single"/>
        </w:rPr>
      </w:pPr>
      <w:r w:rsidRPr="001F4841">
        <w:rPr>
          <w:rFonts w:ascii="Times New Roman" w:hAnsi="Times New Roman" w:cs="Times New Roman"/>
          <w:b/>
          <w:sz w:val="28"/>
          <w:szCs w:val="28"/>
          <w:u w:val="single"/>
        </w:rPr>
        <w:lastRenderedPageBreak/>
        <w:t>Abstract</w:t>
      </w:r>
    </w:p>
    <w:p w14:paraId="6E17D8C4" w14:textId="476EAA08" w:rsidR="002B73F7" w:rsidRDefault="004D5229" w:rsidP="009837B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Early</w:t>
      </w:r>
      <w:r w:rsidR="00062609">
        <w:rPr>
          <w:rFonts w:ascii="Times New Roman" w:hAnsi="Times New Roman" w:cs="Times New Roman"/>
          <w:sz w:val="24"/>
          <w:szCs w:val="24"/>
        </w:rPr>
        <w:t xml:space="preserve"> modern European images of </w:t>
      </w:r>
      <w:r w:rsidR="009837B8">
        <w:rPr>
          <w:rFonts w:ascii="Times New Roman" w:hAnsi="Times New Roman" w:cs="Times New Roman"/>
          <w:sz w:val="24"/>
          <w:szCs w:val="24"/>
        </w:rPr>
        <w:t>women as flying witches present</w:t>
      </w:r>
      <w:r w:rsidR="00062609">
        <w:rPr>
          <w:rFonts w:ascii="Times New Roman" w:hAnsi="Times New Roman" w:cs="Times New Roman"/>
          <w:sz w:val="24"/>
          <w:szCs w:val="24"/>
        </w:rPr>
        <w:t xml:space="preserve"> fantastical scenes that were initially associated with the Waldensian heresy. Originally these subje</w:t>
      </w:r>
      <w:r w:rsidR="009837B8">
        <w:rPr>
          <w:rFonts w:ascii="Times New Roman" w:hAnsi="Times New Roman" w:cs="Times New Roman"/>
          <w:sz w:val="24"/>
          <w:szCs w:val="24"/>
        </w:rPr>
        <w:t>cts featured both men and women</w:t>
      </w:r>
      <w:r w:rsidR="00062609">
        <w:rPr>
          <w:rFonts w:ascii="Times New Roman" w:hAnsi="Times New Roman" w:cs="Times New Roman"/>
          <w:sz w:val="24"/>
          <w:szCs w:val="24"/>
        </w:rPr>
        <w:t xml:space="preserve"> but they came increasingly to </w:t>
      </w:r>
      <w:r w:rsidR="009837B8">
        <w:rPr>
          <w:rFonts w:ascii="Times New Roman" w:hAnsi="Times New Roman" w:cs="Times New Roman"/>
          <w:sz w:val="24"/>
          <w:szCs w:val="24"/>
        </w:rPr>
        <w:t>depict</w:t>
      </w:r>
      <w:r w:rsidR="00062609">
        <w:rPr>
          <w:rFonts w:ascii="Times New Roman" w:hAnsi="Times New Roman" w:cs="Times New Roman"/>
          <w:sz w:val="24"/>
          <w:szCs w:val="24"/>
        </w:rPr>
        <w:t xml:space="preserve"> only women, who were represented in grotesque and horrific scenes associated with the Devil and his demons</w:t>
      </w:r>
      <w:r w:rsidR="00754097">
        <w:rPr>
          <w:rFonts w:ascii="Times New Roman" w:hAnsi="Times New Roman" w:cs="Times New Roman"/>
          <w:sz w:val="24"/>
          <w:szCs w:val="24"/>
        </w:rPr>
        <w:t xml:space="preserve">. </w:t>
      </w:r>
      <w:r w:rsidR="00062609">
        <w:rPr>
          <w:rFonts w:ascii="Times New Roman" w:hAnsi="Times New Roman" w:cs="Times New Roman"/>
          <w:sz w:val="24"/>
          <w:szCs w:val="24"/>
        </w:rPr>
        <w:t xml:space="preserve">Women frequently became the main subject matter of these witch images because they were consistent with ideas about women’s wicked and weak nature as taught by </w:t>
      </w:r>
      <w:r w:rsidR="002B73F7">
        <w:rPr>
          <w:rFonts w:ascii="Times New Roman" w:hAnsi="Times New Roman" w:cs="Times New Roman"/>
          <w:sz w:val="24"/>
          <w:szCs w:val="24"/>
        </w:rPr>
        <w:t>c</w:t>
      </w:r>
      <w:r w:rsidR="00062609">
        <w:rPr>
          <w:rFonts w:ascii="Times New Roman" w:hAnsi="Times New Roman" w:cs="Times New Roman"/>
          <w:sz w:val="24"/>
          <w:szCs w:val="24"/>
        </w:rPr>
        <w:t>lassical philosophers such as Aristotl</w:t>
      </w:r>
      <w:r w:rsidR="00C37480">
        <w:rPr>
          <w:rFonts w:ascii="Times New Roman" w:hAnsi="Times New Roman" w:cs="Times New Roman"/>
          <w:sz w:val="24"/>
          <w:szCs w:val="24"/>
        </w:rPr>
        <w:t>e</w:t>
      </w:r>
      <w:r w:rsidR="00062609">
        <w:rPr>
          <w:rFonts w:ascii="Times New Roman" w:hAnsi="Times New Roman" w:cs="Times New Roman"/>
          <w:sz w:val="24"/>
          <w:szCs w:val="24"/>
        </w:rPr>
        <w:t xml:space="preserve"> and Church Fathers such as Jerome</w:t>
      </w:r>
      <w:r w:rsidR="000E10AA">
        <w:rPr>
          <w:rFonts w:ascii="Times New Roman" w:hAnsi="Times New Roman" w:cs="Times New Roman"/>
          <w:sz w:val="24"/>
          <w:szCs w:val="24"/>
        </w:rPr>
        <w:t>.</w:t>
      </w:r>
      <w:r w:rsidR="00653CBE">
        <w:rPr>
          <w:rFonts w:ascii="Times New Roman" w:hAnsi="Times New Roman" w:cs="Times New Roman"/>
          <w:sz w:val="24"/>
          <w:szCs w:val="24"/>
        </w:rPr>
        <w:t xml:space="preserve"> </w:t>
      </w:r>
    </w:p>
    <w:p w14:paraId="13AFDDE7" w14:textId="35CC0A54" w:rsidR="00062609" w:rsidRDefault="002B73F7" w:rsidP="009837B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Throughout</w:t>
      </w:r>
      <w:r w:rsidR="00062609">
        <w:rPr>
          <w:rFonts w:ascii="Times New Roman" w:hAnsi="Times New Roman" w:cs="Times New Roman"/>
          <w:sz w:val="24"/>
          <w:szCs w:val="24"/>
        </w:rPr>
        <w:t xml:space="preserve"> the Middle Ages and into the </w:t>
      </w:r>
      <w:r>
        <w:rPr>
          <w:rFonts w:ascii="Times New Roman" w:hAnsi="Times New Roman" w:cs="Times New Roman"/>
          <w:sz w:val="24"/>
          <w:szCs w:val="24"/>
        </w:rPr>
        <w:t>Renaissance,</w:t>
      </w:r>
      <w:r w:rsidR="00062609">
        <w:rPr>
          <w:rFonts w:ascii="Times New Roman" w:hAnsi="Times New Roman" w:cs="Times New Roman"/>
          <w:sz w:val="24"/>
          <w:szCs w:val="24"/>
        </w:rPr>
        <w:t xml:space="preserve"> women were identified by the Church as being particularly susceptible to </w:t>
      </w:r>
      <w:r>
        <w:rPr>
          <w:rFonts w:ascii="Times New Roman" w:hAnsi="Times New Roman" w:cs="Times New Roman"/>
          <w:sz w:val="24"/>
          <w:szCs w:val="24"/>
        </w:rPr>
        <w:t>the sin of lust</w:t>
      </w:r>
      <w:r w:rsidR="00062609">
        <w:rPr>
          <w:rFonts w:ascii="Times New Roman" w:hAnsi="Times New Roman" w:cs="Times New Roman"/>
          <w:sz w:val="24"/>
          <w:szCs w:val="24"/>
        </w:rPr>
        <w:t xml:space="preserve"> and were often found guilty of drawing others into their lives of sin</w:t>
      </w:r>
      <w:r>
        <w:rPr>
          <w:rFonts w:ascii="Times New Roman" w:hAnsi="Times New Roman" w:cs="Times New Roman"/>
          <w:sz w:val="24"/>
          <w:szCs w:val="24"/>
        </w:rPr>
        <w:t>,</w:t>
      </w:r>
      <w:r w:rsidR="00062609">
        <w:rPr>
          <w:rFonts w:ascii="Times New Roman" w:hAnsi="Times New Roman" w:cs="Times New Roman"/>
          <w:sz w:val="24"/>
          <w:szCs w:val="24"/>
        </w:rPr>
        <w:t xml:space="preserve"> </w:t>
      </w:r>
      <w:r>
        <w:rPr>
          <w:rFonts w:ascii="Times New Roman" w:hAnsi="Times New Roman" w:cs="Times New Roman"/>
          <w:sz w:val="24"/>
          <w:szCs w:val="24"/>
        </w:rPr>
        <w:t>and o</w:t>
      </w:r>
      <w:r w:rsidR="00062609">
        <w:rPr>
          <w:rFonts w:ascii="Times New Roman" w:hAnsi="Times New Roman" w:cs="Times New Roman"/>
          <w:sz w:val="24"/>
          <w:szCs w:val="24"/>
        </w:rPr>
        <w:t>nly within the confines of a convent or the patriarchal home were women cons</w:t>
      </w:r>
      <w:r>
        <w:rPr>
          <w:rFonts w:ascii="Times New Roman" w:hAnsi="Times New Roman" w:cs="Times New Roman"/>
          <w:sz w:val="24"/>
          <w:szCs w:val="24"/>
        </w:rPr>
        <w:t>idered safe from these impulses</w:t>
      </w:r>
      <w:r w:rsidR="000E10AA">
        <w:rPr>
          <w:rFonts w:ascii="Times New Roman" w:hAnsi="Times New Roman" w:cs="Times New Roman"/>
          <w:sz w:val="24"/>
          <w:szCs w:val="24"/>
        </w:rPr>
        <w:t xml:space="preserve">. </w:t>
      </w:r>
      <w:r w:rsidR="00062609">
        <w:rPr>
          <w:rFonts w:ascii="Times New Roman" w:hAnsi="Times New Roman" w:cs="Times New Roman"/>
          <w:sz w:val="24"/>
          <w:szCs w:val="24"/>
        </w:rPr>
        <w:t>Without these Christian boundaries women were thought to be dangerous, which made them perfectly suited to falling under the spell of the Devil and becoming the witches that terrori</w:t>
      </w:r>
      <w:r w:rsidR="003D0F9F">
        <w:rPr>
          <w:rFonts w:ascii="Times New Roman" w:hAnsi="Times New Roman" w:cs="Times New Roman"/>
          <w:sz w:val="24"/>
          <w:szCs w:val="24"/>
        </w:rPr>
        <w:t>zed their neighbors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These women were </w:t>
      </w:r>
      <w:r w:rsidR="003D0F9F">
        <w:rPr>
          <w:rFonts w:ascii="Times New Roman" w:hAnsi="Times New Roman" w:cs="Times New Roman"/>
          <w:sz w:val="24"/>
          <w:szCs w:val="24"/>
        </w:rPr>
        <w:t xml:space="preserve">increasingly depicted in </w:t>
      </w:r>
      <w:r>
        <w:rPr>
          <w:rFonts w:ascii="Times New Roman" w:hAnsi="Times New Roman" w:cs="Times New Roman"/>
          <w:sz w:val="24"/>
          <w:szCs w:val="24"/>
        </w:rPr>
        <w:t>prints and paintings</w:t>
      </w:r>
      <w:r w:rsidR="003D0F9F">
        <w:rPr>
          <w:rFonts w:ascii="Times New Roman" w:hAnsi="Times New Roman" w:cs="Times New Roman"/>
          <w:sz w:val="24"/>
          <w:szCs w:val="24"/>
        </w:rPr>
        <w:t xml:space="preserve"> beginning in the fifteenth century.</w:t>
      </w:r>
    </w:p>
    <w:p w14:paraId="5CE0A302" w14:textId="78936925" w:rsidR="00062609" w:rsidRDefault="00062609" w:rsidP="0006260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One of the most well-known images of flying witches from the early modern period is a small chiaroscuro woodcut entitled </w:t>
      </w:r>
      <w:r>
        <w:rPr>
          <w:rFonts w:ascii="Times New Roman" w:hAnsi="Times New Roman" w:cs="Times New Roman"/>
          <w:i/>
          <w:sz w:val="24"/>
          <w:szCs w:val="24"/>
        </w:rPr>
        <w:t>Witches Preparing for the Sabbath Flight</w:t>
      </w:r>
      <w:r>
        <w:rPr>
          <w:rFonts w:ascii="Times New Roman" w:hAnsi="Times New Roman" w:cs="Times New Roman"/>
          <w:sz w:val="24"/>
          <w:szCs w:val="24"/>
        </w:rPr>
        <w:t xml:space="preserve"> by Hans Baldung Grien from 1510 (M</w:t>
      </w:r>
      <w:r w:rsidR="001202DB">
        <w:rPr>
          <w:rFonts w:ascii="Times New Roman" w:hAnsi="Times New Roman" w:cs="Times New Roman"/>
          <w:sz w:val="24"/>
          <w:szCs w:val="24"/>
        </w:rPr>
        <w:t>useum of Fine Arts, Boston)</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This print is often </w:t>
      </w:r>
      <w:r w:rsidR="002B73F7">
        <w:rPr>
          <w:rFonts w:ascii="Times New Roman" w:hAnsi="Times New Roman" w:cs="Times New Roman"/>
          <w:sz w:val="24"/>
          <w:szCs w:val="24"/>
        </w:rPr>
        <w:t xml:space="preserve">found </w:t>
      </w:r>
      <w:r>
        <w:rPr>
          <w:rFonts w:ascii="Times New Roman" w:hAnsi="Times New Roman" w:cs="Times New Roman"/>
          <w:sz w:val="24"/>
          <w:szCs w:val="24"/>
        </w:rPr>
        <w:t xml:space="preserve">in introductory art history books, </w:t>
      </w:r>
      <w:r w:rsidR="002B73F7">
        <w:rPr>
          <w:rFonts w:ascii="Times New Roman" w:hAnsi="Times New Roman" w:cs="Times New Roman"/>
          <w:sz w:val="24"/>
          <w:szCs w:val="24"/>
        </w:rPr>
        <w:t>where</w:t>
      </w:r>
      <w:r>
        <w:rPr>
          <w:rFonts w:ascii="Times New Roman" w:hAnsi="Times New Roman" w:cs="Times New Roman"/>
          <w:sz w:val="24"/>
          <w:szCs w:val="24"/>
        </w:rPr>
        <w:t xml:space="preserve"> it </w:t>
      </w:r>
      <w:r w:rsidR="001202DB">
        <w:rPr>
          <w:rFonts w:ascii="Times New Roman" w:hAnsi="Times New Roman" w:cs="Times New Roman"/>
          <w:sz w:val="24"/>
          <w:szCs w:val="24"/>
        </w:rPr>
        <w:t xml:space="preserve">has </w:t>
      </w:r>
      <w:r>
        <w:rPr>
          <w:rFonts w:ascii="Times New Roman" w:hAnsi="Times New Roman" w:cs="Times New Roman"/>
          <w:sz w:val="24"/>
          <w:szCs w:val="24"/>
        </w:rPr>
        <w:t xml:space="preserve">always </w:t>
      </w:r>
      <w:r w:rsidR="00E969BC">
        <w:rPr>
          <w:rFonts w:ascii="Times New Roman" w:hAnsi="Times New Roman" w:cs="Times New Roman"/>
          <w:sz w:val="24"/>
          <w:szCs w:val="24"/>
        </w:rPr>
        <w:t>seemed</w:t>
      </w:r>
      <w:r>
        <w:rPr>
          <w:rFonts w:ascii="Times New Roman" w:hAnsi="Times New Roman" w:cs="Times New Roman"/>
          <w:sz w:val="24"/>
          <w:szCs w:val="24"/>
        </w:rPr>
        <w:t xml:space="preserve"> strikingly out of place among the other works of the era that </w:t>
      </w:r>
      <w:r>
        <w:rPr>
          <w:rFonts w:ascii="Times New Roman" w:hAnsi="Times New Roman" w:cs="Times New Roman"/>
          <w:sz w:val="24"/>
          <w:szCs w:val="24"/>
        </w:rPr>
        <w:lastRenderedPageBreak/>
        <w:t>include restrained portraits</w:t>
      </w:r>
      <w:r w:rsidR="002B73F7">
        <w:rPr>
          <w:rFonts w:ascii="Times New Roman" w:hAnsi="Times New Roman" w:cs="Times New Roman"/>
          <w:sz w:val="24"/>
          <w:szCs w:val="24"/>
        </w:rPr>
        <w:t>, idealized altarpieces, and beautiful landscapes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It is this image that </w:t>
      </w:r>
      <w:r w:rsidR="002B73F7">
        <w:rPr>
          <w:rFonts w:ascii="Times New Roman" w:hAnsi="Times New Roman" w:cs="Times New Roman"/>
          <w:sz w:val="24"/>
          <w:szCs w:val="24"/>
        </w:rPr>
        <w:t>sparked my interest in this</w:t>
      </w:r>
      <w:r>
        <w:rPr>
          <w:rFonts w:ascii="Times New Roman" w:hAnsi="Times New Roman" w:cs="Times New Roman"/>
          <w:sz w:val="24"/>
          <w:szCs w:val="24"/>
        </w:rPr>
        <w:t xml:space="preserve"> study of flying witches.</w:t>
      </w:r>
    </w:p>
    <w:p w14:paraId="2CC8B8D8" w14:textId="6F58CBE4" w:rsidR="00720842" w:rsidRPr="00720842" w:rsidRDefault="00720842" w:rsidP="00062609">
      <w:pPr>
        <w:spacing w:after="0" w:line="480" w:lineRule="auto"/>
        <w:rPr>
          <w:rFonts w:ascii="Times New Roman" w:hAnsi="Times New Roman" w:cs="Times New Roman"/>
          <w:sz w:val="24"/>
          <w:szCs w:val="24"/>
        </w:rPr>
      </w:pPr>
    </w:p>
    <w:p w14:paraId="4331BD97" w14:textId="77777777" w:rsidR="00062609" w:rsidRDefault="00062609"/>
    <w:p w14:paraId="66431EBF" w14:textId="77777777" w:rsidR="00062609" w:rsidRDefault="00062609"/>
    <w:p w14:paraId="37FF7DDF" w14:textId="77777777" w:rsidR="00062609" w:rsidRDefault="00062609"/>
    <w:p w14:paraId="5F8CB0D9" w14:textId="77777777" w:rsidR="00062609" w:rsidRDefault="00062609"/>
    <w:p w14:paraId="336950B2" w14:textId="77777777" w:rsidR="00062609" w:rsidRDefault="00062609"/>
    <w:p w14:paraId="6A498AAA" w14:textId="77777777" w:rsidR="00062609" w:rsidRDefault="00062609"/>
    <w:p w14:paraId="225978F9" w14:textId="77777777" w:rsidR="00062609" w:rsidRDefault="00062609"/>
    <w:p w14:paraId="5D829A6F" w14:textId="77777777" w:rsidR="00062609" w:rsidRDefault="00062609"/>
    <w:p w14:paraId="766B7414" w14:textId="77777777" w:rsidR="00062609" w:rsidRDefault="00062609"/>
    <w:p w14:paraId="135128B7" w14:textId="77777777" w:rsidR="00062609" w:rsidRDefault="00062609"/>
    <w:p w14:paraId="2B93BB4A" w14:textId="77777777" w:rsidR="00062609" w:rsidRDefault="00062609"/>
    <w:p w14:paraId="67EDE0ED" w14:textId="77777777" w:rsidR="003B6857" w:rsidRDefault="003B6857">
      <w:pPr>
        <w:rPr>
          <w:rFonts w:ascii="Times New Roman" w:hAnsi="Times New Roman" w:cs="Times New Roman"/>
          <w:b/>
          <w:sz w:val="28"/>
          <w:szCs w:val="28"/>
        </w:rPr>
        <w:sectPr w:rsidR="003B6857" w:rsidSect="000E7AB4">
          <w:type w:val="continuous"/>
          <w:pgSz w:w="12240" w:h="15840"/>
          <w:pgMar w:top="1440" w:right="1440" w:bottom="1440" w:left="2880" w:header="1440" w:footer="1440" w:gutter="0"/>
          <w:pgNumType w:fmt="lowerRoman" w:start="3"/>
          <w:cols w:space="720"/>
          <w:titlePg/>
          <w:docGrid w:linePitch="360"/>
        </w:sectPr>
      </w:pPr>
    </w:p>
    <w:p w14:paraId="0C927D0C" w14:textId="5A90DE5E" w:rsidR="00FE35CF" w:rsidRPr="001F4841" w:rsidRDefault="00067953" w:rsidP="001F4841">
      <w:pPr>
        <w:spacing w:after="0" w:line="480" w:lineRule="auto"/>
        <w:rPr>
          <w:rFonts w:ascii="Times New Roman" w:hAnsi="Times New Roman" w:cs="Times New Roman"/>
          <w:b/>
          <w:sz w:val="28"/>
          <w:szCs w:val="28"/>
          <w:u w:val="single"/>
        </w:rPr>
      </w:pPr>
      <w:r w:rsidRPr="001F4841">
        <w:rPr>
          <w:rFonts w:ascii="Times New Roman" w:hAnsi="Times New Roman" w:cs="Times New Roman"/>
          <w:b/>
          <w:sz w:val="28"/>
          <w:szCs w:val="28"/>
          <w:u w:val="single"/>
        </w:rPr>
        <w:lastRenderedPageBreak/>
        <w:t>Introduction</w:t>
      </w:r>
    </w:p>
    <w:p w14:paraId="5DBA3B3B" w14:textId="5F80A989" w:rsidR="00C53144" w:rsidRDefault="006053C2" w:rsidP="00FE35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Peter Nilson states in his article about the medieval concept of </w:t>
      </w:r>
      <w:r w:rsidR="00FE35CF">
        <w:rPr>
          <w:rFonts w:ascii="Times New Roman" w:hAnsi="Times New Roman" w:cs="Times New Roman"/>
          <w:sz w:val="24"/>
          <w:szCs w:val="24"/>
        </w:rPr>
        <w:t>humans flying – this was not in God’s plan</w:t>
      </w:r>
      <w:r w:rsidR="000E10AA">
        <w:rPr>
          <w:rFonts w:ascii="Times New Roman" w:hAnsi="Times New Roman" w:cs="Times New Roman"/>
          <w:sz w:val="24"/>
          <w:szCs w:val="24"/>
        </w:rPr>
        <w:t xml:space="preserve">. </w:t>
      </w:r>
      <w:r w:rsidR="00FE35CF">
        <w:rPr>
          <w:rFonts w:ascii="Times New Roman" w:hAnsi="Times New Roman" w:cs="Times New Roman"/>
          <w:sz w:val="24"/>
          <w:szCs w:val="24"/>
        </w:rPr>
        <w:t>The only way in which a human could fly was in the guise of wizards and witches “who had learned to fly from the devil.”</w:t>
      </w:r>
      <w:r w:rsidR="00FE35CF">
        <w:rPr>
          <w:rStyle w:val="FootnoteReference"/>
          <w:rFonts w:ascii="Times New Roman" w:hAnsi="Times New Roman" w:cs="Times New Roman"/>
          <w:sz w:val="24"/>
          <w:szCs w:val="24"/>
        </w:rPr>
        <w:footnoteReference w:id="1"/>
      </w:r>
    </w:p>
    <w:p w14:paraId="3BAD0DEB" w14:textId="7421D7EA" w:rsidR="00067953" w:rsidRDefault="005802D0" w:rsidP="00FE2E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Therefore,</w:t>
      </w:r>
      <w:r w:rsidR="00FE35CF">
        <w:rPr>
          <w:rFonts w:ascii="Times New Roman" w:hAnsi="Times New Roman" w:cs="Times New Roman"/>
          <w:sz w:val="24"/>
          <w:szCs w:val="24"/>
        </w:rPr>
        <w:t xml:space="preserve"> not surprisingly</w:t>
      </w:r>
      <w:r w:rsidR="00FE2ECF">
        <w:rPr>
          <w:rFonts w:ascii="Times New Roman" w:hAnsi="Times New Roman" w:cs="Times New Roman"/>
          <w:sz w:val="24"/>
          <w:szCs w:val="24"/>
        </w:rPr>
        <w:t>,</w:t>
      </w:r>
      <w:r w:rsidR="00FE35CF">
        <w:rPr>
          <w:rFonts w:ascii="Times New Roman" w:hAnsi="Times New Roman" w:cs="Times New Roman"/>
          <w:sz w:val="24"/>
          <w:szCs w:val="24"/>
        </w:rPr>
        <w:t xml:space="preserve"> Lyndal Roper asserts that</w:t>
      </w:r>
      <w:r>
        <w:rPr>
          <w:rFonts w:ascii="Times New Roman" w:hAnsi="Times New Roman" w:cs="Times New Roman"/>
          <w:sz w:val="24"/>
          <w:szCs w:val="24"/>
        </w:rPr>
        <w:t>:</w:t>
      </w:r>
      <w:r w:rsidR="00FE35CF">
        <w:rPr>
          <w:rFonts w:ascii="Times New Roman" w:hAnsi="Times New Roman" w:cs="Times New Roman"/>
          <w:sz w:val="24"/>
          <w:szCs w:val="24"/>
        </w:rPr>
        <w:t xml:space="preserve"> “flight is the attribute most closely associated with witches.”</w:t>
      </w:r>
      <w:r w:rsidR="00FE35CF">
        <w:rPr>
          <w:rStyle w:val="FootnoteReference"/>
          <w:rFonts w:ascii="Times New Roman" w:hAnsi="Times New Roman" w:cs="Times New Roman"/>
          <w:sz w:val="24"/>
          <w:szCs w:val="24"/>
        </w:rPr>
        <w:footnoteReference w:id="2"/>
      </w:r>
      <w:r w:rsidR="00754097">
        <w:rPr>
          <w:rFonts w:ascii="Times New Roman" w:hAnsi="Times New Roman" w:cs="Times New Roman"/>
          <w:sz w:val="24"/>
          <w:szCs w:val="24"/>
        </w:rPr>
        <w:t xml:space="preserve"> </w:t>
      </w:r>
      <w:r>
        <w:rPr>
          <w:rFonts w:ascii="Times New Roman" w:hAnsi="Times New Roman" w:cs="Times New Roman"/>
          <w:sz w:val="24"/>
          <w:szCs w:val="24"/>
        </w:rPr>
        <w:t>Not only is this true from a</w:t>
      </w:r>
      <w:r w:rsidR="00067953">
        <w:rPr>
          <w:rFonts w:ascii="Times New Roman" w:hAnsi="Times New Roman" w:cs="Times New Roman"/>
          <w:sz w:val="24"/>
          <w:szCs w:val="24"/>
        </w:rPr>
        <w:t xml:space="preserve"> historical standpoint, it also seems to be true in popular witch imagery</w:t>
      </w:r>
      <w:r>
        <w:rPr>
          <w:rFonts w:ascii="Times New Roman" w:hAnsi="Times New Roman" w:cs="Times New Roman"/>
          <w:sz w:val="24"/>
          <w:szCs w:val="24"/>
        </w:rPr>
        <w:t xml:space="preserve"> today</w:t>
      </w:r>
      <w:r w:rsidR="000E10AA">
        <w:rPr>
          <w:rFonts w:ascii="Times New Roman" w:hAnsi="Times New Roman" w:cs="Times New Roman"/>
          <w:sz w:val="24"/>
          <w:szCs w:val="24"/>
        </w:rPr>
        <w:t xml:space="preserve">. </w:t>
      </w:r>
      <w:r>
        <w:rPr>
          <w:rFonts w:ascii="Times New Roman" w:hAnsi="Times New Roman" w:cs="Times New Roman"/>
          <w:sz w:val="24"/>
          <w:szCs w:val="24"/>
        </w:rPr>
        <w:t>While medieval ideas on witchcraft included both men and women, soon the image of a witch came to be bound to the concept of a flying woman traversing the night sky on a broom. The image of the female</w:t>
      </w:r>
      <w:r w:rsidR="00067953">
        <w:rPr>
          <w:rFonts w:ascii="Times New Roman" w:hAnsi="Times New Roman" w:cs="Times New Roman"/>
          <w:sz w:val="24"/>
          <w:szCs w:val="24"/>
        </w:rPr>
        <w:t xml:space="preserve"> witch has endured through centuries in folklore, heroic tales, Church pronouncements, theological debate, and most ominously, in Inquisitorial manuals of the fifteenth and sixteenth centuries</w:t>
      </w:r>
      <w:r w:rsidR="000E10AA">
        <w:rPr>
          <w:rFonts w:ascii="Times New Roman" w:hAnsi="Times New Roman" w:cs="Times New Roman"/>
          <w:sz w:val="24"/>
          <w:szCs w:val="24"/>
        </w:rPr>
        <w:t xml:space="preserve">. </w:t>
      </w:r>
      <w:r>
        <w:rPr>
          <w:rFonts w:ascii="Times New Roman" w:hAnsi="Times New Roman" w:cs="Times New Roman"/>
          <w:sz w:val="24"/>
          <w:szCs w:val="24"/>
        </w:rPr>
        <w:t>Although today this</w:t>
      </w:r>
      <w:r w:rsidR="00067953">
        <w:rPr>
          <w:rFonts w:ascii="Times New Roman" w:hAnsi="Times New Roman" w:cs="Times New Roman"/>
          <w:sz w:val="24"/>
          <w:szCs w:val="24"/>
        </w:rPr>
        <w:t xml:space="preserve"> night-flying woman is the stuff of fairy tales</w:t>
      </w:r>
      <w:r>
        <w:rPr>
          <w:rFonts w:ascii="Times New Roman" w:hAnsi="Times New Roman" w:cs="Times New Roman"/>
          <w:sz w:val="24"/>
          <w:szCs w:val="24"/>
        </w:rPr>
        <w:t xml:space="preserve">, historically she was the victim of all-too real persecutions and death. </w:t>
      </w:r>
      <w:r w:rsidR="00067953">
        <w:rPr>
          <w:rFonts w:ascii="Times New Roman" w:hAnsi="Times New Roman" w:cs="Times New Roman"/>
          <w:sz w:val="24"/>
          <w:szCs w:val="24"/>
        </w:rPr>
        <w:t xml:space="preserve">She is perhaps one of the most powerful misogynistic figures in western culture, and it is the genesis of </w:t>
      </w:r>
      <w:r>
        <w:rPr>
          <w:rFonts w:ascii="Times New Roman" w:hAnsi="Times New Roman" w:cs="Times New Roman"/>
          <w:sz w:val="24"/>
          <w:szCs w:val="24"/>
        </w:rPr>
        <w:t>image of the flying witch and the development of its iconography in both text and visual art that will be examined in this study.</w:t>
      </w:r>
    </w:p>
    <w:p w14:paraId="78FBCCAE" w14:textId="362DE1F3" w:rsidR="00067953" w:rsidRDefault="00067953" w:rsidP="0006795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332BAA">
        <w:rPr>
          <w:rFonts w:ascii="Times New Roman" w:hAnsi="Times New Roman" w:cs="Times New Roman"/>
          <w:sz w:val="24"/>
          <w:szCs w:val="24"/>
        </w:rPr>
        <w:t>argument</w:t>
      </w:r>
      <w:r>
        <w:rPr>
          <w:rFonts w:ascii="Times New Roman" w:hAnsi="Times New Roman" w:cs="Times New Roman"/>
          <w:sz w:val="24"/>
          <w:szCs w:val="24"/>
        </w:rPr>
        <w:t xml:space="preserve"> begins with the medie</w:t>
      </w:r>
      <w:r w:rsidR="00353765">
        <w:rPr>
          <w:rFonts w:ascii="Times New Roman" w:hAnsi="Times New Roman" w:cs="Times New Roman"/>
          <w:sz w:val="24"/>
          <w:szCs w:val="24"/>
        </w:rPr>
        <w:t xml:space="preserve">val Church of the tenth </w:t>
      </w:r>
      <w:r w:rsidR="005802D0">
        <w:rPr>
          <w:rFonts w:ascii="Times New Roman" w:hAnsi="Times New Roman" w:cs="Times New Roman"/>
          <w:sz w:val="24"/>
          <w:szCs w:val="24"/>
        </w:rPr>
        <w:t xml:space="preserve">century, when theologians found it necessary to address the belief that some women flew about at night to join Diana (the ancient goddess of the hunt) and her demons to do mischief. </w:t>
      </w:r>
      <w:r w:rsidR="00C53144">
        <w:rPr>
          <w:rFonts w:ascii="Times New Roman" w:hAnsi="Times New Roman" w:cs="Times New Roman"/>
          <w:sz w:val="24"/>
          <w:szCs w:val="24"/>
        </w:rPr>
        <w:t>The first Church document</w:t>
      </w:r>
      <w:r>
        <w:rPr>
          <w:rFonts w:ascii="Times New Roman" w:hAnsi="Times New Roman" w:cs="Times New Roman"/>
          <w:sz w:val="24"/>
          <w:szCs w:val="24"/>
        </w:rPr>
        <w:t xml:space="preserve"> that attempted to squelch such beliefs, </w:t>
      </w:r>
      <w:r w:rsidR="00AD565E">
        <w:rPr>
          <w:rFonts w:ascii="Times New Roman" w:hAnsi="Times New Roman" w:cs="Times New Roman"/>
          <w:sz w:val="24"/>
          <w:szCs w:val="24"/>
        </w:rPr>
        <w:t xml:space="preserve">the </w:t>
      </w:r>
      <w:r w:rsidR="00AD565E">
        <w:rPr>
          <w:rFonts w:ascii="Times New Roman" w:hAnsi="Times New Roman" w:cs="Times New Roman"/>
          <w:i/>
          <w:sz w:val="24"/>
          <w:szCs w:val="24"/>
        </w:rPr>
        <w:lastRenderedPageBreak/>
        <w:t xml:space="preserve">Canon </w:t>
      </w:r>
      <w:r w:rsidR="00E969BC">
        <w:rPr>
          <w:rFonts w:ascii="Times New Roman" w:hAnsi="Times New Roman" w:cs="Times New Roman"/>
          <w:i/>
          <w:sz w:val="24"/>
          <w:szCs w:val="24"/>
        </w:rPr>
        <w:t>episcopi</w:t>
      </w:r>
      <w:r w:rsidR="00AD565E">
        <w:rPr>
          <w:rFonts w:ascii="Times New Roman" w:hAnsi="Times New Roman" w:cs="Times New Roman"/>
          <w:sz w:val="24"/>
          <w:szCs w:val="24"/>
        </w:rPr>
        <w:t>, (906 CE)</w:t>
      </w:r>
      <w:r w:rsidR="00CA7480">
        <w:rPr>
          <w:rFonts w:ascii="Times New Roman" w:hAnsi="Times New Roman" w:cs="Times New Roman"/>
          <w:sz w:val="24"/>
          <w:szCs w:val="24"/>
        </w:rPr>
        <w:t xml:space="preserve"> (see Appendix A)</w:t>
      </w:r>
      <w:r w:rsidR="00AD565E">
        <w:rPr>
          <w:rFonts w:ascii="Times New Roman" w:hAnsi="Times New Roman" w:cs="Times New Roman"/>
          <w:sz w:val="24"/>
          <w:szCs w:val="24"/>
        </w:rPr>
        <w:t xml:space="preserve">, </w:t>
      </w:r>
      <w:r>
        <w:rPr>
          <w:rFonts w:ascii="Times New Roman" w:hAnsi="Times New Roman" w:cs="Times New Roman"/>
          <w:sz w:val="24"/>
          <w:szCs w:val="24"/>
        </w:rPr>
        <w:t>served instead to breathe life into the idea of night-flying women associated with witchcraft.</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r w:rsidR="00B304AF">
        <w:rPr>
          <w:rFonts w:ascii="Times New Roman" w:hAnsi="Times New Roman" w:cs="Times New Roman"/>
          <w:sz w:val="24"/>
          <w:szCs w:val="24"/>
        </w:rPr>
        <w:t>What had been primarily found in the realm of pagan tales and folklore was now a part of Church policy, and the night-flying witch was given a type of legitimacy among clergy and Inquisitors, if only at this point in the form of the acknowledgment of its existence.</w:t>
      </w:r>
    </w:p>
    <w:p w14:paraId="6EE82705" w14:textId="19420338" w:rsidR="00067953" w:rsidRDefault="00B304AF" w:rsidP="0006795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Over the next two hundred years the idea of the flying witch began to be associated with various religious groups, the first one being the Waldensians</w:t>
      </w:r>
      <w:r w:rsidR="000E10AA">
        <w:rPr>
          <w:rFonts w:ascii="Times New Roman" w:hAnsi="Times New Roman" w:cs="Times New Roman"/>
          <w:sz w:val="24"/>
          <w:szCs w:val="24"/>
        </w:rPr>
        <w:t xml:space="preserve">. </w:t>
      </w:r>
      <w:r>
        <w:rPr>
          <w:rFonts w:ascii="Times New Roman" w:hAnsi="Times New Roman" w:cs="Times New Roman"/>
          <w:sz w:val="24"/>
          <w:szCs w:val="24"/>
        </w:rPr>
        <w:t>In the twelfth century, the Waldensians were established as a wandering group of preachers who had been excommunicated and were therefore considered heretics, and soon after they were accused of flying at night to attend blasphemous rituals honoring the Devil</w:t>
      </w:r>
      <w:r w:rsidR="000E10AA">
        <w:rPr>
          <w:rFonts w:ascii="Times New Roman" w:hAnsi="Times New Roman" w:cs="Times New Roman"/>
          <w:sz w:val="24"/>
          <w:szCs w:val="24"/>
        </w:rPr>
        <w:t xml:space="preserve">. </w:t>
      </w:r>
      <w:r>
        <w:rPr>
          <w:rFonts w:ascii="Times New Roman" w:hAnsi="Times New Roman" w:cs="Times New Roman"/>
          <w:sz w:val="24"/>
          <w:szCs w:val="24"/>
        </w:rPr>
        <w:t>It is a particular sect of the Waldensians that was officially linked to witchcraft by Pope Eugenius in 1440.</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It is with this connection to the Waldensians that we find the first known image of women flying in the margins of a manuscript, where we see one woman straddling a stick and the other a broom</w:t>
      </w:r>
      <w:r w:rsidR="00067953">
        <w:rPr>
          <w:rFonts w:ascii="Times New Roman" w:hAnsi="Times New Roman" w:cs="Times New Roman"/>
          <w:sz w:val="24"/>
          <w:szCs w:val="24"/>
        </w:rPr>
        <w:t>.</w:t>
      </w:r>
      <w:r w:rsidR="00067953">
        <w:rPr>
          <w:rStyle w:val="FootnoteReference"/>
          <w:rFonts w:ascii="Times New Roman" w:hAnsi="Times New Roman" w:cs="Times New Roman"/>
          <w:sz w:val="24"/>
          <w:szCs w:val="24"/>
        </w:rPr>
        <w:footnoteReference w:id="5"/>
      </w:r>
      <w:r w:rsidR="00067953">
        <w:rPr>
          <w:rFonts w:ascii="Times New Roman" w:hAnsi="Times New Roman" w:cs="Times New Roman"/>
          <w:sz w:val="24"/>
          <w:szCs w:val="24"/>
        </w:rPr>
        <w:t xml:space="preserve">  </w:t>
      </w:r>
    </w:p>
    <w:p w14:paraId="5B2DD5BD" w14:textId="6247F494" w:rsidR="00067953" w:rsidRDefault="00862C42" w:rsidP="0006795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Church played an important role in establishing the iconography of the witch by appropriating stories of witches from antiquity and medieval folklore to serve its purpose of introducing to the clergy a particular type of heretic that </w:t>
      </w:r>
      <w:r>
        <w:rPr>
          <w:rFonts w:ascii="Times New Roman" w:hAnsi="Times New Roman" w:cs="Times New Roman"/>
          <w:sz w:val="24"/>
          <w:szCs w:val="24"/>
        </w:rPr>
        <w:lastRenderedPageBreak/>
        <w:t xml:space="preserve">could incite the furor of theologians and Inquisitors. </w:t>
      </w:r>
      <w:r w:rsidR="00067953">
        <w:rPr>
          <w:rFonts w:ascii="Times New Roman" w:hAnsi="Times New Roman" w:cs="Times New Roman"/>
          <w:sz w:val="24"/>
          <w:szCs w:val="24"/>
        </w:rPr>
        <w:t xml:space="preserve">This resulted in </w:t>
      </w:r>
      <w:r>
        <w:rPr>
          <w:rFonts w:ascii="Times New Roman" w:hAnsi="Times New Roman" w:cs="Times New Roman"/>
          <w:sz w:val="24"/>
          <w:szCs w:val="24"/>
        </w:rPr>
        <w:t xml:space="preserve">the famous </w:t>
      </w:r>
      <w:r w:rsidR="00067953">
        <w:rPr>
          <w:rFonts w:ascii="Times New Roman" w:hAnsi="Times New Roman" w:cs="Times New Roman"/>
          <w:sz w:val="24"/>
          <w:szCs w:val="24"/>
        </w:rPr>
        <w:t>witch</w:t>
      </w:r>
      <w:r>
        <w:rPr>
          <w:rFonts w:ascii="Times New Roman" w:hAnsi="Times New Roman" w:cs="Times New Roman"/>
          <w:sz w:val="24"/>
          <w:szCs w:val="24"/>
        </w:rPr>
        <w:t>-</w:t>
      </w:r>
      <w:r w:rsidR="00067953">
        <w:rPr>
          <w:rFonts w:ascii="Times New Roman" w:hAnsi="Times New Roman" w:cs="Times New Roman"/>
          <w:sz w:val="24"/>
          <w:szCs w:val="24"/>
        </w:rPr>
        <w:t xml:space="preserve">hunts </w:t>
      </w:r>
      <w:r>
        <w:rPr>
          <w:rFonts w:ascii="Times New Roman" w:hAnsi="Times New Roman" w:cs="Times New Roman"/>
          <w:sz w:val="24"/>
          <w:szCs w:val="24"/>
        </w:rPr>
        <w:t xml:space="preserve">of the next few centuries </w:t>
      </w:r>
      <w:r w:rsidR="00067953">
        <w:rPr>
          <w:rFonts w:ascii="Times New Roman" w:hAnsi="Times New Roman" w:cs="Times New Roman"/>
          <w:sz w:val="24"/>
          <w:szCs w:val="24"/>
        </w:rPr>
        <w:t>that targeted primarily women.</w:t>
      </w:r>
      <w:r w:rsidR="00067953">
        <w:rPr>
          <w:rStyle w:val="FootnoteReference"/>
          <w:rFonts w:ascii="Times New Roman" w:hAnsi="Times New Roman" w:cs="Times New Roman"/>
          <w:sz w:val="24"/>
          <w:szCs w:val="24"/>
        </w:rPr>
        <w:footnoteReference w:id="6"/>
      </w:r>
      <w:r w:rsidR="00653CBE">
        <w:rPr>
          <w:rFonts w:ascii="Times New Roman" w:hAnsi="Times New Roman" w:cs="Times New Roman"/>
          <w:sz w:val="24"/>
          <w:szCs w:val="24"/>
        </w:rPr>
        <w:t xml:space="preserve"> </w:t>
      </w:r>
      <w:r w:rsidR="00067953">
        <w:rPr>
          <w:rFonts w:ascii="Times New Roman" w:hAnsi="Times New Roman" w:cs="Times New Roman"/>
          <w:sz w:val="24"/>
          <w:szCs w:val="24"/>
        </w:rPr>
        <w:t>Women as flying witches not only served to alarm “good” Christians, but they also served to explain crop failures, storms and disease</w:t>
      </w:r>
      <w:r w:rsidR="000E10AA">
        <w:rPr>
          <w:rFonts w:ascii="Times New Roman" w:hAnsi="Times New Roman" w:cs="Times New Roman"/>
          <w:sz w:val="24"/>
          <w:szCs w:val="24"/>
        </w:rPr>
        <w:t xml:space="preserve">. </w:t>
      </w:r>
      <w:r>
        <w:rPr>
          <w:rFonts w:ascii="Times New Roman" w:hAnsi="Times New Roman" w:cs="Times New Roman"/>
          <w:sz w:val="24"/>
          <w:szCs w:val="24"/>
        </w:rPr>
        <w:t>Ultimately, t</w:t>
      </w:r>
      <w:r w:rsidR="00067953">
        <w:rPr>
          <w:rFonts w:ascii="Times New Roman" w:hAnsi="Times New Roman" w:cs="Times New Roman"/>
          <w:sz w:val="24"/>
          <w:szCs w:val="24"/>
        </w:rPr>
        <w:t>hese flying women, in their most benign form, provided provocat</w:t>
      </w:r>
      <w:r>
        <w:rPr>
          <w:rFonts w:ascii="Times New Roman" w:hAnsi="Times New Roman" w:cs="Times New Roman"/>
          <w:sz w:val="24"/>
          <w:szCs w:val="24"/>
        </w:rPr>
        <w:t>ive subject matter for artists who perhaps</w:t>
      </w:r>
      <w:r w:rsidR="00067953">
        <w:rPr>
          <w:rFonts w:ascii="Times New Roman" w:hAnsi="Times New Roman" w:cs="Times New Roman"/>
          <w:sz w:val="24"/>
          <w:szCs w:val="24"/>
        </w:rPr>
        <w:t xml:space="preserve"> found her existence perhaps more intriguing than dangerous</w:t>
      </w:r>
      <w:r w:rsidR="000E10AA">
        <w:rPr>
          <w:rFonts w:ascii="Times New Roman" w:hAnsi="Times New Roman" w:cs="Times New Roman"/>
          <w:sz w:val="24"/>
          <w:szCs w:val="24"/>
        </w:rPr>
        <w:t xml:space="preserve">. </w:t>
      </w:r>
      <w:r w:rsidR="00B84D17">
        <w:rPr>
          <w:rFonts w:ascii="Times New Roman" w:hAnsi="Times New Roman" w:cs="Times New Roman"/>
          <w:sz w:val="24"/>
          <w:szCs w:val="24"/>
        </w:rPr>
        <w:t>Thus, we have images of women as flying witches portrayed in every century since the fifteenth century, and it is the goal of this study to identify the genesis of the image of women as flying witches and to trace the visual changes that took place as this image developed over the next one hundred years</w:t>
      </w:r>
      <w:r w:rsidR="000E10AA">
        <w:rPr>
          <w:rFonts w:ascii="Times New Roman" w:hAnsi="Times New Roman" w:cs="Times New Roman"/>
          <w:sz w:val="24"/>
          <w:szCs w:val="24"/>
        </w:rPr>
        <w:t xml:space="preserve">. </w:t>
      </w:r>
    </w:p>
    <w:p w14:paraId="346B2B01" w14:textId="3044320A" w:rsidR="00067953" w:rsidRDefault="00067953" w:rsidP="009506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have been numerous books and even more articles </w:t>
      </w:r>
      <w:r w:rsidR="00C81F69">
        <w:rPr>
          <w:rFonts w:ascii="Times New Roman" w:hAnsi="Times New Roman" w:cs="Times New Roman"/>
          <w:sz w:val="24"/>
          <w:szCs w:val="24"/>
        </w:rPr>
        <w:t>written</w:t>
      </w:r>
      <w:r>
        <w:rPr>
          <w:rFonts w:ascii="Times New Roman" w:hAnsi="Times New Roman" w:cs="Times New Roman"/>
          <w:sz w:val="24"/>
          <w:szCs w:val="24"/>
        </w:rPr>
        <w:t xml:space="preserve"> by scholars </w:t>
      </w:r>
      <w:r w:rsidR="00B84D17">
        <w:rPr>
          <w:rFonts w:ascii="Times New Roman" w:hAnsi="Times New Roman" w:cs="Times New Roman"/>
          <w:sz w:val="24"/>
          <w:szCs w:val="24"/>
        </w:rPr>
        <w:t>from</w:t>
      </w:r>
      <w:r>
        <w:rPr>
          <w:rFonts w:ascii="Times New Roman" w:hAnsi="Times New Roman" w:cs="Times New Roman"/>
          <w:sz w:val="24"/>
          <w:szCs w:val="24"/>
        </w:rPr>
        <w:t xml:space="preserve"> various disciplines, particularly in the last </w:t>
      </w:r>
      <w:r w:rsidR="00E74347">
        <w:rPr>
          <w:rFonts w:ascii="Times New Roman" w:hAnsi="Times New Roman" w:cs="Times New Roman"/>
          <w:sz w:val="24"/>
          <w:szCs w:val="24"/>
        </w:rPr>
        <w:t>for</w:t>
      </w:r>
      <w:r>
        <w:rPr>
          <w:rFonts w:ascii="Times New Roman" w:hAnsi="Times New Roman" w:cs="Times New Roman"/>
          <w:sz w:val="24"/>
          <w:szCs w:val="24"/>
        </w:rPr>
        <w:t xml:space="preserve">ty years, </w:t>
      </w:r>
      <w:r w:rsidR="00B84D17">
        <w:rPr>
          <w:rFonts w:ascii="Times New Roman" w:hAnsi="Times New Roman" w:cs="Times New Roman"/>
          <w:sz w:val="24"/>
          <w:szCs w:val="24"/>
        </w:rPr>
        <w:t>and they</w:t>
      </w:r>
      <w:r>
        <w:rPr>
          <w:rFonts w:ascii="Times New Roman" w:hAnsi="Times New Roman" w:cs="Times New Roman"/>
          <w:sz w:val="24"/>
          <w:szCs w:val="24"/>
        </w:rPr>
        <w:t xml:space="preserve"> discuss the many aspects of witchcraft in the western world.</w:t>
      </w:r>
      <w:r w:rsidR="00F26B8D">
        <w:rPr>
          <w:rStyle w:val="FootnoteReference"/>
          <w:rFonts w:ascii="Times New Roman" w:hAnsi="Times New Roman" w:cs="Times New Roman"/>
          <w:sz w:val="24"/>
          <w:szCs w:val="24"/>
        </w:rPr>
        <w:footnoteReference w:id="7"/>
      </w:r>
      <w:r w:rsidR="00653CBE">
        <w:rPr>
          <w:rFonts w:ascii="Times New Roman" w:hAnsi="Times New Roman" w:cs="Times New Roman"/>
          <w:sz w:val="24"/>
          <w:szCs w:val="24"/>
        </w:rPr>
        <w:t xml:space="preserve"> </w:t>
      </w:r>
      <w:r w:rsidR="005560A3">
        <w:rPr>
          <w:rFonts w:ascii="Times New Roman" w:hAnsi="Times New Roman" w:cs="Times New Roman"/>
          <w:sz w:val="24"/>
          <w:szCs w:val="24"/>
        </w:rPr>
        <w:t>Since</w:t>
      </w:r>
      <w:r w:rsidR="008E7CB3">
        <w:rPr>
          <w:rFonts w:ascii="Times New Roman" w:hAnsi="Times New Roman" w:cs="Times New Roman"/>
          <w:sz w:val="24"/>
          <w:szCs w:val="24"/>
        </w:rPr>
        <w:t xml:space="preserve"> the 1990s </w:t>
      </w:r>
      <w:r w:rsidR="005560A3">
        <w:rPr>
          <w:rFonts w:ascii="Times New Roman" w:hAnsi="Times New Roman" w:cs="Times New Roman"/>
          <w:sz w:val="24"/>
          <w:szCs w:val="24"/>
        </w:rPr>
        <w:t xml:space="preserve">there has been no shortage of research regarding witch beliefs, witch practices and witch trials, </w:t>
      </w:r>
      <w:r w:rsidR="00C81F69">
        <w:rPr>
          <w:rFonts w:ascii="Times New Roman" w:hAnsi="Times New Roman" w:cs="Times New Roman"/>
          <w:sz w:val="24"/>
          <w:szCs w:val="24"/>
        </w:rPr>
        <w:t>mainly regarding</w:t>
      </w:r>
      <w:r w:rsidR="005560A3">
        <w:rPr>
          <w:rFonts w:ascii="Times New Roman" w:hAnsi="Times New Roman" w:cs="Times New Roman"/>
          <w:sz w:val="24"/>
          <w:szCs w:val="24"/>
        </w:rPr>
        <w:t xml:space="preserve"> the early modern period when witch</w:t>
      </w:r>
      <w:r w:rsidR="00C81F69">
        <w:rPr>
          <w:rFonts w:ascii="Times New Roman" w:hAnsi="Times New Roman" w:cs="Times New Roman"/>
          <w:sz w:val="24"/>
          <w:szCs w:val="24"/>
        </w:rPr>
        <w:t>-</w:t>
      </w:r>
      <w:r w:rsidR="005560A3">
        <w:rPr>
          <w:rFonts w:ascii="Times New Roman" w:hAnsi="Times New Roman" w:cs="Times New Roman"/>
          <w:sz w:val="24"/>
          <w:szCs w:val="24"/>
        </w:rPr>
        <w:t>hunts in Europe were prevalent and devastating to communities.</w:t>
      </w:r>
      <w:r>
        <w:rPr>
          <w:rStyle w:val="FootnoteReference"/>
          <w:rFonts w:ascii="Times New Roman" w:hAnsi="Times New Roman" w:cs="Times New Roman"/>
          <w:sz w:val="24"/>
          <w:szCs w:val="24"/>
        </w:rPr>
        <w:footnoteReference w:id="8"/>
      </w:r>
      <w:r w:rsidR="00653CBE">
        <w:rPr>
          <w:rFonts w:ascii="Times New Roman" w:hAnsi="Times New Roman" w:cs="Times New Roman"/>
          <w:sz w:val="24"/>
          <w:szCs w:val="24"/>
        </w:rPr>
        <w:t xml:space="preserve"> </w:t>
      </w:r>
      <w:r>
        <w:rPr>
          <w:rFonts w:ascii="Times New Roman" w:hAnsi="Times New Roman" w:cs="Times New Roman"/>
          <w:sz w:val="24"/>
          <w:szCs w:val="24"/>
        </w:rPr>
        <w:t xml:space="preserve">There has also been an </w:t>
      </w:r>
      <w:r>
        <w:rPr>
          <w:rFonts w:ascii="Times New Roman" w:hAnsi="Times New Roman" w:cs="Times New Roman"/>
          <w:sz w:val="24"/>
          <w:szCs w:val="24"/>
        </w:rPr>
        <w:lastRenderedPageBreak/>
        <w:t>increase in scholars</w:t>
      </w:r>
      <w:r w:rsidR="00C81F69">
        <w:rPr>
          <w:rFonts w:ascii="Times New Roman" w:hAnsi="Times New Roman" w:cs="Times New Roman"/>
          <w:sz w:val="24"/>
          <w:szCs w:val="24"/>
        </w:rPr>
        <w:t>hip</w:t>
      </w:r>
      <w:r>
        <w:rPr>
          <w:rFonts w:ascii="Times New Roman" w:hAnsi="Times New Roman" w:cs="Times New Roman"/>
          <w:sz w:val="24"/>
          <w:szCs w:val="24"/>
        </w:rPr>
        <w:t xml:space="preserve"> about witch imagery, particularly in the last fifteen years</w:t>
      </w:r>
      <w:r w:rsidR="00C81F69">
        <w:rPr>
          <w:rFonts w:ascii="Times New Roman" w:hAnsi="Times New Roman" w:cs="Times New Roman"/>
          <w:sz w:val="24"/>
          <w:szCs w:val="24"/>
        </w:rPr>
        <w:t>,</w:t>
      </w:r>
      <w:r>
        <w:rPr>
          <w:rFonts w:ascii="Times New Roman" w:hAnsi="Times New Roman" w:cs="Times New Roman"/>
          <w:sz w:val="24"/>
          <w:szCs w:val="24"/>
        </w:rPr>
        <w:t xml:space="preserve">  </w:t>
      </w:r>
      <w:r w:rsidR="00C81F69">
        <w:rPr>
          <w:rFonts w:ascii="Times New Roman" w:hAnsi="Times New Roman" w:cs="Times New Roman"/>
          <w:sz w:val="24"/>
          <w:szCs w:val="24"/>
        </w:rPr>
        <w:t>and the</w:t>
      </w:r>
      <w:r w:rsidR="00FF4600">
        <w:rPr>
          <w:rFonts w:ascii="Times New Roman" w:hAnsi="Times New Roman" w:cs="Times New Roman"/>
          <w:sz w:val="24"/>
          <w:szCs w:val="24"/>
        </w:rPr>
        <w:t xml:space="preserve"> two scholars most often cited in this regard are Linda Hults and Charles Zika.</w:t>
      </w:r>
      <w:r>
        <w:rPr>
          <w:rStyle w:val="FootnoteReference"/>
          <w:rFonts w:ascii="Times New Roman" w:hAnsi="Times New Roman" w:cs="Times New Roman"/>
          <w:sz w:val="24"/>
          <w:szCs w:val="24"/>
        </w:rPr>
        <w:footnoteReference w:id="9"/>
      </w:r>
      <w:r w:rsidR="00653CBE">
        <w:rPr>
          <w:rFonts w:ascii="Times New Roman" w:hAnsi="Times New Roman" w:cs="Times New Roman"/>
          <w:sz w:val="24"/>
          <w:szCs w:val="24"/>
        </w:rPr>
        <w:t xml:space="preserve"> </w:t>
      </w:r>
      <w:r w:rsidR="00BD748E">
        <w:rPr>
          <w:rFonts w:ascii="Times New Roman" w:hAnsi="Times New Roman" w:cs="Times New Roman"/>
          <w:sz w:val="24"/>
          <w:szCs w:val="24"/>
        </w:rPr>
        <w:t>This research tends to focus on the symbols that most often accompany witch imagery</w:t>
      </w:r>
      <w:r w:rsidR="000E10AA">
        <w:rPr>
          <w:rFonts w:ascii="Times New Roman" w:hAnsi="Times New Roman" w:cs="Times New Roman"/>
          <w:sz w:val="24"/>
          <w:szCs w:val="24"/>
        </w:rPr>
        <w:t xml:space="preserve">. </w:t>
      </w:r>
      <w:r>
        <w:rPr>
          <w:rFonts w:ascii="Times New Roman" w:hAnsi="Times New Roman" w:cs="Times New Roman"/>
          <w:sz w:val="24"/>
          <w:szCs w:val="24"/>
        </w:rPr>
        <w:t>However, there are no books or articles that are devoted</w:t>
      </w:r>
      <w:r w:rsidR="0095067D">
        <w:rPr>
          <w:rFonts w:ascii="Times New Roman" w:hAnsi="Times New Roman" w:cs="Times New Roman"/>
          <w:sz w:val="24"/>
          <w:szCs w:val="24"/>
        </w:rPr>
        <w:t xml:space="preserve"> exclusively</w:t>
      </w:r>
      <w:r w:rsidR="00F247A7">
        <w:rPr>
          <w:rFonts w:ascii="Times New Roman" w:hAnsi="Times New Roman" w:cs="Times New Roman"/>
          <w:sz w:val="24"/>
          <w:szCs w:val="24"/>
        </w:rPr>
        <w:t xml:space="preserve"> to the image</w:t>
      </w:r>
      <w:r>
        <w:rPr>
          <w:rFonts w:ascii="Times New Roman" w:hAnsi="Times New Roman" w:cs="Times New Roman"/>
          <w:sz w:val="24"/>
          <w:szCs w:val="24"/>
        </w:rPr>
        <w:t xml:space="preserve"> of women as flying wit</w:t>
      </w:r>
      <w:r w:rsidR="0095067D">
        <w:rPr>
          <w:rFonts w:ascii="Times New Roman" w:hAnsi="Times New Roman" w:cs="Times New Roman"/>
          <w:sz w:val="24"/>
          <w:szCs w:val="24"/>
        </w:rPr>
        <w:t>ches and to the importan</w:t>
      </w:r>
      <w:r w:rsidR="00F247A7">
        <w:rPr>
          <w:rFonts w:ascii="Times New Roman" w:hAnsi="Times New Roman" w:cs="Times New Roman"/>
          <w:sz w:val="24"/>
          <w:szCs w:val="24"/>
        </w:rPr>
        <w:t xml:space="preserve">ce this particular image </w:t>
      </w:r>
      <w:r>
        <w:rPr>
          <w:rFonts w:ascii="Times New Roman" w:hAnsi="Times New Roman" w:cs="Times New Roman"/>
          <w:sz w:val="24"/>
          <w:szCs w:val="24"/>
        </w:rPr>
        <w:t>was to the development of the witch stereotype</w:t>
      </w:r>
      <w:r w:rsidR="000E10AA">
        <w:rPr>
          <w:rFonts w:ascii="Times New Roman" w:hAnsi="Times New Roman" w:cs="Times New Roman"/>
          <w:sz w:val="24"/>
          <w:szCs w:val="24"/>
        </w:rPr>
        <w:t xml:space="preserve">. </w:t>
      </w:r>
      <w:r w:rsidR="00FF4600">
        <w:rPr>
          <w:rFonts w:ascii="Times New Roman" w:hAnsi="Times New Roman" w:cs="Times New Roman"/>
          <w:sz w:val="24"/>
          <w:szCs w:val="24"/>
        </w:rPr>
        <w:t xml:space="preserve">My research </w:t>
      </w:r>
      <w:r w:rsidR="00F247A7">
        <w:rPr>
          <w:rFonts w:ascii="Times New Roman" w:hAnsi="Times New Roman" w:cs="Times New Roman"/>
          <w:sz w:val="24"/>
          <w:szCs w:val="24"/>
        </w:rPr>
        <w:t>therefore focuses</w:t>
      </w:r>
      <w:r w:rsidR="00FF4600">
        <w:rPr>
          <w:rFonts w:ascii="Times New Roman" w:hAnsi="Times New Roman" w:cs="Times New Roman"/>
          <w:sz w:val="24"/>
          <w:szCs w:val="24"/>
        </w:rPr>
        <w:t xml:space="preserve"> </w:t>
      </w:r>
      <w:r w:rsidR="00332BAA">
        <w:rPr>
          <w:rFonts w:ascii="Times New Roman" w:hAnsi="Times New Roman" w:cs="Times New Roman"/>
          <w:sz w:val="24"/>
          <w:szCs w:val="24"/>
        </w:rPr>
        <w:t xml:space="preserve">on </w:t>
      </w:r>
      <w:r w:rsidR="00F247A7">
        <w:rPr>
          <w:rFonts w:ascii="Times New Roman" w:hAnsi="Times New Roman" w:cs="Times New Roman"/>
          <w:sz w:val="24"/>
          <w:szCs w:val="24"/>
        </w:rPr>
        <w:t>prints and drawings</w:t>
      </w:r>
      <w:r w:rsidR="00FF4600">
        <w:rPr>
          <w:rFonts w:ascii="Times New Roman" w:hAnsi="Times New Roman" w:cs="Times New Roman"/>
          <w:sz w:val="24"/>
          <w:szCs w:val="24"/>
        </w:rPr>
        <w:t xml:space="preserve"> by </w:t>
      </w:r>
      <w:r w:rsidR="00B82F97">
        <w:rPr>
          <w:rFonts w:ascii="Times New Roman" w:hAnsi="Times New Roman" w:cs="Times New Roman"/>
          <w:sz w:val="24"/>
          <w:szCs w:val="24"/>
        </w:rPr>
        <w:t xml:space="preserve">Northern European </w:t>
      </w:r>
      <w:r w:rsidR="00FF4600">
        <w:rPr>
          <w:rFonts w:ascii="Times New Roman" w:hAnsi="Times New Roman" w:cs="Times New Roman"/>
          <w:sz w:val="24"/>
          <w:szCs w:val="24"/>
        </w:rPr>
        <w:t xml:space="preserve">artists </w:t>
      </w:r>
      <w:r w:rsidR="00F247A7">
        <w:rPr>
          <w:rFonts w:ascii="Times New Roman" w:hAnsi="Times New Roman" w:cs="Times New Roman"/>
          <w:sz w:val="24"/>
          <w:szCs w:val="24"/>
        </w:rPr>
        <w:t xml:space="preserve">such </w:t>
      </w:r>
      <w:r w:rsidR="00FF4600">
        <w:rPr>
          <w:rFonts w:ascii="Times New Roman" w:hAnsi="Times New Roman" w:cs="Times New Roman"/>
          <w:sz w:val="24"/>
          <w:szCs w:val="24"/>
        </w:rPr>
        <w:t>as Albrecht Dürer, Hans Baldung Grien</w:t>
      </w:r>
      <w:r w:rsidR="00F247A7">
        <w:rPr>
          <w:rFonts w:ascii="Times New Roman" w:hAnsi="Times New Roman" w:cs="Times New Roman"/>
          <w:sz w:val="24"/>
          <w:szCs w:val="24"/>
        </w:rPr>
        <w:t xml:space="preserve"> and </w:t>
      </w:r>
      <w:r w:rsidR="00AB3C03">
        <w:rPr>
          <w:rFonts w:ascii="Times New Roman" w:hAnsi="Times New Roman" w:cs="Times New Roman"/>
          <w:sz w:val="24"/>
          <w:szCs w:val="24"/>
        </w:rPr>
        <w:t>Albrecht Altdorfer</w:t>
      </w:r>
      <w:r w:rsidR="00FF4600">
        <w:rPr>
          <w:rFonts w:ascii="Times New Roman" w:hAnsi="Times New Roman" w:cs="Times New Roman"/>
          <w:sz w:val="24"/>
          <w:szCs w:val="24"/>
        </w:rPr>
        <w:t xml:space="preserve">, as well as </w:t>
      </w:r>
      <w:r w:rsidR="00F247A7">
        <w:rPr>
          <w:rFonts w:ascii="Times New Roman" w:hAnsi="Times New Roman" w:cs="Times New Roman"/>
          <w:sz w:val="24"/>
          <w:szCs w:val="24"/>
        </w:rPr>
        <w:t xml:space="preserve">on the many </w:t>
      </w:r>
      <w:r w:rsidR="00FF4600">
        <w:rPr>
          <w:rFonts w:ascii="Times New Roman" w:hAnsi="Times New Roman" w:cs="Times New Roman"/>
          <w:sz w:val="24"/>
          <w:szCs w:val="24"/>
        </w:rPr>
        <w:t xml:space="preserve">anonymous </w:t>
      </w:r>
      <w:r w:rsidR="00F247A7">
        <w:rPr>
          <w:rFonts w:ascii="Times New Roman" w:hAnsi="Times New Roman" w:cs="Times New Roman"/>
          <w:sz w:val="24"/>
          <w:szCs w:val="24"/>
        </w:rPr>
        <w:t>illuminators and printmakers</w:t>
      </w:r>
      <w:r w:rsidR="00FF4600">
        <w:rPr>
          <w:rFonts w:ascii="Times New Roman" w:hAnsi="Times New Roman" w:cs="Times New Roman"/>
          <w:sz w:val="24"/>
          <w:szCs w:val="24"/>
        </w:rPr>
        <w:t xml:space="preserve"> whose identities have been lost to history but not to the development of the imagery of the flying witch</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These images appeared in the era that preceded the worst periods of European witch hunts so perhaps images such as these could have led to the perceptions of panic, </w:t>
      </w:r>
      <w:r>
        <w:rPr>
          <w:rFonts w:ascii="Times New Roman" w:hAnsi="Times New Roman" w:cs="Times New Roman"/>
          <w:sz w:val="24"/>
          <w:szCs w:val="24"/>
        </w:rPr>
        <w:lastRenderedPageBreak/>
        <w:t>or at the very least stoked a prurient interest in arresting women and some men for the debauched practices of witchcraft.</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t>
      </w:r>
    </w:p>
    <w:p w14:paraId="73A4EE3F" w14:textId="7D96AEC6" w:rsidR="00E428DB" w:rsidRDefault="00102D37" w:rsidP="00F247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067953">
        <w:rPr>
          <w:rFonts w:ascii="Times New Roman" w:hAnsi="Times New Roman" w:cs="Times New Roman"/>
          <w:sz w:val="24"/>
          <w:szCs w:val="24"/>
        </w:rPr>
        <w:t xml:space="preserve">is study begins with a discussion of the Church and its history regarding heresies and witchcraft in the late </w:t>
      </w:r>
      <w:r w:rsidR="006C67F2">
        <w:rPr>
          <w:rFonts w:ascii="Times New Roman" w:hAnsi="Times New Roman" w:cs="Times New Roman"/>
          <w:sz w:val="24"/>
          <w:szCs w:val="24"/>
        </w:rPr>
        <w:t>M</w:t>
      </w:r>
      <w:r w:rsidR="00067953">
        <w:rPr>
          <w:rFonts w:ascii="Times New Roman" w:hAnsi="Times New Roman" w:cs="Times New Roman"/>
          <w:sz w:val="24"/>
          <w:szCs w:val="24"/>
        </w:rPr>
        <w:t xml:space="preserve">iddle </w:t>
      </w:r>
      <w:r w:rsidR="006C67F2">
        <w:rPr>
          <w:rFonts w:ascii="Times New Roman" w:hAnsi="Times New Roman" w:cs="Times New Roman"/>
          <w:sz w:val="24"/>
          <w:szCs w:val="24"/>
        </w:rPr>
        <w:t>A</w:t>
      </w:r>
      <w:r w:rsidR="00067953">
        <w:rPr>
          <w:rFonts w:ascii="Times New Roman" w:hAnsi="Times New Roman" w:cs="Times New Roman"/>
          <w:sz w:val="24"/>
          <w:szCs w:val="24"/>
        </w:rPr>
        <w:t xml:space="preserve">ges before these images appeared. </w:t>
      </w:r>
      <w:r w:rsidR="00F8473E">
        <w:rPr>
          <w:rFonts w:ascii="Times New Roman" w:hAnsi="Times New Roman" w:cs="Times New Roman"/>
          <w:sz w:val="24"/>
          <w:szCs w:val="24"/>
        </w:rPr>
        <w:t>Malcolm Lambert makes a distinction between “real” heresies which necessitate</w:t>
      </w:r>
      <w:r w:rsidR="00F247A7">
        <w:rPr>
          <w:rFonts w:ascii="Times New Roman" w:hAnsi="Times New Roman" w:cs="Times New Roman"/>
          <w:sz w:val="24"/>
          <w:szCs w:val="24"/>
        </w:rPr>
        <w:t>d</w:t>
      </w:r>
      <w:r w:rsidR="00F8473E">
        <w:rPr>
          <w:rFonts w:ascii="Times New Roman" w:hAnsi="Times New Roman" w:cs="Times New Roman"/>
          <w:sz w:val="24"/>
          <w:szCs w:val="24"/>
        </w:rPr>
        <w:t xml:space="preserve"> a “major distortion of orthodox belief and practice,” and “artificial” heresies that occurred in </w:t>
      </w:r>
      <w:r w:rsidR="00F247A7">
        <w:rPr>
          <w:rFonts w:ascii="Times New Roman" w:hAnsi="Times New Roman" w:cs="Times New Roman"/>
          <w:sz w:val="24"/>
          <w:szCs w:val="24"/>
        </w:rPr>
        <w:t>situations</w:t>
      </w:r>
      <w:r w:rsidR="00F8473E">
        <w:rPr>
          <w:rFonts w:ascii="Times New Roman" w:hAnsi="Times New Roman" w:cs="Times New Roman"/>
          <w:sz w:val="24"/>
          <w:szCs w:val="24"/>
        </w:rPr>
        <w:t xml:space="preserve"> in which unpopular groups or individuals were smeared with slanderous charges by authority </w:t>
      </w:r>
      <w:r w:rsidR="00F247A7">
        <w:rPr>
          <w:rFonts w:ascii="Times New Roman" w:hAnsi="Times New Roman" w:cs="Times New Roman"/>
          <w:sz w:val="24"/>
          <w:szCs w:val="24"/>
        </w:rPr>
        <w:t>or local figures that linked them to</w:t>
      </w:r>
      <w:r w:rsidR="00F8473E">
        <w:rPr>
          <w:rFonts w:ascii="Times New Roman" w:hAnsi="Times New Roman" w:cs="Times New Roman"/>
          <w:sz w:val="24"/>
          <w:szCs w:val="24"/>
        </w:rPr>
        <w:t xml:space="preserve"> witchcraft.”</w:t>
      </w:r>
      <w:r w:rsidR="00F8473E">
        <w:rPr>
          <w:rStyle w:val="FootnoteReference"/>
          <w:rFonts w:ascii="Times New Roman" w:hAnsi="Times New Roman" w:cs="Times New Roman"/>
          <w:sz w:val="24"/>
          <w:szCs w:val="24"/>
        </w:rPr>
        <w:footnoteReference w:id="11"/>
      </w:r>
      <w:r w:rsidR="009A1A12">
        <w:rPr>
          <w:rFonts w:ascii="Times New Roman" w:hAnsi="Times New Roman" w:cs="Times New Roman"/>
          <w:sz w:val="24"/>
          <w:szCs w:val="24"/>
        </w:rPr>
        <w:t xml:space="preserve"> </w:t>
      </w:r>
      <w:r w:rsidR="00963DF6">
        <w:rPr>
          <w:rFonts w:ascii="Times New Roman" w:hAnsi="Times New Roman" w:cs="Times New Roman"/>
          <w:sz w:val="24"/>
          <w:szCs w:val="24"/>
        </w:rPr>
        <w:t>A</w:t>
      </w:r>
      <w:r w:rsidR="009A1A12">
        <w:rPr>
          <w:rFonts w:ascii="Times New Roman" w:hAnsi="Times New Roman" w:cs="Times New Roman"/>
          <w:sz w:val="24"/>
          <w:szCs w:val="24"/>
        </w:rPr>
        <w:t xml:space="preserve"> “real” heretical group</w:t>
      </w:r>
      <w:r w:rsidR="00AB3C03">
        <w:rPr>
          <w:rFonts w:ascii="Times New Roman" w:hAnsi="Times New Roman" w:cs="Times New Roman"/>
          <w:sz w:val="24"/>
          <w:szCs w:val="24"/>
        </w:rPr>
        <w:t>,</w:t>
      </w:r>
      <w:r w:rsidR="009A1A12">
        <w:rPr>
          <w:rFonts w:ascii="Times New Roman" w:hAnsi="Times New Roman" w:cs="Times New Roman"/>
          <w:sz w:val="24"/>
          <w:szCs w:val="24"/>
        </w:rPr>
        <w:t xml:space="preserve"> such as the Waldensians</w:t>
      </w:r>
      <w:r w:rsidR="00AB3C03">
        <w:rPr>
          <w:rFonts w:ascii="Times New Roman" w:hAnsi="Times New Roman" w:cs="Times New Roman"/>
          <w:sz w:val="24"/>
          <w:szCs w:val="24"/>
        </w:rPr>
        <w:t>,</w:t>
      </w:r>
      <w:r w:rsidR="00F247A7">
        <w:rPr>
          <w:rFonts w:ascii="Times New Roman" w:hAnsi="Times New Roman" w:cs="Times New Roman"/>
          <w:sz w:val="24"/>
          <w:szCs w:val="24"/>
        </w:rPr>
        <w:t xml:space="preserve"> became a main source</w:t>
      </w:r>
      <w:r w:rsidR="009A1A12">
        <w:rPr>
          <w:rFonts w:ascii="Times New Roman" w:hAnsi="Times New Roman" w:cs="Times New Roman"/>
          <w:sz w:val="24"/>
          <w:szCs w:val="24"/>
        </w:rPr>
        <w:t xml:space="preserve"> </w:t>
      </w:r>
      <w:r w:rsidR="00F247A7">
        <w:rPr>
          <w:rFonts w:ascii="Times New Roman" w:hAnsi="Times New Roman" w:cs="Times New Roman"/>
          <w:sz w:val="24"/>
          <w:szCs w:val="24"/>
        </w:rPr>
        <w:t>of</w:t>
      </w:r>
      <w:r w:rsidR="009A1A12">
        <w:rPr>
          <w:rFonts w:ascii="Times New Roman" w:hAnsi="Times New Roman" w:cs="Times New Roman"/>
          <w:sz w:val="24"/>
          <w:szCs w:val="24"/>
        </w:rPr>
        <w:t xml:space="preserve"> annoyance </w:t>
      </w:r>
      <w:r w:rsidR="00D20227">
        <w:rPr>
          <w:rFonts w:ascii="Times New Roman" w:hAnsi="Times New Roman" w:cs="Times New Roman"/>
          <w:sz w:val="24"/>
          <w:szCs w:val="24"/>
        </w:rPr>
        <w:t xml:space="preserve">to the </w:t>
      </w:r>
      <w:r w:rsidR="00AB3C03">
        <w:rPr>
          <w:rFonts w:ascii="Times New Roman" w:hAnsi="Times New Roman" w:cs="Times New Roman"/>
          <w:sz w:val="24"/>
          <w:szCs w:val="24"/>
        </w:rPr>
        <w:t xml:space="preserve">Church leaders, including </w:t>
      </w:r>
      <w:r w:rsidR="00F247A7">
        <w:rPr>
          <w:rFonts w:ascii="Times New Roman" w:hAnsi="Times New Roman" w:cs="Times New Roman"/>
          <w:sz w:val="24"/>
          <w:szCs w:val="24"/>
        </w:rPr>
        <w:t>those in the papacy</w:t>
      </w:r>
      <w:r w:rsidR="000E10AA">
        <w:rPr>
          <w:rFonts w:ascii="Times New Roman" w:hAnsi="Times New Roman" w:cs="Times New Roman"/>
          <w:sz w:val="24"/>
          <w:szCs w:val="24"/>
        </w:rPr>
        <w:t xml:space="preserve">. </w:t>
      </w:r>
      <w:r w:rsidR="00E428DB">
        <w:rPr>
          <w:rFonts w:ascii="Times New Roman" w:hAnsi="Times New Roman" w:cs="Times New Roman"/>
          <w:sz w:val="24"/>
          <w:szCs w:val="24"/>
        </w:rPr>
        <w:t>It is interesting to consider that imagery of women as flying witches makes its first appearance in conjunction with a heresy located in Northern Europe and the imagery continues to be associated with documents and artists of Northern Europe as well</w:t>
      </w:r>
      <w:r w:rsidR="000E10AA">
        <w:rPr>
          <w:rFonts w:ascii="Times New Roman" w:hAnsi="Times New Roman" w:cs="Times New Roman"/>
          <w:sz w:val="24"/>
          <w:szCs w:val="24"/>
        </w:rPr>
        <w:t xml:space="preserve">. </w:t>
      </w:r>
      <w:r w:rsidR="00E428DB">
        <w:rPr>
          <w:rFonts w:ascii="Times New Roman" w:hAnsi="Times New Roman" w:cs="Times New Roman"/>
          <w:sz w:val="24"/>
          <w:szCs w:val="24"/>
        </w:rPr>
        <w:t>Witch hunts and trials never were wide-spread in Italy and although the Spanish Inquisition became very active in witch-hunting, this didn’t occur in Spain until the seventeenth century.</w:t>
      </w:r>
    </w:p>
    <w:p w14:paraId="370DB272" w14:textId="2A616F50" w:rsidR="00067953" w:rsidRDefault="00067953" w:rsidP="00F247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the first image of women as flying witches is entitled “Vaudoises,” which </w:t>
      </w:r>
      <w:r w:rsidR="00BA4FA8">
        <w:rPr>
          <w:rFonts w:ascii="Times New Roman" w:hAnsi="Times New Roman" w:cs="Times New Roman"/>
          <w:sz w:val="24"/>
          <w:szCs w:val="24"/>
        </w:rPr>
        <w:t xml:space="preserve">is </w:t>
      </w:r>
      <w:r>
        <w:rPr>
          <w:rFonts w:ascii="Times New Roman" w:hAnsi="Times New Roman" w:cs="Times New Roman"/>
          <w:sz w:val="24"/>
          <w:szCs w:val="24"/>
        </w:rPr>
        <w:t xml:space="preserve">Waldensianism, my study will </w:t>
      </w:r>
      <w:r w:rsidR="00B1522E" w:rsidRPr="00820458">
        <w:rPr>
          <w:rFonts w:ascii="Times New Roman" w:hAnsi="Times New Roman" w:cs="Times New Roman"/>
          <w:color w:val="000000" w:themeColor="text1"/>
          <w:sz w:val="24"/>
          <w:szCs w:val="24"/>
        </w:rPr>
        <w:t>begin by focusing</w:t>
      </w:r>
      <w:r w:rsidR="00AB16CE" w:rsidRPr="00820458">
        <w:rPr>
          <w:rFonts w:ascii="Times New Roman" w:hAnsi="Times New Roman" w:cs="Times New Roman"/>
          <w:color w:val="000000" w:themeColor="text1"/>
          <w:sz w:val="24"/>
          <w:szCs w:val="24"/>
        </w:rPr>
        <w:t xml:space="preserve"> </w:t>
      </w:r>
      <w:r w:rsidR="00AB16CE">
        <w:rPr>
          <w:rFonts w:ascii="Times New Roman" w:hAnsi="Times New Roman" w:cs="Times New Roman"/>
          <w:sz w:val="24"/>
          <w:szCs w:val="24"/>
        </w:rPr>
        <w:t>on</w:t>
      </w:r>
      <w:r>
        <w:rPr>
          <w:rFonts w:ascii="Times New Roman" w:hAnsi="Times New Roman" w:cs="Times New Roman"/>
          <w:sz w:val="24"/>
          <w:szCs w:val="24"/>
        </w:rPr>
        <w:t xml:space="preserve"> how the Waldensians became identified as witches as well as heretics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Here I will analyze the first image of women as flying witches from a French illumination of </w:t>
      </w:r>
      <w:r>
        <w:rPr>
          <w:rFonts w:ascii="Times New Roman" w:hAnsi="Times New Roman" w:cs="Times New Roman"/>
          <w:sz w:val="24"/>
          <w:szCs w:val="24"/>
        </w:rPr>
        <w:lastRenderedPageBreak/>
        <w:t xml:space="preserve">the manuscript of the book, </w:t>
      </w:r>
      <w:r>
        <w:rPr>
          <w:rFonts w:ascii="Times New Roman" w:hAnsi="Times New Roman" w:cs="Times New Roman"/>
          <w:i/>
          <w:sz w:val="24"/>
          <w:szCs w:val="24"/>
        </w:rPr>
        <w:t>Le Champion des dames</w:t>
      </w:r>
      <w:r>
        <w:rPr>
          <w:rFonts w:ascii="Times New Roman" w:hAnsi="Times New Roman" w:cs="Times New Roman"/>
          <w:sz w:val="24"/>
          <w:szCs w:val="24"/>
        </w:rPr>
        <w:t>, by Martin Le Franc, created in c. 1451</w:t>
      </w:r>
      <w:r w:rsidR="000E10AA">
        <w:rPr>
          <w:rFonts w:ascii="Times New Roman" w:hAnsi="Times New Roman" w:cs="Times New Roman"/>
          <w:sz w:val="24"/>
          <w:szCs w:val="24"/>
        </w:rPr>
        <w:t xml:space="preserve">. </w:t>
      </w:r>
      <w:r>
        <w:rPr>
          <w:rFonts w:ascii="Times New Roman" w:hAnsi="Times New Roman" w:cs="Times New Roman"/>
          <w:sz w:val="24"/>
          <w:szCs w:val="24"/>
        </w:rPr>
        <w:t>In the margin</w:t>
      </w:r>
      <w:r w:rsidR="00823D7C">
        <w:rPr>
          <w:rFonts w:ascii="Times New Roman" w:hAnsi="Times New Roman" w:cs="Times New Roman"/>
          <w:sz w:val="24"/>
          <w:szCs w:val="24"/>
        </w:rPr>
        <w:t>alia</w:t>
      </w:r>
      <w:r>
        <w:rPr>
          <w:rFonts w:ascii="Times New Roman" w:hAnsi="Times New Roman" w:cs="Times New Roman"/>
          <w:sz w:val="24"/>
          <w:szCs w:val="24"/>
        </w:rPr>
        <w:t xml:space="preserve"> of a page from this fifteenth-century dialogue are two flying women, one on a broom and the other on a stick</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These two women are both </w:t>
      </w:r>
      <w:r w:rsidR="00963DF6">
        <w:rPr>
          <w:rFonts w:ascii="Times New Roman" w:hAnsi="Times New Roman" w:cs="Times New Roman"/>
          <w:sz w:val="24"/>
          <w:szCs w:val="24"/>
        </w:rPr>
        <w:t xml:space="preserve">labeled as </w:t>
      </w:r>
      <w:r>
        <w:rPr>
          <w:rFonts w:ascii="Times New Roman" w:hAnsi="Times New Roman" w:cs="Times New Roman"/>
          <w:sz w:val="24"/>
          <w:szCs w:val="24"/>
        </w:rPr>
        <w:t>Waldensian heretics</w:t>
      </w:r>
      <w:r w:rsidR="00823D7C">
        <w:rPr>
          <w:rFonts w:ascii="Times New Roman" w:hAnsi="Times New Roman" w:cs="Times New Roman"/>
          <w:sz w:val="24"/>
          <w:szCs w:val="24"/>
        </w:rPr>
        <w:t xml:space="preserve"> – Vaudoises - and are depicted as </w:t>
      </w:r>
      <w:r>
        <w:rPr>
          <w:rFonts w:ascii="Times New Roman" w:hAnsi="Times New Roman" w:cs="Times New Roman"/>
          <w:sz w:val="24"/>
          <w:szCs w:val="24"/>
        </w:rPr>
        <w:t xml:space="preserve">flying. </w:t>
      </w:r>
      <w:r w:rsidR="00AB16CE">
        <w:rPr>
          <w:rFonts w:ascii="Times New Roman" w:hAnsi="Times New Roman" w:cs="Times New Roman"/>
          <w:sz w:val="24"/>
          <w:szCs w:val="24"/>
        </w:rPr>
        <w:t>Less than twenty years later, we find a second flying with image in the</w:t>
      </w:r>
      <w:r>
        <w:rPr>
          <w:rFonts w:ascii="Times New Roman" w:hAnsi="Times New Roman" w:cs="Times New Roman"/>
          <w:sz w:val="24"/>
          <w:szCs w:val="24"/>
        </w:rPr>
        <w:t xml:space="preserve"> frontispiece of a French translation of Johannes Tinctor’s </w:t>
      </w:r>
      <w:r>
        <w:rPr>
          <w:rFonts w:ascii="Times New Roman" w:hAnsi="Times New Roman" w:cs="Times New Roman"/>
          <w:i/>
          <w:sz w:val="24"/>
          <w:szCs w:val="24"/>
        </w:rPr>
        <w:t>Invectives Against the Sect of Waldensianism</w:t>
      </w:r>
      <w:r>
        <w:rPr>
          <w:rFonts w:ascii="Times New Roman" w:hAnsi="Times New Roman" w:cs="Times New Roman"/>
          <w:sz w:val="24"/>
          <w:szCs w:val="24"/>
        </w:rPr>
        <w:t>, 1468.</w:t>
      </w:r>
    </w:p>
    <w:p w14:paraId="23838CAB" w14:textId="434077DC" w:rsidR="00067953" w:rsidRDefault="00AB16CE" w:rsidP="0006795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development of this iconography is informed by textual sources as well as popular stories, and two books important to this development, both of which were written in the fifteenth century, are </w:t>
      </w:r>
      <w:r w:rsidR="00067953">
        <w:rPr>
          <w:rFonts w:ascii="Times New Roman" w:hAnsi="Times New Roman" w:cs="Times New Roman"/>
          <w:sz w:val="24"/>
          <w:szCs w:val="24"/>
        </w:rPr>
        <w:t xml:space="preserve">Johannes Nider’s </w:t>
      </w:r>
      <w:r w:rsidR="00067953">
        <w:rPr>
          <w:rFonts w:ascii="Times New Roman" w:hAnsi="Times New Roman" w:cs="Times New Roman"/>
          <w:i/>
          <w:sz w:val="24"/>
          <w:szCs w:val="24"/>
        </w:rPr>
        <w:t>Formicarius</w:t>
      </w:r>
      <w:r w:rsidR="00067953">
        <w:rPr>
          <w:rFonts w:ascii="Times New Roman" w:hAnsi="Times New Roman" w:cs="Times New Roman"/>
          <w:sz w:val="24"/>
          <w:szCs w:val="24"/>
        </w:rPr>
        <w:t xml:space="preserve"> (1437-38) and the </w:t>
      </w:r>
      <w:r w:rsidR="00067953">
        <w:rPr>
          <w:rFonts w:ascii="Times New Roman" w:hAnsi="Times New Roman" w:cs="Times New Roman"/>
          <w:i/>
          <w:sz w:val="24"/>
          <w:szCs w:val="24"/>
        </w:rPr>
        <w:t>Malleus maleficarum</w:t>
      </w:r>
      <w:r w:rsidR="00067953">
        <w:rPr>
          <w:rFonts w:ascii="Times New Roman" w:hAnsi="Times New Roman" w:cs="Times New Roman"/>
          <w:sz w:val="24"/>
          <w:szCs w:val="24"/>
        </w:rPr>
        <w:t>, now believed to be written solely by Heinrich Kramer in 1486.</w:t>
      </w:r>
      <w:r w:rsidR="00067953">
        <w:rPr>
          <w:rStyle w:val="FootnoteReference"/>
          <w:rFonts w:ascii="Times New Roman" w:hAnsi="Times New Roman" w:cs="Times New Roman"/>
          <w:sz w:val="24"/>
          <w:szCs w:val="24"/>
        </w:rPr>
        <w:footnoteReference w:id="12"/>
      </w:r>
      <w:r w:rsidR="00067953">
        <w:rPr>
          <w:rFonts w:ascii="Times New Roman" w:hAnsi="Times New Roman" w:cs="Times New Roman"/>
          <w:sz w:val="24"/>
          <w:szCs w:val="24"/>
        </w:rPr>
        <w:t xml:space="preserve"> Both of these treatises were written by Dominicans</w:t>
      </w:r>
      <w:r>
        <w:rPr>
          <w:rFonts w:ascii="Times New Roman" w:hAnsi="Times New Roman" w:cs="Times New Roman"/>
          <w:sz w:val="24"/>
          <w:szCs w:val="24"/>
        </w:rPr>
        <w:t>, then,</w:t>
      </w:r>
      <w:r w:rsidR="00067953">
        <w:rPr>
          <w:rFonts w:ascii="Times New Roman" w:hAnsi="Times New Roman" w:cs="Times New Roman"/>
          <w:sz w:val="24"/>
          <w:szCs w:val="24"/>
        </w:rPr>
        <w:t xml:space="preserve"> who were actively involved </w:t>
      </w:r>
      <w:r w:rsidR="00BC4709">
        <w:rPr>
          <w:rFonts w:ascii="Times New Roman" w:hAnsi="Times New Roman" w:cs="Times New Roman"/>
          <w:sz w:val="24"/>
          <w:szCs w:val="24"/>
        </w:rPr>
        <w:t xml:space="preserve">in </w:t>
      </w:r>
      <w:r>
        <w:rPr>
          <w:rFonts w:ascii="Times New Roman" w:hAnsi="Times New Roman" w:cs="Times New Roman"/>
          <w:sz w:val="24"/>
          <w:szCs w:val="24"/>
        </w:rPr>
        <w:t xml:space="preserve">current </w:t>
      </w:r>
      <w:r w:rsidR="00BC4709">
        <w:rPr>
          <w:rFonts w:ascii="Times New Roman" w:hAnsi="Times New Roman" w:cs="Times New Roman"/>
          <w:sz w:val="24"/>
          <w:szCs w:val="24"/>
        </w:rPr>
        <w:t>witch trials</w:t>
      </w:r>
      <w:r w:rsidR="000E10AA">
        <w:rPr>
          <w:rFonts w:ascii="Times New Roman" w:hAnsi="Times New Roman" w:cs="Times New Roman"/>
          <w:sz w:val="24"/>
          <w:szCs w:val="24"/>
        </w:rPr>
        <w:t xml:space="preserve">. </w:t>
      </w:r>
      <w:r w:rsidR="00067953">
        <w:rPr>
          <w:rFonts w:ascii="Times New Roman" w:hAnsi="Times New Roman" w:cs="Times New Roman"/>
          <w:sz w:val="24"/>
          <w:szCs w:val="24"/>
        </w:rPr>
        <w:t xml:space="preserve">Nider’s work </w:t>
      </w:r>
      <w:r>
        <w:rPr>
          <w:rFonts w:ascii="Times New Roman" w:hAnsi="Times New Roman" w:cs="Times New Roman"/>
          <w:sz w:val="24"/>
          <w:szCs w:val="24"/>
        </w:rPr>
        <w:t xml:space="preserve">functioned as a guide to </w:t>
      </w:r>
      <w:r w:rsidR="00067953">
        <w:rPr>
          <w:rFonts w:ascii="Times New Roman" w:hAnsi="Times New Roman" w:cs="Times New Roman"/>
          <w:sz w:val="24"/>
          <w:szCs w:val="24"/>
        </w:rPr>
        <w:t xml:space="preserve">writing sermons relating to witches, and </w:t>
      </w:r>
      <w:r>
        <w:rPr>
          <w:rFonts w:ascii="Times New Roman" w:hAnsi="Times New Roman" w:cs="Times New Roman"/>
          <w:sz w:val="24"/>
          <w:szCs w:val="24"/>
        </w:rPr>
        <w:t xml:space="preserve">it </w:t>
      </w:r>
      <w:r w:rsidR="00067953">
        <w:rPr>
          <w:rFonts w:ascii="Times New Roman" w:hAnsi="Times New Roman" w:cs="Times New Roman"/>
          <w:sz w:val="24"/>
          <w:szCs w:val="24"/>
        </w:rPr>
        <w:t>features many observations by a judge that had presided over witch trials in Switzerland</w:t>
      </w:r>
      <w:r w:rsidR="000E10AA">
        <w:rPr>
          <w:rFonts w:ascii="Times New Roman" w:hAnsi="Times New Roman" w:cs="Times New Roman"/>
          <w:sz w:val="24"/>
          <w:szCs w:val="24"/>
        </w:rPr>
        <w:t xml:space="preserve">. </w:t>
      </w:r>
      <w:r w:rsidR="00067953">
        <w:rPr>
          <w:rFonts w:ascii="Times New Roman" w:hAnsi="Times New Roman" w:cs="Times New Roman"/>
          <w:sz w:val="24"/>
          <w:szCs w:val="24"/>
        </w:rPr>
        <w:t xml:space="preserve">Kramer’s </w:t>
      </w:r>
      <w:r w:rsidR="00067953">
        <w:rPr>
          <w:rFonts w:ascii="Times New Roman" w:hAnsi="Times New Roman" w:cs="Times New Roman"/>
          <w:i/>
          <w:sz w:val="24"/>
          <w:szCs w:val="24"/>
        </w:rPr>
        <w:t>Malleus</w:t>
      </w:r>
      <w:r w:rsidR="00067953">
        <w:rPr>
          <w:rFonts w:ascii="Times New Roman" w:hAnsi="Times New Roman" w:cs="Times New Roman"/>
          <w:sz w:val="24"/>
          <w:szCs w:val="24"/>
        </w:rPr>
        <w:t xml:space="preserve"> was written as a manual for the identifying and </w:t>
      </w:r>
      <w:r>
        <w:rPr>
          <w:rFonts w:ascii="Times New Roman" w:hAnsi="Times New Roman" w:cs="Times New Roman"/>
          <w:sz w:val="24"/>
          <w:szCs w:val="24"/>
        </w:rPr>
        <w:t>prosecuting</w:t>
      </w:r>
      <w:r w:rsidR="00067953">
        <w:rPr>
          <w:rFonts w:ascii="Times New Roman" w:hAnsi="Times New Roman" w:cs="Times New Roman"/>
          <w:sz w:val="24"/>
          <w:szCs w:val="24"/>
        </w:rPr>
        <w:t xml:space="preserve"> witches</w:t>
      </w:r>
      <w:r w:rsidR="000E10AA">
        <w:rPr>
          <w:rFonts w:ascii="Times New Roman" w:hAnsi="Times New Roman" w:cs="Times New Roman"/>
          <w:sz w:val="24"/>
          <w:szCs w:val="24"/>
        </w:rPr>
        <w:t xml:space="preserve">. </w:t>
      </w:r>
      <w:r w:rsidR="00067953">
        <w:rPr>
          <w:rFonts w:ascii="Times New Roman" w:hAnsi="Times New Roman" w:cs="Times New Roman"/>
          <w:sz w:val="24"/>
          <w:szCs w:val="24"/>
        </w:rPr>
        <w:t>Kramer had</w:t>
      </w:r>
      <w:r>
        <w:rPr>
          <w:rFonts w:ascii="Times New Roman" w:hAnsi="Times New Roman" w:cs="Times New Roman"/>
          <w:sz w:val="24"/>
          <w:szCs w:val="24"/>
        </w:rPr>
        <w:t xml:space="preserve"> also</w:t>
      </w:r>
      <w:r w:rsidR="008D61D1">
        <w:rPr>
          <w:rFonts w:ascii="Times New Roman" w:hAnsi="Times New Roman" w:cs="Times New Roman"/>
          <w:sz w:val="24"/>
          <w:szCs w:val="24"/>
        </w:rPr>
        <w:t xml:space="preserve"> </w:t>
      </w:r>
      <w:r w:rsidR="00067953">
        <w:rPr>
          <w:rFonts w:ascii="Times New Roman" w:hAnsi="Times New Roman" w:cs="Times New Roman"/>
          <w:sz w:val="24"/>
          <w:szCs w:val="24"/>
        </w:rPr>
        <w:t>presided over witch trials</w:t>
      </w:r>
      <w:r>
        <w:rPr>
          <w:rFonts w:ascii="Times New Roman" w:hAnsi="Times New Roman" w:cs="Times New Roman"/>
          <w:sz w:val="24"/>
          <w:szCs w:val="24"/>
        </w:rPr>
        <w:t>,</w:t>
      </w:r>
      <w:r w:rsidR="00067953">
        <w:rPr>
          <w:rFonts w:ascii="Times New Roman" w:hAnsi="Times New Roman" w:cs="Times New Roman"/>
          <w:sz w:val="24"/>
          <w:szCs w:val="24"/>
        </w:rPr>
        <w:t xml:space="preserve"> but his book</w:t>
      </w:r>
      <w:r>
        <w:rPr>
          <w:rFonts w:ascii="Times New Roman" w:hAnsi="Times New Roman" w:cs="Times New Roman"/>
          <w:sz w:val="24"/>
          <w:szCs w:val="24"/>
        </w:rPr>
        <w:t>,</w:t>
      </w:r>
      <w:r w:rsidR="00067953">
        <w:rPr>
          <w:rFonts w:ascii="Times New Roman" w:hAnsi="Times New Roman" w:cs="Times New Roman"/>
          <w:sz w:val="24"/>
          <w:szCs w:val="24"/>
        </w:rPr>
        <w:t xml:space="preserve"> w</w:t>
      </w:r>
      <w:r>
        <w:rPr>
          <w:rFonts w:ascii="Times New Roman" w:hAnsi="Times New Roman" w:cs="Times New Roman"/>
          <w:sz w:val="24"/>
          <w:szCs w:val="24"/>
        </w:rPr>
        <w:t>hich was widely disseminated, came to be far more</w:t>
      </w:r>
      <w:r w:rsidR="00067953">
        <w:rPr>
          <w:rFonts w:ascii="Times New Roman" w:hAnsi="Times New Roman" w:cs="Times New Roman"/>
          <w:sz w:val="24"/>
          <w:szCs w:val="24"/>
        </w:rPr>
        <w:t xml:space="preserve"> successful than he </w:t>
      </w:r>
      <w:r w:rsidR="008D61D1">
        <w:rPr>
          <w:rFonts w:ascii="Times New Roman" w:hAnsi="Times New Roman" w:cs="Times New Roman"/>
          <w:sz w:val="24"/>
          <w:szCs w:val="24"/>
        </w:rPr>
        <w:t>was</w:t>
      </w:r>
      <w:r w:rsidR="00067953">
        <w:rPr>
          <w:rFonts w:ascii="Times New Roman" w:hAnsi="Times New Roman" w:cs="Times New Roman"/>
          <w:sz w:val="24"/>
          <w:szCs w:val="24"/>
        </w:rPr>
        <w:t xml:space="preserve"> in </w:t>
      </w:r>
      <w:r>
        <w:rPr>
          <w:rFonts w:ascii="Times New Roman" w:hAnsi="Times New Roman" w:cs="Times New Roman"/>
          <w:sz w:val="24"/>
          <w:szCs w:val="24"/>
        </w:rPr>
        <w:t>identifying</w:t>
      </w:r>
      <w:r w:rsidR="00067953">
        <w:rPr>
          <w:rFonts w:ascii="Times New Roman" w:hAnsi="Times New Roman" w:cs="Times New Roman"/>
          <w:sz w:val="24"/>
          <w:szCs w:val="24"/>
        </w:rPr>
        <w:t xml:space="preserve"> witches</w:t>
      </w:r>
      <w:r w:rsidR="000E10AA">
        <w:rPr>
          <w:rFonts w:ascii="Times New Roman" w:hAnsi="Times New Roman" w:cs="Times New Roman"/>
          <w:sz w:val="24"/>
          <w:szCs w:val="24"/>
        </w:rPr>
        <w:t xml:space="preserve">. </w:t>
      </w:r>
      <w:r w:rsidR="00067953">
        <w:rPr>
          <w:rFonts w:ascii="Times New Roman" w:hAnsi="Times New Roman" w:cs="Times New Roman"/>
          <w:sz w:val="24"/>
          <w:szCs w:val="24"/>
        </w:rPr>
        <w:t xml:space="preserve">It is </w:t>
      </w:r>
      <w:r w:rsidR="008D61D1">
        <w:rPr>
          <w:rFonts w:ascii="Times New Roman" w:hAnsi="Times New Roman" w:cs="Times New Roman"/>
          <w:sz w:val="24"/>
          <w:szCs w:val="24"/>
        </w:rPr>
        <w:t xml:space="preserve">important to be familiar with the accusations and descriptions of witches and their activities as outlined in these two books in order to recognize </w:t>
      </w:r>
      <w:r w:rsidR="008D61D1">
        <w:rPr>
          <w:rFonts w:ascii="Times New Roman" w:hAnsi="Times New Roman" w:cs="Times New Roman"/>
          <w:sz w:val="24"/>
          <w:szCs w:val="24"/>
        </w:rPr>
        <w:lastRenderedPageBreak/>
        <w:t>the associated iconography in the images we will be discussing</w:t>
      </w:r>
      <w:r>
        <w:rPr>
          <w:rFonts w:ascii="Times New Roman" w:hAnsi="Times New Roman" w:cs="Times New Roman"/>
          <w:sz w:val="24"/>
          <w:szCs w:val="24"/>
        </w:rPr>
        <w:t xml:space="preserve"> from </w:t>
      </w:r>
      <w:r w:rsidR="008D61D1">
        <w:rPr>
          <w:rFonts w:ascii="Times New Roman" w:hAnsi="Times New Roman" w:cs="Times New Roman"/>
          <w:sz w:val="24"/>
          <w:szCs w:val="24"/>
        </w:rPr>
        <w:t>the later years of the fifteenth century into the first quarter of the sixteenth century.</w:t>
      </w:r>
      <w:r w:rsidR="00067953">
        <w:rPr>
          <w:rFonts w:ascii="Times New Roman" w:hAnsi="Times New Roman" w:cs="Times New Roman"/>
          <w:sz w:val="24"/>
          <w:szCs w:val="24"/>
        </w:rPr>
        <w:t xml:space="preserve"> </w:t>
      </w:r>
    </w:p>
    <w:p w14:paraId="08B83A04" w14:textId="70AB5178" w:rsidR="00067953" w:rsidRDefault="00067953" w:rsidP="0006795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Indeed, the image of </w:t>
      </w:r>
      <w:r>
        <w:rPr>
          <w:rFonts w:ascii="Times New Roman" w:hAnsi="Times New Roman" w:cs="Times New Roman"/>
          <w:i/>
          <w:sz w:val="24"/>
          <w:szCs w:val="24"/>
        </w:rPr>
        <w:t>Metamorphosed Witches,</w:t>
      </w:r>
      <w:r>
        <w:rPr>
          <w:rFonts w:ascii="Times New Roman" w:hAnsi="Times New Roman" w:cs="Times New Roman"/>
          <w:sz w:val="24"/>
          <w:szCs w:val="24"/>
        </w:rPr>
        <w:t xml:space="preserve"> found in the </w:t>
      </w:r>
      <w:r>
        <w:rPr>
          <w:rFonts w:ascii="Times New Roman" w:hAnsi="Times New Roman" w:cs="Times New Roman"/>
          <w:i/>
          <w:sz w:val="24"/>
          <w:szCs w:val="24"/>
        </w:rPr>
        <w:t>De lamiis et pythonicis mulierbus</w:t>
      </w:r>
      <w:r>
        <w:rPr>
          <w:rFonts w:ascii="Times New Roman" w:hAnsi="Times New Roman" w:cs="Times New Roman"/>
          <w:sz w:val="24"/>
          <w:szCs w:val="24"/>
        </w:rPr>
        <w:t>, which was written in 1489 by Ulrich Molitor, was clearly influenced by such texts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Molitor was commissioned to write this book by the Archduke Sigismund </w:t>
      </w:r>
      <w:r w:rsidR="00BC4709">
        <w:rPr>
          <w:rFonts w:ascii="Times New Roman" w:hAnsi="Times New Roman" w:cs="Times New Roman"/>
          <w:sz w:val="24"/>
          <w:szCs w:val="24"/>
        </w:rPr>
        <w:t xml:space="preserve">of Tyrol </w:t>
      </w:r>
      <w:r w:rsidR="0087763C">
        <w:rPr>
          <w:rFonts w:ascii="Times New Roman" w:hAnsi="Times New Roman" w:cs="Times New Roman"/>
          <w:sz w:val="24"/>
          <w:szCs w:val="24"/>
        </w:rPr>
        <w:t>in</w:t>
      </w:r>
      <w:r>
        <w:rPr>
          <w:rFonts w:ascii="Times New Roman" w:hAnsi="Times New Roman" w:cs="Times New Roman"/>
          <w:sz w:val="24"/>
          <w:szCs w:val="24"/>
        </w:rPr>
        <w:t xml:space="preserve"> response to Kramer’s </w:t>
      </w:r>
      <w:r>
        <w:rPr>
          <w:rFonts w:ascii="Times New Roman" w:hAnsi="Times New Roman" w:cs="Times New Roman"/>
          <w:i/>
          <w:sz w:val="24"/>
          <w:szCs w:val="24"/>
        </w:rPr>
        <w:t>Malleus</w:t>
      </w:r>
      <w:r w:rsidR="008D61D1">
        <w:rPr>
          <w:rFonts w:ascii="Times New Roman" w:hAnsi="Times New Roman" w:cs="Times New Roman"/>
          <w:sz w:val="24"/>
          <w:szCs w:val="24"/>
        </w:rPr>
        <w:t>.</w:t>
      </w:r>
      <w:r>
        <w:rPr>
          <w:rFonts w:ascii="Times New Roman" w:hAnsi="Times New Roman" w:cs="Times New Roman"/>
          <w:sz w:val="24"/>
          <w:szCs w:val="24"/>
        </w:rPr>
        <w:t xml:space="preserve"> </w:t>
      </w:r>
      <w:r w:rsidR="008D61D1">
        <w:rPr>
          <w:rFonts w:ascii="Times New Roman" w:hAnsi="Times New Roman" w:cs="Times New Roman"/>
          <w:sz w:val="24"/>
          <w:szCs w:val="24"/>
        </w:rPr>
        <w:t xml:space="preserve">It </w:t>
      </w:r>
      <w:r>
        <w:rPr>
          <w:rFonts w:ascii="Times New Roman" w:hAnsi="Times New Roman" w:cs="Times New Roman"/>
          <w:sz w:val="24"/>
          <w:szCs w:val="24"/>
        </w:rPr>
        <w:t xml:space="preserve">was the hope of the Archduke that Molitor’s book would dispel some of the disturbing claims that Kramer had made in the </w:t>
      </w:r>
      <w:r>
        <w:rPr>
          <w:rFonts w:ascii="Times New Roman" w:hAnsi="Times New Roman" w:cs="Times New Roman"/>
          <w:i/>
          <w:sz w:val="24"/>
          <w:szCs w:val="24"/>
        </w:rPr>
        <w:t>Malleus</w:t>
      </w:r>
      <w:r w:rsidR="0087763C">
        <w:rPr>
          <w:rFonts w:ascii="Times New Roman" w:hAnsi="Times New Roman" w:cs="Times New Roman"/>
          <w:i/>
          <w:sz w:val="24"/>
          <w:szCs w:val="24"/>
        </w:rPr>
        <w:t>,</w:t>
      </w:r>
      <w:r>
        <w:rPr>
          <w:rFonts w:ascii="Times New Roman" w:hAnsi="Times New Roman" w:cs="Times New Roman"/>
          <w:sz w:val="24"/>
          <w:szCs w:val="24"/>
        </w:rPr>
        <w:t xml:space="preserve"> and </w:t>
      </w:r>
      <w:r w:rsidR="00BC4709">
        <w:rPr>
          <w:rFonts w:ascii="Times New Roman" w:hAnsi="Times New Roman" w:cs="Times New Roman"/>
          <w:sz w:val="24"/>
          <w:szCs w:val="24"/>
        </w:rPr>
        <w:t xml:space="preserve">thus </w:t>
      </w:r>
      <w:r>
        <w:rPr>
          <w:rFonts w:ascii="Times New Roman" w:hAnsi="Times New Roman" w:cs="Times New Roman"/>
          <w:sz w:val="24"/>
          <w:szCs w:val="24"/>
        </w:rPr>
        <w:t xml:space="preserve">provide a more rational response to </w:t>
      </w:r>
      <w:r w:rsidR="0087763C">
        <w:rPr>
          <w:rFonts w:ascii="Times New Roman" w:hAnsi="Times New Roman" w:cs="Times New Roman"/>
          <w:sz w:val="24"/>
          <w:szCs w:val="24"/>
        </w:rPr>
        <w:t xml:space="preserve">the </w:t>
      </w:r>
      <w:r>
        <w:rPr>
          <w:rFonts w:ascii="Times New Roman" w:hAnsi="Times New Roman" w:cs="Times New Roman"/>
          <w:sz w:val="24"/>
          <w:szCs w:val="24"/>
        </w:rPr>
        <w:t>people in his domain suspected of witchcraft</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This image is particularly important because it is one of six woodcut images that for the first time </w:t>
      </w:r>
      <w:r w:rsidR="00BC4709">
        <w:rPr>
          <w:rFonts w:ascii="Times New Roman" w:hAnsi="Times New Roman" w:cs="Times New Roman"/>
          <w:sz w:val="24"/>
          <w:szCs w:val="24"/>
        </w:rPr>
        <w:t xml:space="preserve">were </w:t>
      </w:r>
      <w:r>
        <w:rPr>
          <w:rFonts w:ascii="Times New Roman" w:hAnsi="Times New Roman" w:cs="Times New Roman"/>
          <w:sz w:val="24"/>
          <w:szCs w:val="24"/>
        </w:rPr>
        <w:t>used to illustrate a book on witches.</w:t>
      </w:r>
      <w:r w:rsidR="005560A3">
        <w:rPr>
          <w:rStyle w:val="FootnoteReference"/>
          <w:rFonts w:ascii="Times New Roman" w:hAnsi="Times New Roman" w:cs="Times New Roman"/>
          <w:sz w:val="24"/>
          <w:szCs w:val="24"/>
        </w:rPr>
        <w:footnoteReference w:id="13"/>
      </w:r>
    </w:p>
    <w:p w14:paraId="09F85FCF" w14:textId="7D22ED5C" w:rsidR="00067953" w:rsidRPr="00FD552F" w:rsidRDefault="00B1522E" w:rsidP="00FD552F">
      <w:pPr>
        <w:spacing w:after="0" w:line="480" w:lineRule="auto"/>
        <w:ind w:firstLine="720"/>
        <w:rPr>
          <w:rFonts w:ascii="Times New Roman" w:hAnsi="Times New Roman" w:cs="Times New Roman"/>
          <w:i/>
          <w:sz w:val="24"/>
          <w:szCs w:val="24"/>
        </w:rPr>
      </w:pPr>
      <w:r w:rsidRPr="00820458">
        <w:rPr>
          <w:rFonts w:ascii="Times New Roman" w:hAnsi="Times New Roman" w:cs="Times New Roman"/>
          <w:color w:val="000000" w:themeColor="text1"/>
          <w:sz w:val="24"/>
          <w:szCs w:val="24"/>
        </w:rPr>
        <w:t>Next</w:t>
      </w:r>
      <w:r w:rsidRPr="00B1522E">
        <w:rPr>
          <w:rFonts w:ascii="Times New Roman" w:hAnsi="Times New Roman" w:cs="Times New Roman"/>
          <w:color w:val="FF0000"/>
          <w:sz w:val="24"/>
          <w:szCs w:val="24"/>
        </w:rPr>
        <w:t xml:space="preserve"> </w:t>
      </w:r>
      <w:r>
        <w:rPr>
          <w:rFonts w:ascii="Times New Roman" w:hAnsi="Times New Roman" w:cs="Times New Roman"/>
          <w:sz w:val="24"/>
          <w:szCs w:val="24"/>
        </w:rPr>
        <w:t xml:space="preserve">we will discuss </w:t>
      </w:r>
      <w:r>
        <w:rPr>
          <w:rFonts w:ascii="Times New Roman" w:hAnsi="Times New Roman" w:cs="Times New Roman"/>
          <w:i/>
          <w:sz w:val="24"/>
          <w:szCs w:val="24"/>
        </w:rPr>
        <w:t>The Witch</w:t>
      </w:r>
      <w:r>
        <w:rPr>
          <w:rFonts w:ascii="Times New Roman" w:hAnsi="Times New Roman" w:cs="Times New Roman"/>
          <w:sz w:val="24"/>
          <w:szCs w:val="24"/>
        </w:rPr>
        <w:t xml:space="preserve"> by Albrecht Dürer, c. 1500, where we see an engraving of a classically-inspired scene of a goat-riding weather witch who presents an antithesis to the beauty and proportion celebrated by admirers of the Renaissance</w:t>
      </w:r>
      <w:r w:rsidRPr="00FE2ECF">
        <w:rPr>
          <w:rFonts w:ascii="Times New Roman" w:hAnsi="Times New Roman" w:cs="Times New Roman"/>
          <w:sz w:val="24"/>
          <w:szCs w:val="24"/>
        </w:rPr>
        <w:t>.</w:t>
      </w:r>
      <w:r w:rsidRPr="00FE2ECF">
        <w:rPr>
          <w:rStyle w:val="FootnoteReference"/>
          <w:rFonts w:ascii="Times New Roman" w:hAnsi="Times New Roman" w:cs="Times New Roman"/>
          <w:sz w:val="24"/>
          <w:szCs w:val="24"/>
        </w:rPr>
        <w:footnoteReference w:id="14"/>
      </w:r>
      <w:r w:rsidR="00FD552F" w:rsidRPr="00FE2ECF">
        <w:rPr>
          <w:rFonts w:ascii="Times New Roman" w:hAnsi="Times New Roman" w:cs="Times New Roman"/>
          <w:sz w:val="24"/>
          <w:szCs w:val="24"/>
        </w:rPr>
        <w:t xml:space="preserve"> Then</w:t>
      </w:r>
      <w:r w:rsidR="00FD552F">
        <w:rPr>
          <w:rFonts w:ascii="Times New Roman" w:hAnsi="Times New Roman" w:cs="Times New Roman"/>
          <w:sz w:val="24"/>
          <w:szCs w:val="24"/>
        </w:rPr>
        <w:t xml:space="preserve">, </w:t>
      </w:r>
      <w:r w:rsidR="00067953">
        <w:rPr>
          <w:rFonts w:ascii="Times New Roman" w:hAnsi="Times New Roman" w:cs="Times New Roman"/>
          <w:i/>
          <w:sz w:val="24"/>
          <w:szCs w:val="24"/>
        </w:rPr>
        <w:t>Witches Preparing for the Sabbath Flight</w:t>
      </w:r>
      <w:r w:rsidR="00067953">
        <w:rPr>
          <w:rFonts w:ascii="Times New Roman" w:hAnsi="Times New Roman" w:cs="Times New Roman"/>
          <w:sz w:val="24"/>
          <w:szCs w:val="24"/>
        </w:rPr>
        <w:t xml:space="preserve"> by Albrecht Altdorfer (1506) and </w:t>
      </w:r>
      <w:r w:rsidR="00067953">
        <w:rPr>
          <w:rFonts w:ascii="Times New Roman" w:hAnsi="Times New Roman" w:cs="Times New Roman"/>
          <w:i/>
          <w:sz w:val="24"/>
          <w:szCs w:val="24"/>
        </w:rPr>
        <w:t>Witches Preparing for the Sabbath Flight</w:t>
      </w:r>
      <w:r w:rsidR="00067953">
        <w:rPr>
          <w:rFonts w:ascii="Times New Roman" w:hAnsi="Times New Roman" w:cs="Times New Roman"/>
          <w:sz w:val="24"/>
          <w:szCs w:val="24"/>
        </w:rPr>
        <w:t xml:space="preserve"> by Hans Baldung </w:t>
      </w:r>
      <w:r w:rsidR="00067953">
        <w:rPr>
          <w:rFonts w:ascii="Times New Roman" w:hAnsi="Times New Roman" w:cs="Times New Roman"/>
          <w:sz w:val="24"/>
          <w:szCs w:val="24"/>
        </w:rPr>
        <w:lastRenderedPageBreak/>
        <w:t xml:space="preserve">Grien (1510), are two of the best-known images of witches, and </w:t>
      </w:r>
      <w:r w:rsidR="0087763C">
        <w:rPr>
          <w:rFonts w:ascii="Times New Roman" w:hAnsi="Times New Roman" w:cs="Times New Roman"/>
          <w:sz w:val="24"/>
          <w:szCs w:val="24"/>
        </w:rPr>
        <w:t>an examination of the history</w:t>
      </w:r>
      <w:r w:rsidR="00067953">
        <w:rPr>
          <w:rFonts w:ascii="Times New Roman" w:hAnsi="Times New Roman" w:cs="Times New Roman"/>
          <w:sz w:val="24"/>
          <w:szCs w:val="24"/>
        </w:rPr>
        <w:t xml:space="preserve"> of the flying witch lends a fuller meaning to these works.</w:t>
      </w:r>
      <w:r w:rsidR="0035535D">
        <w:rPr>
          <w:rStyle w:val="FootnoteReference"/>
          <w:rFonts w:ascii="Times New Roman" w:hAnsi="Times New Roman" w:cs="Times New Roman"/>
          <w:sz w:val="24"/>
          <w:szCs w:val="24"/>
        </w:rPr>
        <w:footnoteReference w:id="15"/>
      </w:r>
      <w:r w:rsidR="00067953">
        <w:rPr>
          <w:rFonts w:ascii="Times New Roman" w:hAnsi="Times New Roman" w:cs="Times New Roman"/>
          <w:sz w:val="24"/>
          <w:szCs w:val="24"/>
        </w:rPr>
        <w:t xml:space="preserve"> These images both </w:t>
      </w:r>
      <w:r w:rsidR="000A2B5B">
        <w:rPr>
          <w:rFonts w:ascii="Times New Roman" w:hAnsi="Times New Roman" w:cs="Times New Roman"/>
          <w:sz w:val="24"/>
          <w:szCs w:val="24"/>
        </w:rPr>
        <w:t>reference</w:t>
      </w:r>
      <w:r w:rsidR="00067953">
        <w:rPr>
          <w:rFonts w:ascii="Times New Roman" w:hAnsi="Times New Roman" w:cs="Times New Roman"/>
          <w:sz w:val="24"/>
          <w:szCs w:val="24"/>
        </w:rPr>
        <w:t xml:space="preserve"> the nocturnal assembly that was so often part of a witch’s confession – the Sabbath</w:t>
      </w:r>
      <w:r w:rsidR="000E10AA">
        <w:rPr>
          <w:rFonts w:ascii="Times New Roman" w:hAnsi="Times New Roman" w:cs="Times New Roman"/>
          <w:sz w:val="24"/>
          <w:szCs w:val="24"/>
        </w:rPr>
        <w:t xml:space="preserve">. </w:t>
      </w:r>
      <w:r w:rsidR="00067953">
        <w:rPr>
          <w:rFonts w:ascii="Times New Roman" w:hAnsi="Times New Roman" w:cs="Times New Roman"/>
          <w:sz w:val="24"/>
          <w:szCs w:val="24"/>
        </w:rPr>
        <w:t xml:space="preserve">Altdorfer and Baldung Grien composed these images to introduce the viewer to how and in what manner these wild women fly to the Sabbath, and </w:t>
      </w:r>
      <w:r w:rsidR="008D61D1">
        <w:rPr>
          <w:rFonts w:ascii="Times New Roman" w:hAnsi="Times New Roman" w:cs="Times New Roman"/>
          <w:sz w:val="24"/>
          <w:szCs w:val="24"/>
        </w:rPr>
        <w:t xml:space="preserve">to </w:t>
      </w:r>
      <w:r w:rsidR="00067953">
        <w:rPr>
          <w:rFonts w:ascii="Times New Roman" w:hAnsi="Times New Roman" w:cs="Times New Roman"/>
          <w:sz w:val="24"/>
          <w:szCs w:val="24"/>
        </w:rPr>
        <w:t>also show aspects of their magic that further identif</w:t>
      </w:r>
      <w:r w:rsidR="008D61D1">
        <w:rPr>
          <w:rFonts w:ascii="Times New Roman" w:hAnsi="Times New Roman" w:cs="Times New Roman"/>
          <w:sz w:val="24"/>
          <w:szCs w:val="24"/>
        </w:rPr>
        <w:t>ied</w:t>
      </w:r>
      <w:r w:rsidR="00067953">
        <w:rPr>
          <w:rFonts w:ascii="Times New Roman" w:hAnsi="Times New Roman" w:cs="Times New Roman"/>
          <w:sz w:val="24"/>
          <w:szCs w:val="24"/>
        </w:rPr>
        <w:t xml:space="preserve"> them as handmaidens of Satan.</w:t>
      </w:r>
      <w:r w:rsidR="007C4ED7">
        <w:rPr>
          <w:rStyle w:val="FootnoteReference"/>
          <w:rFonts w:ascii="Times New Roman" w:hAnsi="Times New Roman" w:cs="Times New Roman"/>
          <w:sz w:val="24"/>
          <w:szCs w:val="24"/>
        </w:rPr>
        <w:footnoteReference w:id="16"/>
      </w:r>
      <w:r w:rsidR="00FE2ECF">
        <w:rPr>
          <w:rFonts w:ascii="Times New Roman" w:hAnsi="Times New Roman" w:cs="Times New Roman"/>
          <w:sz w:val="24"/>
          <w:szCs w:val="24"/>
        </w:rPr>
        <w:t xml:space="preserve"> </w:t>
      </w:r>
      <w:r w:rsidR="00067953">
        <w:rPr>
          <w:rFonts w:ascii="Times New Roman" w:hAnsi="Times New Roman" w:cs="Times New Roman"/>
          <w:sz w:val="24"/>
          <w:szCs w:val="24"/>
        </w:rPr>
        <w:t xml:space="preserve">At this point </w:t>
      </w:r>
      <w:r w:rsidR="00FF7093">
        <w:rPr>
          <w:rFonts w:ascii="Times New Roman" w:hAnsi="Times New Roman" w:cs="Times New Roman"/>
          <w:sz w:val="24"/>
          <w:szCs w:val="24"/>
        </w:rPr>
        <w:t xml:space="preserve">in time, </w:t>
      </w:r>
      <w:r w:rsidR="00067953">
        <w:rPr>
          <w:rFonts w:ascii="Times New Roman" w:hAnsi="Times New Roman" w:cs="Times New Roman"/>
          <w:sz w:val="24"/>
          <w:szCs w:val="24"/>
        </w:rPr>
        <w:t xml:space="preserve">the image of </w:t>
      </w:r>
      <w:r w:rsidR="00FF7093">
        <w:rPr>
          <w:rFonts w:ascii="Times New Roman" w:hAnsi="Times New Roman" w:cs="Times New Roman"/>
          <w:sz w:val="24"/>
          <w:szCs w:val="24"/>
        </w:rPr>
        <w:t>a</w:t>
      </w:r>
      <w:r w:rsidR="00067953">
        <w:rPr>
          <w:rFonts w:ascii="Times New Roman" w:hAnsi="Times New Roman" w:cs="Times New Roman"/>
          <w:sz w:val="24"/>
          <w:szCs w:val="24"/>
        </w:rPr>
        <w:t xml:space="preserve"> woman as a flying witch had become established</w:t>
      </w:r>
      <w:r w:rsidR="008D61D1">
        <w:rPr>
          <w:rFonts w:ascii="Times New Roman" w:hAnsi="Times New Roman" w:cs="Times New Roman"/>
          <w:sz w:val="24"/>
          <w:szCs w:val="24"/>
        </w:rPr>
        <w:t>.</w:t>
      </w:r>
      <w:r w:rsidR="00067953">
        <w:rPr>
          <w:rFonts w:ascii="Times New Roman" w:hAnsi="Times New Roman" w:cs="Times New Roman"/>
          <w:sz w:val="24"/>
          <w:szCs w:val="24"/>
        </w:rPr>
        <w:t xml:space="preserve"> </w:t>
      </w:r>
      <w:r w:rsidR="008D61D1">
        <w:rPr>
          <w:rFonts w:ascii="Times New Roman" w:hAnsi="Times New Roman" w:cs="Times New Roman"/>
          <w:sz w:val="24"/>
          <w:szCs w:val="24"/>
        </w:rPr>
        <w:t>It was also</w:t>
      </w:r>
      <w:r w:rsidR="00067953">
        <w:rPr>
          <w:rFonts w:ascii="Times New Roman" w:hAnsi="Times New Roman" w:cs="Times New Roman"/>
          <w:sz w:val="24"/>
          <w:szCs w:val="24"/>
        </w:rPr>
        <w:t xml:space="preserve"> </w:t>
      </w:r>
      <w:r w:rsidR="008D61D1">
        <w:rPr>
          <w:rFonts w:ascii="Times New Roman" w:hAnsi="Times New Roman" w:cs="Times New Roman"/>
          <w:sz w:val="24"/>
          <w:szCs w:val="24"/>
        </w:rPr>
        <w:t>in the early years of the sixteenth century that witchcraft bec</w:t>
      </w:r>
      <w:r w:rsidR="000A2B5B">
        <w:rPr>
          <w:rFonts w:ascii="Times New Roman" w:hAnsi="Times New Roman" w:cs="Times New Roman"/>
          <w:sz w:val="24"/>
          <w:szCs w:val="24"/>
        </w:rPr>
        <w:t>ame</w:t>
      </w:r>
      <w:r w:rsidR="008D61D1">
        <w:rPr>
          <w:rFonts w:ascii="Times New Roman" w:hAnsi="Times New Roman" w:cs="Times New Roman"/>
          <w:sz w:val="24"/>
          <w:szCs w:val="24"/>
        </w:rPr>
        <w:t xml:space="preserve"> a social concern beyond heresy and </w:t>
      </w:r>
      <w:r w:rsidR="000A2B5B">
        <w:rPr>
          <w:rFonts w:ascii="Times New Roman" w:hAnsi="Times New Roman" w:cs="Times New Roman"/>
          <w:sz w:val="24"/>
          <w:szCs w:val="24"/>
        </w:rPr>
        <w:t>was</w:t>
      </w:r>
      <w:r w:rsidR="008D61D1">
        <w:rPr>
          <w:rFonts w:ascii="Times New Roman" w:hAnsi="Times New Roman" w:cs="Times New Roman"/>
          <w:sz w:val="24"/>
          <w:szCs w:val="24"/>
        </w:rPr>
        <w:t xml:space="preserve"> categorized as </w:t>
      </w:r>
      <w:r w:rsidR="00AD727F">
        <w:rPr>
          <w:rFonts w:ascii="Times New Roman" w:hAnsi="Times New Roman" w:cs="Times New Roman"/>
          <w:sz w:val="24"/>
          <w:szCs w:val="24"/>
        </w:rPr>
        <w:t>thoroughly diabolical without the trappings of mere unorthodoxy and self-righteous, recalcitrant heretics.</w:t>
      </w:r>
    </w:p>
    <w:p w14:paraId="6A1B1935" w14:textId="7BCDBE0A" w:rsidR="00DB5610" w:rsidRDefault="00067953" w:rsidP="0006795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Thus, we find the genesis of </w:t>
      </w:r>
      <w:r w:rsidR="00FF7093">
        <w:rPr>
          <w:rFonts w:ascii="Times New Roman" w:hAnsi="Times New Roman" w:cs="Times New Roman"/>
          <w:sz w:val="24"/>
          <w:szCs w:val="24"/>
        </w:rPr>
        <w:t>the image</w:t>
      </w:r>
      <w:r>
        <w:rPr>
          <w:rFonts w:ascii="Times New Roman" w:hAnsi="Times New Roman" w:cs="Times New Roman"/>
          <w:sz w:val="24"/>
          <w:szCs w:val="24"/>
        </w:rPr>
        <w:t xml:space="preserve"> of women as flying witches to be </w:t>
      </w:r>
      <w:r w:rsidR="00FF7093">
        <w:rPr>
          <w:rFonts w:ascii="Times New Roman" w:hAnsi="Times New Roman" w:cs="Times New Roman"/>
          <w:sz w:val="24"/>
          <w:szCs w:val="24"/>
        </w:rPr>
        <w:t>begin</w:t>
      </w:r>
      <w:r>
        <w:rPr>
          <w:rFonts w:ascii="Times New Roman" w:hAnsi="Times New Roman" w:cs="Times New Roman"/>
          <w:sz w:val="24"/>
          <w:szCs w:val="24"/>
        </w:rPr>
        <w:t xml:space="preserve"> with the Waldensian heresy that began in the twelfth </w:t>
      </w:r>
      <w:r w:rsidR="00FF7093">
        <w:rPr>
          <w:rFonts w:ascii="Times New Roman" w:hAnsi="Times New Roman" w:cs="Times New Roman"/>
          <w:sz w:val="24"/>
          <w:szCs w:val="24"/>
        </w:rPr>
        <w:t xml:space="preserve">century, and develop further in </w:t>
      </w:r>
      <w:r>
        <w:rPr>
          <w:rFonts w:ascii="Times New Roman" w:hAnsi="Times New Roman" w:cs="Times New Roman"/>
          <w:sz w:val="24"/>
          <w:szCs w:val="24"/>
        </w:rPr>
        <w:t>the writings of Nider and Kramer, both of whom claimed to include actual confessions of witches, particularly of women</w:t>
      </w:r>
      <w:r w:rsidR="000E10AA">
        <w:rPr>
          <w:rFonts w:ascii="Times New Roman" w:hAnsi="Times New Roman" w:cs="Times New Roman"/>
          <w:sz w:val="24"/>
          <w:szCs w:val="24"/>
        </w:rPr>
        <w:t xml:space="preserve">. </w:t>
      </w:r>
      <w:r>
        <w:rPr>
          <w:rFonts w:ascii="Times New Roman" w:hAnsi="Times New Roman" w:cs="Times New Roman"/>
          <w:sz w:val="24"/>
          <w:szCs w:val="24"/>
        </w:rPr>
        <w:t>Molitor’s treatise then solidified this imagery by including woodcut prints that accompanied his opinions regarding witches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As a result, from the beginning of the sixteenth century, we find </w:t>
      </w:r>
      <w:r w:rsidR="00FF7093">
        <w:rPr>
          <w:rFonts w:ascii="Times New Roman" w:hAnsi="Times New Roman" w:cs="Times New Roman"/>
          <w:sz w:val="24"/>
          <w:szCs w:val="24"/>
        </w:rPr>
        <w:t>the subject</w:t>
      </w:r>
      <w:r>
        <w:rPr>
          <w:rFonts w:ascii="Times New Roman" w:hAnsi="Times New Roman" w:cs="Times New Roman"/>
          <w:sz w:val="24"/>
          <w:szCs w:val="24"/>
        </w:rPr>
        <w:t xml:space="preserve"> of women as flying witches </w:t>
      </w:r>
      <w:r w:rsidR="00FF7093">
        <w:rPr>
          <w:rFonts w:ascii="Times New Roman" w:hAnsi="Times New Roman" w:cs="Times New Roman"/>
          <w:sz w:val="24"/>
          <w:szCs w:val="24"/>
        </w:rPr>
        <w:t xml:space="preserve">to increase in popularity among </w:t>
      </w:r>
      <w:r>
        <w:rPr>
          <w:rFonts w:ascii="Times New Roman" w:hAnsi="Times New Roman" w:cs="Times New Roman"/>
          <w:sz w:val="24"/>
          <w:szCs w:val="24"/>
        </w:rPr>
        <w:t xml:space="preserve">artists, </w:t>
      </w:r>
      <w:r w:rsidR="00FF7093">
        <w:rPr>
          <w:rFonts w:ascii="Times New Roman" w:hAnsi="Times New Roman" w:cs="Times New Roman"/>
          <w:sz w:val="24"/>
          <w:szCs w:val="24"/>
        </w:rPr>
        <w:t>and it was featured in the paintings and prints made by numerous well-</w:t>
      </w:r>
      <w:r w:rsidR="00FF7093">
        <w:rPr>
          <w:rFonts w:ascii="Times New Roman" w:hAnsi="Times New Roman" w:cs="Times New Roman"/>
          <w:sz w:val="24"/>
          <w:szCs w:val="24"/>
        </w:rPr>
        <w:lastRenderedPageBreak/>
        <w:t>known artists</w:t>
      </w:r>
      <w:r w:rsidR="000E10AA">
        <w:rPr>
          <w:rFonts w:ascii="Times New Roman" w:hAnsi="Times New Roman" w:cs="Times New Roman"/>
          <w:sz w:val="24"/>
          <w:szCs w:val="24"/>
        </w:rPr>
        <w:t xml:space="preserve">. </w:t>
      </w:r>
      <w:r w:rsidR="00FF7093">
        <w:rPr>
          <w:rFonts w:ascii="Times New Roman" w:hAnsi="Times New Roman" w:cs="Times New Roman"/>
          <w:sz w:val="24"/>
          <w:szCs w:val="24"/>
        </w:rPr>
        <w:t>These images only grew in popularity through the subsequent centuries.</w:t>
      </w:r>
    </w:p>
    <w:p w14:paraId="79AA5326" w14:textId="0E01CE0C" w:rsidR="00B20D3D" w:rsidRPr="00B1522E" w:rsidRDefault="00DB5610" w:rsidP="00B1522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016417A0" w14:textId="77777777" w:rsidR="00F521E5" w:rsidRDefault="00062609" w:rsidP="00062609">
      <w:pPr>
        <w:rPr>
          <w:rFonts w:ascii="Times New Roman" w:hAnsi="Times New Roman" w:cs="Times New Roman"/>
          <w:b/>
          <w:sz w:val="28"/>
          <w:szCs w:val="28"/>
        </w:rPr>
      </w:pPr>
      <w:r w:rsidRPr="00AC32BC">
        <w:rPr>
          <w:rFonts w:ascii="Times New Roman" w:hAnsi="Times New Roman" w:cs="Times New Roman"/>
          <w:b/>
          <w:sz w:val="28"/>
          <w:szCs w:val="28"/>
          <w:u w:val="single"/>
        </w:rPr>
        <w:lastRenderedPageBreak/>
        <w:t>Chapter One</w:t>
      </w:r>
      <w:r w:rsidR="001F4841">
        <w:rPr>
          <w:rFonts w:ascii="Times New Roman" w:hAnsi="Times New Roman" w:cs="Times New Roman"/>
          <w:b/>
          <w:sz w:val="28"/>
          <w:szCs w:val="28"/>
          <w:u w:val="single"/>
        </w:rPr>
        <w:t>:</w:t>
      </w:r>
      <w:r w:rsidR="001F4841">
        <w:rPr>
          <w:rFonts w:ascii="Times New Roman" w:hAnsi="Times New Roman" w:cs="Times New Roman"/>
          <w:b/>
          <w:sz w:val="28"/>
          <w:szCs w:val="28"/>
        </w:rPr>
        <w:t xml:space="preserve"> </w:t>
      </w:r>
    </w:p>
    <w:p w14:paraId="0ACEA9E7" w14:textId="77EB0F1E" w:rsidR="00062609" w:rsidRPr="00AC32BC" w:rsidRDefault="00062609" w:rsidP="00062609">
      <w:pPr>
        <w:rPr>
          <w:rFonts w:ascii="Times New Roman" w:hAnsi="Times New Roman" w:cs="Times New Roman"/>
          <w:b/>
          <w:sz w:val="28"/>
          <w:szCs w:val="28"/>
        </w:rPr>
      </w:pPr>
      <w:r w:rsidRPr="00AC32BC">
        <w:rPr>
          <w:rFonts w:ascii="Times New Roman" w:hAnsi="Times New Roman" w:cs="Times New Roman"/>
          <w:b/>
          <w:sz w:val="28"/>
          <w:szCs w:val="28"/>
        </w:rPr>
        <w:t>The Church, Heresy, and the Question of Flying Witches</w:t>
      </w:r>
    </w:p>
    <w:p w14:paraId="18470F93" w14:textId="4A854103" w:rsidR="003D5CC3" w:rsidRDefault="00057ED5" w:rsidP="003A3EC2">
      <w:pPr>
        <w:spacing w:after="0" w:line="480" w:lineRule="auto"/>
        <w:ind w:firstLine="720"/>
        <w:rPr>
          <w:rFonts w:ascii="Times New Roman" w:hAnsi="Times New Roman" w:cs="Times New Roman"/>
          <w:sz w:val="24"/>
          <w:szCs w:val="24"/>
        </w:rPr>
      </w:pPr>
      <w:r w:rsidRPr="00820458">
        <w:rPr>
          <w:rFonts w:ascii="Times New Roman" w:hAnsi="Times New Roman" w:cs="Times New Roman"/>
          <w:color w:val="000000" w:themeColor="text1"/>
          <w:sz w:val="24"/>
          <w:szCs w:val="24"/>
        </w:rPr>
        <w:t>As we begin our study of women as flying witches, it is important that we fully explore why heresy and witchcraft became, at times, so intertwin</w:t>
      </w:r>
      <w:r w:rsidR="00CD5571" w:rsidRPr="00820458">
        <w:rPr>
          <w:rFonts w:ascii="Times New Roman" w:hAnsi="Times New Roman" w:cs="Times New Roman"/>
          <w:color w:val="000000" w:themeColor="text1"/>
          <w:sz w:val="24"/>
          <w:szCs w:val="24"/>
        </w:rPr>
        <w:t>ed</w:t>
      </w:r>
      <w:r w:rsidR="000E10AA">
        <w:rPr>
          <w:rFonts w:ascii="Times New Roman" w:hAnsi="Times New Roman" w:cs="Times New Roman"/>
          <w:color w:val="000000" w:themeColor="text1"/>
          <w:sz w:val="24"/>
          <w:szCs w:val="24"/>
        </w:rPr>
        <w:t xml:space="preserve">. </w:t>
      </w:r>
      <w:r w:rsidR="00CD5571" w:rsidRPr="00820458">
        <w:rPr>
          <w:rFonts w:ascii="Times New Roman" w:hAnsi="Times New Roman" w:cs="Times New Roman"/>
          <w:color w:val="000000" w:themeColor="text1"/>
          <w:sz w:val="24"/>
          <w:szCs w:val="24"/>
        </w:rPr>
        <w:t xml:space="preserve">It is important to note </w:t>
      </w:r>
      <w:r w:rsidRPr="00820458">
        <w:rPr>
          <w:rFonts w:ascii="Times New Roman" w:hAnsi="Times New Roman" w:cs="Times New Roman"/>
          <w:color w:val="000000" w:themeColor="text1"/>
          <w:sz w:val="24"/>
          <w:szCs w:val="24"/>
        </w:rPr>
        <w:t xml:space="preserve">that the first heretic – as identified by early Church Fathers – </w:t>
      </w:r>
      <w:r w:rsidR="0089279C" w:rsidRPr="00820458">
        <w:rPr>
          <w:rFonts w:ascii="Times New Roman" w:hAnsi="Times New Roman" w:cs="Times New Roman"/>
          <w:color w:val="000000" w:themeColor="text1"/>
          <w:sz w:val="24"/>
          <w:szCs w:val="24"/>
        </w:rPr>
        <w:t>was</w:t>
      </w:r>
      <w:r w:rsidRPr="00820458">
        <w:rPr>
          <w:rFonts w:ascii="Times New Roman" w:hAnsi="Times New Roman" w:cs="Times New Roman"/>
          <w:color w:val="000000" w:themeColor="text1"/>
          <w:sz w:val="24"/>
          <w:szCs w:val="24"/>
        </w:rPr>
        <w:t xml:space="preserve"> Simon the Magician or Simon Magus.</w:t>
      </w:r>
      <w:r w:rsidR="00062609" w:rsidRPr="004C1268">
        <w:rPr>
          <w:rStyle w:val="FootnoteReference"/>
          <w:rFonts w:ascii="Times New Roman" w:hAnsi="Times New Roman" w:cs="Times New Roman"/>
          <w:sz w:val="24"/>
          <w:szCs w:val="24"/>
        </w:rPr>
        <w:footnoteReference w:id="17"/>
      </w:r>
      <w:r w:rsidR="00FE2ECF">
        <w:rPr>
          <w:rFonts w:ascii="Times New Roman" w:hAnsi="Times New Roman" w:cs="Times New Roman"/>
          <w:sz w:val="24"/>
          <w:szCs w:val="24"/>
        </w:rPr>
        <w:t xml:space="preserve"> </w:t>
      </w:r>
      <w:r w:rsidR="0054593F">
        <w:rPr>
          <w:rFonts w:ascii="Times New Roman" w:hAnsi="Times New Roman" w:cs="Times New Roman"/>
          <w:sz w:val="24"/>
          <w:szCs w:val="24"/>
        </w:rPr>
        <w:t>Simon’s heretical downfall takes place</w:t>
      </w:r>
      <w:r>
        <w:rPr>
          <w:rFonts w:ascii="Times New Roman" w:hAnsi="Times New Roman" w:cs="Times New Roman"/>
          <w:sz w:val="24"/>
          <w:szCs w:val="24"/>
        </w:rPr>
        <w:t xml:space="preserve">, </w:t>
      </w:r>
      <w:r w:rsidRPr="00820458">
        <w:rPr>
          <w:rFonts w:ascii="Times New Roman" w:hAnsi="Times New Roman" w:cs="Times New Roman"/>
          <w:color w:val="000000" w:themeColor="text1"/>
          <w:sz w:val="24"/>
          <w:szCs w:val="24"/>
        </w:rPr>
        <w:t>according to the Acts of the Apostles in the New Testament,</w:t>
      </w:r>
      <w:r w:rsidR="00062609">
        <w:rPr>
          <w:rFonts w:ascii="Times New Roman" w:hAnsi="Times New Roman" w:cs="Times New Roman"/>
          <w:sz w:val="24"/>
          <w:szCs w:val="24"/>
        </w:rPr>
        <w:t xml:space="preserve"> in the city of Samaria</w:t>
      </w:r>
      <w:r w:rsidR="00D30321">
        <w:rPr>
          <w:rFonts w:ascii="Times New Roman" w:hAnsi="Times New Roman" w:cs="Times New Roman"/>
          <w:sz w:val="24"/>
          <w:szCs w:val="24"/>
        </w:rPr>
        <w:t>,</w:t>
      </w:r>
      <w:r w:rsidR="00062609">
        <w:rPr>
          <w:rFonts w:ascii="Times New Roman" w:hAnsi="Times New Roman" w:cs="Times New Roman"/>
          <w:sz w:val="24"/>
          <w:szCs w:val="24"/>
        </w:rPr>
        <w:t xml:space="preserve"> during the first century</w:t>
      </w:r>
      <w:r w:rsidR="00D30321">
        <w:rPr>
          <w:rFonts w:ascii="Times New Roman" w:hAnsi="Times New Roman" w:cs="Times New Roman"/>
          <w:sz w:val="24"/>
          <w:szCs w:val="24"/>
        </w:rPr>
        <w:t>,</w:t>
      </w:r>
      <w:r w:rsidR="00062609" w:rsidRPr="004C1268">
        <w:rPr>
          <w:rFonts w:ascii="Times New Roman" w:hAnsi="Times New Roman" w:cs="Times New Roman"/>
          <w:sz w:val="24"/>
          <w:szCs w:val="24"/>
        </w:rPr>
        <w:t xml:space="preserve"> wh</w:t>
      </w:r>
      <w:r w:rsidR="0054593F">
        <w:rPr>
          <w:rFonts w:ascii="Times New Roman" w:hAnsi="Times New Roman" w:cs="Times New Roman"/>
          <w:sz w:val="24"/>
          <w:szCs w:val="24"/>
        </w:rPr>
        <w:t>ere</w:t>
      </w:r>
      <w:r w:rsidR="00062609" w:rsidRPr="004C1268">
        <w:rPr>
          <w:rFonts w:ascii="Times New Roman" w:hAnsi="Times New Roman" w:cs="Times New Roman"/>
          <w:sz w:val="24"/>
          <w:szCs w:val="24"/>
        </w:rPr>
        <w:t xml:space="preserve"> the apostle Philip was preaching and “proclaiming the Messiah.”</w:t>
      </w:r>
      <w:r w:rsidR="00062609" w:rsidRPr="004C1268">
        <w:rPr>
          <w:rStyle w:val="FootnoteReference"/>
          <w:rFonts w:ascii="Times New Roman" w:hAnsi="Times New Roman" w:cs="Times New Roman"/>
          <w:sz w:val="24"/>
          <w:szCs w:val="24"/>
        </w:rPr>
        <w:footnoteReference w:id="18"/>
      </w:r>
      <w:r w:rsidR="00062609" w:rsidRPr="004C1268">
        <w:rPr>
          <w:rFonts w:ascii="Times New Roman" w:hAnsi="Times New Roman" w:cs="Times New Roman"/>
          <w:sz w:val="24"/>
          <w:szCs w:val="24"/>
        </w:rPr>
        <w:t xml:space="preserve">  </w:t>
      </w:r>
    </w:p>
    <w:p w14:paraId="2CDF6A04" w14:textId="751BEA73" w:rsidR="00A33075" w:rsidRDefault="00D30321" w:rsidP="003A3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While</w:t>
      </w:r>
      <w:r w:rsidR="00D04AD9">
        <w:rPr>
          <w:rFonts w:ascii="Times New Roman" w:hAnsi="Times New Roman" w:cs="Times New Roman"/>
          <w:sz w:val="24"/>
          <w:szCs w:val="24"/>
        </w:rPr>
        <w:t xml:space="preserve"> </w:t>
      </w:r>
      <w:r w:rsidR="00803BEC">
        <w:rPr>
          <w:rFonts w:ascii="Times New Roman" w:hAnsi="Times New Roman" w:cs="Times New Roman"/>
          <w:sz w:val="24"/>
          <w:szCs w:val="24"/>
        </w:rPr>
        <w:t xml:space="preserve">Philip was evangelizing in Samaria </w:t>
      </w:r>
      <w:r w:rsidR="00062609" w:rsidRPr="004C1268">
        <w:rPr>
          <w:rFonts w:ascii="Times New Roman" w:hAnsi="Times New Roman" w:cs="Times New Roman"/>
          <w:sz w:val="24"/>
          <w:szCs w:val="24"/>
        </w:rPr>
        <w:t xml:space="preserve">there was </w:t>
      </w:r>
      <w:r w:rsidR="00CB6511">
        <w:rPr>
          <w:rFonts w:ascii="Times New Roman" w:hAnsi="Times New Roman" w:cs="Times New Roman"/>
          <w:sz w:val="24"/>
          <w:szCs w:val="24"/>
        </w:rPr>
        <w:t>a</w:t>
      </w:r>
      <w:r w:rsidR="00062609" w:rsidRPr="004C1268">
        <w:rPr>
          <w:rFonts w:ascii="Times New Roman" w:hAnsi="Times New Roman" w:cs="Times New Roman"/>
          <w:sz w:val="24"/>
          <w:szCs w:val="24"/>
        </w:rPr>
        <w:t xml:space="preserve"> man named Simon who was </w:t>
      </w:r>
      <w:r>
        <w:rPr>
          <w:rFonts w:ascii="Times New Roman" w:hAnsi="Times New Roman" w:cs="Times New Roman"/>
          <w:sz w:val="24"/>
          <w:szCs w:val="24"/>
        </w:rPr>
        <w:t>also performing great wonders</w:t>
      </w:r>
      <w:r w:rsidR="00803BEC">
        <w:rPr>
          <w:rFonts w:ascii="Times New Roman" w:hAnsi="Times New Roman" w:cs="Times New Roman"/>
          <w:sz w:val="24"/>
          <w:szCs w:val="24"/>
        </w:rPr>
        <w:t xml:space="preserve"> in the same city</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The writer of </w:t>
      </w:r>
      <w:r>
        <w:rPr>
          <w:rFonts w:ascii="Times New Roman" w:hAnsi="Times New Roman" w:cs="Times New Roman"/>
          <w:i/>
          <w:sz w:val="24"/>
          <w:szCs w:val="24"/>
        </w:rPr>
        <w:t>Acts</w:t>
      </w:r>
      <w:r w:rsidR="00803BEC">
        <w:rPr>
          <w:rFonts w:ascii="Times New Roman" w:hAnsi="Times New Roman" w:cs="Times New Roman"/>
          <w:sz w:val="24"/>
          <w:szCs w:val="24"/>
        </w:rPr>
        <w:t xml:space="preserve"> explains</w:t>
      </w:r>
      <w:r w:rsidR="00062609" w:rsidRPr="004C1268">
        <w:rPr>
          <w:rFonts w:ascii="Times New Roman" w:hAnsi="Times New Roman" w:cs="Times New Roman"/>
          <w:sz w:val="24"/>
          <w:szCs w:val="24"/>
        </w:rPr>
        <w:t xml:space="preserve"> that this man’s </w:t>
      </w:r>
      <w:r>
        <w:rPr>
          <w:rFonts w:ascii="Times New Roman" w:hAnsi="Times New Roman" w:cs="Times New Roman"/>
          <w:sz w:val="24"/>
          <w:szCs w:val="24"/>
        </w:rPr>
        <w:t>amazing feats</w:t>
      </w:r>
      <w:r w:rsidR="00062609" w:rsidRPr="004C1268">
        <w:rPr>
          <w:rFonts w:ascii="Times New Roman" w:hAnsi="Times New Roman" w:cs="Times New Roman"/>
          <w:sz w:val="24"/>
          <w:szCs w:val="24"/>
        </w:rPr>
        <w:t xml:space="preserve"> </w:t>
      </w:r>
      <w:r w:rsidR="00CB6511">
        <w:rPr>
          <w:rFonts w:ascii="Times New Roman" w:hAnsi="Times New Roman" w:cs="Times New Roman"/>
          <w:sz w:val="24"/>
          <w:szCs w:val="24"/>
        </w:rPr>
        <w:t>were</w:t>
      </w:r>
      <w:r w:rsidR="00062609" w:rsidRPr="004C1268">
        <w:rPr>
          <w:rFonts w:ascii="Times New Roman" w:hAnsi="Times New Roman" w:cs="Times New Roman"/>
          <w:sz w:val="24"/>
          <w:szCs w:val="24"/>
        </w:rPr>
        <w:t xml:space="preserve"> not to be equated with Philip’s </w:t>
      </w:r>
      <w:r>
        <w:rPr>
          <w:rFonts w:ascii="Times New Roman" w:hAnsi="Times New Roman" w:cs="Times New Roman"/>
          <w:sz w:val="24"/>
          <w:szCs w:val="24"/>
        </w:rPr>
        <w:t>miraculous signs</w:t>
      </w:r>
      <w:r w:rsidR="00062609" w:rsidRPr="004C1268">
        <w:rPr>
          <w:rFonts w:ascii="Times New Roman" w:hAnsi="Times New Roman" w:cs="Times New Roman"/>
          <w:sz w:val="24"/>
          <w:szCs w:val="24"/>
        </w:rPr>
        <w:t xml:space="preserve"> because in Simon’s case </w:t>
      </w:r>
      <w:r>
        <w:rPr>
          <w:rFonts w:ascii="Times New Roman" w:hAnsi="Times New Roman" w:cs="Times New Roman"/>
          <w:sz w:val="24"/>
          <w:szCs w:val="24"/>
        </w:rPr>
        <w:t>he was well known for his magical practices</w:t>
      </w:r>
      <w:r w:rsidR="00062609" w:rsidRPr="004C1268">
        <w:rPr>
          <w:rFonts w:ascii="Times New Roman" w:hAnsi="Times New Roman" w:cs="Times New Roman"/>
          <w:sz w:val="24"/>
          <w:szCs w:val="24"/>
        </w:rPr>
        <w:t>.</w:t>
      </w:r>
      <w:r w:rsidR="00CB6511">
        <w:rPr>
          <w:rStyle w:val="FootnoteReference"/>
          <w:rFonts w:ascii="Times New Roman" w:hAnsi="Times New Roman" w:cs="Times New Roman"/>
          <w:sz w:val="24"/>
          <w:szCs w:val="24"/>
        </w:rPr>
        <w:footnoteReference w:id="19"/>
      </w:r>
      <w:r w:rsidR="00062609" w:rsidRPr="004C1268">
        <w:rPr>
          <w:rFonts w:ascii="Times New Roman" w:hAnsi="Times New Roman" w:cs="Times New Roman"/>
          <w:sz w:val="24"/>
          <w:szCs w:val="24"/>
        </w:rPr>
        <w:t xml:space="preserve"> </w:t>
      </w:r>
      <w:r w:rsidR="0070225A">
        <w:rPr>
          <w:rFonts w:ascii="Times New Roman" w:hAnsi="Times New Roman" w:cs="Times New Roman"/>
          <w:sz w:val="24"/>
          <w:szCs w:val="24"/>
        </w:rPr>
        <w:t>T</w:t>
      </w:r>
      <w:r w:rsidR="0070225A" w:rsidRPr="004C1268">
        <w:rPr>
          <w:rFonts w:ascii="Times New Roman" w:hAnsi="Times New Roman" w:cs="Times New Roman"/>
          <w:sz w:val="24"/>
          <w:szCs w:val="24"/>
        </w:rPr>
        <w:t>he character of Simon Magus supplied later theologians with a handy template with which to accuse chosen heretics of magic</w:t>
      </w:r>
      <w:r w:rsidR="000E10AA">
        <w:rPr>
          <w:rFonts w:ascii="Times New Roman" w:hAnsi="Times New Roman" w:cs="Times New Roman"/>
          <w:sz w:val="24"/>
          <w:szCs w:val="24"/>
        </w:rPr>
        <w:t xml:space="preserve">. </w:t>
      </w:r>
      <w:r w:rsidR="0070225A" w:rsidRPr="004C1268">
        <w:rPr>
          <w:rFonts w:ascii="Times New Roman" w:hAnsi="Times New Roman" w:cs="Times New Roman"/>
          <w:sz w:val="24"/>
          <w:szCs w:val="24"/>
        </w:rPr>
        <w:t>After all, if the father of all heresies was also a magician, why would there not be other heretical groups or individuals who also practiced magic?</w:t>
      </w:r>
    </w:p>
    <w:p w14:paraId="3558B5A5" w14:textId="4B6F4155" w:rsidR="00062609" w:rsidRPr="004C1268" w:rsidRDefault="004D2E25" w:rsidP="003A3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opposed to practicing magic, </w:t>
      </w:r>
      <w:r w:rsidR="00062609" w:rsidRPr="004C1268">
        <w:rPr>
          <w:rFonts w:ascii="Times New Roman" w:hAnsi="Times New Roman" w:cs="Times New Roman"/>
          <w:sz w:val="24"/>
          <w:szCs w:val="24"/>
        </w:rPr>
        <w:t xml:space="preserve">Philip was performing signs; this terminology is important because according to the Church a “sign” is something that leads </w:t>
      </w:r>
      <w:r w:rsidR="00062609">
        <w:rPr>
          <w:rFonts w:ascii="Times New Roman" w:hAnsi="Times New Roman" w:cs="Times New Roman"/>
          <w:sz w:val="24"/>
          <w:szCs w:val="24"/>
        </w:rPr>
        <w:t>the beholder to truth beyond the sign itself</w:t>
      </w:r>
      <w:r w:rsidR="000E10AA">
        <w:rPr>
          <w:rFonts w:ascii="Times New Roman" w:hAnsi="Times New Roman" w:cs="Times New Roman"/>
          <w:sz w:val="24"/>
          <w:szCs w:val="24"/>
        </w:rPr>
        <w:t xml:space="preserve">. </w:t>
      </w:r>
      <w:r w:rsidR="00062609" w:rsidRPr="004C1268">
        <w:rPr>
          <w:rFonts w:ascii="Times New Roman" w:hAnsi="Times New Roman" w:cs="Times New Roman"/>
          <w:sz w:val="24"/>
          <w:szCs w:val="24"/>
        </w:rPr>
        <w:t>Hence, Philip performed these feats as “signs” to ultimately lead people to his preaching and ther</w:t>
      </w:r>
      <w:r w:rsidR="00062609">
        <w:rPr>
          <w:rFonts w:ascii="Times New Roman" w:hAnsi="Times New Roman" w:cs="Times New Roman"/>
          <w:sz w:val="24"/>
          <w:szCs w:val="24"/>
        </w:rPr>
        <w:t>efore to Christ</w:t>
      </w:r>
      <w:r w:rsidR="000E10AA">
        <w:rPr>
          <w:rFonts w:ascii="Times New Roman" w:hAnsi="Times New Roman" w:cs="Times New Roman"/>
          <w:sz w:val="24"/>
          <w:szCs w:val="24"/>
        </w:rPr>
        <w:t xml:space="preserve">. </w:t>
      </w:r>
      <w:r w:rsidR="003D5CC3">
        <w:rPr>
          <w:rFonts w:ascii="Times New Roman" w:hAnsi="Times New Roman" w:cs="Times New Roman"/>
          <w:sz w:val="24"/>
          <w:szCs w:val="24"/>
        </w:rPr>
        <w:t>Conversely,</w:t>
      </w:r>
      <w:r w:rsidR="00803BEC">
        <w:rPr>
          <w:rFonts w:ascii="Times New Roman" w:hAnsi="Times New Roman" w:cs="Times New Roman"/>
          <w:sz w:val="24"/>
          <w:szCs w:val="24"/>
        </w:rPr>
        <w:t xml:space="preserve"> it is to be understood</w:t>
      </w:r>
      <w:r w:rsidR="00057ED5">
        <w:rPr>
          <w:rFonts w:ascii="Times New Roman" w:hAnsi="Times New Roman" w:cs="Times New Roman"/>
          <w:sz w:val="24"/>
          <w:szCs w:val="24"/>
        </w:rPr>
        <w:t xml:space="preserve"> </w:t>
      </w:r>
      <w:r w:rsidR="00057ED5" w:rsidRPr="00820458">
        <w:rPr>
          <w:rFonts w:ascii="Times New Roman" w:hAnsi="Times New Roman" w:cs="Times New Roman"/>
          <w:color w:val="000000" w:themeColor="text1"/>
          <w:sz w:val="24"/>
          <w:szCs w:val="24"/>
        </w:rPr>
        <w:t>by the interpretation of this scripture,</w:t>
      </w:r>
      <w:r w:rsidR="00803BEC" w:rsidRPr="00820458">
        <w:rPr>
          <w:rFonts w:ascii="Times New Roman" w:hAnsi="Times New Roman" w:cs="Times New Roman"/>
          <w:color w:val="000000" w:themeColor="text1"/>
          <w:sz w:val="24"/>
          <w:szCs w:val="24"/>
        </w:rPr>
        <w:t xml:space="preserve"> </w:t>
      </w:r>
      <w:r w:rsidR="00803BEC">
        <w:rPr>
          <w:rFonts w:ascii="Times New Roman" w:hAnsi="Times New Roman" w:cs="Times New Roman"/>
          <w:sz w:val="24"/>
          <w:szCs w:val="24"/>
        </w:rPr>
        <w:t xml:space="preserve">that </w:t>
      </w:r>
      <w:r w:rsidR="00062609">
        <w:rPr>
          <w:rFonts w:ascii="Times New Roman" w:hAnsi="Times New Roman" w:cs="Times New Roman"/>
          <w:sz w:val="24"/>
          <w:szCs w:val="24"/>
        </w:rPr>
        <w:t xml:space="preserve">Simon was </w:t>
      </w:r>
      <w:r w:rsidR="00803BEC">
        <w:rPr>
          <w:rFonts w:ascii="Times New Roman" w:hAnsi="Times New Roman" w:cs="Times New Roman"/>
          <w:sz w:val="24"/>
          <w:szCs w:val="24"/>
        </w:rPr>
        <w:t xml:space="preserve">merely self-aggrandizing and </w:t>
      </w:r>
      <w:r w:rsidR="00062609">
        <w:rPr>
          <w:rFonts w:ascii="Times New Roman" w:hAnsi="Times New Roman" w:cs="Times New Roman"/>
          <w:sz w:val="24"/>
          <w:szCs w:val="24"/>
        </w:rPr>
        <w:t xml:space="preserve">performing </w:t>
      </w:r>
      <w:r w:rsidR="001379D1">
        <w:rPr>
          <w:rFonts w:ascii="Times New Roman" w:hAnsi="Times New Roman" w:cs="Times New Roman"/>
          <w:sz w:val="24"/>
          <w:szCs w:val="24"/>
        </w:rPr>
        <w:t>magic</w:t>
      </w:r>
      <w:r w:rsidR="00062609">
        <w:rPr>
          <w:rFonts w:ascii="Times New Roman" w:hAnsi="Times New Roman" w:cs="Times New Roman"/>
          <w:sz w:val="24"/>
          <w:szCs w:val="24"/>
        </w:rPr>
        <w:t xml:space="preserve"> to call attention </w:t>
      </w:r>
      <w:r w:rsidR="00D10B62">
        <w:rPr>
          <w:rFonts w:ascii="Times New Roman" w:hAnsi="Times New Roman" w:cs="Times New Roman"/>
          <w:sz w:val="24"/>
          <w:szCs w:val="24"/>
        </w:rPr>
        <w:t xml:space="preserve">only </w:t>
      </w:r>
      <w:r w:rsidR="00062609">
        <w:rPr>
          <w:rFonts w:ascii="Times New Roman" w:hAnsi="Times New Roman" w:cs="Times New Roman"/>
          <w:sz w:val="24"/>
          <w:szCs w:val="24"/>
        </w:rPr>
        <w:t>to himself</w:t>
      </w:r>
      <w:r w:rsidR="00332BAA">
        <w:rPr>
          <w:rFonts w:ascii="Times New Roman" w:hAnsi="Times New Roman" w:cs="Times New Roman"/>
          <w:sz w:val="24"/>
          <w:szCs w:val="24"/>
        </w:rPr>
        <w:t>, thus leading people astray</w:t>
      </w:r>
      <w:r w:rsidR="000E10AA">
        <w:rPr>
          <w:rFonts w:ascii="Times New Roman" w:hAnsi="Times New Roman" w:cs="Times New Roman"/>
          <w:sz w:val="24"/>
          <w:szCs w:val="24"/>
        </w:rPr>
        <w:t xml:space="preserve">. </w:t>
      </w:r>
    </w:p>
    <w:p w14:paraId="2C7A80CE" w14:textId="4AFE403A" w:rsidR="00A33075" w:rsidRDefault="00D10B62" w:rsidP="00FE0B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this Biblical account, </w:t>
      </w:r>
      <w:r w:rsidR="00062609" w:rsidRPr="004C1268">
        <w:rPr>
          <w:rFonts w:ascii="Times New Roman" w:hAnsi="Times New Roman" w:cs="Times New Roman"/>
          <w:sz w:val="24"/>
          <w:szCs w:val="24"/>
        </w:rPr>
        <w:t xml:space="preserve">Simon </w:t>
      </w:r>
      <w:r w:rsidR="00062609">
        <w:rPr>
          <w:rFonts w:ascii="Times New Roman" w:hAnsi="Times New Roman" w:cs="Times New Roman"/>
          <w:sz w:val="24"/>
          <w:szCs w:val="24"/>
        </w:rPr>
        <w:t>was</w:t>
      </w:r>
      <w:r w:rsidR="00062609" w:rsidRPr="004C1268">
        <w:rPr>
          <w:rFonts w:ascii="Times New Roman" w:hAnsi="Times New Roman" w:cs="Times New Roman"/>
          <w:sz w:val="24"/>
          <w:szCs w:val="24"/>
        </w:rPr>
        <w:t xml:space="preserve"> well-known in the city </w:t>
      </w:r>
      <w:r w:rsidR="00062609">
        <w:rPr>
          <w:rFonts w:ascii="Times New Roman" w:hAnsi="Times New Roman" w:cs="Times New Roman"/>
          <w:sz w:val="24"/>
          <w:szCs w:val="24"/>
        </w:rPr>
        <w:t>for</w:t>
      </w:r>
      <w:r w:rsidR="00062609" w:rsidRPr="004C1268">
        <w:rPr>
          <w:rFonts w:ascii="Times New Roman" w:hAnsi="Times New Roman" w:cs="Times New Roman"/>
          <w:sz w:val="24"/>
          <w:szCs w:val="24"/>
        </w:rPr>
        <w:t xml:space="preserve"> performing magic</w:t>
      </w:r>
      <w:r w:rsidR="000E10AA">
        <w:rPr>
          <w:rFonts w:ascii="Times New Roman" w:hAnsi="Times New Roman" w:cs="Times New Roman"/>
          <w:sz w:val="24"/>
          <w:szCs w:val="24"/>
        </w:rPr>
        <w:t xml:space="preserve">. </w:t>
      </w:r>
      <w:r w:rsidR="004276FA">
        <w:rPr>
          <w:rFonts w:ascii="Times New Roman" w:hAnsi="Times New Roman" w:cs="Times New Roman"/>
          <w:sz w:val="24"/>
          <w:szCs w:val="24"/>
        </w:rPr>
        <w:t>He</w:t>
      </w:r>
      <w:r w:rsidR="00062609" w:rsidRPr="004C1268">
        <w:rPr>
          <w:rFonts w:ascii="Times New Roman" w:hAnsi="Times New Roman" w:cs="Times New Roman"/>
          <w:sz w:val="24"/>
          <w:szCs w:val="24"/>
        </w:rPr>
        <w:t xml:space="preserve"> is described as “astounding the people of Samaria” and “claiming to be someone great.”</w:t>
      </w:r>
      <w:r w:rsidR="004276FA">
        <w:rPr>
          <w:rStyle w:val="FootnoteReference"/>
          <w:rFonts w:ascii="Times New Roman" w:hAnsi="Times New Roman" w:cs="Times New Roman"/>
          <w:sz w:val="24"/>
          <w:szCs w:val="24"/>
        </w:rPr>
        <w:footnoteReference w:id="20"/>
      </w:r>
      <w:r w:rsidR="00062609" w:rsidRPr="004C1268">
        <w:rPr>
          <w:rFonts w:ascii="Times New Roman" w:hAnsi="Times New Roman" w:cs="Times New Roman"/>
          <w:sz w:val="24"/>
          <w:szCs w:val="24"/>
        </w:rPr>
        <w:t xml:space="preserve"> </w:t>
      </w:r>
      <w:r>
        <w:rPr>
          <w:rFonts w:ascii="Times New Roman" w:hAnsi="Times New Roman" w:cs="Times New Roman"/>
          <w:sz w:val="24"/>
          <w:szCs w:val="24"/>
        </w:rPr>
        <w:t>The text states</w:t>
      </w:r>
      <w:r w:rsidR="00062609">
        <w:rPr>
          <w:rFonts w:ascii="Times New Roman" w:hAnsi="Times New Roman" w:cs="Times New Roman"/>
          <w:sz w:val="24"/>
          <w:szCs w:val="24"/>
        </w:rPr>
        <w:t xml:space="preserve"> that the people of Samaria referred</w:t>
      </w:r>
      <w:r w:rsidR="00062609" w:rsidRPr="004C1268">
        <w:rPr>
          <w:rFonts w:ascii="Times New Roman" w:hAnsi="Times New Roman" w:cs="Times New Roman"/>
          <w:sz w:val="24"/>
          <w:szCs w:val="24"/>
        </w:rPr>
        <w:t xml:space="preserve"> to him as </w:t>
      </w:r>
      <w:r w:rsidR="00062609">
        <w:rPr>
          <w:rFonts w:ascii="Times New Roman" w:hAnsi="Times New Roman" w:cs="Times New Roman"/>
          <w:sz w:val="24"/>
          <w:szCs w:val="24"/>
        </w:rPr>
        <w:t>“</w:t>
      </w:r>
      <w:r w:rsidR="00062609" w:rsidRPr="004C1268">
        <w:rPr>
          <w:rFonts w:ascii="Times New Roman" w:hAnsi="Times New Roman" w:cs="Times New Roman"/>
          <w:sz w:val="24"/>
          <w:szCs w:val="24"/>
        </w:rPr>
        <w:t>having the Power of God.”  Simon had been “astounding” the Samarians “for a long time.”</w:t>
      </w:r>
      <w:r w:rsidR="00FE0B51">
        <w:rPr>
          <w:rStyle w:val="FootnoteReference"/>
          <w:rFonts w:ascii="Times New Roman" w:hAnsi="Times New Roman" w:cs="Times New Roman"/>
          <w:sz w:val="24"/>
          <w:szCs w:val="24"/>
        </w:rPr>
        <w:footnoteReference w:id="21"/>
      </w:r>
      <w:r w:rsidR="00062609" w:rsidRPr="004C1268">
        <w:rPr>
          <w:rFonts w:ascii="Times New Roman" w:hAnsi="Times New Roman" w:cs="Times New Roman"/>
          <w:sz w:val="24"/>
          <w:szCs w:val="24"/>
        </w:rPr>
        <w:t xml:space="preserve"> </w:t>
      </w:r>
      <w:r>
        <w:rPr>
          <w:rFonts w:ascii="Times New Roman" w:hAnsi="Times New Roman" w:cs="Times New Roman"/>
          <w:sz w:val="24"/>
          <w:szCs w:val="24"/>
        </w:rPr>
        <w:t xml:space="preserve">However, Samaria is host to another man claiming to have the power of God but with </w:t>
      </w:r>
      <w:r w:rsidR="00332BAA">
        <w:rPr>
          <w:rFonts w:ascii="Times New Roman" w:hAnsi="Times New Roman" w:cs="Times New Roman"/>
          <w:sz w:val="24"/>
          <w:szCs w:val="24"/>
        </w:rPr>
        <w:t>a</w:t>
      </w:r>
      <w:r>
        <w:rPr>
          <w:rFonts w:ascii="Times New Roman" w:hAnsi="Times New Roman" w:cs="Times New Roman"/>
          <w:sz w:val="24"/>
          <w:szCs w:val="24"/>
        </w:rPr>
        <w:t xml:space="preserve"> distinct difference from Simon</w:t>
      </w:r>
      <w:r w:rsidR="00332BAA">
        <w:rPr>
          <w:rFonts w:ascii="Times New Roman" w:hAnsi="Times New Roman" w:cs="Times New Roman"/>
          <w:sz w:val="24"/>
          <w:szCs w:val="24"/>
        </w:rPr>
        <w:t>.</w:t>
      </w:r>
      <w:r>
        <w:rPr>
          <w:rFonts w:ascii="Times New Roman" w:hAnsi="Times New Roman" w:cs="Times New Roman"/>
          <w:sz w:val="24"/>
          <w:szCs w:val="24"/>
        </w:rPr>
        <w:t xml:space="preserve"> </w:t>
      </w:r>
      <w:r w:rsidR="00332BAA">
        <w:rPr>
          <w:rFonts w:ascii="Times New Roman" w:hAnsi="Times New Roman" w:cs="Times New Roman"/>
          <w:sz w:val="24"/>
          <w:szCs w:val="24"/>
        </w:rPr>
        <w:t>This man, Philip,</w:t>
      </w:r>
      <w:r>
        <w:rPr>
          <w:rFonts w:ascii="Times New Roman" w:hAnsi="Times New Roman" w:cs="Times New Roman"/>
          <w:sz w:val="24"/>
          <w:szCs w:val="24"/>
        </w:rPr>
        <w:t xml:space="preserve"> is using divine power to lead people to Jesus and salvation.</w:t>
      </w:r>
      <w:r w:rsidR="00062609">
        <w:rPr>
          <w:rFonts w:ascii="Times New Roman" w:hAnsi="Times New Roman" w:cs="Times New Roman"/>
          <w:sz w:val="24"/>
          <w:szCs w:val="24"/>
        </w:rPr>
        <w:t xml:space="preserve"> </w:t>
      </w:r>
      <w:r>
        <w:rPr>
          <w:rFonts w:ascii="Times New Roman" w:hAnsi="Times New Roman" w:cs="Times New Roman"/>
          <w:sz w:val="24"/>
          <w:szCs w:val="24"/>
        </w:rPr>
        <w:t>Philip’s unique message</w:t>
      </w:r>
      <w:r w:rsidR="00062609" w:rsidRPr="004C1268">
        <w:rPr>
          <w:rFonts w:ascii="Times New Roman" w:hAnsi="Times New Roman" w:cs="Times New Roman"/>
          <w:sz w:val="24"/>
          <w:szCs w:val="24"/>
        </w:rPr>
        <w:t xml:space="preserve"> caused many Samarians to be baptized and become Christians</w:t>
      </w:r>
      <w:r w:rsidR="001379D1">
        <w:rPr>
          <w:rFonts w:ascii="Times New Roman" w:hAnsi="Times New Roman" w:cs="Times New Roman"/>
          <w:sz w:val="24"/>
          <w:szCs w:val="24"/>
        </w:rPr>
        <w:t>,</w:t>
      </w:r>
      <w:r w:rsidR="00FE0B51">
        <w:rPr>
          <w:rFonts w:ascii="Times New Roman" w:hAnsi="Times New Roman" w:cs="Times New Roman"/>
          <w:sz w:val="24"/>
          <w:szCs w:val="24"/>
        </w:rPr>
        <w:t xml:space="preserve"> including Simon.</w:t>
      </w:r>
      <w:r w:rsidR="00FE0B51">
        <w:rPr>
          <w:rStyle w:val="FootnoteReference"/>
          <w:rFonts w:ascii="Times New Roman" w:hAnsi="Times New Roman" w:cs="Times New Roman"/>
          <w:sz w:val="24"/>
          <w:szCs w:val="24"/>
        </w:rPr>
        <w:footnoteReference w:id="22"/>
      </w:r>
    </w:p>
    <w:p w14:paraId="273D53A9" w14:textId="33DA72F7" w:rsidR="00062609" w:rsidRDefault="00FE0B51" w:rsidP="00FE0B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10B62">
        <w:rPr>
          <w:rFonts w:ascii="Times New Roman" w:hAnsi="Times New Roman" w:cs="Times New Roman"/>
          <w:sz w:val="24"/>
          <w:szCs w:val="24"/>
        </w:rPr>
        <w:t xml:space="preserve">After an unspecified amount of time, </w:t>
      </w:r>
      <w:r w:rsidR="00062609" w:rsidRPr="004C1268">
        <w:rPr>
          <w:rFonts w:ascii="Times New Roman" w:hAnsi="Times New Roman" w:cs="Times New Roman"/>
          <w:sz w:val="24"/>
          <w:szCs w:val="24"/>
        </w:rPr>
        <w:t xml:space="preserve">Peter and John </w:t>
      </w:r>
      <w:r w:rsidR="00062609">
        <w:rPr>
          <w:rFonts w:ascii="Times New Roman" w:hAnsi="Times New Roman" w:cs="Times New Roman"/>
          <w:sz w:val="24"/>
          <w:szCs w:val="24"/>
        </w:rPr>
        <w:t>were</w:t>
      </w:r>
      <w:r w:rsidR="00062609" w:rsidRPr="004C1268">
        <w:rPr>
          <w:rFonts w:ascii="Times New Roman" w:hAnsi="Times New Roman" w:cs="Times New Roman"/>
          <w:sz w:val="24"/>
          <w:szCs w:val="24"/>
        </w:rPr>
        <w:t xml:space="preserve"> sent to Samaria </w:t>
      </w:r>
      <w:r w:rsidR="00062609">
        <w:rPr>
          <w:rFonts w:ascii="Times New Roman" w:hAnsi="Times New Roman" w:cs="Times New Roman"/>
          <w:sz w:val="24"/>
          <w:szCs w:val="24"/>
        </w:rPr>
        <w:t xml:space="preserve">to </w:t>
      </w:r>
      <w:r w:rsidR="00062609" w:rsidRPr="004C1268">
        <w:rPr>
          <w:rFonts w:ascii="Times New Roman" w:hAnsi="Times New Roman" w:cs="Times New Roman"/>
          <w:sz w:val="24"/>
          <w:szCs w:val="24"/>
        </w:rPr>
        <w:t>pray for these new Christians and assist them in receiving the gift of the Holy Spirit</w:t>
      </w:r>
      <w:r w:rsidR="00062609">
        <w:rPr>
          <w:rFonts w:ascii="Times New Roman" w:hAnsi="Times New Roman" w:cs="Times New Roman"/>
          <w:sz w:val="24"/>
          <w:szCs w:val="24"/>
        </w:rPr>
        <w:t>.</w:t>
      </w:r>
      <w:r w:rsidR="00062609" w:rsidRPr="004C1268">
        <w:rPr>
          <w:rFonts w:ascii="Times New Roman" w:hAnsi="Times New Roman" w:cs="Times New Roman"/>
          <w:sz w:val="24"/>
          <w:szCs w:val="24"/>
        </w:rPr>
        <w:t xml:space="preserve"> </w:t>
      </w:r>
      <w:r>
        <w:rPr>
          <w:rFonts w:ascii="Times New Roman" w:hAnsi="Times New Roman" w:cs="Times New Roman"/>
          <w:sz w:val="24"/>
          <w:szCs w:val="24"/>
        </w:rPr>
        <w:t>The</w:t>
      </w:r>
      <w:r w:rsidR="00062609">
        <w:rPr>
          <w:rFonts w:ascii="Times New Roman" w:hAnsi="Times New Roman" w:cs="Times New Roman"/>
          <w:sz w:val="24"/>
          <w:szCs w:val="24"/>
        </w:rPr>
        <w:t xml:space="preserve"> apostles would </w:t>
      </w:r>
      <w:r>
        <w:rPr>
          <w:rFonts w:ascii="Times New Roman" w:hAnsi="Times New Roman" w:cs="Times New Roman"/>
          <w:sz w:val="24"/>
          <w:szCs w:val="24"/>
        </w:rPr>
        <w:t>pass on to the new converts this supernatural gift</w:t>
      </w:r>
      <w:r w:rsidR="00062609">
        <w:rPr>
          <w:rFonts w:ascii="Times New Roman" w:hAnsi="Times New Roman" w:cs="Times New Roman"/>
          <w:sz w:val="24"/>
          <w:szCs w:val="24"/>
        </w:rPr>
        <w:t xml:space="preserve"> </w:t>
      </w:r>
      <w:r w:rsidR="00062609" w:rsidRPr="004C1268">
        <w:rPr>
          <w:rFonts w:ascii="Times New Roman" w:hAnsi="Times New Roman" w:cs="Times New Roman"/>
          <w:sz w:val="24"/>
          <w:szCs w:val="24"/>
        </w:rPr>
        <w:t>through the laying on of</w:t>
      </w:r>
      <w:r>
        <w:rPr>
          <w:rFonts w:ascii="Times New Roman" w:hAnsi="Times New Roman" w:cs="Times New Roman"/>
          <w:sz w:val="24"/>
          <w:szCs w:val="24"/>
        </w:rPr>
        <w:t xml:space="preserve"> hands</w:t>
      </w:r>
      <w:r w:rsidR="00062609" w:rsidRPr="004C1268">
        <w:rPr>
          <w:rFonts w:ascii="Times New Roman" w:hAnsi="Times New Roman" w:cs="Times New Roman"/>
          <w:sz w:val="24"/>
          <w:szCs w:val="24"/>
        </w:rPr>
        <w:t>.</w:t>
      </w:r>
      <w:r>
        <w:rPr>
          <w:rStyle w:val="FootnoteReference"/>
          <w:rFonts w:ascii="Times New Roman" w:hAnsi="Times New Roman" w:cs="Times New Roman"/>
          <w:sz w:val="24"/>
          <w:szCs w:val="24"/>
        </w:rPr>
        <w:footnoteReference w:id="23"/>
      </w:r>
      <w:r w:rsidR="00FE2ECF">
        <w:rPr>
          <w:rFonts w:ascii="Times New Roman" w:hAnsi="Times New Roman" w:cs="Times New Roman"/>
          <w:sz w:val="24"/>
          <w:szCs w:val="24"/>
        </w:rPr>
        <w:t xml:space="preserve"> </w:t>
      </w:r>
      <w:r w:rsidR="00062609">
        <w:rPr>
          <w:rFonts w:ascii="Times New Roman" w:hAnsi="Times New Roman" w:cs="Times New Roman"/>
          <w:sz w:val="24"/>
          <w:szCs w:val="24"/>
        </w:rPr>
        <w:t>As one of the new Christians of Samaria</w:t>
      </w:r>
      <w:r w:rsidR="001379D1">
        <w:rPr>
          <w:rFonts w:ascii="Times New Roman" w:hAnsi="Times New Roman" w:cs="Times New Roman"/>
          <w:sz w:val="24"/>
          <w:szCs w:val="24"/>
        </w:rPr>
        <w:t>,</w:t>
      </w:r>
      <w:r w:rsidR="00062609">
        <w:rPr>
          <w:rFonts w:ascii="Times New Roman" w:hAnsi="Times New Roman" w:cs="Times New Roman"/>
          <w:sz w:val="24"/>
          <w:szCs w:val="24"/>
        </w:rPr>
        <w:t xml:space="preserve"> </w:t>
      </w:r>
      <w:r>
        <w:rPr>
          <w:rFonts w:ascii="Times New Roman" w:hAnsi="Times New Roman" w:cs="Times New Roman"/>
          <w:sz w:val="24"/>
          <w:szCs w:val="24"/>
        </w:rPr>
        <w:lastRenderedPageBreak/>
        <w:t>Simon</w:t>
      </w:r>
      <w:r w:rsidR="00062609">
        <w:rPr>
          <w:rFonts w:ascii="Times New Roman" w:hAnsi="Times New Roman" w:cs="Times New Roman"/>
          <w:sz w:val="24"/>
          <w:szCs w:val="24"/>
        </w:rPr>
        <w:t xml:space="preserve"> </w:t>
      </w:r>
      <w:r w:rsidR="005934C6">
        <w:rPr>
          <w:rFonts w:ascii="Times New Roman" w:hAnsi="Times New Roman" w:cs="Times New Roman"/>
          <w:sz w:val="24"/>
          <w:szCs w:val="24"/>
        </w:rPr>
        <w:t>receives</w:t>
      </w:r>
      <w:r w:rsidR="00062609" w:rsidRPr="004C1268">
        <w:rPr>
          <w:rFonts w:ascii="Times New Roman" w:hAnsi="Times New Roman" w:cs="Times New Roman"/>
          <w:sz w:val="24"/>
          <w:szCs w:val="24"/>
        </w:rPr>
        <w:t xml:space="preserve"> this gift of the Holy Spirit </w:t>
      </w:r>
      <w:r w:rsidR="00062609">
        <w:rPr>
          <w:rFonts w:ascii="Times New Roman" w:hAnsi="Times New Roman" w:cs="Times New Roman"/>
          <w:sz w:val="24"/>
          <w:szCs w:val="24"/>
        </w:rPr>
        <w:t>and it is with this gift</w:t>
      </w:r>
      <w:r w:rsidR="00062609" w:rsidRPr="004C1268">
        <w:rPr>
          <w:rFonts w:ascii="Times New Roman" w:hAnsi="Times New Roman" w:cs="Times New Roman"/>
          <w:sz w:val="24"/>
          <w:szCs w:val="24"/>
        </w:rPr>
        <w:t xml:space="preserve"> </w:t>
      </w:r>
      <w:r w:rsidR="005934C6">
        <w:rPr>
          <w:rFonts w:ascii="Times New Roman" w:hAnsi="Times New Roman" w:cs="Times New Roman"/>
          <w:sz w:val="24"/>
          <w:szCs w:val="24"/>
        </w:rPr>
        <w:t xml:space="preserve">he </w:t>
      </w:r>
      <w:r w:rsidR="00A1145B">
        <w:rPr>
          <w:rFonts w:ascii="Times New Roman" w:hAnsi="Times New Roman" w:cs="Times New Roman"/>
          <w:sz w:val="24"/>
          <w:szCs w:val="24"/>
        </w:rPr>
        <w:t>is</w:t>
      </w:r>
      <w:r w:rsidR="005F016B">
        <w:rPr>
          <w:rFonts w:ascii="Times New Roman" w:hAnsi="Times New Roman" w:cs="Times New Roman"/>
          <w:sz w:val="24"/>
          <w:szCs w:val="24"/>
        </w:rPr>
        <w:t>,</w:t>
      </w:r>
      <w:r w:rsidR="00A1145B">
        <w:rPr>
          <w:rFonts w:ascii="Times New Roman" w:hAnsi="Times New Roman" w:cs="Times New Roman"/>
          <w:sz w:val="24"/>
          <w:szCs w:val="24"/>
        </w:rPr>
        <w:t xml:space="preserve"> not surprisingly</w:t>
      </w:r>
      <w:r w:rsidR="005F016B">
        <w:rPr>
          <w:rFonts w:ascii="Times New Roman" w:hAnsi="Times New Roman" w:cs="Times New Roman"/>
          <w:sz w:val="24"/>
          <w:szCs w:val="24"/>
        </w:rPr>
        <w:t>,</w:t>
      </w:r>
      <w:r w:rsidR="00A1145B">
        <w:rPr>
          <w:rFonts w:ascii="Times New Roman" w:hAnsi="Times New Roman" w:cs="Times New Roman"/>
          <w:sz w:val="24"/>
          <w:szCs w:val="24"/>
        </w:rPr>
        <w:t xml:space="preserve"> intrigued</w:t>
      </w:r>
      <w:r w:rsidR="000E10AA">
        <w:rPr>
          <w:rFonts w:ascii="Times New Roman" w:hAnsi="Times New Roman" w:cs="Times New Roman"/>
          <w:sz w:val="24"/>
          <w:szCs w:val="24"/>
        </w:rPr>
        <w:t xml:space="preserve">. </w:t>
      </w:r>
      <w:r w:rsidR="00062609" w:rsidRPr="004C1268">
        <w:rPr>
          <w:rFonts w:ascii="Times New Roman" w:hAnsi="Times New Roman" w:cs="Times New Roman"/>
          <w:sz w:val="24"/>
          <w:szCs w:val="24"/>
        </w:rPr>
        <w:t xml:space="preserve">Simon asks for this power </w:t>
      </w:r>
      <w:r w:rsidR="001379D1">
        <w:rPr>
          <w:rFonts w:ascii="Times New Roman" w:hAnsi="Times New Roman" w:cs="Times New Roman"/>
          <w:sz w:val="24"/>
          <w:szCs w:val="24"/>
        </w:rPr>
        <w:t xml:space="preserve">of the apostles </w:t>
      </w:r>
      <w:r w:rsidR="00062609" w:rsidRPr="004C1268">
        <w:rPr>
          <w:rFonts w:ascii="Times New Roman" w:hAnsi="Times New Roman" w:cs="Times New Roman"/>
          <w:sz w:val="24"/>
          <w:szCs w:val="24"/>
        </w:rPr>
        <w:t>to confer the Holy Spirit to others</w:t>
      </w:r>
      <w:r w:rsidR="001379D1">
        <w:rPr>
          <w:rFonts w:ascii="Times New Roman" w:hAnsi="Times New Roman" w:cs="Times New Roman"/>
          <w:sz w:val="24"/>
          <w:szCs w:val="24"/>
        </w:rPr>
        <w:t xml:space="preserve"> and he is willing to pay for the privilege.</w:t>
      </w:r>
      <w:r>
        <w:rPr>
          <w:rStyle w:val="FootnoteReference"/>
          <w:rFonts w:ascii="Times New Roman" w:hAnsi="Times New Roman" w:cs="Times New Roman"/>
          <w:sz w:val="24"/>
          <w:szCs w:val="24"/>
        </w:rPr>
        <w:footnoteReference w:id="24"/>
      </w:r>
      <w:r w:rsidR="00FE2ECF">
        <w:rPr>
          <w:rFonts w:ascii="Times New Roman" w:hAnsi="Times New Roman" w:cs="Times New Roman"/>
          <w:sz w:val="24"/>
          <w:szCs w:val="24"/>
        </w:rPr>
        <w:t xml:space="preserve"> </w:t>
      </w:r>
      <w:r w:rsidR="00062609" w:rsidRPr="004C1268">
        <w:rPr>
          <w:rFonts w:ascii="Times New Roman" w:hAnsi="Times New Roman" w:cs="Times New Roman"/>
          <w:sz w:val="24"/>
          <w:szCs w:val="24"/>
        </w:rPr>
        <w:t>Herein Simon receives one of the harshest rebukes in the New Testament:</w:t>
      </w:r>
      <w:r w:rsidR="00062609">
        <w:rPr>
          <w:rFonts w:ascii="Times New Roman" w:hAnsi="Times New Roman" w:cs="Times New Roman"/>
          <w:sz w:val="24"/>
          <w:szCs w:val="24"/>
        </w:rPr>
        <w:tab/>
      </w:r>
    </w:p>
    <w:p w14:paraId="76BF3044" w14:textId="371C199C" w:rsidR="00062609" w:rsidRPr="004C1268" w:rsidRDefault="00062609" w:rsidP="003202F7">
      <w:pPr>
        <w:spacing w:after="0" w:line="240" w:lineRule="auto"/>
        <w:ind w:left="720" w:right="1440"/>
        <w:rPr>
          <w:rFonts w:ascii="Times New Roman" w:hAnsi="Times New Roman" w:cs="Times New Roman"/>
          <w:sz w:val="24"/>
          <w:szCs w:val="24"/>
        </w:rPr>
      </w:pPr>
      <w:r>
        <w:rPr>
          <w:rFonts w:ascii="Times New Roman" w:hAnsi="Times New Roman" w:cs="Times New Roman"/>
          <w:sz w:val="24"/>
          <w:szCs w:val="24"/>
        </w:rPr>
        <w:t>May your money perish with you, because you thought that you could buy the gift of God with money</w:t>
      </w:r>
      <w:r w:rsidR="000E10AA">
        <w:rPr>
          <w:rFonts w:ascii="Times New Roman" w:hAnsi="Times New Roman" w:cs="Times New Roman"/>
          <w:sz w:val="24"/>
          <w:szCs w:val="24"/>
        </w:rPr>
        <w:t xml:space="preserve">. </w:t>
      </w:r>
      <w:r>
        <w:rPr>
          <w:rFonts w:ascii="Times New Roman" w:hAnsi="Times New Roman" w:cs="Times New Roman"/>
          <w:sz w:val="24"/>
          <w:szCs w:val="24"/>
        </w:rPr>
        <w:t>You have no share or lot in this matter, for your heart is not upright before God</w:t>
      </w:r>
      <w:r w:rsidR="000E10AA">
        <w:rPr>
          <w:rFonts w:ascii="Times New Roman" w:hAnsi="Times New Roman" w:cs="Times New Roman"/>
          <w:sz w:val="24"/>
          <w:szCs w:val="24"/>
        </w:rPr>
        <w:t xml:space="preserve">. </w:t>
      </w:r>
      <w:r>
        <w:rPr>
          <w:rFonts w:ascii="Times New Roman" w:hAnsi="Times New Roman" w:cs="Times New Roman"/>
          <w:sz w:val="24"/>
          <w:szCs w:val="24"/>
        </w:rPr>
        <w:t>Repent of this wickedness of yours and pray to the Lord that, if possible, your intention may be forgiven</w:t>
      </w:r>
      <w:r w:rsidR="000E10AA">
        <w:rPr>
          <w:rFonts w:ascii="Times New Roman" w:hAnsi="Times New Roman" w:cs="Times New Roman"/>
          <w:sz w:val="24"/>
          <w:szCs w:val="24"/>
        </w:rPr>
        <w:t xml:space="preserve">. </w:t>
      </w:r>
      <w:r>
        <w:rPr>
          <w:rFonts w:ascii="Times New Roman" w:hAnsi="Times New Roman" w:cs="Times New Roman"/>
          <w:sz w:val="24"/>
          <w:szCs w:val="24"/>
        </w:rPr>
        <w:t>For I see that you are filled with bitter gall and are in the bonds of iniquity.</w:t>
      </w:r>
      <w:r w:rsidR="00FE0B51">
        <w:rPr>
          <w:rStyle w:val="FootnoteReference"/>
          <w:rFonts w:ascii="Times New Roman" w:hAnsi="Times New Roman" w:cs="Times New Roman"/>
          <w:sz w:val="24"/>
          <w:szCs w:val="24"/>
        </w:rPr>
        <w:footnoteReference w:id="25"/>
      </w:r>
    </w:p>
    <w:p w14:paraId="1FAB918C" w14:textId="77777777" w:rsidR="00062609" w:rsidRPr="004C1268" w:rsidRDefault="00062609" w:rsidP="003202F7">
      <w:pPr>
        <w:spacing w:after="0"/>
        <w:rPr>
          <w:rFonts w:ascii="Times New Roman" w:hAnsi="Times New Roman" w:cs="Times New Roman"/>
          <w:sz w:val="24"/>
          <w:szCs w:val="24"/>
        </w:rPr>
      </w:pPr>
    </w:p>
    <w:p w14:paraId="65103960" w14:textId="5EA09348" w:rsidR="006E06B3" w:rsidRDefault="006E06B3" w:rsidP="003A3EC2">
      <w:pPr>
        <w:spacing w:after="0" w:line="480" w:lineRule="auto"/>
        <w:rPr>
          <w:rFonts w:ascii="Times New Roman" w:hAnsi="Times New Roman" w:cs="Times New Roman"/>
          <w:sz w:val="24"/>
          <w:szCs w:val="24"/>
        </w:rPr>
      </w:pPr>
      <w:r>
        <w:rPr>
          <w:rFonts w:ascii="Times New Roman" w:hAnsi="Times New Roman" w:cs="Times New Roman"/>
          <w:sz w:val="24"/>
          <w:szCs w:val="24"/>
        </w:rPr>
        <w:t>To this day the word “simony” means “the buying or selling of ecclesiastical privileges.”</w:t>
      </w:r>
      <w:r>
        <w:rPr>
          <w:rStyle w:val="FootnoteReference"/>
          <w:rFonts w:ascii="Times New Roman" w:hAnsi="Times New Roman" w:cs="Times New Roman"/>
          <w:sz w:val="24"/>
          <w:szCs w:val="24"/>
        </w:rPr>
        <w:footnoteReference w:id="26"/>
      </w:r>
    </w:p>
    <w:p w14:paraId="39C0BF42" w14:textId="5E7938CF" w:rsidR="009C4E34" w:rsidRDefault="00A33075" w:rsidP="006C67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Simon is so rebuked because he </w:t>
      </w:r>
      <w:r w:rsidR="0052351C">
        <w:rPr>
          <w:rFonts w:ascii="Times New Roman" w:hAnsi="Times New Roman" w:cs="Times New Roman"/>
          <w:sz w:val="24"/>
          <w:szCs w:val="24"/>
        </w:rPr>
        <w:t>apparently disregards the purpose of the gift of the Holy Spirit, as well as the authority by which this gift is conveyed</w:t>
      </w:r>
      <w:r w:rsidR="000E10AA">
        <w:rPr>
          <w:rFonts w:ascii="Times New Roman" w:hAnsi="Times New Roman" w:cs="Times New Roman"/>
          <w:sz w:val="24"/>
          <w:szCs w:val="24"/>
        </w:rPr>
        <w:t xml:space="preserve">. </w:t>
      </w:r>
      <w:r w:rsidR="0052351C">
        <w:rPr>
          <w:rFonts w:ascii="Times New Roman" w:hAnsi="Times New Roman" w:cs="Times New Roman"/>
          <w:sz w:val="24"/>
          <w:szCs w:val="24"/>
        </w:rPr>
        <w:t>It is key that Peter states that Simon “has no share or lot in this matter.”  Simon is not an apostle, divinely appointed to preach the Gospel and impart the Holy Spirit</w:t>
      </w:r>
      <w:r w:rsidR="000E10AA">
        <w:rPr>
          <w:rFonts w:ascii="Times New Roman" w:hAnsi="Times New Roman" w:cs="Times New Roman"/>
          <w:sz w:val="24"/>
          <w:szCs w:val="24"/>
        </w:rPr>
        <w:t xml:space="preserve">. </w:t>
      </w:r>
      <w:r w:rsidR="0052351C">
        <w:rPr>
          <w:rFonts w:ascii="Times New Roman" w:hAnsi="Times New Roman" w:cs="Times New Roman"/>
          <w:sz w:val="24"/>
          <w:szCs w:val="24"/>
        </w:rPr>
        <w:t>Rather Simon is a new convert whose business ha</w:t>
      </w:r>
      <w:r w:rsidR="009C4E34">
        <w:rPr>
          <w:rFonts w:ascii="Times New Roman" w:hAnsi="Times New Roman" w:cs="Times New Roman"/>
          <w:sz w:val="24"/>
          <w:szCs w:val="24"/>
        </w:rPr>
        <w:t>d</w:t>
      </w:r>
      <w:r w:rsidR="0052351C">
        <w:rPr>
          <w:rFonts w:ascii="Times New Roman" w:hAnsi="Times New Roman" w:cs="Times New Roman"/>
          <w:sz w:val="24"/>
          <w:szCs w:val="24"/>
        </w:rPr>
        <w:t xml:space="preserve"> been to confound and delight </w:t>
      </w:r>
      <w:r w:rsidR="009C4E34">
        <w:rPr>
          <w:rFonts w:ascii="Times New Roman" w:hAnsi="Times New Roman" w:cs="Times New Roman"/>
          <w:sz w:val="24"/>
          <w:szCs w:val="24"/>
        </w:rPr>
        <w:t xml:space="preserve">crowds with </w:t>
      </w:r>
      <w:r w:rsidR="0052351C">
        <w:rPr>
          <w:rFonts w:ascii="Times New Roman" w:hAnsi="Times New Roman" w:cs="Times New Roman"/>
          <w:sz w:val="24"/>
          <w:szCs w:val="24"/>
        </w:rPr>
        <w:t>his magic which was not salvific in the least</w:t>
      </w:r>
      <w:r w:rsidR="000E10AA">
        <w:rPr>
          <w:rFonts w:ascii="Times New Roman" w:hAnsi="Times New Roman" w:cs="Times New Roman"/>
          <w:sz w:val="24"/>
          <w:szCs w:val="24"/>
        </w:rPr>
        <w:t xml:space="preserve">. </w:t>
      </w:r>
      <w:r w:rsidR="009C4E34">
        <w:rPr>
          <w:rFonts w:ascii="Times New Roman" w:hAnsi="Times New Roman" w:cs="Times New Roman"/>
          <w:sz w:val="24"/>
          <w:szCs w:val="24"/>
        </w:rPr>
        <w:t>Simon was not chosen by God to possess the ability to bestow the Holy Spirit and so it was of the highest disrespect that Simon should make such a request to Peter</w:t>
      </w:r>
      <w:r w:rsidR="000E10AA">
        <w:rPr>
          <w:rFonts w:ascii="Times New Roman" w:hAnsi="Times New Roman" w:cs="Times New Roman"/>
          <w:sz w:val="24"/>
          <w:szCs w:val="24"/>
        </w:rPr>
        <w:t xml:space="preserve">. </w:t>
      </w:r>
      <w:r w:rsidR="009C4E34">
        <w:rPr>
          <w:rFonts w:ascii="Times New Roman" w:hAnsi="Times New Roman" w:cs="Times New Roman"/>
          <w:sz w:val="24"/>
          <w:szCs w:val="24"/>
        </w:rPr>
        <w:t xml:space="preserve">According to Peter’s rebuke, Simon was not interested in providing a way to the salvation of Christ, but rather he wished to inspire admiration for himself and his abilities quite apart </w:t>
      </w:r>
      <w:r w:rsidR="009C4E34">
        <w:rPr>
          <w:rFonts w:ascii="Times New Roman" w:hAnsi="Times New Roman" w:cs="Times New Roman"/>
          <w:sz w:val="24"/>
          <w:szCs w:val="24"/>
        </w:rPr>
        <w:lastRenderedPageBreak/>
        <w:t>from the apostles’ mission</w:t>
      </w:r>
      <w:r w:rsidR="000E10AA">
        <w:rPr>
          <w:rFonts w:ascii="Times New Roman" w:hAnsi="Times New Roman" w:cs="Times New Roman"/>
          <w:sz w:val="24"/>
          <w:szCs w:val="24"/>
        </w:rPr>
        <w:t xml:space="preserve">. </w:t>
      </w:r>
      <w:r w:rsidR="009C4E34">
        <w:rPr>
          <w:rFonts w:ascii="Times New Roman" w:hAnsi="Times New Roman" w:cs="Times New Roman"/>
          <w:sz w:val="24"/>
          <w:szCs w:val="24"/>
        </w:rPr>
        <w:t>The apostles were leading people to Christ and salvation, while Simon would lead people to Simon and his powers</w:t>
      </w:r>
      <w:r w:rsidR="000E10AA">
        <w:rPr>
          <w:rFonts w:ascii="Times New Roman" w:hAnsi="Times New Roman" w:cs="Times New Roman"/>
          <w:sz w:val="24"/>
          <w:szCs w:val="24"/>
        </w:rPr>
        <w:t xml:space="preserve">. </w:t>
      </w:r>
    </w:p>
    <w:p w14:paraId="13FB709E" w14:textId="0DA74BB5" w:rsidR="00062609" w:rsidRPr="004C1268" w:rsidRDefault="009C4E34" w:rsidP="006C67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62609" w:rsidRPr="004C1268">
        <w:rPr>
          <w:rFonts w:ascii="Times New Roman" w:hAnsi="Times New Roman" w:cs="Times New Roman"/>
          <w:sz w:val="24"/>
          <w:szCs w:val="24"/>
        </w:rPr>
        <w:t>early Church Fathers</w:t>
      </w:r>
      <w:r>
        <w:rPr>
          <w:rFonts w:ascii="Times New Roman" w:hAnsi="Times New Roman" w:cs="Times New Roman"/>
          <w:sz w:val="24"/>
          <w:szCs w:val="24"/>
        </w:rPr>
        <w:t>,</w:t>
      </w:r>
      <w:r w:rsidR="00062609">
        <w:rPr>
          <w:rFonts w:ascii="Times New Roman" w:hAnsi="Times New Roman" w:cs="Times New Roman"/>
          <w:sz w:val="24"/>
          <w:szCs w:val="24"/>
        </w:rPr>
        <w:t xml:space="preserve"> beginning with</w:t>
      </w:r>
      <w:r w:rsidR="00062609" w:rsidRPr="004C1268">
        <w:rPr>
          <w:rFonts w:ascii="Times New Roman" w:hAnsi="Times New Roman" w:cs="Times New Roman"/>
          <w:sz w:val="24"/>
          <w:szCs w:val="24"/>
        </w:rPr>
        <w:t xml:space="preserve"> Irenaeus, </w:t>
      </w:r>
      <w:r>
        <w:rPr>
          <w:rFonts w:ascii="Times New Roman" w:hAnsi="Times New Roman" w:cs="Times New Roman"/>
          <w:sz w:val="24"/>
          <w:szCs w:val="24"/>
        </w:rPr>
        <w:t xml:space="preserve">labeled </w:t>
      </w:r>
      <w:r w:rsidR="00062609" w:rsidRPr="004C1268">
        <w:rPr>
          <w:rFonts w:ascii="Times New Roman" w:hAnsi="Times New Roman" w:cs="Times New Roman"/>
          <w:sz w:val="24"/>
          <w:szCs w:val="24"/>
        </w:rPr>
        <w:t xml:space="preserve">Simon the first heretic </w:t>
      </w:r>
      <w:r w:rsidR="00062609">
        <w:rPr>
          <w:rFonts w:ascii="Times New Roman" w:hAnsi="Times New Roman" w:cs="Times New Roman"/>
          <w:sz w:val="24"/>
          <w:szCs w:val="24"/>
        </w:rPr>
        <w:t>with the further declaration</w:t>
      </w:r>
      <w:r w:rsidR="00062609" w:rsidRPr="004C1268">
        <w:rPr>
          <w:rFonts w:ascii="Times New Roman" w:hAnsi="Times New Roman" w:cs="Times New Roman"/>
          <w:sz w:val="24"/>
          <w:szCs w:val="24"/>
        </w:rPr>
        <w:t xml:space="preserve"> that “[Simon Magus] should be detested by all right-thinking Christians.”</w:t>
      </w:r>
      <w:r w:rsidR="00062609" w:rsidRPr="004C1268">
        <w:rPr>
          <w:rStyle w:val="FootnoteReference"/>
          <w:rFonts w:ascii="Times New Roman" w:hAnsi="Times New Roman" w:cs="Times New Roman"/>
          <w:sz w:val="24"/>
          <w:szCs w:val="24"/>
        </w:rPr>
        <w:footnoteReference w:id="27"/>
      </w:r>
      <w:r w:rsidR="00062609" w:rsidRPr="004C1268">
        <w:rPr>
          <w:rFonts w:ascii="Times New Roman" w:hAnsi="Times New Roman" w:cs="Times New Roman"/>
          <w:sz w:val="24"/>
          <w:szCs w:val="24"/>
        </w:rPr>
        <w:t xml:space="preserve"> </w:t>
      </w:r>
      <w:r>
        <w:rPr>
          <w:rFonts w:ascii="Times New Roman" w:hAnsi="Times New Roman" w:cs="Times New Roman"/>
          <w:sz w:val="24"/>
          <w:szCs w:val="24"/>
        </w:rPr>
        <w:t xml:space="preserve">Anyone that would lead people away from their salvation </w:t>
      </w:r>
      <w:r w:rsidR="00822748">
        <w:rPr>
          <w:rFonts w:ascii="Times New Roman" w:hAnsi="Times New Roman" w:cs="Times New Roman"/>
          <w:sz w:val="24"/>
          <w:szCs w:val="24"/>
        </w:rPr>
        <w:t>would be obviously</w:t>
      </w:r>
      <w:r w:rsidR="005653B3">
        <w:rPr>
          <w:rFonts w:ascii="Times New Roman" w:hAnsi="Times New Roman" w:cs="Times New Roman"/>
          <w:sz w:val="24"/>
          <w:szCs w:val="24"/>
        </w:rPr>
        <w:t xml:space="preserve"> so maligned by the Church and used as an example of heresy at its awful root.</w:t>
      </w:r>
    </w:p>
    <w:p w14:paraId="301C1F30" w14:textId="6B853730" w:rsidR="00062609" w:rsidRPr="004C1268" w:rsidRDefault="00062609" w:rsidP="00DB65B8">
      <w:pPr>
        <w:spacing w:after="0" w:line="480" w:lineRule="auto"/>
        <w:rPr>
          <w:rFonts w:ascii="Times New Roman" w:hAnsi="Times New Roman" w:cs="Times New Roman"/>
          <w:sz w:val="24"/>
          <w:szCs w:val="24"/>
        </w:rPr>
      </w:pPr>
      <w:r w:rsidRPr="004C1268">
        <w:rPr>
          <w:rFonts w:ascii="Times New Roman" w:hAnsi="Times New Roman" w:cs="Times New Roman"/>
          <w:sz w:val="24"/>
          <w:szCs w:val="24"/>
        </w:rPr>
        <w:tab/>
        <w:t>Irenaeus (130-202)</w:t>
      </w:r>
      <w:r>
        <w:rPr>
          <w:rFonts w:ascii="Times New Roman" w:hAnsi="Times New Roman" w:cs="Times New Roman"/>
          <w:sz w:val="24"/>
          <w:szCs w:val="24"/>
        </w:rPr>
        <w:t xml:space="preserve">, bishop of Lyon, is considered the first theologian to tie together the ideas of heresy and magic in order to </w:t>
      </w:r>
      <w:r w:rsidRPr="004C1268">
        <w:rPr>
          <w:rFonts w:ascii="Times New Roman" w:hAnsi="Times New Roman" w:cs="Times New Roman"/>
          <w:sz w:val="24"/>
          <w:szCs w:val="24"/>
        </w:rPr>
        <w:t>marginalize his Christian opponents and their followers, including Simon, Menan</w:t>
      </w:r>
      <w:r>
        <w:rPr>
          <w:rFonts w:ascii="Times New Roman" w:hAnsi="Times New Roman" w:cs="Times New Roman"/>
          <w:sz w:val="24"/>
          <w:szCs w:val="24"/>
        </w:rPr>
        <w:t>der, Carpocrates and Basilides.</w:t>
      </w:r>
      <w:r w:rsidRPr="004C1268">
        <w:rPr>
          <w:rStyle w:val="FootnoteReference"/>
          <w:rFonts w:ascii="Times New Roman" w:hAnsi="Times New Roman" w:cs="Times New Roman"/>
          <w:sz w:val="24"/>
          <w:szCs w:val="24"/>
        </w:rPr>
        <w:footnoteReference w:id="28"/>
      </w:r>
      <w:r w:rsidRPr="004C1268">
        <w:rPr>
          <w:rFonts w:ascii="Times New Roman" w:hAnsi="Times New Roman" w:cs="Times New Roman"/>
          <w:sz w:val="24"/>
          <w:szCs w:val="24"/>
        </w:rPr>
        <w:t xml:space="preserve"> He was upset that these other Christians were able to attract followers and that their magic apparently caus</w:t>
      </w:r>
      <w:r>
        <w:rPr>
          <w:rFonts w:ascii="Times New Roman" w:hAnsi="Times New Roman" w:cs="Times New Roman"/>
          <w:sz w:val="24"/>
          <w:szCs w:val="24"/>
        </w:rPr>
        <w:t>ed</w:t>
      </w:r>
      <w:r w:rsidRPr="004C1268">
        <w:rPr>
          <w:rFonts w:ascii="Times New Roman" w:hAnsi="Times New Roman" w:cs="Times New Roman"/>
          <w:sz w:val="24"/>
          <w:szCs w:val="24"/>
        </w:rPr>
        <w:t xml:space="preserve"> these other groups to flourish</w:t>
      </w:r>
      <w:r>
        <w:rPr>
          <w:rFonts w:ascii="Times New Roman" w:hAnsi="Times New Roman" w:cs="Times New Roman"/>
          <w:sz w:val="24"/>
          <w:szCs w:val="24"/>
        </w:rPr>
        <w:t>.</w:t>
      </w:r>
    </w:p>
    <w:p w14:paraId="0FF9D5D6" w14:textId="3A11F982" w:rsidR="00C347F5" w:rsidRDefault="00062609" w:rsidP="00DB65B8">
      <w:pPr>
        <w:spacing w:after="0" w:line="480" w:lineRule="auto"/>
        <w:ind w:firstLine="720"/>
        <w:rPr>
          <w:rFonts w:ascii="Times New Roman" w:hAnsi="Times New Roman" w:cs="Times New Roman"/>
          <w:sz w:val="24"/>
          <w:szCs w:val="24"/>
        </w:rPr>
      </w:pPr>
      <w:r w:rsidRPr="004C1268">
        <w:rPr>
          <w:rFonts w:ascii="Times New Roman" w:hAnsi="Times New Roman" w:cs="Times New Roman"/>
          <w:sz w:val="24"/>
          <w:szCs w:val="24"/>
        </w:rPr>
        <w:t xml:space="preserve"> In </w:t>
      </w:r>
      <w:r>
        <w:rPr>
          <w:rFonts w:ascii="Times New Roman" w:hAnsi="Times New Roman" w:cs="Times New Roman"/>
          <w:sz w:val="24"/>
          <w:szCs w:val="24"/>
        </w:rPr>
        <w:t>his</w:t>
      </w:r>
      <w:r w:rsidRPr="004C1268">
        <w:rPr>
          <w:rFonts w:ascii="Times New Roman" w:hAnsi="Times New Roman" w:cs="Times New Roman"/>
          <w:sz w:val="24"/>
          <w:szCs w:val="24"/>
        </w:rPr>
        <w:t xml:space="preserve"> writings </w:t>
      </w:r>
      <w:r>
        <w:rPr>
          <w:rFonts w:ascii="Times New Roman" w:hAnsi="Times New Roman" w:cs="Times New Roman"/>
          <w:sz w:val="24"/>
          <w:szCs w:val="24"/>
        </w:rPr>
        <w:t>Iren</w:t>
      </w:r>
      <w:r w:rsidR="00E969BC">
        <w:rPr>
          <w:rFonts w:ascii="Times New Roman" w:hAnsi="Times New Roman" w:cs="Times New Roman"/>
          <w:sz w:val="24"/>
          <w:szCs w:val="24"/>
        </w:rPr>
        <w:t>aeus</w:t>
      </w:r>
      <w:r>
        <w:rPr>
          <w:rFonts w:ascii="Times New Roman" w:hAnsi="Times New Roman" w:cs="Times New Roman"/>
          <w:sz w:val="24"/>
          <w:szCs w:val="24"/>
        </w:rPr>
        <w:t xml:space="preserve"> describe</w:t>
      </w:r>
      <w:r w:rsidR="00822748">
        <w:rPr>
          <w:rFonts w:ascii="Times New Roman" w:hAnsi="Times New Roman" w:cs="Times New Roman"/>
          <w:sz w:val="24"/>
          <w:szCs w:val="24"/>
        </w:rPr>
        <w:t>s</w:t>
      </w:r>
      <w:r w:rsidRPr="004C1268">
        <w:rPr>
          <w:rFonts w:ascii="Times New Roman" w:hAnsi="Times New Roman" w:cs="Times New Roman"/>
          <w:sz w:val="24"/>
          <w:szCs w:val="24"/>
        </w:rPr>
        <w:t xml:space="preserve"> how Simon “had learned all the magical arts in his efforts to rival the apostles, and how he and his disciples used incantations and exorcisms in an effort to win a following.”</w:t>
      </w:r>
      <w:r w:rsidRPr="004C1268">
        <w:rPr>
          <w:rStyle w:val="FootnoteReference"/>
          <w:rFonts w:ascii="Times New Roman" w:hAnsi="Times New Roman" w:cs="Times New Roman"/>
          <w:sz w:val="24"/>
          <w:szCs w:val="24"/>
        </w:rPr>
        <w:footnoteReference w:id="29"/>
      </w:r>
      <w:r w:rsidR="00FE2ECF">
        <w:rPr>
          <w:rFonts w:ascii="Times New Roman" w:hAnsi="Times New Roman" w:cs="Times New Roman"/>
          <w:sz w:val="24"/>
          <w:szCs w:val="24"/>
        </w:rPr>
        <w:t xml:space="preserve"> </w:t>
      </w:r>
      <w:r w:rsidR="00B52932">
        <w:rPr>
          <w:rFonts w:ascii="Times New Roman" w:hAnsi="Times New Roman" w:cs="Times New Roman"/>
          <w:sz w:val="24"/>
          <w:szCs w:val="24"/>
        </w:rPr>
        <w:t>It is in the first</w:t>
      </w:r>
      <w:r w:rsidR="000C4110">
        <w:rPr>
          <w:rFonts w:ascii="Times New Roman" w:hAnsi="Times New Roman" w:cs="Times New Roman"/>
          <w:sz w:val="24"/>
          <w:szCs w:val="24"/>
        </w:rPr>
        <w:t xml:space="preserve"> non-Biblical recounting of Simon Magus, found within </w:t>
      </w:r>
      <w:r w:rsidR="000C4110">
        <w:rPr>
          <w:rFonts w:ascii="Times New Roman" w:hAnsi="Times New Roman" w:cs="Times New Roman"/>
          <w:i/>
          <w:sz w:val="24"/>
          <w:szCs w:val="24"/>
        </w:rPr>
        <w:t>The First Apology of Justin, the Martyr</w:t>
      </w:r>
      <w:r w:rsidR="000C4110">
        <w:rPr>
          <w:rFonts w:ascii="Times New Roman" w:hAnsi="Times New Roman" w:cs="Times New Roman"/>
          <w:sz w:val="24"/>
          <w:szCs w:val="24"/>
        </w:rPr>
        <w:t xml:space="preserve">. c. 156 CE, addressing the Roman emperor Titus Aelius Hadrainus </w:t>
      </w:r>
      <w:r w:rsidR="000C4110">
        <w:rPr>
          <w:rFonts w:ascii="Times New Roman" w:hAnsi="Times New Roman" w:cs="Times New Roman"/>
          <w:sz w:val="24"/>
          <w:szCs w:val="24"/>
        </w:rPr>
        <w:lastRenderedPageBreak/>
        <w:t xml:space="preserve">Antoninus Pius Augustus </w:t>
      </w:r>
      <w:r w:rsidR="005972BE">
        <w:rPr>
          <w:rFonts w:ascii="Times New Roman" w:hAnsi="Times New Roman" w:cs="Times New Roman"/>
          <w:sz w:val="24"/>
          <w:szCs w:val="24"/>
        </w:rPr>
        <w:t>Caesar</w:t>
      </w:r>
      <w:r w:rsidR="000C4110">
        <w:rPr>
          <w:rFonts w:ascii="Times New Roman" w:hAnsi="Times New Roman" w:cs="Times New Roman"/>
          <w:sz w:val="24"/>
          <w:szCs w:val="24"/>
        </w:rPr>
        <w:t>, where we find descriptions of Simon’s life and work that are reflected in Iren</w:t>
      </w:r>
      <w:r w:rsidR="00E969BC">
        <w:rPr>
          <w:rFonts w:ascii="Times New Roman" w:hAnsi="Times New Roman" w:cs="Times New Roman"/>
          <w:sz w:val="24"/>
          <w:szCs w:val="24"/>
        </w:rPr>
        <w:t>ae</w:t>
      </w:r>
      <w:r w:rsidR="000C4110">
        <w:rPr>
          <w:rFonts w:ascii="Times New Roman" w:hAnsi="Times New Roman" w:cs="Times New Roman"/>
          <w:sz w:val="24"/>
          <w:szCs w:val="24"/>
        </w:rPr>
        <w:t>us’ later writing.</w:t>
      </w:r>
      <w:r w:rsidR="000C4110">
        <w:rPr>
          <w:rStyle w:val="FootnoteReference"/>
          <w:rFonts w:ascii="Times New Roman" w:hAnsi="Times New Roman" w:cs="Times New Roman"/>
          <w:sz w:val="24"/>
          <w:szCs w:val="24"/>
        </w:rPr>
        <w:footnoteReference w:id="30"/>
      </w:r>
    </w:p>
    <w:p w14:paraId="41E53A59" w14:textId="7E8D1F05" w:rsidR="00062609" w:rsidRPr="004C1268" w:rsidRDefault="00062609" w:rsidP="00DB65B8">
      <w:pPr>
        <w:spacing w:after="0" w:line="480" w:lineRule="auto"/>
        <w:ind w:firstLine="720"/>
        <w:rPr>
          <w:rFonts w:ascii="Times New Roman" w:hAnsi="Times New Roman" w:cs="Times New Roman"/>
          <w:sz w:val="24"/>
          <w:szCs w:val="24"/>
        </w:rPr>
      </w:pPr>
      <w:r w:rsidRPr="004C1268">
        <w:rPr>
          <w:rFonts w:ascii="Times New Roman" w:hAnsi="Times New Roman" w:cs="Times New Roman"/>
          <w:sz w:val="24"/>
          <w:szCs w:val="24"/>
        </w:rPr>
        <w:t xml:space="preserve">Irenaeus’s interpretation was furthered by Eusebius in his </w:t>
      </w:r>
      <w:r w:rsidRPr="009A229D">
        <w:rPr>
          <w:rFonts w:ascii="Times New Roman" w:hAnsi="Times New Roman" w:cs="Times New Roman"/>
          <w:i/>
          <w:sz w:val="24"/>
          <w:szCs w:val="24"/>
        </w:rPr>
        <w:t>Ecclesiastical History</w:t>
      </w:r>
      <w:r w:rsidRPr="004C1268">
        <w:rPr>
          <w:rFonts w:ascii="Times New Roman" w:hAnsi="Times New Roman" w:cs="Times New Roman"/>
          <w:sz w:val="24"/>
          <w:szCs w:val="24"/>
        </w:rPr>
        <w:t xml:space="preserve"> of the fourth century</w:t>
      </w:r>
      <w:r w:rsidR="00F3070C">
        <w:rPr>
          <w:rFonts w:ascii="Times New Roman" w:hAnsi="Times New Roman" w:cs="Times New Roman"/>
          <w:sz w:val="24"/>
          <w:szCs w:val="24"/>
        </w:rPr>
        <w:t>,</w:t>
      </w:r>
      <w:r w:rsidRPr="004C1268">
        <w:rPr>
          <w:rFonts w:ascii="Times New Roman" w:hAnsi="Times New Roman" w:cs="Times New Roman"/>
          <w:sz w:val="24"/>
          <w:szCs w:val="24"/>
        </w:rPr>
        <w:t xml:space="preserve"> </w:t>
      </w:r>
      <w:r w:rsidR="00F3070C">
        <w:rPr>
          <w:rFonts w:ascii="Times New Roman" w:hAnsi="Times New Roman" w:cs="Times New Roman"/>
          <w:sz w:val="24"/>
          <w:szCs w:val="24"/>
        </w:rPr>
        <w:t>in which</w:t>
      </w:r>
      <w:r w:rsidRPr="004C1268">
        <w:rPr>
          <w:rFonts w:ascii="Times New Roman" w:hAnsi="Times New Roman" w:cs="Times New Roman"/>
          <w:sz w:val="24"/>
          <w:szCs w:val="24"/>
        </w:rPr>
        <w:t xml:space="preserve"> he discusses the events in Samaria “with the result that Simon was ever afterward considered by the Early Church as the ‘first author of all heresy.”</w:t>
      </w:r>
      <w:r w:rsidRPr="004C1268">
        <w:rPr>
          <w:rStyle w:val="FootnoteReference"/>
          <w:rFonts w:ascii="Times New Roman" w:hAnsi="Times New Roman" w:cs="Times New Roman"/>
          <w:sz w:val="24"/>
          <w:szCs w:val="24"/>
        </w:rPr>
        <w:footnoteReference w:id="31"/>
      </w:r>
      <w:r w:rsidRPr="004C126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1FC2DDE" w14:textId="64BFD278" w:rsidR="00062609" w:rsidRPr="004C1268" w:rsidRDefault="00062609" w:rsidP="003A3EC2">
      <w:pPr>
        <w:spacing w:after="0" w:line="480" w:lineRule="auto"/>
        <w:ind w:firstLine="720"/>
        <w:rPr>
          <w:rFonts w:ascii="Times New Roman" w:hAnsi="Times New Roman" w:cs="Times New Roman"/>
          <w:sz w:val="24"/>
          <w:szCs w:val="24"/>
        </w:rPr>
      </w:pPr>
      <w:r w:rsidRPr="004C1268">
        <w:rPr>
          <w:rFonts w:ascii="Times New Roman" w:hAnsi="Times New Roman" w:cs="Times New Roman"/>
          <w:sz w:val="24"/>
          <w:szCs w:val="24"/>
        </w:rPr>
        <w:t xml:space="preserve">Simon’s powers </w:t>
      </w:r>
      <w:r>
        <w:rPr>
          <w:rFonts w:ascii="Times New Roman" w:hAnsi="Times New Roman" w:cs="Times New Roman"/>
          <w:sz w:val="24"/>
          <w:szCs w:val="24"/>
        </w:rPr>
        <w:t>were</w:t>
      </w:r>
      <w:r w:rsidRPr="004C1268">
        <w:rPr>
          <w:rFonts w:ascii="Times New Roman" w:hAnsi="Times New Roman" w:cs="Times New Roman"/>
          <w:sz w:val="24"/>
          <w:szCs w:val="24"/>
        </w:rPr>
        <w:t xml:space="preserve"> described in more depth by another </w:t>
      </w:r>
      <w:r w:rsidR="00F3070C">
        <w:rPr>
          <w:rFonts w:ascii="Times New Roman" w:hAnsi="Times New Roman" w:cs="Times New Roman"/>
          <w:sz w:val="24"/>
          <w:szCs w:val="24"/>
        </w:rPr>
        <w:t xml:space="preserve">Church Father, </w:t>
      </w:r>
      <w:r w:rsidRPr="004C1268">
        <w:rPr>
          <w:rFonts w:ascii="Times New Roman" w:hAnsi="Times New Roman" w:cs="Times New Roman"/>
          <w:sz w:val="24"/>
          <w:szCs w:val="24"/>
        </w:rPr>
        <w:t xml:space="preserve">St. Ambrose, in his book the </w:t>
      </w:r>
      <w:r w:rsidRPr="004C1268">
        <w:rPr>
          <w:rFonts w:ascii="Times New Roman" w:hAnsi="Times New Roman" w:cs="Times New Roman"/>
          <w:i/>
          <w:sz w:val="24"/>
          <w:szCs w:val="24"/>
        </w:rPr>
        <w:t>Exameron</w:t>
      </w:r>
      <w:r w:rsidRPr="004C1268">
        <w:rPr>
          <w:rFonts w:ascii="Times New Roman" w:hAnsi="Times New Roman" w:cs="Times New Roman"/>
          <w:sz w:val="24"/>
          <w:szCs w:val="24"/>
        </w:rPr>
        <w:t xml:space="preserve">, </w:t>
      </w:r>
      <w:r>
        <w:rPr>
          <w:rFonts w:ascii="Times New Roman" w:hAnsi="Times New Roman" w:cs="Times New Roman"/>
          <w:sz w:val="24"/>
          <w:szCs w:val="24"/>
        </w:rPr>
        <w:t>written</w:t>
      </w:r>
      <w:r w:rsidRPr="004C1268">
        <w:rPr>
          <w:rFonts w:ascii="Times New Roman" w:hAnsi="Times New Roman" w:cs="Times New Roman"/>
          <w:sz w:val="24"/>
          <w:szCs w:val="24"/>
        </w:rPr>
        <w:t xml:space="preserve"> in the fourth century</w:t>
      </w:r>
      <w:r w:rsidR="000E10AA">
        <w:rPr>
          <w:rFonts w:ascii="Times New Roman" w:hAnsi="Times New Roman" w:cs="Times New Roman"/>
          <w:sz w:val="24"/>
          <w:szCs w:val="24"/>
        </w:rPr>
        <w:t xml:space="preserve">. </w:t>
      </w:r>
      <w:r w:rsidRPr="004C1268">
        <w:rPr>
          <w:rFonts w:ascii="Times New Roman" w:hAnsi="Times New Roman" w:cs="Times New Roman"/>
          <w:sz w:val="24"/>
          <w:szCs w:val="24"/>
        </w:rPr>
        <w:t>He writes that “Peter, however, when he saw Simon rising to celestial heights on the pinions of magic, hurled him down and laid him low by depriving his magical spells of all power.”</w:t>
      </w:r>
      <w:r w:rsidRPr="004C1268">
        <w:rPr>
          <w:rStyle w:val="FootnoteReference"/>
          <w:rFonts w:ascii="Times New Roman" w:hAnsi="Times New Roman" w:cs="Times New Roman"/>
          <w:sz w:val="24"/>
          <w:szCs w:val="24"/>
        </w:rPr>
        <w:footnoteReference w:id="32"/>
      </w:r>
      <w:r w:rsidR="00FE2ECF">
        <w:rPr>
          <w:rFonts w:ascii="Times New Roman" w:hAnsi="Times New Roman" w:cs="Times New Roman"/>
          <w:sz w:val="24"/>
          <w:szCs w:val="24"/>
        </w:rPr>
        <w:t xml:space="preserve"> </w:t>
      </w:r>
      <w:r>
        <w:rPr>
          <w:rFonts w:ascii="Times New Roman" w:hAnsi="Times New Roman" w:cs="Times New Roman"/>
          <w:sz w:val="24"/>
          <w:szCs w:val="24"/>
        </w:rPr>
        <w:t>The father of heresy,</w:t>
      </w:r>
      <w:r w:rsidRPr="004C1268">
        <w:rPr>
          <w:rFonts w:ascii="Times New Roman" w:hAnsi="Times New Roman" w:cs="Times New Roman"/>
          <w:sz w:val="24"/>
          <w:szCs w:val="24"/>
        </w:rPr>
        <w:t xml:space="preserve"> indeed the first heretic that the Church Fathers tell us ever exi</w:t>
      </w:r>
      <w:r>
        <w:rPr>
          <w:rFonts w:ascii="Times New Roman" w:hAnsi="Times New Roman" w:cs="Times New Roman"/>
          <w:sz w:val="24"/>
          <w:szCs w:val="24"/>
        </w:rPr>
        <w:t xml:space="preserve">sted, </w:t>
      </w:r>
      <w:r w:rsidR="0070225A">
        <w:rPr>
          <w:rFonts w:ascii="Times New Roman" w:hAnsi="Times New Roman" w:cs="Times New Roman"/>
          <w:sz w:val="24"/>
          <w:szCs w:val="24"/>
        </w:rPr>
        <w:t>leading people away from salvation and into unorthodox beliefs and practices</w:t>
      </w:r>
      <w:r w:rsidR="00822748">
        <w:rPr>
          <w:rFonts w:ascii="Times New Roman" w:hAnsi="Times New Roman" w:cs="Times New Roman"/>
          <w:sz w:val="24"/>
          <w:szCs w:val="24"/>
        </w:rPr>
        <w:t>,</w:t>
      </w:r>
      <w:r w:rsidR="0070225A">
        <w:rPr>
          <w:rFonts w:ascii="Times New Roman" w:hAnsi="Times New Roman" w:cs="Times New Roman"/>
          <w:sz w:val="24"/>
          <w:szCs w:val="24"/>
        </w:rPr>
        <w:t xml:space="preserve"> </w:t>
      </w:r>
      <w:r>
        <w:rPr>
          <w:rFonts w:ascii="Times New Roman" w:hAnsi="Times New Roman" w:cs="Times New Roman"/>
          <w:sz w:val="24"/>
          <w:szCs w:val="24"/>
        </w:rPr>
        <w:t>was a well-known magician</w:t>
      </w:r>
      <w:r w:rsidRPr="004C1268">
        <w:rPr>
          <w:rFonts w:ascii="Times New Roman" w:hAnsi="Times New Roman" w:cs="Times New Roman"/>
          <w:sz w:val="24"/>
          <w:szCs w:val="24"/>
        </w:rPr>
        <w:t xml:space="preserve"> who c</w:t>
      </w:r>
      <w:r>
        <w:rPr>
          <w:rFonts w:ascii="Times New Roman" w:hAnsi="Times New Roman" w:cs="Times New Roman"/>
          <w:sz w:val="24"/>
          <w:szCs w:val="24"/>
        </w:rPr>
        <w:t>laimed his powers were from God</w:t>
      </w:r>
      <w:r w:rsidRPr="004C1268">
        <w:rPr>
          <w:rFonts w:ascii="Times New Roman" w:hAnsi="Times New Roman" w:cs="Times New Roman"/>
          <w:sz w:val="24"/>
          <w:szCs w:val="24"/>
        </w:rPr>
        <w:t xml:space="preserve"> and flew either figuratively or literally. </w:t>
      </w:r>
    </w:p>
    <w:p w14:paraId="127866B5" w14:textId="79916F22" w:rsidR="00062609" w:rsidRPr="004C1268" w:rsidRDefault="00062609" w:rsidP="003A3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Church, o</w:t>
      </w:r>
      <w:r w:rsidRPr="004C1268">
        <w:rPr>
          <w:rFonts w:ascii="Times New Roman" w:hAnsi="Times New Roman" w:cs="Times New Roman"/>
          <w:sz w:val="24"/>
          <w:szCs w:val="24"/>
        </w:rPr>
        <w:t>nly Christ and his a</w:t>
      </w:r>
      <w:r>
        <w:rPr>
          <w:rFonts w:ascii="Times New Roman" w:hAnsi="Times New Roman" w:cs="Times New Roman"/>
          <w:sz w:val="24"/>
          <w:szCs w:val="24"/>
        </w:rPr>
        <w:t>postles had performed miracles</w:t>
      </w:r>
      <w:r w:rsidRPr="004C1268">
        <w:rPr>
          <w:rFonts w:ascii="Times New Roman" w:hAnsi="Times New Roman" w:cs="Times New Roman"/>
          <w:sz w:val="24"/>
          <w:szCs w:val="24"/>
        </w:rPr>
        <w:t xml:space="preserve"> of healing</w:t>
      </w:r>
      <w:r>
        <w:rPr>
          <w:rFonts w:ascii="Times New Roman" w:hAnsi="Times New Roman" w:cs="Times New Roman"/>
          <w:sz w:val="24"/>
          <w:szCs w:val="24"/>
        </w:rPr>
        <w:t xml:space="preserve"> and transference of the Holy Spirit and other charisms</w:t>
      </w:r>
      <w:r w:rsidRPr="004C1268">
        <w:rPr>
          <w:rFonts w:ascii="Times New Roman" w:hAnsi="Times New Roman" w:cs="Times New Roman"/>
          <w:sz w:val="24"/>
          <w:szCs w:val="24"/>
        </w:rPr>
        <w:t xml:space="preserve"> and only </w:t>
      </w:r>
      <w:r>
        <w:rPr>
          <w:rFonts w:ascii="Times New Roman" w:hAnsi="Times New Roman" w:cs="Times New Roman"/>
          <w:sz w:val="24"/>
          <w:szCs w:val="24"/>
        </w:rPr>
        <w:t xml:space="preserve">chosen </w:t>
      </w:r>
      <w:r w:rsidRPr="004C1268">
        <w:rPr>
          <w:rFonts w:ascii="Times New Roman" w:hAnsi="Times New Roman" w:cs="Times New Roman"/>
          <w:sz w:val="24"/>
          <w:szCs w:val="24"/>
        </w:rPr>
        <w:t xml:space="preserve">Old Testament </w:t>
      </w:r>
      <w:r>
        <w:rPr>
          <w:rFonts w:ascii="Times New Roman" w:hAnsi="Times New Roman" w:cs="Times New Roman"/>
          <w:sz w:val="24"/>
          <w:szCs w:val="24"/>
        </w:rPr>
        <w:t>figures such as Moses and the Prophets</w:t>
      </w:r>
      <w:r w:rsidRPr="004C1268">
        <w:rPr>
          <w:rFonts w:ascii="Times New Roman" w:hAnsi="Times New Roman" w:cs="Times New Roman"/>
          <w:sz w:val="24"/>
          <w:szCs w:val="24"/>
        </w:rPr>
        <w:t xml:space="preserve"> had been granted the </w:t>
      </w:r>
      <w:r>
        <w:rPr>
          <w:rFonts w:ascii="Times New Roman" w:hAnsi="Times New Roman" w:cs="Times New Roman"/>
          <w:sz w:val="24"/>
          <w:szCs w:val="24"/>
        </w:rPr>
        <w:t>heavenly-sanctioned</w:t>
      </w:r>
      <w:r w:rsidRPr="004C1268">
        <w:rPr>
          <w:rFonts w:ascii="Times New Roman" w:hAnsi="Times New Roman" w:cs="Times New Roman"/>
          <w:sz w:val="24"/>
          <w:szCs w:val="24"/>
        </w:rPr>
        <w:t xml:space="preserve"> ability to per</w:t>
      </w:r>
      <w:r>
        <w:rPr>
          <w:rFonts w:ascii="Times New Roman" w:hAnsi="Times New Roman" w:cs="Times New Roman"/>
          <w:sz w:val="24"/>
          <w:szCs w:val="24"/>
        </w:rPr>
        <w:t>form m</w:t>
      </w:r>
      <w:r w:rsidR="00822748">
        <w:rPr>
          <w:rFonts w:ascii="Times New Roman" w:hAnsi="Times New Roman" w:cs="Times New Roman"/>
          <w:sz w:val="24"/>
          <w:szCs w:val="24"/>
        </w:rPr>
        <w:t>iracles</w:t>
      </w:r>
      <w:r>
        <w:rPr>
          <w:rFonts w:ascii="Times New Roman" w:hAnsi="Times New Roman" w:cs="Times New Roman"/>
          <w:sz w:val="24"/>
          <w:szCs w:val="24"/>
        </w:rPr>
        <w:t xml:space="preserve"> or divine the future.</w:t>
      </w:r>
      <w:r w:rsidRPr="004C1268">
        <w:rPr>
          <w:rFonts w:ascii="Times New Roman" w:hAnsi="Times New Roman" w:cs="Times New Roman"/>
          <w:sz w:val="24"/>
          <w:szCs w:val="24"/>
        </w:rPr>
        <w:t xml:space="preserve"> With the death of the last apostle only Church-recognized saints carried on the miraculous ability of various holy virtues</w:t>
      </w:r>
      <w:r w:rsidR="000E10AA">
        <w:rPr>
          <w:rFonts w:ascii="Times New Roman" w:hAnsi="Times New Roman" w:cs="Times New Roman"/>
          <w:sz w:val="24"/>
          <w:szCs w:val="24"/>
        </w:rPr>
        <w:t xml:space="preserve">. </w:t>
      </w:r>
    </w:p>
    <w:p w14:paraId="7CF0CBCA" w14:textId="648EE988" w:rsidR="0070225A" w:rsidRDefault="00062609" w:rsidP="003A3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Humans</w:t>
      </w:r>
      <w:r w:rsidRPr="004C1268">
        <w:rPr>
          <w:rFonts w:ascii="Times New Roman" w:hAnsi="Times New Roman" w:cs="Times New Roman"/>
          <w:sz w:val="24"/>
          <w:szCs w:val="24"/>
        </w:rPr>
        <w:t xml:space="preserve"> c</w:t>
      </w:r>
      <w:r>
        <w:rPr>
          <w:rFonts w:ascii="Times New Roman" w:hAnsi="Times New Roman" w:cs="Times New Roman"/>
          <w:sz w:val="24"/>
          <w:szCs w:val="24"/>
        </w:rPr>
        <w:t>ould</w:t>
      </w:r>
      <w:r w:rsidRPr="004C1268">
        <w:rPr>
          <w:rFonts w:ascii="Times New Roman" w:hAnsi="Times New Roman" w:cs="Times New Roman"/>
          <w:sz w:val="24"/>
          <w:szCs w:val="24"/>
        </w:rPr>
        <w:t xml:space="preserve"> only achieve the miraculous with numinous assistance and in the Western world that has meant </w:t>
      </w:r>
      <w:r w:rsidR="0070225A">
        <w:rPr>
          <w:rFonts w:ascii="Times New Roman" w:hAnsi="Times New Roman" w:cs="Times New Roman"/>
          <w:sz w:val="24"/>
          <w:szCs w:val="24"/>
        </w:rPr>
        <w:t>acting in concert with God</w:t>
      </w:r>
      <w:r w:rsidR="000E10AA">
        <w:rPr>
          <w:rFonts w:ascii="Times New Roman" w:hAnsi="Times New Roman" w:cs="Times New Roman"/>
          <w:sz w:val="24"/>
          <w:szCs w:val="24"/>
        </w:rPr>
        <w:t xml:space="preserve">. </w:t>
      </w:r>
      <w:r w:rsidR="0070225A">
        <w:rPr>
          <w:rFonts w:ascii="Times New Roman" w:hAnsi="Times New Roman" w:cs="Times New Roman"/>
          <w:sz w:val="24"/>
          <w:szCs w:val="24"/>
        </w:rPr>
        <w:t>However, magic and its accompanying illusions w</w:t>
      </w:r>
      <w:r w:rsidR="00822748">
        <w:rPr>
          <w:rFonts w:ascii="Times New Roman" w:hAnsi="Times New Roman" w:cs="Times New Roman"/>
          <w:sz w:val="24"/>
          <w:szCs w:val="24"/>
        </w:rPr>
        <w:t>ere</w:t>
      </w:r>
      <w:r w:rsidR="0070225A">
        <w:rPr>
          <w:rFonts w:ascii="Times New Roman" w:hAnsi="Times New Roman" w:cs="Times New Roman"/>
          <w:sz w:val="24"/>
          <w:szCs w:val="24"/>
        </w:rPr>
        <w:t xml:space="preserve"> </w:t>
      </w:r>
      <w:r w:rsidR="00002FE5">
        <w:rPr>
          <w:rFonts w:ascii="Times New Roman" w:hAnsi="Times New Roman" w:cs="Times New Roman"/>
          <w:sz w:val="24"/>
          <w:szCs w:val="24"/>
        </w:rPr>
        <w:t xml:space="preserve">believed to be </w:t>
      </w:r>
      <w:r w:rsidR="0070225A">
        <w:rPr>
          <w:rFonts w:ascii="Times New Roman" w:hAnsi="Times New Roman" w:cs="Times New Roman"/>
          <w:sz w:val="24"/>
          <w:szCs w:val="24"/>
        </w:rPr>
        <w:t xml:space="preserve">achieved without God’s assistance and hence </w:t>
      </w:r>
      <w:r w:rsidR="00822748">
        <w:rPr>
          <w:rFonts w:ascii="Times New Roman" w:hAnsi="Times New Roman" w:cs="Times New Roman"/>
          <w:sz w:val="24"/>
          <w:szCs w:val="24"/>
        </w:rPr>
        <w:t xml:space="preserve">they were </w:t>
      </w:r>
      <w:r w:rsidR="0070225A">
        <w:rPr>
          <w:rFonts w:ascii="Times New Roman" w:hAnsi="Times New Roman" w:cs="Times New Roman"/>
          <w:sz w:val="24"/>
          <w:szCs w:val="24"/>
        </w:rPr>
        <w:t xml:space="preserve">extrapolated to be </w:t>
      </w:r>
      <w:r w:rsidR="00822748">
        <w:rPr>
          <w:rFonts w:ascii="Times New Roman" w:hAnsi="Times New Roman" w:cs="Times New Roman"/>
          <w:sz w:val="24"/>
          <w:szCs w:val="24"/>
        </w:rPr>
        <w:t>bestowed</w:t>
      </w:r>
      <w:r w:rsidR="0070225A">
        <w:rPr>
          <w:rFonts w:ascii="Times New Roman" w:hAnsi="Times New Roman" w:cs="Times New Roman"/>
          <w:sz w:val="24"/>
          <w:szCs w:val="24"/>
        </w:rPr>
        <w:t xml:space="preserve"> by Satan</w:t>
      </w:r>
      <w:r w:rsidR="000E10AA">
        <w:rPr>
          <w:rFonts w:ascii="Times New Roman" w:hAnsi="Times New Roman" w:cs="Times New Roman"/>
          <w:sz w:val="24"/>
          <w:szCs w:val="24"/>
        </w:rPr>
        <w:t xml:space="preserve">. </w:t>
      </w:r>
      <w:r w:rsidRPr="004C1268">
        <w:rPr>
          <w:rFonts w:ascii="Times New Roman" w:hAnsi="Times New Roman" w:cs="Times New Roman"/>
          <w:sz w:val="24"/>
          <w:szCs w:val="24"/>
        </w:rPr>
        <w:t xml:space="preserve">So, if we look back at Simon Magus it is possible to see how his magic was construed </w:t>
      </w:r>
      <w:r w:rsidR="00F3070C">
        <w:rPr>
          <w:rFonts w:ascii="Times New Roman" w:hAnsi="Times New Roman" w:cs="Times New Roman"/>
          <w:sz w:val="24"/>
          <w:szCs w:val="24"/>
        </w:rPr>
        <w:t xml:space="preserve">as evil </w:t>
      </w:r>
      <w:r w:rsidRPr="004C1268">
        <w:rPr>
          <w:rFonts w:ascii="Times New Roman" w:hAnsi="Times New Roman" w:cs="Times New Roman"/>
          <w:sz w:val="24"/>
          <w:szCs w:val="24"/>
        </w:rPr>
        <w:t xml:space="preserve">by the author(s) of his story: since Simon was not sanctioned by the only God-appointed miracle-workers of the day (the apostles), and humans are not able to perform seemingly magical feats or miracles on their own, </w:t>
      </w:r>
      <w:r>
        <w:rPr>
          <w:rFonts w:ascii="Times New Roman" w:hAnsi="Times New Roman" w:cs="Times New Roman"/>
          <w:sz w:val="24"/>
          <w:szCs w:val="24"/>
        </w:rPr>
        <w:t>then Simon</w:t>
      </w:r>
      <w:r w:rsidRPr="004C1268">
        <w:rPr>
          <w:rFonts w:ascii="Times New Roman" w:hAnsi="Times New Roman" w:cs="Times New Roman"/>
          <w:sz w:val="24"/>
          <w:szCs w:val="24"/>
        </w:rPr>
        <w:t xml:space="preserve"> must have been tapping into the power of the Devil</w:t>
      </w:r>
      <w:r w:rsidR="000E10AA">
        <w:rPr>
          <w:rFonts w:ascii="Times New Roman" w:hAnsi="Times New Roman" w:cs="Times New Roman"/>
          <w:sz w:val="24"/>
          <w:szCs w:val="24"/>
        </w:rPr>
        <w:t xml:space="preserve">. </w:t>
      </w:r>
      <w:r w:rsidRPr="004C1268">
        <w:rPr>
          <w:rFonts w:ascii="Times New Roman" w:hAnsi="Times New Roman" w:cs="Times New Roman"/>
          <w:sz w:val="24"/>
          <w:szCs w:val="24"/>
        </w:rPr>
        <w:t>Therefore, from a small story in the Acts of the Apostles in the Christian New Testament, we have the seeds of Church teaching and tradition regarding the tangled history of heresy and witchcraft</w:t>
      </w:r>
      <w:r w:rsidR="000E10AA">
        <w:rPr>
          <w:rFonts w:ascii="Times New Roman" w:hAnsi="Times New Roman" w:cs="Times New Roman"/>
          <w:sz w:val="24"/>
          <w:szCs w:val="24"/>
        </w:rPr>
        <w:t xml:space="preserve">. </w:t>
      </w:r>
    </w:p>
    <w:p w14:paraId="3008E50D" w14:textId="2C80AC70" w:rsidR="00062609" w:rsidRPr="004C1268" w:rsidRDefault="00062609" w:rsidP="003A3EC2">
      <w:pPr>
        <w:spacing w:after="0" w:line="480" w:lineRule="auto"/>
        <w:ind w:firstLine="720"/>
        <w:rPr>
          <w:rFonts w:ascii="Times New Roman" w:hAnsi="Times New Roman" w:cs="Times New Roman"/>
          <w:sz w:val="24"/>
          <w:szCs w:val="24"/>
        </w:rPr>
      </w:pPr>
      <w:r w:rsidRPr="004C1268">
        <w:rPr>
          <w:rFonts w:ascii="Times New Roman" w:hAnsi="Times New Roman" w:cs="Times New Roman"/>
          <w:sz w:val="24"/>
          <w:szCs w:val="24"/>
        </w:rPr>
        <w:t>Based on this trajectory there should have been the uninterrupted practice of arresting men who p</w:t>
      </w:r>
      <w:r w:rsidR="00002FE5">
        <w:rPr>
          <w:rFonts w:ascii="Times New Roman" w:hAnsi="Times New Roman" w:cs="Times New Roman"/>
          <w:sz w:val="24"/>
          <w:szCs w:val="24"/>
        </w:rPr>
        <w:t>erformed</w:t>
      </w:r>
      <w:r w:rsidRPr="004C1268">
        <w:rPr>
          <w:rFonts w:ascii="Times New Roman" w:hAnsi="Times New Roman" w:cs="Times New Roman"/>
          <w:sz w:val="24"/>
          <w:szCs w:val="24"/>
        </w:rPr>
        <w:t xml:space="preserve"> magic for the crime of heresy and devil-worship, the la</w:t>
      </w:r>
      <w:r>
        <w:rPr>
          <w:rFonts w:ascii="Times New Roman" w:hAnsi="Times New Roman" w:cs="Times New Roman"/>
          <w:sz w:val="24"/>
          <w:szCs w:val="24"/>
        </w:rPr>
        <w:t>t</w:t>
      </w:r>
      <w:r w:rsidRPr="004C1268">
        <w:rPr>
          <w:rFonts w:ascii="Times New Roman" w:hAnsi="Times New Roman" w:cs="Times New Roman"/>
          <w:sz w:val="24"/>
          <w:szCs w:val="24"/>
        </w:rPr>
        <w:t xml:space="preserve">ter being the ultimate in blasphemy and seemingly far outweighing any other </w:t>
      </w:r>
      <w:r>
        <w:rPr>
          <w:rFonts w:ascii="Times New Roman" w:hAnsi="Times New Roman" w:cs="Times New Roman"/>
          <w:sz w:val="24"/>
          <w:szCs w:val="24"/>
        </w:rPr>
        <w:t>possible accusation</w:t>
      </w:r>
      <w:r w:rsidR="000E10AA">
        <w:rPr>
          <w:rFonts w:ascii="Times New Roman" w:hAnsi="Times New Roman" w:cs="Times New Roman"/>
          <w:sz w:val="24"/>
          <w:szCs w:val="24"/>
        </w:rPr>
        <w:t xml:space="preserve">. </w:t>
      </w:r>
      <w:r w:rsidRPr="004C1268">
        <w:rPr>
          <w:rFonts w:ascii="Times New Roman" w:hAnsi="Times New Roman" w:cs="Times New Roman"/>
          <w:sz w:val="24"/>
          <w:szCs w:val="24"/>
        </w:rPr>
        <w:t xml:space="preserve">However, </w:t>
      </w:r>
      <w:r>
        <w:rPr>
          <w:rFonts w:ascii="Times New Roman" w:hAnsi="Times New Roman" w:cs="Times New Roman"/>
          <w:sz w:val="24"/>
          <w:szCs w:val="24"/>
        </w:rPr>
        <w:t xml:space="preserve">between the fifth and tenth centuries </w:t>
      </w:r>
      <w:r w:rsidRPr="004C1268">
        <w:rPr>
          <w:rFonts w:ascii="Times New Roman" w:hAnsi="Times New Roman" w:cs="Times New Roman"/>
          <w:sz w:val="24"/>
          <w:szCs w:val="24"/>
        </w:rPr>
        <w:t>Satan</w:t>
      </w:r>
      <w:r w:rsidR="00481D2A">
        <w:rPr>
          <w:rFonts w:ascii="Times New Roman" w:hAnsi="Times New Roman" w:cs="Times New Roman"/>
          <w:sz w:val="24"/>
          <w:szCs w:val="24"/>
        </w:rPr>
        <w:t>’s</w:t>
      </w:r>
      <w:r w:rsidR="00F84784">
        <w:rPr>
          <w:rFonts w:ascii="Times New Roman" w:hAnsi="Times New Roman" w:cs="Times New Roman"/>
          <w:sz w:val="24"/>
          <w:szCs w:val="24"/>
        </w:rPr>
        <w:t xml:space="preserve"> followers</w:t>
      </w:r>
      <w:r w:rsidRPr="004C1268">
        <w:rPr>
          <w:rFonts w:ascii="Times New Roman" w:hAnsi="Times New Roman" w:cs="Times New Roman"/>
          <w:sz w:val="24"/>
          <w:szCs w:val="24"/>
        </w:rPr>
        <w:t xml:space="preserve"> </w:t>
      </w:r>
      <w:r>
        <w:rPr>
          <w:rFonts w:ascii="Times New Roman" w:hAnsi="Times New Roman" w:cs="Times New Roman"/>
          <w:sz w:val="24"/>
          <w:szCs w:val="24"/>
        </w:rPr>
        <w:t>underwent a more gender-specific transformation</w:t>
      </w:r>
      <w:r w:rsidR="000E10AA">
        <w:rPr>
          <w:rFonts w:ascii="Times New Roman" w:hAnsi="Times New Roman" w:cs="Times New Roman"/>
          <w:sz w:val="24"/>
          <w:szCs w:val="24"/>
        </w:rPr>
        <w:t xml:space="preserve">. </w:t>
      </w:r>
      <w:r w:rsidR="00001821">
        <w:rPr>
          <w:rFonts w:ascii="Times New Roman" w:hAnsi="Times New Roman" w:cs="Times New Roman"/>
          <w:sz w:val="24"/>
          <w:szCs w:val="24"/>
        </w:rPr>
        <w:t>H</w:t>
      </w:r>
      <w:r>
        <w:rPr>
          <w:rFonts w:ascii="Times New Roman" w:hAnsi="Times New Roman" w:cs="Times New Roman"/>
          <w:sz w:val="24"/>
          <w:szCs w:val="24"/>
        </w:rPr>
        <w:t xml:space="preserve">eretical magicians </w:t>
      </w:r>
      <w:r w:rsidRPr="004C1268">
        <w:rPr>
          <w:rFonts w:ascii="Times New Roman" w:hAnsi="Times New Roman" w:cs="Times New Roman"/>
          <w:sz w:val="24"/>
          <w:szCs w:val="24"/>
        </w:rPr>
        <w:t xml:space="preserve">become defined as predominantly </w:t>
      </w:r>
      <w:r>
        <w:rPr>
          <w:rFonts w:ascii="Times New Roman" w:hAnsi="Times New Roman" w:cs="Times New Roman"/>
          <w:sz w:val="24"/>
          <w:szCs w:val="24"/>
        </w:rPr>
        <w:t xml:space="preserve">delusional </w:t>
      </w:r>
      <w:r w:rsidRPr="004C1268">
        <w:rPr>
          <w:rFonts w:ascii="Times New Roman" w:hAnsi="Times New Roman" w:cs="Times New Roman"/>
          <w:sz w:val="24"/>
          <w:szCs w:val="24"/>
        </w:rPr>
        <w:t>women</w:t>
      </w:r>
      <w:r w:rsidR="000E10AA">
        <w:rPr>
          <w:rFonts w:ascii="Times New Roman" w:hAnsi="Times New Roman" w:cs="Times New Roman"/>
          <w:sz w:val="24"/>
          <w:szCs w:val="24"/>
        </w:rPr>
        <w:t xml:space="preserve">. </w:t>
      </w:r>
      <w:r>
        <w:rPr>
          <w:rFonts w:ascii="Times New Roman" w:hAnsi="Times New Roman" w:cs="Times New Roman"/>
          <w:sz w:val="24"/>
          <w:szCs w:val="24"/>
        </w:rPr>
        <w:t>This shift was</w:t>
      </w:r>
      <w:r w:rsidRPr="004C1268">
        <w:rPr>
          <w:rFonts w:ascii="Times New Roman" w:hAnsi="Times New Roman" w:cs="Times New Roman"/>
          <w:sz w:val="24"/>
          <w:szCs w:val="24"/>
        </w:rPr>
        <w:t xml:space="preserve"> codified in a document known as the </w:t>
      </w:r>
      <w:r w:rsidRPr="004C1268">
        <w:rPr>
          <w:rFonts w:ascii="Times New Roman" w:hAnsi="Times New Roman" w:cs="Times New Roman"/>
          <w:i/>
          <w:sz w:val="24"/>
          <w:szCs w:val="24"/>
        </w:rPr>
        <w:t>Canon episcopi</w:t>
      </w:r>
      <w:r w:rsidRPr="004C1268">
        <w:rPr>
          <w:rFonts w:ascii="Times New Roman" w:hAnsi="Times New Roman" w:cs="Times New Roman"/>
          <w:sz w:val="24"/>
          <w:szCs w:val="24"/>
        </w:rPr>
        <w:t>.</w:t>
      </w:r>
    </w:p>
    <w:p w14:paraId="6047FF82" w14:textId="756303D0" w:rsidR="00062609" w:rsidRPr="004C1268" w:rsidRDefault="00062609" w:rsidP="003A3EC2">
      <w:pPr>
        <w:spacing w:after="0" w:line="480" w:lineRule="auto"/>
        <w:ind w:firstLine="720"/>
        <w:rPr>
          <w:rFonts w:ascii="Times New Roman" w:hAnsi="Times New Roman" w:cs="Times New Roman"/>
          <w:sz w:val="24"/>
          <w:szCs w:val="24"/>
        </w:rPr>
      </w:pPr>
      <w:r w:rsidRPr="004C1268">
        <w:rPr>
          <w:rFonts w:ascii="Times New Roman" w:hAnsi="Times New Roman" w:cs="Times New Roman"/>
          <w:sz w:val="24"/>
          <w:szCs w:val="24"/>
        </w:rPr>
        <w:t xml:space="preserve">The </w:t>
      </w:r>
      <w:r w:rsidRPr="004C1268">
        <w:rPr>
          <w:rFonts w:ascii="Times New Roman" w:hAnsi="Times New Roman" w:cs="Times New Roman"/>
          <w:i/>
          <w:sz w:val="24"/>
          <w:szCs w:val="24"/>
        </w:rPr>
        <w:t>Canon episcopi</w:t>
      </w:r>
      <w:r w:rsidRPr="004C1268">
        <w:rPr>
          <w:rFonts w:ascii="Times New Roman" w:hAnsi="Times New Roman" w:cs="Times New Roman"/>
          <w:sz w:val="24"/>
          <w:szCs w:val="24"/>
        </w:rPr>
        <w:t xml:space="preserve"> (</w:t>
      </w:r>
      <w:r w:rsidRPr="00B34461">
        <w:rPr>
          <w:rFonts w:ascii="Times New Roman" w:hAnsi="Times New Roman" w:cs="Times New Roman"/>
          <w:i/>
          <w:sz w:val="24"/>
          <w:szCs w:val="24"/>
        </w:rPr>
        <w:t>Ut episcopi de parochiis suis sortilegos et malefic</w:t>
      </w:r>
      <w:r w:rsidR="00E969BC">
        <w:rPr>
          <w:rFonts w:ascii="Times New Roman" w:hAnsi="Times New Roman" w:cs="Times New Roman"/>
          <w:i/>
          <w:sz w:val="24"/>
          <w:szCs w:val="24"/>
        </w:rPr>
        <w:t>os</w:t>
      </w:r>
      <w:r w:rsidRPr="00B34461">
        <w:rPr>
          <w:rFonts w:ascii="Times New Roman" w:hAnsi="Times New Roman" w:cs="Times New Roman"/>
          <w:i/>
          <w:sz w:val="24"/>
          <w:szCs w:val="24"/>
        </w:rPr>
        <w:t xml:space="preserve"> expellent, “So that the bishops shall expel witches and enchanters from their parishes”)</w:t>
      </w:r>
      <w:r w:rsidRPr="004C1268">
        <w:rPr>
          <w:rFonts w:ascii="Times New Roman" w:hAnsi="Times New Roman" w:cs="Times New Roman"/>
          <w:sz w:val="24"/>
          <w:szCs w:val="24"/>
        </w:rPr>
        <w:t xml:space="preserve"> </w:t>
      </w:r>
      <w:r w:rsidR="000C3475">
        <w:rPr>
          <w:rFonts w:ascii="Times New Roman" w:hAnsi="Times New Roman" w:cs="Times New Roman"/>
          <w:sz w:val="24"/>
          <w:szCs w:val="24"/>
        </w:rPr>
        <w:t>is</w:t>
      </w:r>
      <w:r w:rsidRPr="004C1268">
        <w:rPr>
          <w:rFonts w:ascii="Times New Roman" w:hAnsi="Times New Roman" w:cs="Times New Roman"/>
          <w:sz w:val="24"/>
          <w:szCs w:val="24"/>
        </w:rPr>
        <w:t xml:space="preserve"> believed to be a compilation of regulations that were established at earlier Church synods</w:t>
      </w:r>
      <w:r>
        <w:rPr>
          <w:rFonts w:ascii="Times New Roman" w:hAnsi="Times New Roman" w:cs="Times New Roman"/>
          <w:sz w:val="24"/>
          <w:szCs w:val="24"/>
        </w:rPr>
        <w:t xml:space="preserve"> and written in penitentials</w:t>
      </w:r>
      <w:r w:rsidRPr="004C1268">
        <w:rPr>
          <w:rFonts w:ascii="Times New Roman" w:hAnsi="Times New Roman" w:cs="Times New Roman"/>
          <w:sz w:val="24"/>
          <w:szCs w:val="24"/>
        </w:rPr>
        <w:t xml:space="preserve"> and capitularies that w</w:t>
      </w:r>
      <w:r>
        <w:rPr>
          <w:rFonts w:ascii="Times New Roman" w:hAnsi="Times New Roman" w:cs="Times New Roman"/>
          <w:sz w:val="24"/>
          <w:szCs w:val="24"/>
        </w:rPr>
        <w:t>ere</w:t>
      </w:r>
      <w:r w:rsidRPr="004C1268">
        <w:rPr>
          <w:rFonts w:ascii="Times New Roman" w:hAnsi="Times New Roman" w:cs="Times New Roman"/>
          <w:sz w:val="24"/>
          <w:szCs w:val="24"/>
        </w:rPr>
        <w:t xml:space="preserve"> </w:t>
      </w:r>
      <w:r w:rsidRPr="004C1268">
        <w:rPr>
          <w:rFonts w:ascii="Times New Roman" w:hAnsi="Times New Roman" w:cs="Times New Roman"/>
          <w:sz w:val="24"/>
          <w:szCs w:val="24"/>
        </w:rPr>
        <w:lastRenderedPageBreak/>
        <w:t xml:space="preserve">designed </w:t>
      </w:r>
      <w:r>
        <w:rPr>
          <w:rFonts w:ascii="Times New Roman" w:hAnsi="Times New Roman" w:cs="Times New Roman"/>
          <w:sz w:val="24"/>
          <w:szCs w:val="24"/>
        </w:rPr>
        <w:t>“so that bishops shall expel witches and enchanters from their parishes.”</w:t>
      </w:r>
      <w:r w:rsidRPr="004C1268">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33"/>
      </w:r>
      <w:r w:rsidRPr="004C1268">
        <w:rPr>
          <w:rFonts w:ascii="Times New Roman" w:hAnsi="Times New Roman" w:cs="Times New Roman"/>
          <w:sz w:val="24"/>
          <w:szCs w:val="24"/>
        </w:rPr>
        <w:t xml:space="preserve"> </w:t>
      </w:r>
      <w:r>
        <w:rPr>
          <w:rFonts w:ascii="Times New Roman" w:hAnsi="Times New Roman" w:cs="Times New Roman"/>
          <w:sz w:val="24"/>
          <w:szCs w:val="24"/>
        </w:rPr>
        <w:t>The canon</w:t>
      </w:r>
      <w:r w:rsidRPr="004C1268">
        <w:rPr>
          <w:rFonts w:ascii="Times New Roman" w:hAnsi="Times New Roman" w:cs="Times New Roman"/>
          <w:sz w:val="24"/>
          <w:szCs w:val="24"/>
        </w:rPr>
        <w:t xml:space="preserve"> was </w:t>
      </w:r>
      <w:r>
        <w:rPr>
          <w:rFonts w:ascii="Times New Roman" w:hAnsi="Times New Roman" w:cs="Times New Roman"/>
          <w:sz w:val="24"/>
          <w:szCs w:val="24"/>
        </w:rPr>
        <w:t>transcribed</w:t>
      </w:r>
      <w:r w:rsidRPr="004C1268">
        <w:rPr>
          <w:rFonts w:ascii="Times New Roman" w:hAnsi="Times New Roman" w:cs="Times New Roman"/>
          <w:sz w:val="24"/>
          <w:szCs w:val="24"/>
        </w:rPr>
        <w:t xml:space="preserve"> by </w:t>
      </w:r>
      <w:r>
        <w:rPr>
          <w:rFonts w:ascii="Times New Roman" w:hAnsi="Times New Roman" w:cs="Times New Roman"/>
          <w:sz w:val="24"/>
          <w:szCs w:val="24"/>
        </w:rPr>
        <w:t xml:space="preserve">Regino, </w:t>
      </w:r>
      <w:r w:rsidRPr="004C1268">
        <w:rPr>
          <w:rFonts w:ascii="Times New Roman" w:hAnsi="Times New Roman" w:cs="Times New Roman"/>
          <w:sz w:val="24"/>
          <w:szCs w:val="24"/>
        </w:rPr>
        <w:t xml:space="preserve">the Abbot of Prüm for the Archbishop Radford of Trier </w:t>
      </w:r>
      <w:r>
        <w:rPr>
          <w:rFonts w:ascii="Times New Roman" w:hAnsi="Times New Roman" w:cs="Times New Roman"/>
          <w:sz w:val="24"/>
          <w:szCs w:val="24"/>
        </w:rPr>
        <w:t>where</w:t>
      </w:r>
      <w:r w:rsidRPr="004C1268">
        <w:rPr>
          <w:rFonts w:ascii="Times New Roman" w:hAnsi="Times New Roman" w:cs="Times New Roman"/>
          <w:sz w:val="24"/>
          <w:szCs w:val="24"/>
        </w:rPr>
        <w:t xml:space="preserve"> it appears in 906</w:t>
      </w:r>
      <w:r w:rsidR="000C3475">
        <w:rPr>
          <w:rFonts w:ascii="Times New Roman" w:hAnsi="Times New Roman" w:cs="Times New Roman"/>
          <w:sz w:val="24"/>
          <w:szCs w:val="24"/>
        </w:rPr>
        <w:t>.</w:t>
      </w:r>
      <w:r>
        <w:rPr>
          <w:rFonts w:ascii="Times New Roman" w:hAnsi="Times New Roman" w:cs="Times New Roman"/>
          <w:sz w:val="24"/>
          <w:szCs w:val="24"/>
        </w:rPr>
        <w:t xml:space="preserve"> (Today there is a copy at the University of Cologne which can be viewed online</w:t>
      </w:r>
      <w:r w:rsidR="000C3475">
        <w:rPr>
          <w:rFonts w:ascii="Times New Roman" w:hAnsi="Times New Roman" w:cs="Times New Roman"/>
          <w:sz w:val="24"/>
          <w:szCs w:val="24"/>
        </w:rPr>
        <w:t>.</w:t>
      </w:r>
      <w:r>
        <w:rPr>
          <w:rFonts w:ascii="Times New Roman" w:hAnsi="Times New Roman" w:cs="Times New Roman"/>
          <w:sz w:val="24"/>
          <w:szCs w:val="24"/>
        </w:rPr>
        <w:t xml:space="preserve">) </w:t>
      </w:r>
      <w:r w:rsidRPr="004C1268">
        <w:rPr>
          <w:rFonts w:ascii="Times New Roman" w:hAnsi="Times New Roman" w:cs="Times New Roman"/>
          <w:sz w:val="24"/>
          <w:szCs w:val="24"/>
        </w:rPr>
        <w:t xml:space="preserve"> All throughout the Middle Ages this </w:t>
      </w:r>
      <w:r w:rsidR="00002FE5">
        <w:rPr>
          <w:rFonts w:ascii="Times New Roman" w:hAnsi="Times New Roman" w:cs="Times New Roman"/>
          <w:sz w:val="24"/>
          <w:szCs w:val="24"/>
        </w:rPr>
        <w:t>treatise</w:t>
      </w:r>
      <w:r w:rsidRPr="004C1268">
        <w:rPr>
          <w:rFonts w:ascii="Times New Roman" w:hAnsi="Times New Roman" w:cs="Times New Roman"/>
          <w:sz w:val="24"/>
          <w:szCs w:val="24"/>
        </w:rPr>
        <w:t xml:space="preserve"> was believed to contain documents from the Council of Ancyra</w:t>
      </w:r>
      <w:r>
        <w:rPr>
          <w:rFonts w:ascii="Times New Roman" w:hAnsi="Times New Roman" w:cs="Times New Roman"/>
          <w:sz w:val="24"/>
          <w:szCs w:val="24"/>
        </w:rPr>
        <w:t>,</w:t>
      </w:r>
      <w:r w:rsidRPr="004C1268">
        <w:rPr>
          <w:rFonts w:ascii="Times New Roman" w:hAnsi="Times New Roman" w:cs="Times New Roman"/>
          <w:sz w:val="24"/>
          <w:szCs w:val="24"/>
        </w:rPr>
        <w:t xml:space="preserve"> which took place in 314</w:t>
      </w:r>
      <w:r w:rsidR="000C3475">
        <w:rPr>
          <w:rFonts w:ascii="Times New Roman" w:hAnsi="Times New Roman" w:cs="Times New Roman"/>
          <w:sz w:val="24"/>
          <w:szCs w:val="24"/>
        </w:rPr>
        <w:t>;</w:t>
      </w:r>
      <w:r>
        <w:rPr>
          <w:rFonts w:ascii="Times New Roman" w:hAnsi="Times New Roman" w:cs="Times New Roman"/>
          <w:sz w:val="24"/>
          <w:szCs w:val="24"/>
        </w:rPr>
        <w:t xml:space="preserve"> but,</w:t>
      </w:r>
      <w:r w:rsidRPr="004C1268">
        <w:rPr>
          <w:rFonts w:ascii="Times New Roman" w:hAnsi="Times New Roman" w:cs="Times New Roman"/>
          <w:sz w:val="24"/>
          <w:szCs w:val="24"/>
        </w:rPr>
        <w:t xml:space="preserve"> today it is believed to be a Carolingian capitularly from the turn of </w:t>
      </w:r>
      <w:r w:rsidR="00002FE5">
        <w:rPr>
          <w:rFonts w:ascii="Times New Roman" w:hAnsi="Times New Roman" w:cs="Times New Roman"/>
          <w:sz w:val="24"/>
          <w:szCs w:val="24"/>
        </w:rPr>
        <w:t xml:space="preserve">the </w:t>
      </w:r>
      <w:r>
        <w:rPr>
          <w:rFonts w:ascii="Times New Roman" w:hAnsi="Times New Roman" w:cs="Times New Roman"/>
          <w:sz w:val="24"/>
          <w:szCs w:val="24"/>
        </w:rPr>
        <w:t xml:space="preserve">fifth </w:t>
      </w:r>
      <w:r w:rsidRPr="004C1268">
        <w:rPr>
          <w:rFonts w:ascii="Times New Roman" w:hAnsi="Times New Roman" w:cs="Times New Roman"/>
          <w:sz w:val="24"/>
          <w:szCs w:val="24"/>
        </w:rPr>
        <w:t>century.</w:t>
      </w:r>
      <w:r w:rsidRPr="004C1268">
        <w:rPr>
          <w:rStyle w:val="FootnoteReference"/>
          <w:rFonts w:ascii="Times New Roman" w:hAnsi="Times New Roman" w:cs="Times New Roman"/>
          <w:sz w:val="24"/>
          <w:szCs w:val="24"/>
        </w:rPr>
        <w:footnoteReference w:id="34"/>
      </w:r>
      <w:r w:rsidRPr="004C1268">
        <w:rPr>
          <w:rFonts w:ascii="Times New Roman" w:hAnsi="Times New Roman" w:cs="Times New Roman"/>
          <w:sz w:val="24"/>
          <w:szCs w:val="24"/>
        </w:rPr>
        <w:t xml:space="preserve">  </w:t>
      </w:r>
    </w:p>
    <w:p w14:paraId="45220B9F" w14:textId="68955D88" w:rsidR="00062609" w:rsidRPr="00B80C54" w:rsidRDefault="00062609" w:rsidP="003A3EC2">
      <w:pPr>
        <w:spacing w:after="0"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Canon</w:t>
      </w:r>
      <w:r w:rsidRPr="004C1268">
        <w:rPr>
          <w:rFonts w:ascii="Times New Roman" w:hAnsi="Times New Roman" w:cs="Times New Roman"/>
          <w:sz w:val="24"/>
          <w:szCs w:val="24"/>
        </w:rPr>
        <w:t xml:space="preserve"> was </w:t>
      </w:r>
      <w:r w:rsidR="00002FE5">
        <w:rPr>
          <w:rFonts w:ascii="Times New Roman" w:hAnsi="Times New Roman" w:cs="Times New Roman"/>
          <w:sz w:val="24"/>
          <w:szCs w:val="24"/>
        </w:rPr>
        <w:t xml:space="preserve">next </w:t>
      </w:r>
      <w:r>
        <w:rPr>
          <w:rFonts w:ascii="Times New Roman" w:hAnsi="Times New Roman" w:cs="Times New Roman"/>
          <w:sz w:val="24"/>
          <w:szCs w:val="24"/>
        </w:rPr>
        <w:t>incorporated into</w:t>
      </w:r>
      <w:r w:rsidR="006C67F2">
        <w:rPr>
          <w:rFonts w:ascii="Times New Roman" w:hAnsi="Times New Roman" w:cs="Times New Roman"/>
          <w:sz w:val="24"/>
          <w:szCs w:val="24"/>
        </w:rPr>
        <w:t xml:space="preserve"> the tenth-</w:t>
      </w:r>
      <w:r w:rsidRPr="004C1268">
        <w:rPr>
          <w:rFonts w:ascii="Times New Roman" w:hAnsi="Times New Roman" w:cs="Times New Roman"/>
          <w:sz w:val="24"/>
          <w:szCs w:val="24"/>
        </w:rPr>
        <w:t>century penitential</w:t>
      </w:r>
      <w:r>
        <w:rPr>
          <w:rFonts w:ascii="Times New Roman" w:hAnsi="Times New Roman" w:cs="Times New Roman"/>
          <w:sz w:val="24"/>
          <w:szCs w:val="24"/>
        </w:rPr>
        <w:t xml:space="preserve"> called</w:t>
      </w:r>
      <w:r w:rsidRPr="004C1268">
        <w:rPr>
          <w:rFonts w:ascii="Times New Roman" w:hAnsi="Times New Roman" w:cs="Times New Roman"/>
          <w:sz w:val="24"/>
          <w:szCs w:val="24"/>
        </w:rPr>
        <w:t xml:space="preserve"> the </w:t>
      </w:r>
      <w:r w:rsidRPr="004C1268">
        <w:rPr>
          <w:rFonts w:ascii="Times New Roman" w:hAnsi="Times New Roman" w:cs="Times New Roman"/>
          <w:i/>
          <w:sz w:val="24"/>
          <w:szCs w:val="24"/>
        </w:rPr>
        <w:t>Corrector,</w:t>
      </w:r>
      <w:r w:rsidRPr="004C1268">
        <w:rPr>
          <w:rFonts w:ascii="Times New Roman" w:hAnsi="Times New Roman" w:cs="Times New Roman"/>
          <w:sz w:val="24"/>
          <w:szCs w:val="24"/>
        </w:rPr>
        <w:t xml:space="preserve"> </w:t>
      </w:r>
      <w:r w:rsidR="000C3475">
        <w:rPr>
          <w:rFonts w:ascii="Times New Roman" w:hAnsi="Times New Roman" w:cs="Times New Roman"/>
          <w:sz w:val="24"/>
          <w:szCs w:val="24"/>
        </w:rPr>
        <w:t xml:space="preserve">in which </w:t>
      </w:r>
      <w:r w:rsidRPr="004C1268">
        <w:rPr>
          <w:rFonts w:ascii="Times New Roman" w:hAnsi="Times New Roman" w:cs="Times New Roman"/>
          <w:sz w:val="24"/>
          <w:szCs w:val="24"/>
        </w:rPr>
        <w:t>women’s statements about their fantastical wicked adventures are outlined in some detail</w:t>
      </w:r>
      <w:r w:rsidR="000E10AA">
        <w:rPr>
          <w:rFonts w:ascii="Times New Roman" w:hAnsi="Times New Roman" w:cs="Times New Roman"/>
          <w:sz w:val="24"/>
          <w:szCs w:val="24"/>
        </w:rPr>
        <w:t xml:space="preserve">. </w:t>
      </w:r>
      <w:r w:rsidR="00CF2758">
        <w:rPr>
          <w:rFonts w:ascii="Times New Roman" w:hAnsi="Times New Roman" w:cs="Times New Roman"/>
          <w:sz w:val="24"/>
          <w:szCs w:val="24"/>
        </w:rPr>
        <w:t xml:space="preserve">There it </w:t>
      </w:r>
      <w:r w:rsidR="00FD010E">
        <w:rPr>
          <w:rFonts w:ascii="Times New Roman" w:hAnsi="Times New Roman" w:cs="Times New Roman"/>
          <w:sz w:val="24"/>
          <w:szCs w:val="24"/>
        </w:rPr>
        <w:t xml:space="preserve">is </w:t>
      </w:r>
      <w:r w:rsidR="00CF2758">
        <w:rPr>
          <w:rFonts w:ascii="Times New Roman" w:hAnsi="Times New Roman" w:cs="Times New Roman"/>
          <w:sz w:val="24"/>
          <w:szCs w:val="24"/>
        </w:rPr>
        <w:t>recorded that s</w:t>
      </w:r>
      <w:r w:rsidRPr="004C1268">
        <w:rPr>
          <w:rFonts w:ascii="Times New Roman" w:hAnsi="Times New Roman" w:cs="Times New Roman"/>
          <w:sz w:val="24"/>
          <w:szCs w:val="24"/>
        </w:rPr>
        <w:t xml:space="preserve">ome women </w:t>
      </w:r>
      <w:r w:rsidR="00CF2758">
        <w:rPr>
          <w:rFonts w:ascii="Times New Roman" w:hAnsi="Times New Roman" w:cs="Times New Roman"/>
          <w:sz w:val="24"/>
          <w:szCs w:val="24"/>
        </w:rPr>
        <w:t>claimed</w:t>
      </w:r>
      <w:r w:rsidRPr="004C1268">
        <w:rPr>
          <w:rFonts w:ascii="Times New Roman" w:hAnsi="Times New Roman" w:cs="Times New Roman"/>
          <w:sz w:val="24"/>
          <w:szCs w:val="24"/>
        </w:rPr>
        <w:t xml:space="preserve"> that </w:t>
      </w:r>
      <w:r>
        <w:rPr>
          <w:rFonts w:ascii="Times New Roman" w:hAnsi="Times New Roman" w:cs="Times New Roman"/>
          <w:sz w:val="24"/>
          <w:szCs w:val="24"/>
        </w:rPr>
        <w:t>“</w:t>
      </w:r>
      <w:r w:rsidRPr="004C1268">
        <w:rPr>
          <w:rFonts w:ascii="Times New Roman" w:hAnsi="Times New Roman" w:cs="Times New Roman"/>
          <w:sz w:val="24"/>
          <w:szCs w:val="24"/>
        </w:rPr>
        <w:t xml:space="preserve">on certain nights they were forced to accompany a swarm of demons transformed into women which the foolish populace calls </w:t>
      </w:r>
      <w:r w:rsidRPr="00450645">
        <w:rPr>
          <w:rFonts w:ascii="Times New Roman" w:hAnsi="Times New Roman" w:cs="Times New Roman"/>
          <w:i/>
          <w:sz w:val="24"/>
          <w:szCs w:val="24"/>
        </w:rPr>
        <w:t>holda</w:t>
      </w:r>
      <w:r w:rsidR="00002FE5">
        <w:rPr>
          <w:rFonts w:ascii="Times New Roman" w:hAnsi="Times New Roman" w:cs="Times New Roman"/>
          <w:sz w:val="24"/>
          <w:szCs w:val="24"/>
        </w:rPr>
        <w:t>.”</w:t>
      </w:r>
      <w:r w:rsidRPr="004C1268">
        <w:rPr>
          <w:rStyle w:val="FootnoteReference"/>
          <w:rFonts w:ascii="Times New Roman" w:hAnsi="Times New Roman" w:cs="Times New Roman"/>
          <w:sz w:val="24"/>
          <w:szCs w:val="24"/>
        </w:rPr>
        <w:footnoteReference w:id="35"/>
      </w:r>
      <w:r w:rsidRPr="004C1268">
        <w:rPr>
          <w:rFonts w:ascii="Times New Roman" w:hAnsi="Times New Roman" w:cs="Times New Roman"/>
          <w:sz w:val="24"/>
          <w:szCs w:val="24"/>
        </w:rPr>
        <w:t xml:space="preserve"> </w:t>
      </w:r>
      <w:r w:rsidR="00087715">
        <w:rPr>
          <w:rFonts w:ascii="Times New Roman" w:hAnsi="Times New Roman" w:cs="Times New Roman"/>
          <w:sz w:val="24"/>
          <w:szCs w:val="24"/>
        </w:rPr>
        <w:t>Some</w:t>
      </w:r>
      <w:r w:rsidR="00002FE5">
        <w:rPr>
          <w:rFonts w:ascii="Times New Roman" w:hAnsi="Times New Roman" w:cs="Times New Roman"/>
          <w:sz w:val="24"/>
          <w:szCs w:val="24"/>
        </w:rPr>
        <w:t xml:space="preserve"> </w:t>
      </w:r>
      <w:r w:rsidRPr="004C1268">
        <w:rPr>
          <w:rFonts w:ascii="Times New Roman" w:hAnsi="Times New Roman" w:cs="Times New Roman"/>
          <w:sz w:val="24"/>
          <w:szCs w:val="24"/>
        </w:rPr>
        <w:t>women told stories of leaving their husband’s beds and traveling through doors during the night, along with other women where they “killed, cooked and devoured baptized men to whom they restored an appearance of life by stuffing them with straw or wood.”</w:t>
      </w:r>
      <w:r w:rsidRPr="004C1268">
        <w:rPr>
          <w:rStyle w:val="FootnoteReference"/>
          <w:rFonts w:ascii="Times New Roman" w:hAnsi="Times New Roman" w:cs="Times New Roman"/>
          <w:sz w:val="24"/>
          <w:szCs w:val="24"/>
        </w:rPr>
        <w:footnoteReference w:id="36"/>
      </w:r>
      <w:r w:rsidR="00FE2ECF">
        <w:rPr>
          <w:rFonts w:ascii="Times New Roman" w:hAnsi="Times New Roman" w:cs="Times New Roman"/>
          <w:sz w:val="24"/>
          <w:szCs w:val="24"/>
        </w:rPr>
        <w:t xml:space="preserve"> </w:t>
      </w:r>
      <w:r w:rsidRPr="004C1268">
        <w:rPr>
          <w:rFonts w:ascii="Times New Roman" w:hAnsi="Times New Roman" w:cs="Times New Roman"/>
          <w:sz w:val="24"/>
          <w:szCs w:val="24"/>
        </w:rPr>
        <w:t xml:space="preserve">And still other women related that they also passed through closed doors, flying together with followers of the devil, “fighting </w:t>
      </w:r>
      <w:r w:rsidRPr="004C1268">
        <w:rPr>
          <w:rFonts w:ascii="Times New Roman" w:hAnsi="Times New Roman" w:cs="Times New Roman"/>
          <w:sz w:val="24"/>
          <w:szCs w:val="24"/>
        </w:rPr>
        <w:lastRenderedPageBreak/>
        <w:t>amongst the clouds, sustaining and inflicting injury.”</w:t>
      </w:r>
      <w:r w:rsidRPr="004C1268">
        <w:rPr>
          <w:rStyle w:val="FootnoteReference"/>
          <w:rFonts w:ascii="Times New Roman" w:hAnsi="Times New Roman" w:cs="Times New Roman"/>
          <w:sz w:val="24"/>
          <w:szCs w:val="24"/>
        </w:rPr>
        <w:footnoteReference w:id="37"/>
      </w:r>
      <w:r w:rsidR="00FE2ECF">
        <w:rPr>
          <w:rFonts w:ascii="Times New Roman" w:hAnsi="Times New Roman" w:cs="Times New Roman"/>
          <w:sz w:val="24"/>
          <w:szCs w:val="24"/>
        </w:rPr>
        <w:t xml:space="preserve"> </w:t>
      </w:r>
      <w:r w:rsidRPr="004C1268">
        <w:rPr>
          <w:rFonts w:ascii="Times New Roman" w:hAnsi="Times New Roman" w:cs="Times New Roman"/>
          <w:sz w:val="24"/>
          <w:szCs w:val="24"/>
        </w:rPr>
        <w:t xml:space="preserve">We see these same statements repeated again </w:t>
      </w:r>
      <w:r>
        <w:rPr>
          <w:rFonts w:ascii="Times New Roman" w:hAnsi="Times New Roman" w:cs="Times New Roman"/>
          <w:sz w:val="24"/>
          <w:szCs w:val="24"/>
        </w:rPr>
        <w:t xml:space="preserve">and the </w:t>
      </w:r>
      <w:r w:rsidRPr="000452D3">
        <w:rPr>
          <w:rFonts w:ascii="Times New Roman" w:hAnsi="Times New Roman" w:cs="Times New Roman"/>
          <w:i/>
          <w:sz w:val="24"/>
          <w:szCs w:val="24"/>
        </w:rPr>
        <w:t>Canon</w:t>
      </w:r>
      <w:r>
        <w:rPr>
          <w:rFonts w:ascii="Times New Roman" w:hAnsi="Times New Roman" w:cs="Times New Roman"/>
          <w:sz w:val="24"/>
          <w:szCs w:val="24"/>
        </w:rPr>
        <w:t xml:space="preserve"> referenced again as well </w:t>
      </w:r>
      <w:r w:rsidRPr="000452D3">
        <w:rPr>
          <w:rFonts w:ascii="Times New Roman" w:hAnsi="Times New Roman" w:cs="Times New Roman"/>
          <w:sz w:val="24"/>
          <w:szCs w:val="24"/>
        </w:rPr>
        <w:t>in</w:t>
      </w:r>
      <w:r w:rsidRPr="004C1268">
        <w:rPr>
          <w:rFonts w:ascii="Times New Roman" w:hAnsi="Times New Roman" w:cs="Times New Roman"/>
          <w:sz w:val="24"/>
          <w:szCs w:val="24"/>
        </w:rPr>
        <w:t xml:space="preserve"> the </w:t>
      </w:r>
      <w:r w:rsidRPr="004C1268">
        <w:rPr>
          <w:rFonts w:ascii="Times New Roman" w:hAnsi="Times New Roman" w:cs="Times New Roman"/>
          <w:i/>
          <w:sz w:val="24"/>
          <w:szCs w:val="24"/>
        </w:rPr>
        <w:t>Decretion</w:t>
      </w:r>
      <w:r w:rsidRPr="004C1268">
        <w:rPr>
          <w:rFonts w:ascii="Times New Roman" w:hAnsi="Times New Roman" w:cs="Times New Roman"/>
          <w:sz w:val="24"/>
          <w:szCs w:val="24"/>
        </w:rPr>
        <w:t xml:space="preserve"> of Buchard of Worms written in 1008-1012</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The </w:t>
      </w:r>
      <w:r>
        <w:rPr>
          <w:rFonts w:ascii="Times New Roman" w:hAnsi="Times New Roman" w:cs="Times New Roman"/>
          <w:i/>
          <w:sz w:val="24"/>
          <w:szCs w:val="24"/>
        </w:rPr>
        <w:t>Canon</w:t>
      </w:r>
      <w:r>
        <w:rPr>
          <w:rFonts w:ascii="Times New Roman" w:hAnsi="Times New Roman" w:cs="Times New Roman"/>
          <w:sz w:val="24"/>
          <w:szCs w:val="24"/>
        </w:rPr>
        <w:t xml:space="preserve"> makes yet another appearance in the </w:t>
      </w:r>
      <w:r>
        <w:rPr>
          <w:rFonts w:ascii="Times New Roman" w:hAnsi="Times New Roman" w:cs="Times New Roman"/>
          <w:i/>
          <w:sz w:val="24"/>
          <w:szCs w:val="24"/>
        </w:rPr>
        <w:t>Decretum</w:t>
      </w:r>
      <w:r>
        <w:rPr>
          <w:rFonts w:ascii="Times New Roman" w:hAnsi="Times New Roman" w:cs="Times New Roman"/>
          <w:sz w:val="24"/>
          <w:szCs w:val="24"/>
        </w:rPr>
        <w:t xml:space="preserve"> (</w:t>
      </w:r>
      <w:r>
        <w:rPr>
          <w:rFonts w:ascii="Times New Roman" w:hAnsi="Times New Roman" w:cs="Times New Roman"/>
          <w:i/>
          <w:sz w:val="24"/>
          <w:szCs w:val="24"/>
        </w:rPr>
        <w:t>Concordia discordantium canonum</w:t>
      </w:r>
      <w:r>
        <w:rPr>
          <w:rFonts w:ascii="Times New Roman" w:hAnsi="Times New Roman" w:cs="Times New Roman"/>
          <w:sz w:val="24"/>
          <w:szCs w:val="24"/>
        </w:rPr>
        <w:t>- Harmony of Discordant Canons) compiled by a Bolognese monk named Gratian</w:t>
      </w:r>
      <w:r w:rsidR="00087715">
        <w:rPr>
          <w:rFonts w:ascii="Times New Roman" w:hAnsi="Times New Roman" w:cs="Times New Roman"/>
          <w:sz w:val="24"/>
          <w:szCs w:val="24"/>
        </w:rPr>
        <w:t>,</w:t>
      </w:r>
      <w:r>
        <w:rPr>
          <w:rFonts w:ascii="Times New Roman" w:hAnsi="Times New Roman" w:cs="Times New Roman"/>
          <w:sz w:val="24"/>
          <w:szCs w:val="24"/>
        </w:rPr>
        <w:t xml:space="preserve"> c. 1140.</w:t>
      </w:r>
      <w:r>
        <w:rPr>
          <w:rStyle w:val="FootnoteReference"/>
          <w:rFonts w:ascii="Times New Roman" w:hAnsi="Times New Roman" w:cs="Times New Roman"/>
          <w:sz w:val="24"/>
          <w:szCs w:val="24"/>
        </w:rPr>
        <w:footnoteReference w:id="38"/>
      </w:r>
    </w:p>
    <w:p w14:paraId="4624B418" w14:textId="2FB93E6F" w:rsidR="00062609" w:rsidRPr="004C1268" w:rsidRDefault="00062609" w:rsidP="003202F7">
      <w:pPr>
        <w:spacing w:after="0" w:line="480" w:lineRule="auto"/>
        <w:ind w:firstLine="720"/>
        <w:rPr>
          <w:rFonts w:ascii="Times New Roman" w:hAnsi="Times New Roman" w:cs="Times New Roman"/>
          <w:sz w:val="24"/>
          <w:szCs w:val="24"/>
        </w:rPr>
      </w:pPr>
      <w:r w:rsidRPr="004C1268">
        <w:rPr>
          <w:rFonts w:ascii="Times New Roman" w:hAnsi="Times New Roman" w:cs="Times New Roman"/>
          <w:sz w:val="24"/>
          <w:szCs w:val="24"/>
        </w:rPr>
        <w:t xml:space="preserve">The essence of the </w:t>
      </w:r>
      <w:r w:rsidRPr="004C1268">
        <w:rPr>
          <w:rFonts w:ascii="Times New Roman" w:hAnsi="Times New Roman" w:cs="Times New Roman"/>
          <w:i/>
          <w:sz w:val="24"/>
          <w:szCs w:val="24"/>
        </w:rPr>
        <w:t>Canon</w:t>
      </w:r>
      <w:r w:rsidR="00FD010E">
        <w:rPr>
          <w:rFonts w:ascii="Times New Roman" w:hAnsi="Times New Roman" w:cs="Times New Roman"/>
          <w:i/>
          <w:sz w:val="24"/>
          <w:szCs w:val="24"/>
        </w:rPr>
        <w:t>’s</w:t>
      </w:r>
      <w:r w:rsidR="00FD010E">
        <w:rPr>
          <w:rFonts w:ascii="Times New Roman" w:hAnsi="Times New Roman" w:cs="Times New Roman"/>
          <w:sz w:val="24"/>
          <w:szCs w:val="24"/>
        </w:rPr>
        <w:t xml:space="preserve"> message</w:t>
      </w:r>
      <w:r w:rsidRPr="004C1268">
        <w:rPr>
          <w:rFonts w:ascii="Times New Roman" w:hAnsi="Times New Roman" w:cs="Times New Roman"/>
          <w:sz w:val="24"/>
          <w:szCs w:val="24"/>
        </w:rPr>
        <w:t xml:space="preserve"> is that people </w:t>
      </w:r>
      <w:r>
        <w:rPr>
          <w:rFonts w:ascii="Times New Roman" w:hAnsi="Times New Roman" w:cs="Times New Roman"/>
          <w:sz w:val="24"/>
          <w:szCs w:val="24"/>
        </w:rPr>
        <w:t>c</w:t>
      </w:r>
      <w:r w:rsidR="000C3475">
        <w:rPr>
          <w:rFonts w:ascii="Times New Roman" w:hAnsi="Times New Roman" w:cs="Times New Roman"/>
          <w:sz w:val="24"/>
          <w:szCs w:val="24"/>
        </w:rPr>
        <w:t>ould</w:t>
      </w:r>
      <w:r>
        <w:rPr>
          <w:rFonts w:ascii="Times New Roman" w:hAnsi="Times New Roman" w:cs="Times New Roman"/>
          <w:sz w:val="24"/>
          <w:szCs w:val="24"/>
        </w:rPr>
        <w:t xml:space="preserve"> be</w:t>
      </w:r>
      <w:r w:rsidRPr="004C1268">
        <w:rPr>
          <w:rFonts w:ascii="Times New Roman" w:hAnsi="Times New Roman" w:cs="Times New Roman"/>
          <w:sz w:val="24"/>
          <w:szCs w:val="24"/>
        </w:rPr>
        <w:t xml:space="preserve"> tricked into believing wicked delusions of the Devil and that these delusions </w:t>
      </w:r>
      <w:r w:rsidR="000C3475">
        <w:rPr>
          <w:rFonts w:ascii="Times New Roman" w:hAnsi="Times New Roman" w:cs="Times New Roman"/>
          <w:sz w:val="24"/>
          <w:szCs w:val="24"/>
        </w:rPr>
        <w:t>were</w:t>
      </w:r>
      <w:r w:rsidRPr="004C1268">
        <w:rPr>
          <w:rFonts w:ascii="Times New Roman" w:hAnsi="Times New Roman" w:cs="Times New Roman"/>
          <w:sz w:val="24"/>
          <w:szCs w:val="24"/>
        </w:rPr>
        <w:t xml:space="preserve"> disrupting </w:t>
      </w:r>
      <w:r>
        <w:rPr>
          <w:rFonts w:ascii="Times New Roman" w:hAnsi="Times New Roman" w:cs="Times New Roman"/>
          <w:sz w:val="24"/>
          <w:szCs w:val="24"/>
        </w:rPr>
        <w:t>Christendom</w:t>
      </w:r>
      <w:r w:rsidR="000E10AA">
        <w:rPr>
          <w:rFonts w:ascii="Times New Roman" w:hAnsi="Times New Roman" w:cs="Times New Roman"/>
          <w:sz w:val="24"/>
          <w:szCs w:val="24"/>
        </w:rPr>
        <w:t xml:space="preserve">. </w:t>
      </w:r>
      <w:r>
        <w:rPr>
          <w:rFonts w:ascii="Times New Roman" w:hAnsi="Times New Roman" w:cs="Times New Roman"/>
          <w:sz w:val="24"/>
          <w:szCs w:val="24"/>
        </w:rPr>
        <w:t>A</w:t>
      </w:r>
      <w:r w:rsidRPr="004C1268">
        <w:rPr>
          <w:rFonts w:ascii="Times New Roman" w:hAnsi="Times New Roman" w:cs="Times New Roman"/>
          <w:sz w:val="24"/>
          <w:szCs w:val="24"/>
        </w:rPr>
        <w:t>ccording to Regino’s short version</w:t>
      </w:r>
      <w:r>
        <w:rPr>
          <w:rFonts w:ascii="Times New Roman" w:hAnsi="Times New Roman" w:cs="Times New Roman"/>
          <w:sz w:val="24"/>
          <w:szCs w:val="24"/>
        </w:rPr>
        <w:t>,</w:t>
      </w:r>
      <w:r w:rsidRPr="004C1268">
        <w:rPr>
          <w:rFonts w:ascii="Times New Roman" w:hAnsi="Times New Roman" w:cs="Times New Roman"/>
          <w:sz w:val="24"/>
          <w:szCs w:val="24"/>
        </w:rPr>
        <w:t xml:space="preserve"> it was the bishop’s first obligation to seek out “certain crimes” in their dioceses.</w:t>
      </w:r>
      <w:r w:rsidRPr="004C1268">
        <w:rPr>
          <w:rStyle w:val="FootnoteReference"/>
          <w:rFonts w:ascii="Times New Roman" w:hAnsi="Times New Roman" w:cs="Times New Roman"/>
          <w:sz w:val="24"/>
          <w:szCs w:val="24"/>
        </w:rPr>
        <w:footnoteReference w:id="39"/>
      </w:r>
      <w:r w:rsidR="00FE2ECF">
        <w:rPr>
          <w:rFonts w:ascii="Times New Roman" w:hAnsi="Times New Roman" w:cs="Times New Roman"/>
          <w:sz w:val="24"/>
          <w:szCs w:val="24"/>
        </w:rPr>
        <w:t xml:space="preserve"> </w:t>
      </w:r>
      <w:r w:rsidRPr="004C1268">
        <w:rPr>
          <w:rFonts w:ascii="Times New Roman" w:hAnsi="Times New Roman" w:cs="Times New Roman"/>
          <w:sz w:val="24"/>
          <w:szCs w:val="24"/>
        </w:rPr>
        <w:t xml:space="preserve">Interestingly, or perhaps tragically, </w:t>
      </w:r>
      <w:r>
        <w:rPr>
          <w:rFonts w:ascii="Times New Roman" w:hAnsi="Times New Roman" w:cs="Times New Roman"/>
          <w:sz w:val="24"/>
          <w:szCs w:val="24"/>
        </w:rPr>
        <w:t>the text</w:t>
      </w:r>
      <w:r w:rsidRPr="004C1268">
        <w:rPr>
          <w:rFonts w:ascii="Times New Roman" w:hAnsi="Times New Roman" w:cs="Times New Roman"/>
          <w:sz w:val="24"/>
          <w:szCs w:val="24"/>
        </w:rPr>
        <w:t xml:space="preserve"> specific</w:t>
      </w:r>
      <w:r>
        <w:rPr>
          <w:rFonts w:ascii="Times New Roman" w:hAnsi="Times New Roman" w:cs="Times New Roman"/>
          <w:sz w:val="24"/>
          <w:szCs w:val="24"/>
        </w:rPr>
        <w:t>ally</w:t>
      </w:r>
      <w:r w:rsidRPr="004C1268">
        <w:rPr>
          <w:rFonts w:ascii="Times New Roman" w:hAnsi="Times New Roman" w:cs="Times New Roman"/>
          <w:sz w:val="24"/>
          <w:szCs w:val="24"/>
        </w:rPr>
        <w:t xml:space="preserve"> inquir</w:t>
      </w:r>
      <w:r>
        <w:rPr>
          <w:rFonts w:ascii="Times New Roman" w:hAnsi="Times New Roman" w:cs="Times New Roman"/>
          <w:sz w:val="24"/>
          <w:szCs w:val="24"/>
        </w:rPr>
        <w:t>es</w:t>
      </w:r>
      <w:r w:rsidRPr="004C1268">
        <w:rPr>
          <w:rFonts w:ascii="Times New Roman" w:hAnsi="Times New Roman" w:cs="Times New Roman"/>
          <w:sz w:val="24"/>
          <w:szCs w:val="24"/>
        </w:rPr>
        <w:t xml:space="preserve"> about the women of the diocese</w:t>
      </w:r>
      <w:r>
        <w:rPr>
          <w:rFonts w:ascii="Times New Roman" w:hAnsi="Times New Roman" w:cs="Times New Roman"/>
          <w:sz w:val="24"/>
          <w:szCs w:val="24"/>
        </w:rPr>
        <w:t>:</w:t>
      </w:r>
      <w:r w:rsidRPr="004C1268">
        <w:rPr>
          <w:rStyle w:val="FootnoteReference"/>
          <w:rFonts w:ascii="Times New Roman" w:hAnsi="Times New Roman" w:cs="Times New Roman"/>
          <w:sz w:val="24"/>
          <w:szCs w:val="24"/>
        </w:rPr>
        <w:footnoteReference w:id="40"/>
      </w:r>
    </w:p>
    <w:p w14:paraId="091DD4B0" w14:textId="17D8E086" w:rsidR="00062609" w:rsidRPr="004C1268" w:rsidRDefault="00062609" w:rsidP="003202F7">
      <w:pPr>
        <w:spacing w:after="0" w:line="240" w:lineRule="auto"/>
        <w:ind w:left="720" w:right="1440"/>
        <w:rPr>
          <w:rFonts w:ascii="Times New Roman" w:hAnsi="Times New Roman" w:cs="Times New Roman"/>
          <w:sz w:val="24"/>
          <w:szCs w:val="24"/>
        </w:rPr>
      </w:pPr>
      <w:r w:rsidRPr="004C1268">
        <w:rPr>
          <w:rFonts w:ascii="Times New Roman" w:hAnsi="Times New Roman" w:cs="Times New Roman"/>
          <w:sz w:val="24"/>
          <w:szCs w:val="24"/>
        </w:rPr>
        <w:t>First, they were to inquire whether there were any women who</w:t>
      </w:r>
      <w:r>
        <w:rPr>
          <w:rFonts w:ascii="Times New Roman" w:hAnsi="Times New Roman" w:cs="Times New Roman"/>
          <w:sz w:val="24"/>
          <w:szCs w:val="24"/>
        </w:rPr>
        <w:t xml:space="preserve"> through incantations provoked love, hatred, or harm to person or property</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Then they [the bishops] must determine whether there was any woman claiming to ride </w:t>
      </w:r>
      <w:r w:rsidR="00D6238C">
        <w:rPr>
          <w:rFonts w:ascii="Times New Roman" w:hAnsi="Times New Roman" w:cs="Times New Roman"/>
          <w:sz w:val="24"/>
          <w:szCs w:val="24"/>
        </w:rPr>
        <w:t xml:space="preserve">[fly] </w:t>
      </w:r>
      <w:r>
        <w:rPr>
          <w:rFonts w:ascii="Times New Roman" w:hAnsi="Times New Roman" w:cs="Times New Roman"/>
          <w:sz w:val="24"/>
          <w:szCs w:val="24"/>
        </w:rPr>
        <w:t>out at night on a beast accompanied by a throng of demons transformed into women asserting that one had become part of their band</w:t>
      </w:r>
      <w:r w:rsidRPr="004C1268">
        <w:rPr>
          <w:rFonts w:ascii="Times New Roman" w:hAnsi="Times New Roman" w:cs="Times New Roman"/>
          <w:sz w:val="24"/>
          <w:szCs w:val="24"/>
        </w:rPr>
        <w:t>.</w:t>
      </w:r>
      <w:r w:rsidRPr="004C1268">
        <w:rPr>
          <w:rStyle w:val="FootnoteReference"/>
          <w:rFonts w:ascii="Times New Roman" w:hAnsi="Times New Roman" w:cs="Times New Roman"/>
          <w:sz w:val="24"/>
          <w:szCs w:val="24"/>
        </w:rPr>
        <w:footnoteReference w:id="41"/>
      </w:r>
      <w:r w:rsidRPr="004C1268">
        <w:rPr>
          <w:rFonts w:ascii="Times New Roman" w:hAnsi="Times New Roman" w:cs="Times New Roman"/>
          <w:sz w:val="24"/>
          <w:szCs w:val="24"/>
        </w:rPr>
        <w:t xml:space="preserve"> </w:t>
      </w:r>
    </w:p>
    <w:p w14:paraId="587520DA" w14:textId="77777777" w:rsidR="00062609" w:rsidRPr="004C1268" w:rsidRDefault="00062609" w:rsidP="003202F7">
      <w:pPr>
        <w:spacing w:after="0"/>
        <w:rPr>
          <w:rFonts w:ascii="Times New Roman" w:hAnsi="Times New Roman" w:cs="Times New Roman"/>
          <w:sz w:val="24"/>
          <w:szCs w:val="24"/>
        </w:rPr>
      </w:pPr>
    </w:p>
    <w:p w14:paraId="207A3EE3" w14:textId="77777777" w:rsidR="00062609" w:rsidRPr="004C1268" w:rsidRDefault="00062609" w:rsidP="003202F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The</w:t>
      </w:r>
      <w:r w:rsidRPr="004C1268">
        <w:rPr>
          <w:rFonts w:ascii="Times New Roman" w:hAnsi="Times New Roman" w:cs="Times New Roman"/>
          <w:sz w:val="24"/>
          <w:szCs w:val="24"/>
        </w:rPr>
        <w:t xml:space="preserve"> obligation of the bishop </w:t>
      </w:r>
      <w:r>
        <w:rPr>
          <w:rFonts w:ascii="Times New Roman" w:hAnsi="Times New Roman" w:cs="Times New Roman"/>
          <w:sz w:val="24"/>
          <w:szCs w:val="24"/>
        </w:rPr>
        <w:t>was initially to deal with “simple sorcery,” however the text also hints at the idea that the Church was beginning to attach sorcery to more serious charges of witchcraft and heresy.</w:t>
      </w:r>
      <w:r w:rsidRPr="004C1268">
        <w:rPr>
          <w:rStyle w:val="FootnoteReference"/>
          <w:rFonts w:ascii="Times New Roman" w:hAnsi="Times New Roman" w:cs="Times New Roman"/>
          <w:sz w:val="24"/>
          <w:szCs w:val="24"/>
        </w:rPr>
        <w:footnoteReference w:id="42"/>
      </w:r>
      <w:r w:rsidRPr="004C1268">
        <w:rPr>
          <w:rFonts w:ascii="Times New Roman" w:hAnsi="Times New Roman" w:cs="Times New Roman"/>
          <w:sz w:val="24"/>
          <w:szCs w:val="24"/>
        </w:rPr>
        <w:t xml:space="preserve">  </w:t>
      </w:r>
    </w:p>
    <w:p w14:paraId="100045A1" w14:textId="4EC580D5" w:rsidR="0089279C" w:rsidRDefault="00062609" w:rsidP="003A3EC2">
      <w:pPr>
        <w:spacing w:after="0" w:line="480" w:lineRule="auto"/>
        <w:rPr>
          <w:rFonts w:ascii="Times New Roman" w:hAnsi="Times New Roman" w:cs="Times New Roman"/>
          <w:sz w:val="24"/>
          <w:szCs w:val="24"/>
        </w:rPr>
      </w:pPr>
      <w:r w:rsidRPr="004C1268">
        <w:rPr>
          <w:rFonts w:ascii="Times New Roman" w:hAnsi="Times New Roman" w:cs="Times New Roman"/>
          <w:sz w:val="24"/>
          <w:szCs w:val="24"/>
        </w:rPr>
        <w:tab/>
        <w:t>The second part of the bishop’s obligation was to inquire about shape shifting and nocturnal flight</w:t>
      </w:r>
      <w:r>
        <w:rPr>
          <w:rFonts w:ascii="Times New Roman" w:hAnsi="Times New Roman" w:cs="Times New Roman"/>
          <w:sz w:val="24"/>
          <w:szCs w:val="24"/>
        </w:rPr>
        <w:t>.</w:t>
      </w:r>
      <w:r w:rsidRPr="004C1268">
        <w:rPr>
          <w:rStyle w:val="FootnoteReference"/>
          <w:rFonts w:ascii="Times New Roman" w:hAnsi="Times New Roman" w:cs="Times New Roman"/>
          <w:sz w:val="24"/>
          <w:szCs w:val="24"/>
        </w:rPr>
        <w:footnoteReference w:id="43"/>
      </w:r>
      <w:r w:rsidR="00FE2ECF">
        <w:rPr>
          <w:rFonts w:ascii="Times New Roman" w:hAnsi="Times New Roman" w:cs="Times New Roman"/>
          <w:sz w:val="24"/>
          <w:szCs w:val="24"/>
        </w:rPr>
        <w:t xml:space="preserve"> </w:t>
      </w:r>
      <w:r>
        <w:rPr>
          <w:rFonts w:ascii="Times New Roman" w:hAnsi="Times New Roman" w:cs="Times New Roman"/>
          <w:sz w:val="24"/>
          <w:szCs w:val="24"/>
        </w:rPr>
        <w:t>The Church apparently borrowed from several pre-Christian and medieval folktales and traditions in order to create a frighteningly recognizable threat to communities, even if it was only realized in the imagination</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Thus, in the guise of defining delusions, the Church </w:t>
      </w:r>
      <w:r w:rsidR="004F2585">
        <w:rPr>
          <w:rFonts w:ascii="Times New Roman" w:hAnsi="Times New Roman" w:cs="Times New Roman"/>
          <w:sz w:val="24"/>
          <w:szCs w:val="24"/>
        </w:rPr>
        <w:t>lends</w:t>
      </w:r>
      <w:r>
        <w:rPr>
          <w:rFonts w:ascii="Times New Roman" w:hAnsi="Times New Roman" w:cs="Times New Roman"/>
          <w:sz w:val="24"/>
          <w:szCs w:val="24"/>
        </w:rPr>
        <w:t xml:space="preserve"> them just enough credence to punish those who believe in them or believe themselves to have been a part of them</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This convenient adoption by the Church of people’s traditional beliefs, albeit superstitions, was integral to materializing this new powerful foe – the witch – as a real and present danger. </w:t>
      </w:r>
    </w:p>
    <w:p w14:paraId="0CCB4F54" w14:textId="1707BF3F" w:rsidR="00062609" w:rsidRDefault="00332BAA" w:rsidP="0089279C">
      <w:pPr>
        <w:spacing w:after="0" w:line="480" w:lineRule="auto"/>
        <w:ind w:firstLine="720"/>
        <w:rPr>
          <w:rFonts w:ascii="Times New Roman" w:hAnsi="Times New Roman" w:cs="Times New Roman"/>
          <w:sz w:val="24"/>
          <w:szCs w:val="24"/>
        </w:rPr>
      </w:pPr>
      <w:r w:rsidRPr="00820458">
        <w:rPr>
          <w:rFonts w:ascii="Times New Roman" w:hAnsi="Times New Roman" w:cs="Times New Roman"/>
          <w:color w:val="000000" w:themeColor="text1"/>
          <w:sz w:val="24"/>
          <w:szCs w:val="24"/>
        </w:rPr>
        <w:t xml:space="preserve">It is significant to my argument </w:t>
      </w:r>
      <w:r w:rsidR="00CD5571" w:rsidRPr="00820458">
        <w:rPr>
          <w:rFonts w:ascii="Times New Roman" w:hAnsi="Times New Roman" w:cs="Times New Roman"/>
          <w:color w:val="000000" w:themeColor="text1"/>
          <w:sz w:val="24"/>
          <w:szCs w:val="24"/>
        </w:rPr>
        <w:t>that</w:t>
      </w:r>
      <w:r w:rsidR="00487A46" w:rsidRPr="00820458">
        <w:rPr>
          <w:rFonts w:ascii="Times New Roman" w:hAnsi="Times New Roman" w:cs="Times New Roman"/>
          <w:color w:val="000000" w:themeColor="text1"/>
          <w:sz w:val="24"/>
          <w:szCs w:val="24"/>
        </w:rPr>
        <w:t xml:space="preserve"> this </w:t>
      </w:r>
      <w:r w:rsidR="006B2769" w:rsidRPr="00820458">
        <w:rPr>
          <w:rFonts w:ascii="Times New Roman" w:hAnsi="Times New Roman" w:cs="Times New Roman"/>
          <w:color w:val="000000" w:themeColor="text1"/>
          <w:sz w:val="24"/>
          <w:szCs w:val="24"/>
        </w:rPr>
        <w:t>heretical woman practicing harmful magic accomplished some of her</w:t>
      </w:r>
      <w:r w:rsidR="00CD5571" w:rsidRPr="00820458">
        <w:rPr>
          <w:rFonts w:ascii="Times New Roman" w:hAnsi="Times New Roman" w:cs="Times New Roman"/>
          <w:color w:val="000000" w:themeColor="text1"/>
          <w:sz w:val="24"/>
          <w:szCs w:val="24"/>
        </w:rPr>
        <w:t xml:space="preserve"> evil deeds by flying </w:t>
      </w:r>
      <w:r w:rsidR="006B2769" w:rsidRPr="00820458">
        <w:rPr>
          <w:rFonts w:ascii="Times New Roman" w:hAnsi="Times New Roman" w:cs="Times New Roman"/>
          <w:color w:val="000000" w:themeColor="text1"/>
          <w:sz w:val="24"/>
          <w:szCs w:val="24"/>
        </w:rPr>
        <w:t xml:space="preserve">around her community. </w:t>
      </w:r>
      <w:r w:rsidR="00CD5571" w:rsidRPr="00820458">
        <w:rPr>
          <w:rFonts w:ascii="Times New Roman" w:hAnsi="Times New Roman" w:cs="Times New Roman"/>
          <w:color w:val="000000" w:themeColor="text1"/>
          <w:sz w:val="24"/>
          <w:szCs w:val="24"/>
        </w:rPr>
        <w:t>Thus, t</w:t>
      </w:r>
      <w:r w:rsidR="006B2769" w:rsidRPr="00820458">
        <w:rPr>
          <w:rFonts w:ascii="Times New Roman" w:hAnsi="Times New Roman" w:cs="Times New Roman"/>
          <w:color w:val="000000" w:themeColor="text1"/>
          <w:sz w:val="24"/>
          <w:szCs w:val="24"/>
        </w:rPr>
        <w:t>he image of women as flying witches was beginning to coalesce under the auspices of Church directives.</w:t>
      </w:r>
      <w:r w:rsidR="00062609" w:rsidRPr="00820458">
        <w:rPr>
          <w:rFonts w:ascii="Times New Roman" w:hAnsi="Times New Roman" w:cs="Times New Roman"/>
          <w:color w:val="000000" w:themeColor="text1"/>
          <w:sz w:val="24"/>
          <w:szCs w:val="24"/>
        </w:rPr>
        <w:t xml:space="preserve"> </w:t>
      </w:r>
      <w:r w:rsidR="00062609">
        <w:rPr>
          <w:rFonts w:ascii="Times New Roman" w:hAnsi="Times New Roman" w:cs="Times New Roman"/>
          <w:sz w:val="24"/>
          <w:szCs w:val="24"/>
        </w:rPr>
        <w:t>These malevolent</w:t>
      </w:r>
      <w:r w:rsidR="006B2769">
        <w:rPr>
          <w:rFonts w:ascii="Times New Roman" w:hAnsi="Times New Roman" w:cs="Times New Roman"/>
          <w:sz w:val="24"/>
          <w:szCs w:val="24"/>
        </w:rPr>
        <w:t xml:space="preserve"> </w:t>
      </w:r>
      <w:r w:rsidR="006B2769" w:rsidRPr="00820458">
        <w:rPr>
          <w:rFonts w:ascii="Times New Roman" w:hAnsi="Times New Roman" w:cs="Times New Roman"/>
          <w:color w:val="000000" w:themeColor="text1"/>
          <w:sz w:val="24"/>
          <w:szCs w:val="24"/>
        </w:rPr>
        <w:t>flying</w:t>
      </w:r>
      <w:r w:rsidR="00062609">
        <w:rPr>
          <w:rFonts w:ascii="Times New Roman" w:hAnsi="Times New Roman" w:cs="Times New Roman"/>
          <w:sz w:val="24"/>
          <w:szCs w:val="24"/>
        </w:rPr>
        <w:t xml:space="preserve"> witches would come to encompass four ancient folk lore traditions, as is outlined by Jeffrey Burton Russell:</w:t>
      </w:r>
    </w:p>
    <w:p w14:paraId="6EAEFA37" w14:textId="77777777" w:rsidR="00062609" w:rsidRDefault="00062609" w:rsidP="003A3EC2">
      <w:pPr>
        <w:spacing w:after="0" w:line="240" w:lineRule="auto"/>
        <w:ind w:left="720" w:right="1440"/>
        <w:rPr>
          <w:rFonts w:ascii="Times New Roman" w:hAnsi="Times New Roman" w:cs="Times New Roman"/>
          <w:i/>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strigae</w:t>
      </w:r>
      <w:r>
        <w:rPr>
          <w:rFonts w:ascii="Times New Roman" w:hAnsi="Times New Roman" w:cs="Times New Roman"/>
          <w:sz w:val="24"/>
          <w:szCs w:val="24"/>
        </w:rPr>
        <w:t xml:space="preserve">, night vampires who flew out to drink human blood; the Valkyries, who gave rise to the Eddic notion of witches “playing their game in the air;” the fear of ghosts walking about at night; . . . the wild ride or </w:t>
      </w:r>
      <w:r>
        <w:rPr>
          <w:rFonts w:ascii="Times New Roman" w:hAnsi="Times New Roman" w:cs="Times New Roman"/>
          <w:i/>
          <w:sz w:val="24"/>
          <w:szCs w:val="24"/>
        </w:rPr>
        <w:t>wilde Jagd.</w:t>
      </w:r>
      <w:r>
        <w:rPr>
          <w:rStyle w:val="FootnoteReference"/>
          <w:rFonts w:ascii="Times New Roman" w:hAnsi="Times New Roman" w:cs="Times New Roman"/>
          <w:i/>
          <w:sz w:val="24"/>
          <w:szCs w:val="24"/>
        </w:rPr>
        <w:footnoteReference w:id="44"/>
      </w:r>
    </w:p>
    <w:p w14:paraId="49C212BB" w14:textId="77777777" w:rsidR="00062609" w:rsidRDefault="00062609" w:rsidP="003A3EC2">
      <w:pPr>
        <w:spacing w:after="0" w:line="240" w:lineRule="auto"/>
        <w:rPr>
          <w:rFonts w:ascii="Times New Roman" w:hAnsi="Times New Roman" w:cs="Times New Roman"/>
          <w:sz w:val="24"/>
          <w:szCs w:val="24"/>
        </w:rPr>
      </w:pPr>
    </w:p>
    <w:p w14:paraId="3555686D" w14:textId="46FD5477" w:rsidR="00062609" w:rsidRPr="00D6238C" w:rsidRDefault="00062609" w:rsidP="003A3EC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As Russell notes, at this point in history and in regards to the </w:t>
      </w:r>
      <w:r>
        <w:rPr>
          <w:rFonts w:ascii="Times New Roman" w:hAnsi="Times New Roman" w:cs="Times New Roman"/>
          <w:i/>
          <w:sz w:val="24"/>
          <w:szCs w:val="24"/>
        </w:rPr>
        <w:t>Canon</w:t>
      </w:r>
      <w:r>
        <w:rPr>
          <w:rFonts w:ascii="Times New Roman" w:hAnsi="Times New Roman" w:cs="Times New Roman"/>
          <w:sz w:val="24"/>
          <w:szCs w:val="24"/>
        </w:rPr>
        <w:t>, it was only the wild ride that was specifically referenced</w:t>
      </w:r>
      <w:r w:rsidR="000E10AA">
        <w:rPr>
          <w:rFonts w:ascii="Times New Roman" w:hAnsi="Times New Roman" w:cs="Times New Roman"/>
          <w:sz w:val="24"/>
          <w:szCs w:val="24"/>
        </w:rPr>
        <w:t xml:space="preserve">. </w:t>
      </w:r>
      <w:r>
        <w:rPr>
          <w:rFonts w:ascii="Times New Roman" w:hAnsi="Times New Roman" w:cs="Times New Roman"/>
          <w:sz w:val="24"/>
          <w:szCs w:val="24"/>
        </w:rPr>
        <w:t>However, he states that this is not regarding flight as part of the nocturnal ride but rather “evidently is terrestrial rather than aerial.”</w:t>
      </w:r>
      <w:r>
        <w:rPr>
          <w:rStyle w:val="FootnoteReference"/>
          <w:rFonts w:ascii="Times New Roman" w:hAnsi="Times New Roman" w:cs="Times New Roman"/>
          <w:sz w:val="24"/>
          <w:szCs w:val="24"/>
        </w:rPr>
        <w:footnoteReference w:id="45"/>
      </w:r>
      <w:r w:rsidR="00FE2ECF">
        <w:rPr>
          <w:rFonts w:ascii="Times New Roman" w:hAnsi="Times New Roman" w:cs="Times New Roman"/>
          <w:sz w:val="24"/>
          <w:szCs w:val="24"/>
        </w:rPr>
        <w:t xml:space="preserve"> </w:t>
      </w:r>
      <w:r>
        <w:rPr>
          <w:rFonts w:ascii="Times New Roman" w:hAnsi="Times New Roman" w:cs="Times New Roman"/>
          <w:sz w:val="24"/>
          <w:szCs w:val="24"/>
        </w:rPr>
        <w:t xml:space="preserve">I would argue that the statement in the </w:t>
      </w:r>
      <w:r>
        <w:rPr>
          <w:rFonts w:ascii="Times New Roman" w:hAnsi="Times New Roman" w:cs="Times New Roman"/>
          <w:i/>
          <w:sz w:val="24"/>
          <w:szCs w:val="24"/>
        </w:rPr>
        <w:t>Canon</w:t>
      </w:r>
      <w:r>
        <w:rPr>
          <w:rFonts w:ascii="Times New Roman" w:hAnsi="Times New Roman" w:cs="Times New Roman"/>
          <w:sz w:val="24"/>
          <w:szCs w:val="24"/>
        </w:rPr>
        <w:t xml:space="preserve"> does not exclude flight as a possibility </w:t>
      </w:r>
      <w:r w:rsidR="006B2769" w:rsidRPr="00820458">
        <w:rPr>
          <w:rFonts w:ascii="Times New Roman" w:hAnsi="Times New Roman" w:cs="Times New Roman"/>
          <w:color w:val="000000" w:themeColor="text1"/>
          <w:sz w:val="24"/>
          <w:szCs w:val="24"/>
        </w:rPr>
        <w:t>particularly in reference to</w:t>
      </w:r>
      <w:r w:rsidRPr="00820458">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the way in which </w:t>
      </w:r>
      <w:r w:rsidR="006B2769" w:rsidRPr="00820458">
        <w:rPr>
          <w:rFonts w:ascii="Times New Roman" w:hAnsi="Times New Roman" w:cs="Times New Roman"/>
          <w:color w:val="000000" w:themeColor="text1"/>
          <w:sz w:val="24"/>
          <w:szCs w:val="24"/>
        </w:rPr>
        <w:t xml:space="preserve">old folk tales and traditions described </w:t>
      </w:r>
      <w:r>
        <w:rPr>
          <w:rFonts w:ascii="Times New Roman" w:hAnsi="Times New Roman" w:cs="Times New Roman"/>
          <w:sz w:val="24"/>
          <w:szCs w:val="24"/>
        </w:rPr>
        <w:t>Diana and her women “travers</w:t>
      </w:r>
      <w:r w:rsidR="006B2769" w:rsidRPr="00820458">
        <w:rPr>
          <w:rFonts w:ascii="Times New Roman" w:hAnsi="Times New Roman" w:cs="Times New Roman"/>
          <w:color w:val="000000" w:themeColor="text1"/>
          <w:sz w:val="24"/>
          <w:szCs w:val="24"/>
        </w:rPr>
        <w:t>[ing]</w:t>
      </w:r>
      <w:r w:rsidRPr="00820458">
        <w:rPr>
          <w:rFonts w:ascii="Times New Roman" w:hAnsi="Times New Roman" w:cs="Times New Roman"/>
          <w:color w:val="000000" w:themeColor="text1"/>
          <w:sz w:val="24"/>
          <w:szCs w:val="24"/>
        </w:rPr>
        <w:t xml:space="preserve"> </w:t>
      </w:r>
      <w:r>
        <w:rPr>
          <w:rFonts w:ascii="Times New Roman" w:hAnsi="Times New Roman" w:cs="Times New Roman"/>
          <w:sz w:val="24"/>
          <w:szCs w:val="24"/>
        </w:rPr>
        <w:t>great spaces of earth” on their night rides</w:t>
      </w:r>
      <w:r w:rsidR="000E10AA">
        <w:rPr>
          <w:rFonts w:ascii="Times New Roman" w:hAnsi="Times New Roman" w:cs="Times New Roman"/>
          <w:sz w:val="24"/>
          <w:szCs w:val="24"/>
        </w:rPr>
        <w:t xml:space="preserve">. </w:t>
      </w:r>
      <w:r w:rsidR="00D6238C">
        <w:rPr>
          <w:rFonts w:ascii="Times New Roman" w:hAnsi="Times New Roman" w:cs="Times New Roman"/>
          <w:sz w:val="24"/>
          <w:szCs w:val="24"/>
        </w:rPr>
        <w:t xml:space="preserve">Indeed, referencing back to the </w:t>
      </w:r>
      <w:r w:rsidR="00D6238C">
        <w:rPr>
          <w:rFonts w:ascii="Times New Roman" w:hAnsi="Times New Roman" w:cs="Times New Roman"/>
          <w:i/>
          <w:sz w:val="24"/>
          <w:szCs w:val="24"/>
        </w:rPr>
        <w:t>Canon’s</w:t>
      </w:r>
      <w:r w:rsidR="00D6238C">
        <w:rPr>
          <w:rFonts w:ascii="Times New Roman" w:hAnsi="Times New Roman" w:cs="Times New Roman"/>
          <w:sz w:val="24"/>
          <w:szCs w:val="24"/>
        </w:rPr>
        <w:t xml:space="preserve"> inclusion in the tenth-century penitential, the </w:t>
      </w:r>
      <w:r w:rsidR="00D6238C">
        <w:rPr>
          <w:rFonts w:ascii="Times New Roman" w:hAnsi="Times New Roman" w:cs="Times New Roman"/>
          <w:i/>
          <w:sz w:val="24"/>
          <w:szCs w:val="24"/>
        </w:rPr>
        <w:t>Corrector</w:t>
      </w:r>
      <w:r w:rsidR="00D6238C">
        <w:rPr>
          <w:rFonts w:ascii="Times New Roman" w:hAnsi="Times New Roman" w:cs="Times New Roman"/>
          <w:sz w:val="24"/>
          <w:szCs w:val="24"/>
        </w:rPr>
        <w:t>, night flight is specifically referenced by women</w:t>
      </w:r>
      <w:r w:rsidR="00095D8F">
        <w:rPr>
          <w:rFonts w:ascii="Times New Roman" w:hAnsi="Times New Roman" w:cs="Times New Roman"/>
          <w:sz w:val="24"/>
          <w:szCs w:val="24"/>
        </w:rPr>
        <w:t xml:space="preserve"> and would indicate that flight is the way in which these women believ</w:t>
      </w:r>
      <w:r w:rsidR="006B2769" w:rsidRPr="00820458">
        <w:rPr>
          <w:rFonts w:ascii="Times New Roman" w:hAnsi="Times New Roman" w:cs="Times New Roman"/>
          <w:color w:val="000000" w:themeColor="text1"/>
          <w:sz w:val="24"/>
          <w:szCs w:val="24"/>
        </w:rPr>
        <w:t>ed</w:t>
      </w:r>
      <w:r w:rsidR="00095D8F">
        <w:rPr>
          <w:rFonts w:ascii="Times New Roman" w:hAnsi="Times New Roman" w:cs="Times New Roman"/>
          <w:sz w:val="24"/>
          <w:szCs w:val="24"/>
        </w:rPr>
        <w:t xml:space="preserve"> themselves to have been transported.</w:t>
      </w:r>
    </w:p>
    <w:p w14:paraId="1A3A33B4" w14:textId="382B5024" w:rsidR="006B2769" w:rsidRDefault="00062609" w:rsidP="003A3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is in Regino’s longer version of the </w:t>
      </w:r>
      <w:r>
        <w:rPr>
          <w:rFonts w:ascii="Times New Roman" w:hAnsi="Times New Roman" w:cs="Times New Roman"/>
          <w:i/>
          <w:sz w:val="24"/>
          <w:szCs w:val="24"/>
        </w:rPr>
        <w:t xml:space="preserve">Canon </w:t>
      </w:r>
      <w:r w:rsidR="00095D8F">
        <w:rPr>
          <w:rFonts w:ascii="Times New Roman" w:hAnsi="Times New Roman" w:cs="Times New Roman"/>
          <w:sz w:val="24"/>
          <w:szCs w:val="24"/>
        </w:rPr>
        <w:t xml:space="preserve">(906) </w:t>
      </w:r>
      <w:r>
        <w:rPr>
          <w:rFonts w:ascii="Times New Roman" w:hAnsi="Times New Roman" w:cs="Times New Roman"/>
          <w:sz w:val="24"/>
          <w:szCs w:val="24"/>
        </w:rPr>
        <w:t>that the wild ride is described and explained in more detail</w:t>
      </w:r>
      <w:r w:rsidR="000E10AA">
        <w:rPr>
          <w:rFonts w:ascii="Times New Roman" w:hAnsi="Times New Roman" w:cs="Times New Roman"/>
          <w:sz w:val="24"/>
          <w:szCs w:val="24"/>
        </w:rPr>
        <w:t xml:space="preserve">. </w:t>
      </w:r>
      <w:r>
        <w:rPr>
          <w:rFonts w:ascii="Times New Roman" w:hAnsi="Times New Roman" w:cs="Times New Roman"/>
          <w:sz w:val="24"/>
          <w:szCs w:val="24"/>
        </w:rPr>
        <w:t>Regino described how this wild ride was led by the Roman goddess Diana, who was associated with fertility and the hunt</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 </w:t>
      </w:r>
      <w:r w:rsidR="00911547">
        <w:rPr>
          <w:rFonts w:ascii="Times New Roman" w:hAnsi="Times New Roman" w:cs="Times New Roman"/>
          <w:sz w:val="24"/>
          <w:szCs w:val="24"/>
        </w:rPr>
        <w:t>The</w:t>
      </w:r>
      <w:r>
        <w:rPr>
          <w:rFonts w:ascii="Times New Roman" w:hAnsi="Times New Roman" w:cs="Times New Roman"/>
          <w:sz w:val="24"/>
          <w:szCs w:val="24"/>
        </w:rPr>
        <w:t xml:space="preserve"> worship of Diana and other goddesses of fertility was tenacious in its hold on the minds and hearts of people and was a lingering pagan belief despite Christianity</w:t>
      </w:r>
      <w:r w:rsidR="00095D8F">
        <w:rPr>
          <w:rFonts w:ascii="Times New Roman" w:hAnsi="Times New Roman" w:cs="Times New Roman"/>
          <w:sz w:val="24"/>
          <w:szCs w:val="24"/>
        </w:rPr>
        <w:t>’s increasing popularity</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893E4EE" w14:textId="31D01A86" w:rsidR="00062609" w:rsidRPr="004C1268" w:rsidRDefault="00095D8F" w:rsidP="003A3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was in the early Middle Ages that t</w:t>
      </w:r>
      <w:r w:rsidR="00062609">
        <w:rPr>
          <w:rFonts w:ascii="Times New Roman" w:hAnsi="Times New Roman" w:cs="Times New Roman"/>
          <w:sz w:val="24"/>
          <w:szCs w:val="24"/>
        </w:rPr>
        <w:t>he worship of Diana apparently reemerged in the popular imagination as the leader of deluded women and demons</w:t>
      </w:r>
      <w:r w:rsidR="006F094A">
        <w:rPr>
          <w:rFonts w:ascii="Times New Roman" w:hAnsi="Times New Roman" w:cs="Times New Roman"/>
          <w:sz w:val="24"/>
          <w:szCs w:val="24"/>
        </w:rPr>
        <w:t xml:space="preserve"> on “nocturnal journeys through the night sky.”</w:t>
      </w:r>
      <w:r w:rsidR="006F094A">
        <w:rPr>
          <w:rStyle w:val="FootnoteReference"/>
          <w:rFonts w:ascii="Times New Roman" w:hAnsi="Times New Roman" w:cs="Times New Roman"/>
          <w:sz w:val="24"/>
          <w:szCs w:val="24"/>
        </w:rPr>
        <w:footnoteReference w:id="46"/>
      </w:r>
      <w:r w:rsidR="00FE2ECF">
        <w:rPr>
          <w:rFonts w:ascii="Times New Roman" w:hAnsi="Times New Roman" w:cs="Times New Roman"/>
          <w:sz w:val="24"/>
          <w:szCs w:val="24"/>
        </w:rPr>
        <w:t xml:space="preserve"> </w:t>
      </w:r>
      <w:r w:rsidR="006F094A">
        <w:rPr>
          <w:rFonts w:ascii="Times New Roman" w:hAnsi="Times New Roman" w:cs="Times New Roman"/>
          <w:sz w:val="24"/>
          <w:szCs w:val="24"/>
        </w:rPr>
        <w:t>Because</w:t>
      </w:r>
      <w:r w:rsidR="00062609">
        <w:rPr>
          <w:rFonts w:ascii="Times New Roman" w:hAnsi="Times New Roman" w:cs="Times New Roman"/>
          <w:sz w:val="24"/>
          <w:szCs w:val="24"/>
        </w:rPr>
        <w:t xml:space="preserve"> Diana </w:t>
      </w:r>
      <w:r w:rsidR="006F094A">
        <w:rPr>
          <w:rFonts w:ascii="Times New Roman" w:hAnsi="Times New Roman" w:cs="Times New Roman"/>
          <w:sz w:val="24"/>
          <w:szCs w:val="24"/>
        </w:rPr>
        <w:t xml:space="preserve">was recognized by the Church as a pagan goddess and therefore not of God, she was </w:t>
      </w:r>
      <w:r w:rsidR="00314D46">
        <w:rPr>
          <w:rFonts w:ascii="Times New Roman" w:hAnsi="Times New Roman" w:cs="Times New Roman"/>
          <w:sz w:val="24"/>
          <w:szCs w:val="24"/>
        </w:rPr>
        <w:t>considered</w:t>
      </w:r>
      <w:r w:rsidR="00062609">
        <w:rPr>
          <w:rFonts w:ascii="Times New Roman" w:hAnsi="Times New Roman" w:cs="Times New Roman"/>
          <w:sz w:val="24"/>
          <w:szCs w:val="24"/>
        </w:rPr>
        <w:t xml:space="preserve"> a corollary to Satan, and </w:t>
      </w:r>
      <w:r w:rsidR="006F094A">
        <w:rPr>
          <w:rFonts w:ascii="Times New Roman" w:hAnsi="Times New Roman" w:cs="Times New Roman"/>
          <w:sz w:val="24"/>
          <w:szCs w:val="24"/>
        </w:rPr>
        <w:t xml:space="preserve">so </w:t>
      </w:r>
      <w:r w:rsidR="00062609">
        <w:rPr>
          <w:rFonts w:ascii="Times New Roman" w:hAnsi="Times New Roman" w:cs="Times New Roman"/>
          <w:sz w:val="24"/>
          <w:szCs w:val="24"/>
        </w:rPr>
        <w:t xml:space="preserve">anyone who believed they rode with her </w:t>
      </w:r>
      <w:r w:rsidR="00062609">
        <w:rPr>
          <w:rFonts w:ascii="Times New Roman" w:hAnsi="Times New Roman" w:cs="Times New Roman"/>
          <w:sz w:val="24"/>
          <w:szCs w:val="24"/>
        </w:rPr>
        <w:lastRenderedPageBreak/>
        <w:t>was thus worshipping Satan himself.</w:t>
      </w:r>
      <w:r w:rsidR="00062609">
        <w:rPr>
          <w:rStyle w:val="FootnoteReference"/>
          <w:rFonts w:ascii="Times New Roman" w:hAnsi="Times New Roman" w:cs="Times New Roman"/>
          <w:sz w:val="24"/>
          <w:szCs w:val="24"/>
        </w:rPr>
        <w:footnoteReference w:id="47"/>
      </w:r>
      <w:r w:rsidR="00FE2ECF">
        <w:rPr>
          <w:rFonts w:ascii="Times New Roman" w:hAnsi="Times New Roman" w:cs="Times New Roman"/>
          <w:sz w:val="24"/>
          <w:szCs w:val="24"/>
        </w:rPr>
        <w:t xml:space="preserve"> </w:t>
      </w:r>
      <w:r w:rsidR="00314D46">
        <w:rPr>
          <w:rFonts w:ascii="Times New Roman" w:hAnsi="Times New Roman" w:cs="Times New Roman"/>
          <w:sz w:val="24"/>
          <w:szCs w:val="24"/>
        </w:rPr>
        <w:t>Since</w:t>
      </w:r>
      <w:r w:rsidR="00062609" w:rsidRPr="004C1268">
        <w:rPr>
          <w:rFonts w:ascii="Times New Roman" w:hAnsi="Times New Roman" w:cs="Times New Roman"/>
          <w:sz w:val="24"/>
          <w:szCs w:val="24"/>
        </w:rPr>
        <w:t xml:space="preserve"> Diana was not believed to lead men out into the night, this </w:t>
      </w:r>
      <w:r w:rsidR="00062609">
        <w:rPr>
          <w:rFonts w:ascii="Times New Roman" w:hAnsi="Times New Roman" w:cs="Times New Roman"/>
          <w:sz w:val="24"/>
          <w:szCs w:val="24"/>
        </w:rPr>
        <w:t xml:space="preserve">line of inquiry </w:t>
      </w:r>
      <w:r w:rsidR="006B2769" w:rsidRPr="00EF004A">
        <w:rPr>
          <w:rFonts w:ascii="Times New Roman" w:hAnsi="Times New Roman" w:cs="Times New Roman"/>
          <w:color w:val="000000" w:themeColor="text1"/>
          <w:sz w:val="24"/>
          <w:szCs w:val="24"/>
        </w:rPr>
        <w:t xml:space="preserve">regarding nocturnal flight </w:t>
      </w:r>
      <w:r w:rsidR="00062609">
        <w:rPr>
          <w:rFonts w:ascii="Times New Roman" w:hAnsi="Times New Roman" w:cs="Times New Roman"/>
          <w:sz w:val="24"/>
          <w:szCs w:val="24"/>
        </w:rPr>
        <w:t xml:space="preserve">instituted by the </w:t>
      </w:r>
      <w:r w:rsidR="00062609">
        <w:rPr>
          <w:rFonts w:ascii="Times New Roman" w:hAnsi="Times New Roman" w:cs="Times New Roman"/>
          <w:i/>
          <w:sz w:val="24"/>
          <w:szCs w:val="24"/>
        </w:rPr>
        <w:t>Canon</w:t>
      </w:r>
      <w:r w:rsidR="00062609" w:rsidRPr="004C1268">
        <w:rPr>
          <w:rFonts w:ascii="Times New Roman" w:hAnsi="Times New Roman" w:cs="Times New Roman"/>
          <w:sz w:val="24"/>
          <w:szCs w:val="24"/>
        </w:rPr>
        <w:t xml:space="preserve"> would firmly establish these </w:t>
      </w:r>
      <w:r w:rsidR="00062609">
        <w:rPr>
          <w:rFonts w:ascii="Times New Roman" w:hAnsi="Times New Roman" w:cs="Times New Roman"/>
          <w:sz w:val="24"/>
          <w:szCs w:val="24"/>
        </w:rPr>
        <w:t>devilish activities</w:t>
      </w:r>
      <w:r w:rsidR="00062609" w:rsidRPr="004C1268">
        <w:rPr>
          <w:rFonts w:ascii="Times New Roman" w:hAnsi="Times New Roman" w:cs="Times New Roman"/>
          <w:sz w:val="24"/>
          <w:szCs w:val="24"/>
        </w:rPr>
        <w:t xml:space="preserve"> as </w:t>
      </w:r>
      <w:r w:rsidR="00062609">
        <w:rPr>
          <w:rFonts w:ascii="Times New Roman" w:hAnsi="Times New Roman" w:cs="Times New Roman"/>
          <w:sz w:val="24"/>
          <w:szCs w:val="24"/>
        </w:rPr>
        <w:t xml:space="preserve">those </w:t>
      </w:r>
      <w:r w:rsidR="00062609" w:rsidRPr="004C1268">
        <w:rPr>
          <w:rFonts w:ascii="Times New Roman" w:hAnsi="Times New Roman" w:cs="Times New Roman"/>
          <w:sz w:val="24"/>
          <w:szCs w:val="24"/>
        </w:rPr>
        <w:t>exclusive to women</w:t>
      </w:r>
      <w:r w:rsidR="000E10AA">
        <w:rPr>
          <w:rFonts w:ascii="Times New Roman" w:hAnsi="Times New Roman" w:cs="Times New Roman"/>
          <w:sz w:val="24"/>
          <w:szCs w:val="24"/>
        </w:rPr>
        <w:t xml:space="preserve">. </w:t>
      </w:r>
    </w:p>
    <w:p w14:paraId="4CC2554D" w14:textId="4E544F09" w:rsidR="00062609" w:rsidRDefault="00062609" w:rsidP="003A3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Underlying</w:t>
      </w:r>
      <w:r w:rsidRPr="004C1268">
        <w:rPr>
          <w:rFonts w:ascii="Times New Roman" w:hAnsi="Times New Roman" w:cs="Times New Roman"/>
          <w:sz w:val="24"/>
          <w:szCs w:val="24"/>
        </w:rPr>
        <w:t xml:space="preserve"> th</w:t>
      </w:r>
      <w:r>
        <w:rPr>
          <w:rFonts w:ascii="Times New Roman" w:hAnsi="Times New Roman" w:cs="Times New Roman"/>
          <w:sz w:val="24"/>
          <w:szCs w:val="24"/>
        </w:rPr>
        <w:t>is</w:t>
      </w:r>
      <w:r w:rsidRPr="004C1268">
        <w:rPr>
          <w:rFonts w:ascii="Times New Roman" w:hAnsi="Times New Roman" w:cs="Times New Roman"/>
          <w:sz w:val="24"/>
          <w:szCs w:val="24"/>
        </w:rPr>
        <w:t xml:space="preserve"> entire discussion is </w:t>
      </w:r>
      <w:r>
        <w:rPr>
          <w:rFonts w:ascii="Times New Roman" w:hAnsi="Times New Roman" w:cs="Times New Roman"/>
          <w:sz w:val="24"/>
          <w:szCs w:val="24"/>
        </w:rPr>
        <w:t xml:space="preserve">the idea </w:t>
      </w:r>
      <w:r w:rsidRPr="004C1268">
        <w:rPr>
          <w:rFonts w:ascii="Times New Roman" w:hAnsi="Times New Roman" w:cs="Times New Roman"/>
          <w:sz w:val="24"/>
          <w:szCs w:val="24"/>
        </w:rPr>
        <w:t>that the</w:t>
      </w:r>
      <w:r>
        <w:rPr>
          <w:rFonts w:ascii="Times New Roman" w:hAnsi="Times New Roman" w:cs="Times New Roman"/>
          <w:sz w:val="24"/>
          <w:szCs w:val="24"/>
        </w:rPr>
        <w:t>se</w:t>
      </w:r>
      <w:r w:rsidRPr="004C1268">
        <w:rPr>
          <w:rFonts w:ascii="Times New Roman" w:hAnsi="Times New Roman" w:cs="Times New Roman"/>
          <w:sz w:val="24"/>
          <w:szCs w:val="24"/>
        </w:rPr>
        <w:t xml:space="preserve"> beliefs </w:t>
      </w:r>
      <w:r w:rsidR="00314D46">
        <w:rPr>
          <w:rFonts w:ascii="Times New Roman" w:hAnsi="Times New Roman" w:cs="Times New Roman"/>
          <w:sz w:val="24"/>
          <w:szCs w:val="24"/>
        </w:rPr>
        <w:t>were</w:t>
      </w:r>
      <w:r w:rsidRPr="004C1268">
        <w:rPr>
          <w:rFonts w:ascii="Times New Roman" w:hAnsi="Times New Roman" w:cs="Times New Roman"/>
          <w:sz w:val="24"/>
          <w:szCs w:val="24"/>
        </w:rPr>
        <w:t xml:space="preserve"> delusional</w:t>
      </w:r>
      <w:r w:rsidR="000E10AA">
        <w:rPr>
          <w:rFonts w:ascii="Times New Roman" w:hAnsi="Times New Roman" w:cs="Times New Roman"/>
          <w:sz w:val="24"/>
          <w:szCs w:val="24"/>
        </w:rPr>
        <w:t xml:space="preserve">. </w:t>
      </w:r>
      <w:r>
        <w:rPr>
          <w:rFonts w:ascii="Times New Roman" w:hAnsi="Times New Roman" w:cs="Times New Roman"/>
          <w:sz w:val="24"/>
          <w:szCs w:val="24"/>
        </w:rPr>
        <w:t>Even</w:t>
      </w:r>
      <w:r w:rsidRPr="004C1268">
        <w:rPr>
          <w:rFonts w:ascii="Times New Roman" w:hAnsi="Times New Roman" w:cs="Times New Roman"/>
          <w:sz w:val="24"/>
          <w:szCs w:val="24"/>
        </w:rPr>
        <w:t xml:space="preserve"> though it </w:t>
      </w:r>
      <w:r>
        <w:rPr>
          <w:rFonts w:ascii="Times New Roman" w:hAnsi="Times New Roman" w:cs="Times New Roman"/>
          <w:sz w:val="24"/>
          <w:szCs w:val="24"/>
        </w:rPr>
        <w:t>was</w:t>
      </w:r>
      <w:r w:rsidRPr="004C1268">
        <w:rPr>
          <w:rFonts w:ascii="Times New Roman" w:hAnsi="Times New Roman" w:cs="Times New Roman"/>
          <w:sz w:val="24"/>
          <w:szCs w:val="24"/>
        </w:rPr>
        <w:t xml:space="preserve"> not forbidden that you m</w:t>
      </w:r>
      <w:r w:rsidR="00314D46">
        <w:rPr>
          <w:rFonts w:ascii="Times New Roman" w:hAnsi="Times New Roman" w:cs="Times New Roman"/>
          <w:sz w:val="24"/>
          <w:szCs w:val="24"/>
        </w:rPr>
        <w:t>ight</w:t>
      </w:r>
      <w:r w:rsidRPr="004C1268">
        <w:rPr>
          <w:rFonts w:ascii="Times New Roman" w:hAnsi="Times New Roman" w:cs="Times New Roman"/>
          <w:sz w:val="24"/>
          <w:szCs w:val="24"/>
        </w:rPr>
        <w:t xml:space="preserve"> believe that others (primarily women) believe</w:t>
      </w:r>
      <w:r w:rsidR="00314D46">
        <w:rPr>
          <w:rFonts w:ascii="Times New Roman" w:hAnsi="Times New Roman" w:cs="Times New Roman"/>
          <w:sz w:val="24"/>
          <w:szCs w:val="24"/>
        </w:rPr>
        <w:t>d</w:t>
      </w:r>
      <w:r w:rsidRPr="004C1268">
        <w:rPr>
          <w:rFonts w:ascii="Times New Roman" w:hAnsi="Times New Roman" w:cs="Times New Roman"/>
          <w:sz w:val="24"/>
          <w:szCs w:val="24"/>
        </w:rPr>
        <w:t xml:space="preserve"> that they fl</w:t>
      </w:r>
      <w:r w:rsidR="00314D46">
        <w:rPr>
          <w:rFonts w:ascii="Times New Roman" w:hAnsi="Times New Roman" w:cs="Times New Roman"/>
          <w:sz w:val="24"/>
          <w:szCs w:val="24"/>
        </w:rPr>
        <w:t>ew</w:t>
      </w:r>
      <w:r w:rsidRPr="004C1268">
        <w:rPr>
          <w:rFonts w:ascii="Times New Roman" w:hAnsi="Times New Roman" w:cs="Times New Roman"/>
          <w:sz w:val="24"/>
          <w:szCs w:val="24"/>
        </w:rPr>
        <w:t xml:space="preserve"> out and work</w:t>
      </w:r>
      <w:r w:rsidR="00314D46">
        <w:rPr>
          <w:rFonts w:ascii="Times New Roman" w:hAnsi="Times New Roman" w:cs="Times New Roman"/>
          <w:sz w:val="24"/>
          <w:szCs w:val="24"/>
        </w:rPr>
        <w:t>ed</w:t>
      </w:r>
      <w:r w:rsidRPr="004C1268">
        <w:rPr>
          <w:rFonts w:ascii="Times New Roman" w:hAnsi="Times New Roman" w:cs="Times New Roman"/>
          <w:sz w:val="24"/>
          <w:szCs w:val="24"/>
        </w:rPr>
        <w:t xml:space="preserve"> with the Devil, it </w:t>
      </w:r>
      <w:r>
        <w:rPr>
          <w:rFonts w:ascii="Times New Roman" w:hAnsi="Times New Roman" w:cs="Times New Roman"/>
          <w:sz w:val="24"/>
          <w:szCs w:val="24"/>
        </w:rPr>
        <w:t>was</w:t>
      </w:r>
      <w:r w:rsidRPr="004C1268">
        <w:rPr>
          <w:rFonts w:ascii="Times New Roman" w:hAnsi="Times New Roman" w:cs="Times New Roman"/>
          <w:sz w:val="24"/>
          <w:szCs w:val="24"/>
        </w:rPr>
        <w:t xml:space="preserve"> </w:t>
      </w:r>
      <w:r>
        <w:rPr>
          <w:rFonts w:ascii="Times New Roman" w:hAnsi="Times New Roman" w:cs="Times New Roman"/>
          <w:sz w:val="24"/>
          <w:szCs w:val="24"/>
        </w:rPr>
        <w:t xml:space="preserve">expressly </w:t>
      </w:r>
      <w:r w:rsidRPr="004C1268">
        <w:rPr>
          <w:rFonts w:ascii="Times New Roman" w:hAnsi="Times New Roman" w:cs="Times New Roman"/>
          <w:sz w:val="24"/>
          <w:szCs w:val="24"/>
        </w:rPr>
        <w:t xml:space="preserve">forbidden that you yourself </w:t>
      </w:r>
      <w:r>
        <w:rPr>
          <w:rFonts w:ascii="Times New Roman" w:hAnsi="Times New Roman" w:cs="Times New Roman"/>
          <w:sz w:val="24"/>
          <w:szCs w:val="24"/>
        </w:rPr>
        <w:t xml:space="preserve">should </w:t>
      </w:r>
      <w:r w:rsidRPr="004C1268">
        <w:rPr>
          <w:rFonts w:ascii="Times New Roman" w:hAnsi="Times New Roman" w:cs="Times New Roman"/>
          <w:sz w:val="24"/>
          <w:szCs w:val="24"/>
        </w:rPr>
        <w:t xml:space="preserve">believe </w:t>
      </w:r>
      <w:r>
        <w:rPr>
          <w:rFonts w:ascii="Times New Roman" w:hAnsi="Times New Roman" w:cs="Times New Roman"/>
          <w:sz w:val="24"/>
          <w:szCs w:val="24"/>
        </w:rPr>
        <w:t xml:space="preserve">that </w:t>
      </w:r>
      <w:r w:rsidRPr="004C1268">
        <w:rPr>
          <w:rFonts w:ascii="Times New Roman" w:hAnsi="Times New Roman" w:cs="Times New Roman"/>
          <w:sz w:val="24"/>
          <w:szCs w:val="24"/>
        </w:rPr>
        <w:t>either you d</w:t>
      </w:r>
      <w:r w:rsidR="00314D46">
        <w:rPr>
          <w:rFonts w:ascii="Times New Roman" w:hAnsi="Times New Roman" w:cs="Times New Roman"/>
          <w:sz w:val="24"/>
          <w:szCs w:val="24"/>
        </w:rPr>
        <w:t>id</w:t>
      </w:r>
      <w:r w:rsidRPr="004C1268">
        <w:rPr>
          <w:rFonts w:ascii="Times New Roman" w:hAnsi="Times New Roman" w:cs="Times New Roman"/>
          <w:sz w:val="24"/>
          <w:szCs w:val="24"/>
        </w:rPr>
        <w:t xml:space="preserve"> these things or that others</w:t>
      </w:r>
      <w:r>
        <w:rPr>
          <w:rFonts w:ascii="Times New Roman" w:hAnsi="Times New Roman" w:cs="Times New Roman"/>
          <w:sz w:val="24"/>
          <w:szCs w:val="24"/>
        </w:rPr>
        <w:t>, in reality,</w:t>
      </w:r>
      <w:r w:rsidRPr="004C1268">
        <w:rPr>
          <w:rFonts w:ascii="Times New Roman" w:hAnsi="Times New Roman" w:cs="Times New Roman"/>
          <w:sz w:val="24"/>
          <w:szCs w:val="24"/>
        </w:rPr>
        <w:t xml:space="preserve"> d</w:t>
      </w:r>
      <w:r w:rsidR="00314D46">
        <w:rPr>
          <w:rFonts w:ascii="Times New Roman" w:hAnsi="Times New Roman" w:cs="Times New Roman"/>
          <w:sz w:val="24"/>
          <w:szCs w:val="24"/>
        </w:rPr>
        <w:t>id</w:t>
      </w:r>
      <w:r w:rsidRPr="004C1268">
        <w:rPr>
          <w:rFonts w:ascii="Times New Roman" w:hAnsi="Times New Roman" w:cs="Times New Roman"/>
          <w:sz w:val="24"/>
          <w:szCs w:val="24"/>
        </w:rPr>
        <w:t xml:space="preserve"> these things.</w:t>
      </w:r>
      <w:r w:rsidRPr="004C1268">
        <w:rPr>
          <w:rStyle w:val="FootnoteReference"/>
          <w:rFonts w:ascii="Times New Roman" w:hAnsi="Times New Roman" w:cs="Times New Roman"/>
          <w:sz w:val="24"/>
          <w:szCs w:val="24"/>
        </w:rPr>
        <w:footnoteReference w:id="48"/>
      </w:r>
      <w:r w:rsidRPr="004C1268">
        <w:rPr>
          <w:rFonts w:ascii="Times New Roman" w:hAnsi="Times New Roman" w:cs="Times New Roman"/>
          <w:sz w:val="24"/>
          <w:szCs w:val="24"/>
        </w:rPr>
        <w:t xml:space="preserve">  </w:t>
      </w:r>
    </w:p>
    <w:p w14:paraId="4DEA3977" w14:textId="7C1081DE" w:rsidR="00314D46" w:rsidRDefault="00314D46" w:rsidP="00DB21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the Church</w:t>
      </w:r>
      <w:r w:rsidR="00062609">
        <w:rPr>
          <w:rFonts w:ascii="Times New Roman" w:hAnsi="Times New Roman" w:cs="Times New Roman"/>
          <w:sz w:val="24"/>
          <w:szCs w:val="24"/>
        </w:rPr>
        <w:t xml:space="preserve"> refer</w:t>
      </w:r>
      <w:r w:rsidR="00CF0017">
        <w:rPr>
          <w:rFonts w:ascii="Times New Roman" w:hAnsi="Times New Roman" w:cs="Times New Roman"/>
          <w:sz w:val="24"/>
          <w:szCs w:val="24"/>
        </w:rPr>
        <w:t>red</w:t>
      </w:r>
      <w:r w:rsidR="00062609">
        <w:rPr>
          <w:rFonts w:ascii="Times New Roman" w:hAnsi="Times New Roman" w:cs="Times New Roman"/>
          <w:sz w:val="24"/>
          <w:szCs w:val="24"/>
        </w:rPr>
        <w:t xml:space="preserve"> to this wild ride of Diana </w:t>
      </w:r>
      <w:r w:rsidR="00CF0017">
        <w:rPr>
          <w:rFonts w:ascii="Times New Roman" w:hAnsi="Times New Roman" w:cs="Times New Roman"/>
          <w:sz w:val="24"/>
          <w:szCs w:val="24"/>
        </w:rPr>
        <w:t xml:space="preserve">in the </w:t>
      </w:r>
      <w:r w:rsidR="00CF0017">
        <w:rPr>
          <w:rFonts w:ascii="Times New Roman" w:hAnsi="Times New Roman" w:cs="Times New Roman"/>
          <w:i/>
          <w:sz w:val="24"/>
          <w:szCs w:val="24"/>
        </w:rPr>
        <w:t xml:space="preserve">Canon, </w:t>
      </w:r>
      <w:r w:rsidR="00CF0017">
        <w:rPr>
          <w:rFonts w:ascii="Times New Roman" w:hAnsi="Times New Roman" w:cs="Times New Roman"/>
          <w:sz w:val="24"/>
          <w:szCs w:val="24"/>
        </w:rPr>
        <w:t xml:space="preserve">it </w:t>
      </w:r>
      <w:r w:rsidR="00062609">
        <w:rPr>
          <w:rFonts w:ascii="Times New Roman" w:hAnsi="Times New Roman" w:cs="Times New Roman"/>
          <w:sz w:val="24"/>
          <w:szCs w:val="24"/>
        </w:rPr>
        <w:t xml:space="preserve">is </w:t>
      </w:r>
      <w:r>
        <w:rPr>
          <w:rFonts w:ascii="Times New Roman" w:hAnsi="Times New Roman" w:cs="Times New Roman"/>
          <w:sz w:val="24"/>
          <w:szCs w:val="24"/>
        </w:rPr>
        <w:t>the ominous</w:t>
      </w:r>
      <w:r w:rsidR="008F0866">
        <w:rPr>
          <w:rFonts w:ascii="Times New Roman" w:hAnsi="Times New Roman" w:cs="Times New Roman"/>
          <w:sz w:val="24"/>
          <w:szCs w:val="24"/>
        </w:rPr>
        <w:t xml:space="preserve"> result that, as</w:t>
      </w:r>
      <w:r w:rsidR="00062609">
        <w:rPr>
          <w:rFonts w:ascii="Times New Roman" w:hAnsi="Times New Roman" w:cs="Times New Roman"/>
          <w:sz w:val="24"/>
          <w:szCs w:val="24"/>
        </w:rPr>
        <w:t xml:space="preserve"> Ginzberg points out, </w:t>
      </w:r>
      <w:r w:rsidR="008F0866">
        <w:rPr>
          <w:rFonts w:ascii="Times New Roman" w:hAnsi="Times New Roman" w:cs="Times New Roman"/>
          <w:sz w:val="24"/>
          <w:szCs w:val="24"/>
        </w:rPr>
        <w:t>they are</w:t>
      </w:r>
      <w:r w:rsidR="00062609">
        <w:rPr>
          <w:rFonts w:ascii="Times New Roman" w:hAnsi="Times New Roman" w:cs="Times New Roman"/>
          <w:sz w:val="24"/>
          <w:szCs w:val="24"/>
        </w:rPr>
        <w:t xml:space="preserve"> not targeting individuals so much as a coordinated imaginary society.</w:t>
      </w:r>
      <w:r w:rsidR="00062609">
        <w:rPr>
          <w:rStyle w:val="FootnoteReference"/>
          <w:rFonts w:ascii="Times New Roman" w:hAnsi="Times New Roman" w:cs="Times New Roman"/>
          <w:sz w:val="24"/>
          <w:szCs w:val="24"/>
        </w:rPr>
        <w:footnoteReference w:id="49"/>
      </w:r>
      <w:r w:rsidR="00FE2ECF">
        <w:rPr>
          <w:rFonts w:ascii="Times New Roman" w:hAnsi="Times New Roman" w:cs="Times New Roman"/>
          <w:sz w:val="24"/>
          <w:szCs w:val="24"/>
        </w:rPr>
        <w:t xml:space="preserve"> </w:t>
      </w:r>
      <w:r w:rsidR="00062609">
        <w:rPr>
          <w:rFonts w:ascii="Times New Roman" w:hAnsi="Times New Roman" w:cs="Times New Roman"/>
          <w:sz w:val="24"/>
          <w:szCs w:val="24"/>
        </w:rPr>
        <w:t>These followers of Diana were described as discussing their nighttime activities with others and coercing other women to join them</w:t>
      </w:r>
      <w:r w:rsidR="000E10AA">
        <w:rPr>
          <w:rFonts w:ascii="Times New Roman" w:hAnsi="Times New Roman" w:cs="Times New Roman"/>
          <w:sz w:val="24"/>
          <w:szCs w:val="24"/>
        </w:rPr>
        <w:t xml:space="preserve">. </w:t>
      </w:r>
      <w:r w:rsidR="00062609">
        <w:rPr>
          <w:rFonts w:ascii="Times New Roman" w:hAnsi="Times New Roman" w:cs="Times New Roman"/>
          <w:sz w:val="24"/>
          <w:szCs w:val="24"/>
        </w:rPr>
        <w:t>The Church</w:t>
      </w:r>
      <w:r w:rsidR="00FD010E">
        <w:rPr>
          <w:rFonts w:ascii="Times New Roman" w:hAnsi="Times New Roman" w:cs="Times New Roman"/>
          <w:sz w:val="24"/>
          <w:szCs w:val="24"/>
        </w:rPr>
        <w:t>, in order to protect their members from devilish delusions that they or others, primarily women, believed were realities,</w:t>
      </w:r>
      <w:r w:rsidR="00062609">
        <w:rPr>
          <w:rFonts w:ascii="Times New Roman" w:hAnsi="Times New Roman" w:cs="Times New Roman"/>
          <w:sz w:val="24"/>
          <w:szCs w:val="24"/>
        </w:rPr>
        <w:t xml:space="preserve"> </w:t>
      </w:r>
      <w:r w:rsidR="006B2769" w:rsidRPr="00EF004A">
        <w:rPr>
          <w:rFonts w:ascii="Times New Roman" w:hAnsi="Times New Roman" w:cs="Times New Roman"/>
          <w:color w:val="000000" w:themeColor="text1"/>
          <w:sz w:val="24"/>
          <w:szCs w:val="24"/>
        </w:rPr>
        <w:t>the Church authorities</w:t>
      </w:r>
      <w:r w:rsidR="00266BBE" w:rsidRPr="00EF004A">
        <w:rPr>
          <w:rFonts w:ascii="Times New Roman" w:hAnsi="Times New Roman" w:cs="Times New Roman"/>
          <w:color w:val="000000" w:themeColor="text1"/>
          <w:sz w:val="24"/>
          <w:szCs w:val="24"/>
        </w:rPr>
        <w:t xml:space="preserve"> </w:t>
      </w:r>
      <w:r w:rsidR="00266BBE">
        <w:rPr>
          <w:rFonts w:ascii="Times New Roman" w:hAnsi="Times New Roman" w:cs="Times New Roman"/>
          <w:sz w:val="24"/>
          <w:szCs w:val="24"/>
        </w:rPr>
        <w:t>needed to emphasize that these witches</w:t>
      </w:r>
      <w:r w:rsidR="00062609">
        <w:rPr>
          <w:rFonts w:ascii="Times New Roman" w:hAnsi="Times New Roman" w:cs="Times New Roman"/>
          <w:sz w:val="24"/>
          <w:szCs w:val="24"/>
        </w:rPr>
        <w:t xml:space="preserve"> w</w:t>
      </w:r>
      <w:r w:rsidR="00266BBE">
        <w:rPr>
          <w:rFonts w:ascii="Times New Roman" w:hAnsi="Times New Roman" w:cs="Times New Roman"/>
          <w:sz w:val="24"/>
          <w:szCs w:val="24"/>
        </w:rPr>
        <w:t>ere</w:t>
      </w:r>
      <w:r w:rsidR="00062609">
        <w:rPr>
          <w:rFonts w:ascii="Times New Roman" w:hAnsi="Times New Roman" w:cs="Times New Roman"/>
          <w:sz w:val="24"/>
          <w:szCs w:val="24"/>
        </w:rPr>
        <w:t xml:space="preserve"> more dangerous </w:t>
      </w:r>
      <w:r w:rsidR="00266BBE">
        <w:rPr>
          <w:rFonts w:ascii="Times New Roman" w:hAnsi="Times New Roman" w:cs="Times New Roman"/>
          <w:sz w:val="24"/>
          <w:szCs w:val="24"/>
        </w:rPr>
        <w:t>than</w:t>
      </w:r>
      <w:r w:rsidR="00062609">
        <w:rPr>
          <w:rFonts w:ascii="Times New Roman" w:hAnsi="Times New Roman" w:cs="Times New Roman"/>
          <w:sz w:val="24"/>
          <w:szCs w:val="24"/>
        </w:rPr>
        <w:t xml:space="preserve"> a few addle-brained women given to charms and curses</w:t>
      </w:r>
      <w:r w:rsidR="000E10AA">
        <w:rPr>
          <w:rFonts w:ascii="Times New Roman" w:hAnsi="Times New Roman" w:cs="Times New Roman"/>
          <w:sz w:val="24"/>
          <w:szCs w:val="24"/>
        </w:rPr>
        <w:t xml:space="preserve">. </w:t>
      </w:r>
      <w:r w:rsidR="00062609">
        <w:rPr>
          <w:rFonts w:ascii="Times New Roman" w:hAnsi="Times New Roman" w:cs="Times New Roman"/>
          <w:sz w:val="24"/>
          <w:szCs w:val="24"/>
        </w:rPr>
        <w:t xml:space="preserve">The medieval Church did not need to </w:t>
      </w:r>
      <w:r w:rsidR="008F0866">
        <w:rPr>
          <w:rFonts w:ascii="Times New Roman" w:hAnsi="Times New Roman" w:cs="Times New Roman"/>
          <w:sz w:val="24"/>
          <w:szCs w:val="24"/>
        </w:rPr>
        <w:t>provide evidence of</w:t>
      </w:r>
      <w:r w:rsidR="00062609">
        <w:rPr>
          <w:rFonts w:ascii="Times New Roman" w:hAnsi="Times New Roman" w:cs="Times New Roman"/>
          <w:sz w:val="24"/>
          <w:szCs w:val="24"/>
        </w:rPr>
        <w:t xml:space="preserve"> this secret society, but merely to reach back in history and pluck known superstitions from antiquity and reformulate them</w:t>
      </w:r>
      <w:r w:rsidR="008F0866">
        <w:rPr>
          <w:rFonts w:ascii="Times New Roman" w:hAnsi="Times New Roman" w:cs="Times New Roman"/>
          <w:sz w:val="24"/>
          <w:szCs w:val="24"/>
        </w:rPr>
        <w:t>, along with women’s self-incriminating testimony,</w:t>
      </w:r>
      <w:r w:rsidR="00062609">
        <w:rPr>
          <w:rFonts w:ascii="Times New Roman" w:hAnsi="Times New Roman" w:cs="Times New Roman"/>
          <w:sz w:val="24"/>
          <w:szCs w:val="24"/>
        </w:rPr>
        <w:t xml:space="preserve"> </w:t>
      </w:r>
      <w:r w:rsidR="008F0866">
        <w:rPr>
          <w:rFonts w:ascii="Times New Roman" w:hAnsi="Times New Roman" w:cs="Times New Roman"/>
          <w:sz w:val="24"/>
          <w:szCs w:val="24"/>
        </w:rPr>
        <w:t>as they codified the belief in these imaginary societies and their danger to the</w:t>
      </w:r>
      <w:r w:rsidR="00062609">
        <w:rPr>
          <w:rFonts w:ascii="Times New Roman" w:hAnsi="Times New Roman" w:cs="Times New Roman"/>
          <w:sz w:val="24"/>
          <w:szCs w:val="24"/>
        </w:rPr>
        <w:t xml:space="preserve"> populace</w:t>
      </w:r>
      <w:r w:rsidR="000E10AA">
        <w:rPr>
          <w:rFonts w:ascii="Times New Roman" w:hAnsi="Times New Roman" w:cs="Times New Roman"/>
          <w:sz w:val="24"/>
          <w:szCs w:val="24"/>
        </w:rPr>
        <w:t xml:space="preserve">. </w:t>
      </w:r>
      <w:r w:rsidR="00CF0017">
        <w:rPr>
          <w:rFonts w:ascii="Times New Roman" w:hAnsi="Times New Roman" w:cs="Times New Roman"/>
          <w:sz w:val="24"/>
          <w:szCs w:val="24"/>
        </w:rPr>
        <w:t>It</w:t>
      </w:r>
      <w:r w:rsidR="00062609">
        <w:rPr>
          <w:rFonts w:ascii="Times New Roman" w:hAnsi="Times New Roman" w:cs="Times New Roman"/>
          <w:sz w:val="24"/>
          <w:szCs w:val="24"/>
        </w:rPr>
        <w:t xml:space="preserve"> was not </w:t>
      </w:r>
      <w:r w:rsidR="00062609">
        <w:rPr>
          <w:rFonts w:ascii="Times New Roman" w:hAnsi="Times New Roman" w:cs="Times New Roman"/>
          <w:sz w:val="24"/>
          <w:szCs w:val="24"/>
        </w:rPr>
        <w:lastRenderedPageBreak/>
        <w:t xml:space="preserve">difficult to associate </w:t>
      </w:r>
      <w:r w:rsidR="002E04F6">
        <w:rPr>
          <w:rFonts w:ascii="Times New Roman" w:hAnsi="Times New Roman" w:cs="Times New Roman"/>
          <w:sz w:val="24"/>
          <w:szCs w:val="24"/>
        </w:rPr>
        <w:t>an</w:t>
      </w:r>
      <w:r w:rsidR="00062609">
        <w:rPr>
          <w:rFonts w:ascii="Times New Roman" w:hAnsi="Times New Roman" w:cs="Times New Roman"/>
          <w:sz w:val="24"/>
          <w:szCs w:val="24"/>
        </w:rPr>
        <w:t xml:space="preserve"> </w:t>
      </w:r>
      <w:r w:rsidR="00570A23">
        <w:rPr>
          <w:rFonts w:ascii="Times New Roman" w:hAnsi="Times New Roman" w:cs="Times New Roman"/>
          <w:sz w:val="24"/>
          <w:szCs w:val="24"/>
        </w:rPr>
        <w:t xml:space="preserve">actual </w:t>
      </w:r>
      <w:r w:rsidR="00062609">
        <w:rPr>
          <w:rFonts w:ascii="Times New Roman" w:hAnsi="Times New Roman" w:cs="Times New Roman"/>
          <w:sz w:val="24"/>
          <w:szCs w:val="24"/>
        </w:rPr>
        <w:t xml:space="preserve">secret society </w:t>
      </w:r>
      <w:r w:rsidR="00CF0017">
        <w:rPr>
          <w:rFonts w:ascii="Times New Roman" w:hAnsi="Times New Roman" w:cs="Times New Roman"/>
          <w:sz w:val="24"/>
          <w:szCs w:val="24"/>
        </w:rPr>
        <w:t>like the</w:t>
      </w:r>
      <w:r w:rsidR="00570A23">
        <w:rPr>
          <w:rFonts w:ascii="Times New Roman" w:hAnsi="Times New Roman" w:cs="Times New Roman"/>
          <w:sz w:val="24"/>
          <w:szCs w:val="24"/>
        </w:rPr>
        <w:t xml:space="preserve"> heretical groups </w:t>
      </w:r>
      <w:r w:rsidR="00CF0017">
        <w:rPr>
          <w:rFonts w:ascii="Times New Roman" w:hAnsi="Times New Roman" w:cs="Times New Roman"/>
          <w:sz w:val="24"/>
          <w:szCs w:val="24"/>
        </w:rPr>
        <w:t>of</w:t>
      </w:r>
      <w:r w:rsidR="00570A23">
        <w:rPr>
          <w:rFonts w:ascii="Times New Roman" w:hAnsi="Times New Roman" w:cs="Times New Roman"/>
          <w:sz w:val="24"/>
          <w:szCs w:val="24"/>
        </w:rPr>
        <w:t xml:space="preserve"> the Cathars and the Waldensians</w:t>
      </w:r>
      <w:r w:rsidR="00CF0017">
        <w:rPr>
          <w:rFonts w:ascii="Times New Roman" w:hAnsi="Times New Roman" w:cs="Times New Roman"/>
          <w:sz w:val="24"/>
          <w:szCs w:val="24"/>
        </w:rPr>
        <w:t>, for example,</w:t>
      </w:r>
      <w:r w:rsidR="00570A23">
        <w:rPr>
          <w:rFonts w:ascii="Times New Roman" w:hAnsi="Times New Roman" w:cs="Times New Roman"/>
          <w:sz w:val="24"/>
          <w:szCs w:val="24"/>
        </w:rPr>
        <w:t xml:space="preserve"> </w:t>
      </w:r>
      <w:r w:rsidR="00062609">
        <w:rPr>
          <w:rFonts w:ascii="Times New Roman" w:hAnsi="Times New Roman" w:cs="Times New Roman"/>
          <w:sz w:val="24"/>
          <w:szCs w:val="24"/>
        </w:rPr>
        <w:t>with another</w:t>
      </w:r>
      <w:r w:rsidR="00CF0017">
        <w:rPr>
          <w:rFonts w:ascii="Times New Roman" w:hAnsi="Times New Roman" w:cs="Times New Roman"/>
          <w:sz w:val="24"/>
          <w:szCs w:val="24"/>
        </w:rPr>
        <w:t xml:space="preserve"> artificial heretical secret society that included the worship of Diana and nocturnal rides and rituals.</w:t>
      </w:r>
      <w:r w:rsidR="004F2585">
        <w:rPr>
          <w:rStyle w:val="FootnoteReference"/>
          <w:rFonts w:ascii="Times New Roman" w:hAnsi="Times New Roman" w:cs="Times New Roman"/>
          <w:sz w:val="24"/>
          <w:szCs w:val="24"/>
        </w:rPr>
        <w:footnoteReference w:id="50"/>
      </w:r>
      <w:r w:rsidR="00062609">
        <w:rPr>
          <w:rFonts w:ascii="Times New Roman" w:hAnsi="Times New Roman" w:cs="Times New Roman"/>
          <w:sz w:val="24"/>
          <w:szCs w:val="24"/>
        </w:rPr>
        <w:t xml:space="preserve"> </w:t>
      </w:r>
      <w:r w:rsidR="002E04F6">
        <w:rPr>
          <w:rFonts w:ascii="Times New Roman" w:hAnsi="Times New Roman" w:cs="Times New Roman"/>
          <w:sz w:val="24"/>
          <w:szCs w:val="24"/>
        </w:rPr>
        <w:t xml:space="preserve">The </w:t>
      </w:r>
      <w:r w:rsidR="002E04F6">
        <w:rPr>
          <w:rFonts w:ascii="Times New Roman" w:hAnsi="Times New Roman" w:cs="Times New Roman"/>
          <w:i/>
          <w:sz w:val="24"/>
          <w:szCs w:val="24"/>
        </w:rPr>
        <w:t>Canon</w:t>
      </w:r>
      <w:r w:rsidR="002E04F6">
        <w:rPr>
          <w:rFonts w:ascii="Times New Roman" w:hAnsi="Times New Roman" w:cs="Times New Roman"/>
          <w:sz w:val="24"/>
          <w:szCs w:val="24"/>
        </w:rPr>
        <w:t xml:space="preserve"> planted the seed that necessitated the recognition of the belief, at least among the deluded women of the tenth century, that there was a dangerous heretical society of night-flying witches that sought the destruction of an ordered Christian society.</w:t>
      </w:r>
    </w:p>
    <w:p w14:paraId="60C02B93" w14:textId="3D3C8876" w:rsidR="00EE1727" w:rsidRPr="006047DE" w:rsidRDefault="00DB5610" w:rsidP="006047D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109F126" w14:textId="77777777" w:rsidR="00FE2ECF" w:rsidRDefault="00062609" w:rsidP="00062609">
      <w:pPr>
        <w:spacing w:line="240" w:lineRule="auto"/>
        <w:rPr>
          <w:rFonts w:ascii="Times New Roman" w:hAnsi="Times New Roman" w:cs="Times New Roman"/>
          <w:b/>
          <w:sz w:val="28"/>
          <w:szCs w:val="28"/>
        </w:rPr>
      </w:pPr>
      <w:r w:rsidRPr="00034F15">
        <w:rPr>
          <w:rFonts w:ascii="Times New Roman" w:hAnsi="Times New Roman" w:cs="Times New Roman"/>
          <w:b/>
          <w:sz w:val="28"/>
          <w:szCs w:val="28"/>
          <w:u w:val="single"/>
        </w:rPr>
        <w:lastRenderedPageBreak/>
        <w:t>Chapter Two:</w:t>
      </w:r>
      <w:r w:rsidR="00FE2ECF">
        <w:rPr>
          <w:rFonts w:ascii="Times New Roman" w:hAnsi="Times New Roman" w:cs="Times New Roman"/>
          <w:b/>
          <w:sz w:val="28"/>
          <w:szCs w:val="28"/>
        </w:rPr>
        <w:t xml:space="preserve"> </w:t>
      </w:r>
    </w:p>
    <w:p w14:paraId="2624C928" w14:textId="65751379" w:rsidR="00062609" w:rsidRPr="00034F15" w:rsidRDefault="00062609" w:rsidP="00062609">
      <w:pPr>
        <w:spacing w:line="240" w:lineRule="auto"/>
        <w:rPr>
          <w:rFonts w:ascii="Times New Roman" w:hAnsi="Times New Roman" w:cs="Times New Roman"/>
          <w:b/>
          <w:sz w:val="28"/>
          <w:szCs w:val="28"/>
        </w:rPr>
      </w:pPr>
      <w:r>
        <w:rPr>
          <w:rFonts w:ascii="Times New Roman" w:hAnsi="Times New Roman" w:cs="Times New Roman"/>
          <w:b/>
          <w:sz w:val="28"/>
          <w:szCs w:val="28"/>
        </w:rPr>
        <w:t>Waldensian Heresies</w:t>
      </w:r>
      <w:r w:rsidRPr="00034F15">
        <w:rPr>
          <w:rFonts w:ascii="Times New Roman" w:hAnsi="Times New Roman" w:cs="Times New Roman"/>
          <w:b/>
          <w:sz w:val="28"/>
          <w:szCs w:val="28"/>
        </w:rPr>
        <w:t xml:space="preserve"> and Night-Riding Women</w:t>
      </w:r>
    </w:p>
    <w:p w14:paraId="33ADA04A" w14:textId="77777777" w:rsidR="00062609" w:rsidRDefault="00062609" w:rsidP="00062609">
      <w:pPr>
        <w:spacing w:after="0" w:line="240" w:lineRule="auto"/>
        <w:ind w:left="720" w:right="1440"/>
        <w:rPr>
          <w:rFonts w:ascii="Times New Roman" w:hAnsi="Times New Roman" w:cs="Times New Roman"/>
          <w:sz w:val="24"/>
          <w:szCs w:val="24"/>
        </w:rPr>
      </w:pPr>
    </w:p>
    <w:p w14:paraId="01C97EC4" w14:textId="1BF99DEA" w:rsidR="00057ADA" w:rsidRDefault="00062609" w:rsidP="00362125">
      <w:pPr>
        <w:spacing w:after="0" w:line="480" w:lineRule="auto"/>
        <w:ind w:firstLine="720"/>
        <w:rPr>
          <w:rFonts w:ascii="Times New Roman" w:hAnsi="Times New Roman" w:cs="Times New Roman"/>
          <w:sz w:val="24"/>
          <w:szCs w:val="24"/>
        </w:rPr>
      </w:pPr>
      <w:r w:rsidRPr="00EE0CE5">
        <w:rPr>
          <w:rFonts w:ascii="Times New Roman" w:hAnsi="Times New Roman" w:cs="Times New Roman"/>
          <w:sz w:val="24"/>
          <w:szCs w:val="24"/>
        </w:rPr>
        <w:t xml:space="preserve">The earliest images of women as flying witches </w:t>
      </w:r>
      <w:r w:rsidR="00746116">
        <w:rPr>
          <w:rFonts w:ascii="Times New Roman" w:hAnsi="Times New Roman" w:cs="Times New Roman"/>
          <w:sz w:val="24"/>
          <w:szCs w:val="24"/>
        </w:rPr>
        <w:t>illustrate</w:t>
      </w:r>
      <w:r w:rsidRPr="00EE0CE5">
        <w:rPr>
          <w:rFonts w:ascii="Times New Roman" w:hAnsi="Times New Roman" w:cs="Times New Roman"/>
          <w:sz w:val="24"/>
          <w:szCs w:val="24"/>
        </w:rPr>
        <w:t xml:space="preserve"> the activities of a heretical group of people in France known as the Waldensians</w:t>
      </w:r>
      <w:r w:rsidR="00746116">
        <w:rPr>
          <w:rFonts w:ascii="Times New Roman" w:hAnsi="Times New Roman" w:cs="Times New Roman"/>
          <w:sz w:val="24"/>
          <w:szCs w:val="24"/>
        </w:rPr>
        <w:t xml:space="preserve">, and </w:t>
      </w:r>
      <w:r w:rsidR="00057ADA" w:rsidRPr="00EF004A">
        <w:rPr>
          <w:rFonts w:ascii="Times New Roman" w:hAnsi="Times New Roman" w:cs="Times New Roman"/>
          <w:color w:val="000000" w:themeColor="text1"/>
          <w:sz w:val="24"/>
          <w:szCs w:val="24"/>
        </w:rPr>
        <w:t>we will be looking at</w:t>
      </w:r>
      <w:r w:rsidR="00720C95" w:rsidRPr="00EF004A">
        <w:rPr>
          <w:rFonts w:ascii="Times New Roman" w:hAnsi="Times New Roman" w:cs="Times New Roman"/>
          <w:color w:val="000000" w:themeColor="text1"/>
          <w:sz w:val="24"/>
          <w:szCs w:val="24"/>
        </w:rPr>
        <w:t xml:space="preserve"> </w:t>
      </w:r>
      <w:r w:rsidR="00720C95" w:rsidRPr="00EE0CE5">
        <w:rPr>
          <w:rFonts w:ascii="Times New Roman" w:hAnsi="Times New Roman" w:cs="Times New Roman"/>
          <w:sz w:val="24"/>
          <w:szCs w:val="24"/>
        </w:rPr>
        <w:t xml:space="preserve">two images </w:t>
      </w:r>
      <w:r w:rsidR="00720C95">
        <w:rPr>
          <w:rFonts w:ascii="Times New Roman" w:hAnsi="Times New Roman" w:cs="Times New Roman"/>
          <w:sz w:val="24"/>
          <w:szCs w:val="24"/>
        </w:rPr>
        <w:t xml:space="preserve">of flying witches </w:t>
      </w:r>
      <w:r w:rsidR="00720C95" w:rsidRPr="00EE0CE5">
        <w:rPr>
          <w:rFonts w:ascii="Times New Roman" w:hAnsi="Times New Roman" w:cs="Times New Roman"/>
          <w:sz w:val="24"/>
          <w:szCs w:val="24"/>
        </w:rPr>
        <w:t>that are representative of th</w:t>
      </w:r>
      <w:r w:rsidR="00720C95">
        <w:rPr>
          <w:rFonts w:ascii="Times New Roman" w:hAnsi="Times New Roman" w:cs="Times New Roman"/>
          <w:sz w:val="24"/>
          <w:szCs w:val="24"/>
        </w:rPr>
        <w:t>is</w:t>
      </w:r>
      <w:r w:rsidR="00720C95" w:rsidRPr="00EE0CE5">
        <w:rPr>
          <w:rFonts w:ascii="Times New Roman" w:hAnsi="Times New Roman" w:cs="Times New Roman"/>
          <w:sz w:val="24"/>
          <w:szCs w:val="24"/>
        </w:rPr>
        <w:t xml:space="preserve"> c</w:t>
      </w:r>
      <w:r w:rsidR="00720C95">
        <w:rPr>
          <w:rFonts w:ascii="Times New Roman" w:hAnsi="Times New Roman" w:cs="Times New Roman"/>
          <w:sz w:val="24"/>
          <w:szCs w:val="24"/>
        </w:rPr>
        <w:t>ampaign against the Waldensians</w:t>
      </w:r>
      <w:r w:rsidR="000E10AA">
        <w:rPr>
          <w:rFonts w:ascii="Times New Roman" w:hAnsi="Times New Roman" w:cs="Times New Roman"/>
          <w:sz w:val="24"/>
          <w:szCs w:val="24"/>
        </w:rPr>
        <w:t xml:space="preserve">. </w:t>
      </w:r>
      <w:r w:rsidR="00720C95">
        <w:rPr>
          <w:rFonts w:ascii="Times New Roman" w:hAnsi="Times New Roman" w:cs="Times New Roman"/>
          <w:sz w:val="24"/>
          <w:szCs w:val="24"/>
        </w:rPr>
        <w:t>The first is</w:t>
      </w:r>
      <w:r w:rsidR="00720C95" w:rsidRPr="00EE0CE5">
        <w:rPr>
          <w:rFonts w:ascii="Times New Roman" w:hAnsi="Times New Roman" w:cs="Times New Roman"/>
          <w:sz w:val="24"/>
          <w:szCs w:val="24"/>
        </w:rPr>
        <w:t xml:space="preserve"> an illumination from </w:t>
      </w:r>
      <w:r w:rsidR="00720C95" w:rsidRPr="00EE0CE5">
        <w:rPr>
          <w:rFonts w:ascii="Times New Roman" w:hAnsi="Times New Roman" w:cs="Times New Roman"/>
          <w:i/>
          <w:sz w:val="24"/>
          <w:szCs w:val="24"/>
        </w:rPr>
        <w:t xml:space="preserve">Le </w:t>
      </w:r>
      <w:r w:rsidR="00720C95">
        <w:rPr>
          <w:rFonts w:ascii="Times New Roman" w:hAnsi="Times New Roman" w:cs="Times New Roman"/>
          <w:i/>
          <w:sz w:val="24"/>
          <w:szCs w:val="24"/>
        </w:rPr>
        <w:t>C</w:t>
      </w:r>
      <w:r w:rsidR="00720C95" w:rsidRPr="00EE0CE5">
        <w:rPr>
          <w:rFonts w:ascii="Times New Roman" w:hAnsi="Times New Roman" w:cs="Times New Roman"/>
          <w:i/>
          <w:sz w:val="24"/>
          <w:szCs w:val="24"/>
        </w:rPr>
        <w:t xml:space="preserve">hampion </w:t>
      </w:r>
      <w:r w:rsidR="00720C95">
        <w:rPr>
          <w:rFonts w:ascii="Times New Roman" w:hAnsi="Times New Roman" w:cs="Times New Roman"/>
          <w:i/>
          <w:sz w:val="24"/>
          <w:szCs w:val="24"/>
        </w:rPr>
        <w:t>d</w:t>
      </w:r>
      <w:r w:rsidR="00720C95" w:rsidRPr="00EE0CE5">
        <w:rPr>
          <w:rFonts w:ascii="Times New Roman" w:hAnsi="Times New Roman" w:cs="Times New Roman"/>
          <w:i/>
          <w:sz w:val="24"/>
          <w:szCs w:val="24"/>
        </w:rPr>
        <w:t xml:space="preserve">es </w:t>
      </w:r>
      <w:r w:rsidR="00720C95">
        <w:rPr>
          <w:rFonts w:ascii="Times New Roman" w:hAnsi="Times New Roman" w:cs="Times New Roman"/>
          <w:i/>
          <w:sz w:val="24"/>
          <w:szCs w:val="24"/>
        </w:rPr>
        <w:t>d</w:t>
      </w:r>
      <w:r w:rsidR="00720C95" w:rsidRPr="00EE0CE5">
        <w:rPr>
          <w:rFonts w:ascii="Times New Roman" w:hAnsi="Times New Roman" w:cs="Times New Roman"/>
          <w:i/>
          <w:sz w:val="24"/>
          <w:szCs w:val="24"/>
        </w:rPr>
        <w:t>ames</w:t>
      </w:r>
      <w:r w:rsidR="00720C95" w:rsidRPr="00EE0CE5">
        <w:rPr>
          <w:rFonts w:ascii="Times New Roman" w:hAnsi="Times New Roman" w:cs="Times New Roman"/>
          <w:sz w:val="24"/>
          <w:szCs w:val="24"/>
        </w:rPr>
        <w:t xml:space="preserve"> by Martin le Franc, c. 1451</w:t>
      </w:r>
      <w:r w:rsidR="00720C95">
        <w:rPr>
          <w:rFonts w:ascii="Times New Roman" w:hAnsi="Times New Roman" w:cs="Times New Roman"/>
          <w:sz w:val="24"/>
          <w:szCs w:val="24"/>
        </w:rPr>
        <w:t xml:space="preserve"> at the </w:t>
      </w:r>
      <w:r w:rsidR="00CF39FD">
        <w:rPr>
          <w:rFonts w:ascii="Times New Roman" w:hAnsi="Times New Roman" w:cs="Times New Roman"/>
          <w:sz w:val="24"/>
          <w:szCs w:val="24"/>
        </w:rPr>
        <w:t>Bibliothèque</w:t>
      </w:r>
      <w:r w:rsidR="00720C95">
        <w:rPr>
          <w:rFonts w:ascii="Times New Roman" w:hAnsi="Times New Roman" w:cs="Times New Roman"/>
          <w:sz w:val="24"/>
          <w:szCs w:val="24"/>
        </w:rPr>
        <w:t xml:space="preserve"> Nationale in Paris (Figure 1),</w:t>
      </w:r>
      <w:r w:rsidR="00720C95" w:rsidRPr="00EE0CE5">
        <w:rPr>
          <w:rFonts w:ascii="Times New Roman" w:hAnsi="Times New Roman" w:cs="Times New Roman"/>
          <w:sz w:val="24"/>
          <w:szCs w:val="24"/>
        </w:rPr>
        <w:t xml:space="preserve"> and the </w:t>
      </w:r>
      <w:r w:rsidR="00720C95">
        <w:rPr>
          <w:rFonts w:ascii="Times New Roman" w:hAnsi="Times New Roman" w:cs="Times New Roman"/>
          <w:sz w:val="24"/>
          <w:szCs w:val="24"/>
        </w:rPr>
        <w:t xml:space="preserve">second is the </w:t>
      </w:r>
      <w:r w:rsidR="00720C95" w:rsidRPr="00EE0CE5">
        <w:rPr>
          <w:rFonts w:ascii="Times New Roman" w:hAnsi="Times New Roman" w:cs="Times New Roman"/>
          <w:sz w:val="24"/>
          <w:szCs w:val="24"/>
        </w:rPr>
        <w:t xml:space="preserve">frontispiece to a French translation of Johannes Tinctor’s </w:t>
      </w:r>
      <w:r w:rsidR="00720C95" w:rsidRPr="00EE0CE5">
        <w:rPr>
          <w:rFonts w:ascii="Times New Roman" w:hAnsi="Times New Roman" w:cs="Times New Roman"/>
          <w:i/>
          <w:sz w:val="24"/>
          <w:szCs w:val="24"/>
        </w:rPr>
        <w:t>Invectives Against the Sect of Waldensianism</w:t>
      </w:r>
      <w:r w:rsidR="00720C95" w:rsidRPr="00EE0CE5">
        <w:rPr>
          <w:rFonts w:ascii="Times New Roman" w:hAnsi="Times New Roman" w:cs="Times New Roman"/>
          <w:sz w:val="24"/>
          <w:szCs w:val="24"/>
        </w:rPr>
        <w:t>, 1468</w:t>
      </w:r>
      <w:r w:rsidR="00720C95">
        <w:rPr>
          <w:rFonts w:ascii="Times New Roman" w:hAnsi="Times New Roman" w:cs="Times New Roman"/>
          <w:sz w:val="24"/>
          <w:szCs w:val="24"/>
        </w:rPr>
        <w:t xml:space="preserve"> at the University of Cologne (Figure 2)</w:t>
      </w:r>
      <w:r w:rsidR="000E10AA">
        <w:rPr>
          <w:rFonts w:ascii="Times New Roman" w:hAnsi="Times New Roman" w:cs="Times New Roman"/>
          <w:sz w:val="24"/>
          <w:szCs w:val="24"/>
        </w:rPr>
        <w:t xml:space="preserve">. </w:t>
      </w:r>
    </w:p>
    <w:p w14:paraId="568B2B41" w14:textId="752500D4" w:rsidR="00720C95" w:rsidRDefault="00720C95" w:rsidP="00362125">
      <w:pPr>
        <w:spacing w:after="0" w:line="480" w:lineRule="auto"/>
        <w:ind w:firstLine="720"/>
        <w:rPr>
          <w:rFonts w:ascii="Times New Roman" w:hAnsi="Times New Roman" w:cs="Times New Roman"/>
          <w:sz w:val="24"/>
          <w:szCs w:val="24"/>
        </w:rPr>
      </w:pPr>
      <w:r w:rsidRPr="00EE0CE5">
        <w:rPr>
          <w:rFonts w:ascii="Times New Roman" w:hAnsi="Times New Roman" w:cs="Times New Roman"/>
          <w:sz w:val="24"/>
          <w:szCs w:val="24"/>
        </w:rPr>
        <w:t xml:space="preserve">The flying women in </w:t>
      </w:r>
      <w:r w:rsidRPr="00EE0CE5">
        <w:rPr>
          <w:rFonts w:ascii="Times New Roman" w:hAnsi="Times New Roman" w:cs="Times New Roman"/>
          <w:i/>
          <w:sz w:val="24"/>
          <w:szCs w:val="24"/>
        </w:rPr>
        <w:t>Le Champion des dames</w:t>
      </w:r>
      <w:r w:rsidRPr="00EE0CE5">
        <w:rPr>
          <w:rFonts w:ascii="Times New Roman" w:hAnsi="Times New Roman" w:cs="Times New Roman"/>
          <w:sz w:val="24"/>
          <w:szCs w:val="24"/>
        </w:rPr>
        <w:t xml:space="preserve"> is the earliest illustration we have of women as flying witches</w:t>
      </w:r>
      <w:r w:rsidRPr="00EE0CE5">
        <w:t>.</w:t>
      </w:r>
      <w:r w:rsidRPr="00EE0CE5">
        <w:rPr>
          <w:rStyle w:val="FootnoteReference"/>
        </w:rPr>
        <w:footnoteReference w:id="51"/>
      </w:r>
      <w:r>
        <w:t xml:space="preserve"> </w:t>
      </w:r>
      <w:r>
        <w:rPr>
          <w:rFonts w:ascii="Times New Roman" w:hAnsi="Times New Roman" w:cs="Times New Roman"/>
          <w:sz w:val="24"/>
          <w:szCs w:val="24"/>
        </w:rPr>
        <w:t xml:space="preserve">Here we see the </w:t>
      </w:r>
      <w:r w:rsidRPr="004056E1">
        <w:rPr>
          <w:rFonts w:ascii="Times New Roman" w:hAnsi="Times New Roman" w:cs="Times New Roman"/>
          <w:sz w:val="24"/>
          <w:szCs w:val="24"/>
        </w:rPr>
        <w:t>Waldensian</w:t>
      </w:r>
      <w:r>
        <w:rPr>
          <w:rFonts w:ascii="Times New Roman" w:hAnsi="Times New Roman" w:cs="Times New Roman"/>
          <w:sz w:val="24"/>
          <w:szCs w:val="24"/>
        </w:rPr>
        <w:t xml:space="preserve"> group identified as </w:t>
      </w:r>
      <w:r w:rsidR="00362125">
        <w:rPr>
          <w:rFonts w:ascii="Times New Roman" w:hAnsi="Times New Roman" w:cs="Times New Roman"/>
          <w:sz w:val="24"/>
          <w:szCs w:val="24"/>
        </w:rPr>
        <w:t>a</w:t>
      </w:r>
      <w:r>
        <w:rPr>
          <w:rFonts w:ascii="Times New Roman" w:hAnsi="Times New Roman" w:cs="Times New Roman"/>
          <w:sz w:val="24"/>
          <w:szCs w:val="24"/>
        </w:rPr>
        <w:t xml:space="preserve"> witch sect with the appellation of Waudenses</w:t>
      </w:r>
      <w:r w:rsidR="00746116">
        <w:rPr>
          <w:rFonts w:ascii="Times New Roman" w:hAnsi="Times New Roman" w:cs="Times New Roman"/>
          <w:sz w:val="24"/>
          <w:szCs w:val="24"/>
        </w:rPr>
        <w:t>,</w:t>
      </w:r>
      <w:r>
        <w:rPr>
          <w:rFonts w:ascii="Times New Roman" w:hAnsi="Times New Roman" w:cs="Times New Roman"/>
          <w:sz w:val="24"/>
          <w:szCs w:val="24"/>
        </w:rPr>
        <w:t xml:space="preserve"> or Vaudois</w:t>
      </w:r>
      <w:r w:rsidR="00746116">
        <w:rPr>
          <w:rFonts w:ascii="Times New Roman" w:hAnsi="Times New Roman" w:cs="Times New Roman"/>
          <w:sz w:val="24"/>
          <w:szCs w:val="24"/>
        </w:rPr>
        <w:t>,</w:t>
      </w:r>
      <w:r w:rsidRPr="004056E1">
        <w:rPr>
          <w:rFonts w:ascii="Times New Roman" w:hAnsi="Times New Roman" w:cs="Times New Roman"/>
          <w:sz w:val="24"/>
          <w:szCs w:val="24"/>
        </w:rPr>
        <w:t xml:space="preserve"> </w:t>
      </w:r>
      <w:r>
        <w:rPr>
          <w:rFonts w:ascii="Times New Roman" w:hAnsi="Times New Roman" w:cs="Times New Roman"/>
          <w:sz w:val="24"/>
          <w:szCs w:val="24"/>
        </w:rPr>
        <w:t>and it is here that</w:t>
      </w:r>
      <w:r w:rsidRPr="004056E1">
        <w:rPr>
          <w:rFonts w:ascii="Times New Roman" w:hAnsi="Times New Roman" w:cs="Times New Roman"/>
          <w:sz w:val="24"/>
          <w:szCs w:val="24"/>
        </w:rPr>
        <w:t xml:space="preserve"> the flying woman witch makes her first </w:t>
      </w:r>
      <w:r>
        <w:rPr>
          <w:rFonts w:ascii="Times New Roman" w:hAnsi="Times New Roman" w:cs="Times New Roman"/>
          <w:sz w:val="24"/>
          <w:szCs w:val="24"/>
        </w:rPr>
        <w:t xml:space="preserve">known graphic appearance. </w:t>
      </w:r>
      <w:r w:rsidR="00F8186E">
        <w:rPr>
          <w:rFonts w:ascii="Times New Roman" w:hAnsi="Times New Roman" w:cs="Times New Roman"/>
          <w:sz w:val="24"/>
          <w:szCs w:val="24"/>
        </w:rPr>
        <w:t xml:space="preserve">There are only nine extant manuscripts </w:t>
      </w:r>
      <w:r w:rsidR="00746116">
        <w:rPr>
          <w:rFonts w:ascii="Times New Roman" w:hAnsi="Times New Roman" w:cs="Times New Roman"/>
          <w:sz w:val="24"/>
          <w:szCs w:val="24"/>
        </w:rPr>
        <w:t xml:space="preserve">of this particular text, </w:t>
      </w:r>
      <w:r w:rsidR="00F8186E">
        <w:rPr>
          <w:rFonts w:ascii="Times New Roman" w:hAnsi="Times New Roman" w:cs="Times New Roman"/>
          <w:sz w:val="24"/>
          <w:szCs w:val="24"/>
        </w:rPr>
        <w:t>and this image is found in only one of the nine</w:t>
      </w:r>
      <w:r w:rsidR="00746116">
        <w:rPr>
          <w:rFonts w:ascii="Times New Roman" w:hAnsi="Times New Roman" w:cs="Times New Roman"/>
          <w:sz w:val="24"/>
          <w:szCs w:val="24"/>
        </w:rPr>
        <w:t>,</w:t>
      </w:r>
      <w:r w:rsidR="00F8186E">
        <w:rPr>
          <w:rFonts w:ascii="Times New Roman" w:hAnsi="Times New Roman" w:cs="Times New Roman"/>
          <w:sz w:val="24"/>
          <w:szCs w:val="24"/>
        </w:rPr>
        <w:t xml:space="preserve"> where it </w:t>
      </w:r>
      <w:r w:rsidR="00746116">
        <w:rPr>
          <w:rFonts w:ascii="Times New Roman" w:hAnsi="Times New Roman" w:cs="Times New Roman"/>
          <w:sz w:val="24"/>
          <w:szCs w:val="24"/>
        </w:rPr>
        <w:t>is in the margins of a richly illustrated</w:t>
      </w:r>
      <w:r w:rsidR="00F8186E">
        <w:rPr>
          <w:rFonts w:ascii="Times New Roman" w:hAnsi="Times New Roman" w:cs="Times New Roman"/>
          <w:sz w:val="24"/>
          <w:szCs w:val="24"/>
        </w:rPr>
        <w:t xml:space="preserve"> manuscript that contains sixty-six miniatures by Jean Boignare.</w:t>
      </w:r>
      <w:r w:rsidR="00F8186E">
        <w:rPr>
          <w:rStyle w:val="FootnoteReference"/>
          <w:rFonts w:ascii="Times New Roman" w:hAnsi="Times New Roman" w:cs="Times New Roman"/>
          <w:sz w:val="24"/>
          <w:szCs w:val="24"/>
        </w:rPr>
        <w:footnoteReference w:id="52"/>
      </w:r>
      <w:r>
        <w:rPr>
          <w:rFonts w:ascii="Times New Roman" w:hAnsi="Times New Roman" w:cs="Times New Roman"/>
          <w:sz w:val="24"/>
          <w:szCs w:val="24"/>
        </w:rPr>
        <w:t xml:space="preserve"> </w:t>
      </w:r>
      <w:r w:rsidR="00746116" w:rsidRPr="00EF004A">
        <w:rPr>
          <w:rFonts w:ascii="Times New Roman" w:hAnsi="Times New Roman" w:cs="Times New Roman"/>
          <w:color w:val="000000" w:themeColor="text1"/>
          <w:sz w:val="24"/>
          <w:szCs w:val="24"/>
        </w:rPr>
        <w:t>While scholars</w:t>
      </w:r>
      <w:r w:rsidR="00F8186E" w:rsidRPr="00EF004A">
        <w:rPr>
          <w:rFonts w:ascii="Times New Roman" w:hAnsi="Times New Roman" w:cs="Times New Roman"/>
          <w:color w:val="000000" w:themeColor="text1"/>
          <w:sz w:val="24"/>
          <w:szCs w:val="24"/>
        </w:rPr>
        <w:t xml:space="preserve"> such as Zika discuss this image in some detail, my analysis of this earliest known graphic image of women as flying witches </w:t>
      </w:r>
      <w:r w:rsidR="00746116" w:rsidRPr="00EF004A">
        <w:rPr>
          <w:rFonts w:ascii="Times New Roman" w:hAnsi="Times New Roman" w:cs="Times New Roman"/>
          <w:color w:val="000000" w:themeColor="text1"/>
          <w:sz w:val="24"/>
          <w:szCs w:val="24"/>
        </w:rPr>
        <w:t xml:space="preserve">focuses on its placement in the fuller </w:t>
      </w:r>
      <w:r w:rsidR="00746116" w:rsidRPr="00EF004A">
        <w:rPr>
          <w:rFonts w:ascii="Times New Roman" w:hAnsi="Times New Roman" w:cs="Times New Roman"/>
          <w:color w:val="000000" w:themeColor="text1"/>
          <w:sz w:val="24"/>
          <w:szCs w:val="24"/>
        </w:rPr>
        <w:lastRenderedPageBreak/>
        <w:t xml:space="preserve">chronology of this flying </w:t>
      </w:r>
      <w:r w:rsidR="00F8186E" w:rsidRPr="00EF004A">
        <w:rPr>
          <w:rFonts w:ascii="Times New Roman" w:hAnsi="Times New Roman" w:cs="Times New Roman"/>
          <w:color w:val="000000" w:themeColor="text1"/>
          <w:sz w:val="24"/>
          <w:szCs w:val="24"/>
        </w:rPr>
        <w:t>iconography</w:t>
      </w:r>
      <w:r w:rsidR="00746116" w:rsidRPr="00EF004A">
        <w:rPr>
          <w:rFonts w:ascii="Times New Roman" w:hAnsi="Times New Roman" w:cs="Times New Roman"/>
          <w:color w:val="000000" w:themeColor="text1"/>
          <w:sz w:val="24"/>
          <w:szCs w:val="24"/>
        </w:rPr>
        <w:t>,</w:t>
      </w:r>
      <w:r w:rsidR="00F8186E" w:rsidRPr="00EF004A">
        <w:rPr>
          <w:rFonts w:ascii="Times New Roman" w:hAnsi="Times New Roman" w:cs="Times New Roman"/>
          <w:color w:val="000000" w:themeColor="text1"/>
          <w:sz w:val="24"/>
          <w:szCs w:val="24"/>
        </w:rPr>
        <w:t xml:space="preserve"> and therefore </w:t>
      </w:r>
      <w:r w:rsidR="00746116" w:rsidRPr="00EF004A">
        <w:rPr>
          <w:rFonts w:ascii="Times New Roman" w:hAnsi="Times New Roman" w:cs="Times New Roman"/>
          <w:color w:val="000000" w:themeColor="text1"/>
          <w:sz w:val="24"/>
          <w:szCs w:val="24"/>
        </w:rPr>
        <w:t xml:space="preserve">I </w:t>
      </w:r>
      <w:r w:rsidR="00F8186E" w:rsidRPr="00EF004A">
        <w:rPr>
          <w:rFonts w:ascii="Times New Roman" w:hAnsi="Times New Roman" w:cs="Times New Roman"/>
          <w:color w:val="000000" w:themeColor="text1"/>
          <w:sz w:val="24"/>
          <w:szCs w:val="24"/>
        </w:rPr>
        <w:t>seek to present its importance to the evolution of the image of the female flying witch</w:t>
      </w:r>
      <w:r w:rsidR="000E10AA">
        <w:rPr>
          <w:rFonts w:ascii="Times New Roman" w:hAnsi="Times New Roman" w:cs="Times New Roman"/>
          <w:color w:val="000000" w:themeColor="text1"/>
          <w:sz w:val="24"/>
          <w:szCs w:val="24"/>
        </w:rPr>
        <w:t xml:space="preserve">. </w:t>
      </w:r>
      <w:r w:rsidRPr="00EF004A">
        <w:rPr>
          <w:rFonts w:ascii="Times New Roman" w:hAnsi="Times New Roman" w:cs="Times New Roman"/>
          <w:color w:val="000000" w:themeColor="text1"/>
          <w:sz w:val="24"/>
          <w:szCs w:val="24"/>
        </w:rPr>
        <w:t xml:space="preserve">It is </w:t>
      </w:r>
      <w:r w:rsidR="00133CD4" w:rsidRPr="00EF004A">
        <w:rPr>
          <w:rFonts w:ascii="Times New Roman" w:hAnsi="Times New Roman" w:cs="Times New Roman"/>
          <w:color w:val="000000" w:themeColor="text1"/>
          <w:sz w:val="24"/>
          <w:szCs w:val="24"/>
        </w:rPr>
        <w:t>through this anonymous illustr</w:t>
      </w:r>
      <w:r w:rsidR="00746116" w:rsidRPr="00EF004A">
        <w:rPr>
          <w:rFonts w:ascii="Times New Roman" w:hAnsi="Times New Roman" w:cs="Times New Roman"/>
          <w:color w:val="000000" w:themeColor="text1"/>
          <w:sz w:val="24"/>
          <w:szCs w:val="24"/>
        </w:rPr>
        <w:t>ator’s image of heretical women</w:t>
      </w:r>
      <w:r w:rsidR="00133CD4" w:rsidRPr="00EF004A">
        <w:rPr>
          <w:rFonts w:ascii="Times New Roman" w:hAnsi="Times New Roman" w:cs="Times New Roman"/>
          <w:color w:val="000000" w:themeColor="text1"/>
          <w:sz w:val="24"/>
          <w:szCs w:val="24"/>
        </w:rPr>
        <w:t xml:space="preserve"> flying that the genesis of flying witch imagery </w:t>
      </w:r>
      <w:r w:rsidR="00A37CCC" w:rsidRPr="00EF004A">
        <w:rPr>
          <w:rFonts w:ascii="Times New Roman" w:hAnsi="Times New Roman" w:cs="Times New Roman"/>
          <w:color w:val="000000" w:themeColor="text1"/>
          <w:sz w:val="24"/>
          <w:szCs w:val="24"/>
        </w:rPr>
        <w:t>is</w:t>
      </w:r>
      <w:r w:rsidR="00133CD4" w:rsidRPr="00EF004A">
        <w:rPr>
          <w:rFonts w:ascii="Times New Roman" w:hAnsi="Times New Roman" w:cs="Times New Roman"/>
          <w:color w:val="000000" w:themeColor="text1"/>
          <w:sz w:val="24"/>
          <w:szCs w:val="24"/>
        </w:rPr>
        <w:t xml:space="preserve"> realized</w:t>
      </w:r>
      <w:r w:rsidR="000E10AA">
        <w:rPr>
          <w:rFonts w:ascii="Times New Roman" w:hAnsi="Times New Roman" w:cs="Times New Roman"/>
          <w:color w:val="000000" w:themeColor="text1"/>
          <w:sz w:val="24"/>
          <w:szCs w:val="24"/>
        </w:rPr>
        <w:t xml:space="preserve">. </w:t>
      </w:r>
      <w:r w:rsidR="00746116" w:rsidRPr="00EF004A">
        <w:rPr>
          <w:rFonts w:ascii="Times New Roman" w:hAnsi="Times New Roman" w:cs="Times New Roman"/>
          <w:color w:val="000000" w:themeColor="text1"/>
          <w:sz w:val="24"/>
          <w:szCs w:val="24"/>
        </w:rPr>
        <w:t>Furthermore, i</w:t>
      </w:r>
      <w:r w:rsidR="00133CD4" w:rsidRPr="00EF004A">
        <w:rPr>
          <w:rFonts w:ascii="Times New Roman" w:hAnsi="Times New Roman" w:cs="Times New Roman"/>
          <w:color w:val="000000" w:themeColor="text1"/>
          <w:sz w:val="24"/>
          <w:szCs w:val="24"/>
        </w:rPr>
        <w:t>t is in the guise of a recognized heresy that the graphic portrayal of women as flying witches is made apparent</w:t>
      </w:r>
      <w:r w:rsidR="008B0584" w:rsidRPr="00EF004A">
        <w:rPr>
          <w:rFonts w:ascii="Times New Roman" w:hAnsi="Times New Roman" w:cs="Times New Roman"/>
          <w:color w:val="000000" w:themeColor="text1"/>
          <w:sz w:val="24"/>
          <w:szCs w:val="24"/>
        </w:rPr>
        <w:t>,</w:t>
      </w:r>
      <w:r w:rsidR="00133CD4" w:rsidRPr="00EF004A">
        <w:rPr>
          <w:rFonts w:ascii="Times New Roman" w:hAnsi="Times New Roman" w:cs="Times New Roman"/>
          <w:color w:val="000000" w:themeColor="text1"/>
          <w:sz w:val="24"/>
          <w:szCs w:val="24"/>
        </w:rPr>
        <w:t xml:space="preserve"> and thus prompts a </w:t>
      </w:r>
      <w:r w:rsidR="008B0584" w:rsidRPr="00EF004A">
        <w:rPr>
          <w:rFonts w:ascii="Times New Roman" w:hAnsi="Times New Roman" w:cs="Times New Roman"/>
          <w:color w:val="000000" w:themeColor="text1"/>
          <w:sz w:val="24"/>
          <w:szCs w:val="24"/>
        </w:rPr>
        <w:t>question about</w:t>
      </w:r>
      <w:r w:rsidR="00133CD4" w:rsidRPr="00EF004A">
        <w:rPr>
          <w:rFonts w:ascii="Times New Roman" w:hAnsi="Times New Roman" w:cs="Times New Roman"/>
          <w:color w:val="000000" w:themeColor="text1"/>
          <w:sz w:val="24"/>
          <w:szCs w:val="24"/>
        </w:rPr>
        <w:t xml:space="preserve"> who the Waldensians were.</w:t>
      </w:r>
    </w:p>
    <w:p w14:paraId="26EAFAC5" w14:textId="0B662C8D" w:rsidR="00062609" w:rsidRDefault="00062609" w:rsidP="00720C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Waldensians drew the attention of the Church authorities because they were</w:t>
      </w:r>
      <w:r w:rsidRPr="00EE0CE5">
        <w:rPr>
          <w:rFonts w:ascii="Times New Roman" w:hAnsi="Times New Roman" w:cs="Times New Roman"/>
          <w:sz w:val="24"/>
          <w:szCs w:val="24"/>
        </w:rPr>
        <w:t xml:space="preserve"> travelling about the mountainous regions of France as wandering preachers without proper ecclesiastical authority.</w:t>
      </w:r>
      <w:r w:rsidRPr="00EE0CE5">
        <w:rPr>
          <w:rStyle w:val="FootnoteReference"/>
          <w:rFonts w:ascii="Times New Roman" w:hAnsi="Times New Roman" w:cs="Times New Roman"/>
          <w:sz w:val="24"/>
          <w:szCs w:val="24"/>
        </w:rPr>
        <w:footnoteReference w:id="53"/>
      </w:r>
      <w:r w:rsidRPr="00EE0CE5">
        <w:rPr>
          <w:rFonts w:ascii="Times New Roman" w:hAnsi="Times New Roman" w:cs="Times New Roman"/>
          <w:sz w:val="24"/>
          <w:szCs w:val="24"/>
        </w:rPr>
        <w:t xml:space="preserve"> </w:t>
      </w:r>
      <w:r>
        <w:rPr>
          <w:rFonts w:ascii="Times New Roman" w:hAnsi="Times New Roman" w:cs="Times New Roman"/>
          <w:sz w:val="24"/>
          <w:szCs w:val="24"/>
        </w:rPr>
        <w:t>The Waldensians were only one of several declared heresies that became identified as such due to Church reforms that occurred in the eleventh century</w:t>
      </w:r>
      <w:r w:rsidR="000E10AA">
        <w:rPr>
          <w:rFonts w:ascii="Times New Roman" w:hAnsi="Times New Roman" w:cs="Times New Roman"/>
          <w:sz w:val="24"/>
          <w:szCs w:val="24"/>
        </w:rPr>
        <w:t xml:space="preserve">. </w:t>
      </w:r>
      <w:r>
        <w:rPr>
          <w:rFonts w:ascii="Times New Roman" w:hAnsi="Times New Roman" w:cs="Times New Roman"/>
          <w:sz w:val="24"/>
          <w:szCs w:val="24"/>
        </w:rPr>
        <w:t>Grado Merlo asserts that a healthy economy and more vibrant urban centers produced a laity that were more literate and successful in greater numbers which afforded them the opportunity to seek out more individualistic religious expression and belief.</w:t>
      </w:r>
      <w:r>
        <w:rPr>
          <w:rStyle w:val="FootnoteReference"/>
          <w:rFonts w:ascii="Times New Roman" w:hAnsi="Times New Roman" w:cs="Times New Roman"/>
          <w:sz w:val="24"/>
          <w:szCs w:val="24"/>
        </w:rPr>
        <w:footnoteReference w:id="54"/>
      </w:r>
      <w:r w:rsidR="00FE2ECF">
        <w:rPr>
          <w:rFonts w:ascii="Times New Roman" w:hAnsi="Times New Roman" w:cs="Times New Roman"/>
          <w:sz w:val="24"/>
          <w:szCs w:val="24"/>
        </w:rPr>
        <w:t xml:space="preserve"> </w:t>
      </w:r>
      <w:r w:rsidR="00DB21A0">
        <w:rPr>
          <w:rFonts w:ascii="Times New Roman" w:hAnsi="Times New Roman" w:cs="Times New Roman"/>
          <w:sz w:val="24"/>
          <w:szCs w:val="24"/>
        </w:rPr>
        <w:t>Faced</w:t>
      </w:r>
      <w:r>
        <w:rPr>
          <w:rFonts w:ascii="Times New Roman" w:hAnsi="Times New Roman" w:cs="Times New Roman"/>
          <w:sz w:val="24"/>
          <w:szCs w:val="24"/>
        </w:rPr>
        <w:t xml:space="preserve"> with these individual spiritual ideas the Church became less and less tolerant of any person or group moving beyond or apart from the realm of Church orthodoxy.</w:t>
      </w:r>
      <w:r>
        <w:rPr>
          <w:rStyle w:val="FootnoteReference"/>
          <w:rFonts w:ascii="Times New Roman" w:hAnsi="Times New Roman" w:cs="Times New Roman"/>
          <w:sz w:val="24"/>
          <w:szCs w:val="24"/>
        </w:rPr>
        <w:footnoteReference w:id="55"/>
      </w:r>
      <w:r w:rsidR="00FE2ECF">
        <w:rPr>
          <w:rFonts w:ascii="Times New Roman" w:hAnsi="Times New Roman" w:cs="Times New Roman"/>
          <w:sz w:val="24"/>
          <w:szCs w:val="24"/>
        </w:rPr>
        <w:t xml:space="preserve"> </w:t>
      </w:r>
      <w:r>
        <w:rPr>
          <w:rFonts w:ascii="Times New Roman" w:hAnsi="Times New Roman" w:cs="Times New Roman"/>
          <w:sz w:val="24"/>
          <w:szCs w:val="24"/>
        </w:rPr>
        <w:t>As a result, some groups were reconciled while others were persecuted and often excommunicated which could lead to penance, death, or both.</w:t>
      </w:r>
      <w:r>
        <w:rPr>
          <w:rStyle w:val="FootnoteReference"/>
          <w:rFonts w:ascii="Times New Roman" w:hAnsi="Times New Roman" w:cs="Times New Roman"/>
          <w:sz w:val="24"/>
          <w:szCs w:val="24"/>
        </w:rPr>
        <w:footnoteReference w:id="56"/>
      </w:r>
    </w:p>
    <w:p w14:paraId="4864A8E7" w14:textId="2D1C06A7" w:rsidR="004C3E62" w:rsidRDefault="004C3E62" w:rsidP="004C3E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was Pope Innocent III, in the twelfth century, </w:t>
      </w:r>
      <w:r w:rsidR="00332BAA">
        <w:rPr>
          <w:rFonts w:ascii="Times New Roman" w:hAnsi="Times New Roman" w:cs="Times New Roman"/>
          <w:sz w:val="24"/>
          <w:szCs w:val="24"/>
        </w:rPr>
        <w:t>who</w:t>
      </w:r>
      <w:r>
        <w:rPr>
          <w:rFonts w:ascii="Times New Roman" w:hAnsi="Times New Roman" w:cs="Times New Roman"/>
          <w:sz w:val="24"/>
          <w:szCs w:val="24"/>
        </w:rPr>
        <w:t xml:space="preserve"> for the first time</w:t>
      </w:r>
      <w:r w:rsidR="00332BAA">
        <w:rPr>
          <w:rFonts w:ascii="Times New Roman" w:hAnsi="Times New Roman" w:cs="Times New Roman"/>
          <w:sz w:val="24"/>
          <w:szCs w:val="24"/>
        </w:rPr>
        <w:t xml:space="preserve"> declared that </w:t>
      </w:r>
      <w:r>
        <w:rPr>
          <w:rFonts w:ascii="Times New Roman" w:hAnsi="Times New Roman" w:cs="Times New Roman"/>
          <w:sz w:val="24"/>
          <w:szCs w:val="24"/>
        </w:rPr>
        <w:t>heresy was the primary focus of a pontificate.</w:t>
      </w:r>
      <w:r>
        <w:rPr>
          <w:rStyle w:val="FootnoteReference"/>
          <w:rFonts w:ascii="Times New Roman" w:hAnsi="Times New Roman" w:cs="Times New Roman"/>
          <w:sz w:val="24"/>
          <w:szCs w:val="24"/>
        </w:rPr>
        <w:footnoteReference w:id="57"/>
      </w:r>
      <w:r w:rsidR="00FE2ECF">
        <w:rPr>
          <w:rFonts w:ascii="Times New Roman" w:hAnsi="Times New Roman" w:cs="Times New Roman"/>
          <w:sz w:val="24"/>
          <w:szCs w:val="24"/>
        </w:rPr>
        <w:t xml:space="preserve"> </w:t>
      </w:r>
      <w:r>
        <w:rPr>
          <w:rFonts w:ascii="Times New Roman" w:hAnsi="Times New Roman" w:cs="Times New Roman"/>
          <w:sz w:val="24"/>
          <w:szCs w:val="24"/>
        </w:rPr>
        <w:t>The most powerful heresy rose up in spite of Innocent III’s efforts; that heresy was known as Catharism.</w:t>
      </w:r>
      <w:r w:rsidR="00DB1E6A">
        <w:rPr>
          <w:rStyle w:val="FootnoteReference"/>
          <w:rFonts w:ascii="Times New Roman" w:hAnsi="Times New Roman" w:cs="Times New Roman"/>
          <w:sz w:val="24"/>
          <w:szCs w:val="24"/>
        </w:rPr>
        <w:footnoteReference w:id="58"/>
      </w:r>
      <w:r>
        <w:rPr>
          <w:rFonts w:ascii="Times New Roman" w:hAnsi="Times New Roman" w:cs="Times New Roman"/>
          <w:sz w:val="24"/>
          <w:szCs w:val="24"/>
        </w:rPr>
        <w:t xml:space="preserve"> </w:t>
      </w:r>
      <w:r w:rsidR="00FC2C05">
        <w:rPr>
          <w:rFonts w:ascii="Times New Roman" w:hAnsi="Times New Roman" w:cs="Times New Roman"/>
          <w:sz w:val="24"/>
          <w:szCs w:val="24"/>
        </w:rPr>
        <w:t>In on</w:t>
      </w:r>
      <w:r w:rsidR="00AB3862">
        <w:rPr>
          <w:rFonts w:ascii="Times New Roman" w:hAnsi="Times New Roman" w:cs="Times New Roman"/>
          <w:sz w:val="24"/>
          <w:szCs w:val="24"/>
        </w:rPr>
        <w:t>ly about twenty years time Catharism ha</w:t>
      </w:r>
      <w:r w:rsidR="00522A07">
        <w:rPr>
          <w:rFonts w:ascii="Times New Roman" w:hAnsi="Times New Roman" w:cs="Times New Roman"/>
          <w:sz w:val="24"/>
          <w:szCs w:val="24"/>
        </w:rPr>
        <w:t>d</w:t>
      </w:r>
      <w:r w:rsidR="00AB3862">
        <w:rPr>
          <w:rFonts w:ascii="Times New Roman" w:hAnsi="Times New Roman" w:cs="Times New Roman"/>
          <w:sz w:val="24"/>
          <w:szCs w:val="24"/>
        </w:rPr>
        <w:t xml:space="preserve"> spread from “the Rhine to the Pyrenees, and into the Italian peninsula.”</w:t>
      </w:r>
      <w:r w:rsidR="00AB3862">
        <w:rPr>
          <w:rStyle w:val="FootnoteReference"/>
          <w:rFonts w:ascii="Times New Roman" w:hAnsi="Times New Roman" w:cs="Times New Roman"/>
          <w:sz w:val="24"/>
          <w:szCs w:val="24"/>
        </w:rPr>
        <w:footnoteReference w:id="59"/>
      </w:r>
      <w:r w:rsidR="00FE2ECF">
        <w:rPr>
          <w:rFonts w:ascii="Times New Roman" w:hAnsi="Times New Roman" w:cs="Times New Roman"/>
          <w:sz w:val="24"/>
          <w:szCs w:val="24"/>
        </w:rPr>
        <w:t xml:space="preserve"> </w:t>
      </w:r>
      <w:r>
        <w:rPr>
          <w:rFonts w:ascii="Times New Roman" w:hAnsi="Times New Roman" w:cs="Times New Roman"/>
          <w:sz w:val="24"/>
          <w:szCs w:val="24"/>
        </w:rPr>
        <w:t>In fact it overshadowed other heresies of the day, such as Waldensianism, so much so that the Waldensians “felt the need to check” the influence of the Cathars.</w:t>
      </w:r>
      <w:r>
        <w:rPr>
          <w:rStyle w:val="FootnoteReference"/>
          <w:rFonts w:ascii="Times New Roman" w:hAnsi="Times New Roman" w:cs="Times New Roman"/>
          <w:sz w:val="24"/>
          <w:szCs w:val="24"/>
        </w:rPr>
        <w:footnoteReference w:id="60"/>
      </w:r>
      <w:r>
        <w:rPr>
          <w:rFonts w:ascii="Times New Roman" w:hAnsi="Times New Roman" w:cs="Times New Roman"/>
          <w:sz w:val="24"/>
          <w:szCs w:val="24"/>
        </w:rPr>
        <w:t xml:space="preserve">  </w:t>
      </w:r>
    </w:p>
    <w:p w14:paraId="1ED4B027" w14:textId="54E45859" w:rsidR="006053C2" w:rsidRPr="00EF004A" w:rsidRDefault="004C3E62" w:rsidP="006053C2">
      <w:pPr>
        <w:spacing w:after="0" w:line="480" w:lineRule="auto"/>
        <w:ind w:firstLine="720"/>
        <w:rPr>
          <w:rFonts w:ascii="Times New Roman" w:hAnsi="Times New Roman" w:cs="Times New Roman"/>
          <w:color w:val="000000" w:themeColor="text1"/>
          <w:sz w:val="24"/>
          <w:szCs w:val="24"/>
        </w:rPr>
      </w:pPr>
      <w:r w:rsidRPr="00EF004A">
        <w:rPr>
          <w:rFonts w:ascii="Times New Roman" w:hAnsi="Times New Roman" w:cs="Times New Roman"/>
          <w:color w:val="000000" w:themeColor="text1"/>
          <w:sz w:val="24"/>
          <w:szCs w:val="24"/>
        </w:rPr>
        <w:t>Like Waldensianism, Catharism provided women with the opportunity to preach and lead others in spiritual practice.</w:t>
      </w:r>
      <w:r w:rsidRPr="00EF004A">
        <w:rPr>
          <w:rStyle w:val="FootnoteReference"/>
          <w:rFonts w:ascii="Times New Roman" w:hAnsi="Times New Roman" w:cs="Times New Roman"/>
          <w:color w:val="000000" w:themeColor="text1"/>
          <w:sz w:val="24"/>
          <w:szCs w:val="24"/>
        </w:rPr>
        <w:footnoteReference w:id="61"/>
      </w:r>
      <w:r w:rsidR="004326A7" w:rsidRPr="00EF004A">
        <w:rPr>
          <w:rFonts w:ascii="Times New Roman" w:hAnsi="Times New Roman" w:cs="Times New Roman"/>
          <w:color w:val="000000" w:themeColor="text1"/>
          <w:sz w:val="24"/>
          <w:szCs w:val="24"/>
        </w:rPr>
        <w:t xml:space="preserve"> However, with this spiritual equality granted women through the a</w:t>
      </w:r>
      <w:r w:rsidR="00FD552F" w:rsidRPr="00EF004A">
        <w:rPr>
          <w:rFonts w:ascii="Times New Roman" w:hAnsi="Times New Roman" w:cs="Times New Roman"/>
          <w:color w:val="000000" w:themeColor="text1"/>
          <w:sz w:val="24"/>
          <w:szCs w:val="24"/>
        </w:rPr>
        <w:t xml:space="preserve">rduous attainment of becoming </w:t>
      </w:r>
      <w:r w:rsidR="004326A7" w:rsidRPr="00EF004A">
        <w:rPr>
          <w:rFonts w:ascii="Times New Roman" w:hAnsi="Times New Roman" w:cs="Times New Roman"/>
          <w:color w:val="000000" w:themeColor="text1"/>
          <w:sz w:val="24"/>
          <w:szCs w:val="24"/>
        </w:rPr>
        <w:t>perfect, it was also a teaching of Catharism that all things of the earth were of the devil, including pregnancy</w:t>
      </w:r>
      <w:r w:rsidR="000E10AA">
        <w:rPr>
          <w:rFonts w:ascii="Times New Roman" w:hAnsi="Times New Roman" w:cs="Times New Roman"/>
          <w:color w:val="000000" w:themeColor="text1"/>
          <w:sz w:val="24"/>
          <w:szCs w:val="24"/>
        </w:rPr>
        <w:t xml:space="preserve">. </w:t>
      </w:r>
      <w:r w:rsidR="004326A7" w:rsidRPr="00EF004A">
        <w:rPr>
          <w:rFonts w:ascii="Times New Roman" w:hAnsi="Times New Roman" w:cs="Times New Roman"/>
          <w:color w:val="000000" w:themeColor="text1"/>
          <w:sz w:val="24"/>
          <w:szCs w:val="24"/>
        </w:rPr>
        <w:t>Thus, a woman was unique in her ability to live the perfect’s life of celibacy and fasting, but through her body she was also the vessel through which the devil further populated his earthly realm.</w:t>
      </w:r>
      <w:r w:rsidR="004326A7" w:rsidRPr="00EF004A">
        <w:rPr>
          <w:rStyle w:val="FootnoteReference"/>
          <w:rFonts w:ascii="Times New Roman" w:hAnsi="Times New Roman" w:cs="Times New Roman"/>
          <w:color w:val="000000" w:themeColor="text1"/>
          <w:sz w:val="24"/>
          <w:szCs w:val="24"/>
        </w:rPr>
        <w:footnoteReference w:id="62"/>
      </w:r>
      <w:r w:rsidR="00FE2ECF">
        <w:rPr>
          <w:rFonts w:ascii="Times New Roman" w:hAnsi="Times New Roman" w:cs="Times New Roman"/>
          <w:color w:val="000000" w:themeColor="text1"/>
          <w:sz w:val="24"/>
          <w:szCs w:val="24"/>
        </w:rPr>
        <w:t xml:space="preserve"> </w:t>
      </w:r>
      <w:r w:rsidR="00AF157A" w:rsidRPr="00EF004A">
        <w:rPr>
          <w:rFonts w:ascii="Times New Roman" w:hAnsi="Times New Roman" w:cs="Times New Roman"/>
          <w:color w:val="000000" w:themeColor="text1"/>
          <w:sz w:val="24"/>
          <w:szCs w:val="24"/>
        </w:rPr>
        <w:t>However,</w:t>
      </w:r>
      <w:r w:rsidRPr="00EF004A">
        <w:rPr>
          <w:rFonts w:ascii="Times New Roman" w:hAnsi="Times New Roman" w:cs="Times New Roman"/>
          <w:color w:val="000000" w:themeColor="text1"/>
          <w:sz w:val="24"/>
          <w:szCs w:val="24"/>
        </w:rPr>
        <w:t xml:space="preserve"> it is </w:t>
      </w:r>
      <w:r w:rsidR="00522A07" w:rsidRPr="00EF004A">
        <w:rPr>
          <w:rFonts w:ascii="Times New Roman" w:hAnsi="Times New Roman" w:cs="Times New Roman"/>
          <w:color w:val="000000" w:themeColor="text1"/>
          <w:sz w:val="24"/>
          <w:szCs w:val="24"/>
        </w:rPr>
        <w:t xml:space="preserve">curiously </w:t>
      </w:r>
      <w:r w:rsidRPr="00EF004A">
        <w:rPr>
          <w:rFonts w:ascii="Times New Roman" w:hAnsi="Times New Roman" w:cs="Times New Roman"/>
          <w:color w:val="000000" w:themeColor="text1"/>
          <w:sz w:val="24"/>
          <w:szCs w:val="24"/>
        </w:rPr>
        <w:t xml:space="preserve">the Waldensians who prompted the association of women and </w:t>
      </w:r>
      <w:r w:rsidR="004326A7" w:rsidRPr="00EF004A">
        <w:rPr>
          <w:rFonts w:ascii="Times New Roman" w:hAnsi="Times New Roman" w:cs="Times New Roman"/>
          <w:color w:val="000000" w:themeColor="text1"/>
          <w:sz w:val="24"/>
          <w:szCs w:val="24"/>
        </w:rPr>
        <w:t>the devil</w:t>
      </w:r>
      <w:r w:rsidRPr="00EF004A">
        <w:rPr>
          <w:rFonts w:ascii="Times New Roman" w:hAnsi="Times New Roman" w:cs="Times New Roman"/>
          <w:color w:val="000000" w:themeColor="text1"/>
          <w:sz w:val="24"/>
          <w:szCs w:val="24"/>
        </w:rPr>
        <w:t xml:space="preserve"> to such a </w:t>
      </w:r>
      <w:r w:rsidRPr="00EF004A">
        <w:rPr>
          <w:rFonts w:ascii="Times New Roman" w:hAnsi="Times New Roman" w:cs="Times New Roman"/>
          <w:color w:val="000000" w:themeColor="text1"/>
          <w:sz w:val="24"/>
          <w:szCs w:val="24"/>
        </w:rPr>
        <w:lastRenderedPageBreak/>
        <w:t>degree that the first known image of women as flying witches is given the title of “Vaud</w:t>
      </w:r>
      <w:r w:rsidR="00E969BC">
        <w:rPr>
          <w:rFonts w:ascii="Times New Roman" w:hAnsi="Times New Roman" w:cs="Times New Roman"/>
          <w:color w:val="000000" w:themeColor="text1"/>
          <w:sz w:val="24"/>
          <w:szCs w:val="24"/>
        </w:rPr>
        <w:t>oi</w:t>
      </w:r>
      <w:r w:rsidRPr="00EF004A">
        <w:rPr>
          <w:rFonts w:ascii="Times New Roman" w:hAnsi="Times New Roman" w:cs="Times New Roman"/>
          <w:color w:val="000000" w:themeColor="text1"/>
          <w:sz w:val="24"/>
          <w:szCs w:val="24"/>
        </w:rPr>
        <w:t>ses.”</w:t>
      </w:r>
    </w:p>
    <w:p w14:paraId="1FA320C6" w14:textId="6CB8CC8A" w:rsidR="00062609" w:rsidRDefault="00062609" w:rsidP="003A3EC2">
      <w:pPr>
        <w:spacing w:after="0" w:line="480" w:lineRule="auto"/>
        <w:ind w:firstLine="720"/>
        <w:rPr>
          <w:rFonts w:ascii="Times New Roman" w:hAnsi="Times New Roman" w:cs="Times New Roman"/>
          <w:sz w:val="24"/>
          <w:szCs w:val="24"/>
        </w:rPr>
      </w:pPr>
      <w:r w:rsidRPr="00EE0CE5">
        <w:rPr>
          <w:rFonts w:ascii="Times New Roman" w:hAnsi="Times New Roman" w:cs="Times New Roman"/>
          <w:sz w:val="24"/>
          <w:szCs w:val="24"/>
        </w:rPr>
        <w:t>The story of the Waldensians beg</w:t>
      </w:r>
      <w:r>
        <w:rPr>
          <w:rFonts w:ascii="Times New Roman" w:hAnsi="Times New Roman" w:cs="Times New Roman"/>
          <w:sz w:val="24"/>
          <w:szCs w:val="24"/>
        </w:rPr>
        <w:t>an</w:t>
      </w:r>
      <w:r w:rsidRPr="00EE0CE5">
        <w:rPr>
          <w:rFonts w:ascii="Times New Roman" w:hAnsi="Times New Roman" w:cs="Times New Roman"/>
          <w:sz w:val="24"/>
          <w:szCs w:val="24"/>
        </w:rPr>
        <w:t xml:space="preserve"> in 1173 wh</w:t>
      </w:r>
      <w:r>
        <w:rPr>
          <w:rFonts w:ascii="Times New Roman" w:hAnsi="Times New Roman" w:cs="Times New Roman"/>
          <w:sz w:val="24"/>
          <w:szCs w:val="24"/>
        </w:rPr>
        <w:t>en a Lyons merchant, Peter Valde</w:t>
      </w:r>
      <w:r w:rsidRPr="00EE0CE5">
        <w:rPr>
          <w:rFonts w:ascii="Times New Roman" w:hAnsi="Times New Roman" w:cs="Times New Roman"/>
          <w:sz w:val="24"/>
          <w:szCs w:val="24"/>
        </w:rPr>
        <w:t>s</w:t>
      </w:r>
      <w:r>
        <w:rPr>
          <w:rFonts w:ascii="Times New Roman" w:hAnsi="Times New Roman" w:cs="Times New Roman"/>
          <w:sz w:val="24"/>
          <w:szCs w:val="24"/>
        </w:rPr>
        <w:t>,</w:t>
      </w:r>
      <w:r w:rsidRPr="00EE0CE5">
        <w:rPr>
          <w:rFonts w:ascii="Times New Roman" w:hAnsi="Times New Roman" w:cs="Times New Roman"/>
          <w:sz w:val="24"/>
          <w:szCs w:val="24"/>
        </w:rPr>
        <w:t xml:space="preserve"> became inspired to give away all of his property and worldly possessions to the poor and </w:t>
      </w:r>
      <w:r>
        <w:rPr>
          <w:rFonts w:ascii="Times New Roman" w:hAnsi="Times New Roman" w:cs="Times New Roman"/>
          <w:sz w:val="24"/>
          <w:szCs w:val="24"/>
        </w:rPr>
        <w:t xml:space="preserve">follow </w:t>
      </w:r>
      <w:r w:rsidRPr="00EE0CE5">
        <w:rPr>
          <w:rFonts w:ascii="Times New Roman" w:hAnsi="Times New Roman" w:cs="Times New Roman"/>
          <w:sz w:val="24"/>
          <w:szCs w:val="24"/>
        </w:rPr>
        <w:t>the apostolic call to bring the message of the Gospel to all people.</w:t>
      </w:r>
      <w:r w:rsidRPr="00EE0CE5">
        <w:rPr>
          <w:rStyle w:val="FootnoteReference"/>
          <w:rFonts w:ascii="Times New Roman" w:hAnsi="Times New Roman" w:cs="Times New Roman"/>
          <w:sz w:val="24"/>
          <w:szCs w:val="24"/>
        </w:rPr>
        <w:footnoteReference w:id="63"/>
      </w:r>
      <w:r w:rsidR="00FE2ECF">
        <w:rPr>
          <w:rFonts w:ascii="Times New Roman" w:hAnsi="Times New Roman" w:cs="Times New Roman"/>
          <w:sz w:val="24"/>
          <w:szCs w:val="24"/>
        </w:rPr>
        <w:t xml:space="preserve"> </w:t>
      </w:r>
      <w:r>
        <w:rPr>
          <w:rFonts w:ascii="Times New Roman" w:hAnsi="Times New Roman" w:cs="Times New Roman"/>
          <w:sz w:val="24"/>
          <w:szCs w:val="24"/>
        </w:rPr>
        <w:t>Valdes came to this calling after consulting a master of theology.</w:t>
      </w:r>
      <w:r>
        <w:rPr>
          <w:rStyle w:val="FootnoteReference"/>
          <w:rFonts w:ascii="Times New Roman" w:hAnsi="Times New Roman" w:cs="Times New Roman"/>
          <w:sz w:val="24"/>
          <w:szCs w:val="24"/>
        </w:rPr>
        <w:footnoteReference w:id="64"/>
      </w:r>
      <w:r w:rsidR="00FE2ECF">
        <w:rPr>
          <w:rFonts w:ascii="Times New Roman" w:hAnsi="Times New Roman" w:cs="Times New Roman"/>
          <w:sz w:val="24"/>
          <w:szCs w:val="24"/>
        </w:rPr>
        <w:t xml:space="preserve"> </w:t>
      </w:r>
      <w:r>
        <w:rPr>
          <w:rFonts w:ascii="Times New Roman" w:hAnsi="Times New Roman" w:cs="Times New Roman"/>
          <w:sz w:val="24"/>
          <w:szCs w:val="24"/>
        </w:rPr>
        <w:t>According to Stephen of Bourbon, Valdes, after hearing the Gospels, wanted to learn more so he contacted some priests and had them translate and write down the Gospels in the vernacular.</w:t>
      </w:r>
      <w:r>
        <w:rPr>
          <w:rStyle w:val="FootnoteReference"/>
          <w:rFonts w:ascii="Times New Roman" w:hAnsi="Times New Roman" w:cs="Times New Roman"/>
          <w:sz w:val="24"/>
          <w:szCs w:val="24"/>
        </w:rPr>
        <w:footnoteReference w:id="65"/>
      </w:r>
      <w:r w:rsidR="00FE2ECF">
        <w:rPr>
          <w:rFonts w:ascii="Times New Roman" w:hAnsi="Times New Roman" w:cs="Times New Roman"/>
          <w:sz w:val="24"/>
          <w:szCs w:val="24"/>
        </w:rPr>
        <w:t xml:space="preserve"> </w:t>
      </w:r>
      <w:r>
        <w:rPr>
          <w:rFonts w:ascii="Times New Roman" w:hAnsi="Times New Roman" w:cs="Times New Roman"/>
          <w:sz w:val="24"/>
          <w:szCs w:val="24"/>
        </w:rPr>
        <w:t>Valdes also had these priests translate and transcribe many other books from the Bible as well as passages from the Church Fathers.</w:t>
      </w:r>
      <w:r>
        <w:rPr>
          <w:rStyle w:val="FootnoteReference"/>
          <w:rFonts w:ascii="Times New Roman" w:hAnsi="Times New Roman" w:cs="Times New Roman"/>
          <w:sz w:val="24"/>
          <w:szCs w:val="24"/>
        </w:rPr>
        <w:footnoteReference w:id="66"/>
      </w:r>
      <w:r w:rsidR="00FE2ECF">
        <w:rPr>
          <w:rFonts w:ascii="Times New Roman" w:hAnsi="Times New Roman" w:cs="Times New Roman"/>
          <w:sz w:val="24"/>
          <w:szCs w:val="24"/>
        </w:rPr>
        <w:t xml:space="preserve"> </w:t>
      </w:r>
      <w:r>
        <w:rPr>
          <w:rFonts w:ascii="Times New Roman" w:hAnsi="Times New Roman" w:cs="Times New Roman"/>
          <w:sz w:val="24"/>
          <w:szCs w:val="24"/>
        </w:rPr>
        <w:t>Based on his understanding of all that he read</w:t>
      </w:r>
      <w:r w:rsidR="00D53062">
        <w:rPr>
          <w:rFonts w:ascii="Times New Roman" w:hAnsi="Times New Roman" w:cs="Times New Roman"/>
          <w:sz w:val="24"/>
          <w:szCs w:val="24"/>
        </w:rPr>
        <w:t>,</w:t>
      </w:r>
      <w:r>
        <w:rPr>
          <w:rFonts w:ascii="Times New Roman" w:hAnsi="Times New Roman" w:cs="Times New Roman"/>
          <w:sz w:val="24"/>
          <w:szCs w:val="24"/>
        </w:rPr>
        <w:t xml:space="preserve"> he gave up his wealth after making sure h</w:t>
      </w:r>
      <w:r w:rsidR="00DB21A0">
        <w:rPr>
          <w:rFonts w:ascii="Times New Roman" w:hAnsi="Times New Roman" w:cs="Times New Roman"/>
          <w:sz w:val="24"/>
          <w:szCs w:val="24"/>
        </w:rPr>
        <w:t>is</w:t>
      </w:r>
      <w:r>
        <w:rPr>
          <w:rFonts w:ascii="Times New Roman" w:hAnsi="Times New Roman" w:cs="Times New Roman"/>
          <w:sz w:val="24"/>
          <w:szCs w:val="24"/>
        </w:rPr>
        <w:t xml:space="preserve"> wife was left with adequate provision and made arrangements for his daughters to enter Fontevrault.</w:t>
      </w:r>
      <w:r>
        <w:rPr>
          <w:rStyle w:val="FootnoteReference"/>
          <w:rFonts w:ascii="Times New Roman" w:hAnsi="Times New Roman" w:cs="Times New Roman"/>
          <w:sz w:val="24"/>
          <w:szCs w:val="24"/>
        </w:rPr>
        <w:footnoteReference w:id="67"/>
      </w:r>
      <w:r w:rsidR="00FE2ECF">
        <w:rPr>
          <w:rFonts w:ascii="Times New Roman" w:hAnsi="Times New Roman" w:cs="Times New Roman"/>
          <w:sz w:val="24"/>
          <w:szCs w:val="24"/>
        </w:rPr>
        <w:t xml:space="preserve"> </w:t>
      </w:r>
      <w:r>
        <w:rPr>
          <w:rFonts w:ascii="Times New Roman" w:hAnsi="Times New Roman" w:cs="Times New Roman"/>
          <w:sz w:val="24"/>
          <w:szCs w:val="24"/>
        </w:rPr>
        <w:t xml:space="preserve">It was his desire to dedicate </w:t>
      </w:r>
      <w:r>
        <w:rPr>
          <w:rFonts w:ascii="Times New Roman" w:hAnsi="Times New Roman" w:cs="Times New Roman"/>
          <w:sz w:val="24"/>
          <w:szCs w:val="24"/>
        </w:rPr>
        <w:lastRenderedPageBreak/>
        <w:t>himself to a life of poverty and preaching in the tradition of the apostles.</w:t>
      </w:r>
      <w:r>
        <w:rPr>
          <w:rStyle w:val="FootnoteReference"/>
          <w:rFonts w:ascii="Times New Roman" w:hAnsi="Times New Roman" w:cs="Times New Roman"/>
          <w:sz w:val="24"/>
          <w:szCs w:val="24"/>
        </w:rPr>
        <w:footnoteReference w:id="68"/>
      </w:r>
      <w:r w:rsidR="00FE2ECF">
        <w:rPr>
          <w:rFonts w:ascii="Times New Roman" w:hAnsi="Times New Roman" w:cs="Times New Roman"/>
          <w:sz w:val="24"/>
          <w:szCs w:val="24"/>
        </w:rPr>
        <w:t xml:space="preserve"> </w:t>
      </w:r>
      <w:r>
        <w:rPr>
          <w:rFonts w:ascii="Times New Roman" w:hAnsi="Times New Roman" w:cs="Times New Roman"/>
          <w:sz w:val="24"/>
          <w:szCs w:val="24"/>
        </w:rPr>
        <w:t>He saw no need to be formally trained for this calling and believed that all laymen could be self-taught, as he himself had done</w:t>
      </w:r>
      <w:r w:rsidR="000E10AA">
        <w:rPr>
          <w:rFonts w:ascii="Times New Roman" w:hAnsi="Times New Roman" w:cs="Times New Roman"/>
          <w:sz w:val="24"/>
          <w:szCs w:val="24"/>
        </w:rPr>
        <w:t xml:space="preserve">. </w:t>
      </w:r>
      <w:r>
        <w:rPr>
          <w:rFonts w:ascii="Times New Roman" w:hAnsi="Times New Roman" w:cs="Times New Roman"/>
          <w:sz w:val="24"/>
          <w:szCs w:val="24"/>
        </w:rPr>
        <w:t>This was an unorthodox manner in which to spread the orthodox teachings of the Church and therefore was precariously close to heresy.</w:t>
      </w:r>
    </w:p>
    <w:p w14:paraId="502D112A" w14:textId="6BFE92BC" w:rsidR="00062609" w:rsidRDefault="009A37F0" w:rsidP="003A3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Valdes</w:t>
      </w:r>
      <w:r w:rsidR="00062609" w:rsidRPr="00EE0CE5">
        <w:rPr>
          <w:rFonts w:ascii="Times New Roman" w:hAnsi="Times New Roman" w:cs="Times New Roman"/>
          <w:sz w:val="24"/>
          <w:szCs w:val="24"/>
        </w:rPr>
        <w:t xml:space="preserve"> went to Rome </w:t>
      </w:r>
      <w:r w:rsidR="00062609">
        <w:rPr>
          <w:rFonts w:ascii="Times New Roman" w:hAnsi="Times New Roman" w:cs="Times New Roman"/>
          <w:sz w:val="24"/>
          <w:szCs w:val="24"/>
        </w:rPr>
        <w:t xml:space="preserve">during the time of the Lateran Council of 1179 </w:t>
      </w:r>
      <w:r w:rsidR="00062609" w:rsidRPr="00EE0CE5">
        <w:rPr>
          <w:rFonts w:ascii="Times New Roman" w:hAnsi="Times New Roman" w:cs="Times New Roman"/>
          <w:sz w:val="24"/>
          <w:szCs w:val="24"/>
        </w:rPr>
        <w:t xml:space="preserve">to </w:t>
      </w:r>
      <w:r w:rsidR="00D32127">
        <w:rPr>
          <w:rFonts w:ascii="Times New Roman" w:hAnsi="Times New Roman" w:cs="Times New Roman"/>
          <w:sz w:val="24"/>
          <w:szCs w:val="24"/>
        </w:rPr>
        <w:t xml:space="preserve">be examined and to </w:t>
      </w:r>
      <w:r w:rsidR="00062609" w:rsidRPr="00EE0CE5">
        <w:rPr>
          <w:rFonts w:ascii="Times New Roman" w:hAnsi="Times New Roman" w:cs="Times New Roman"/>
          <w:sz w:val="24"/>
          <w:szCs w:val="24"/>
        </w:rPr>
        <w:t>seek the blessing of Pope Alexander III</w:t>
      </w:r>
      <w:r w:rsidR="000E10AA">
        <w:rPr>
          <w:rFonts w:ascii="Times New Roman" w:hAnsi="Times New Roman" w:cs="Times New Roman"/>
          <w:sz w:val="24"/>
          <w:szCs w:val="24"/>
        </w:rPr>
        <w:t xml:space="preserve">. </w:t>
      </w:r>
      <w:r w:rsidR="00126A24">
        <w:rPr>
          <w:rFonts w:ascii="Times New Roman" w:hAnsi="Times New Roman" w:cs="Times New Roman"/>
          <w:sz w:val="24"/>
          <w:szCs w:val="24"/>
        </w:rPr>
        <w:t>At this time t</w:t>
      </w:r>
      <w:r w:rsidR="00062609" w:rsidRPr="00EE0CE5">
        <w:rPr>
          <w:rFonts w:ascii="Times New Roman" w:hAnsi="Times New Roman" w:cs="Times New Roman"/>
          <w:sz w:val="24"/>
          <w:szCs w:val="24"/>
        </w:rPr>
        <w:t xml:space="preserve">he Pope approved of </w:t>
      </w:r>
      <w:r w:rsidR="00126A24">
        <w:rPr>
          <w:rFonts w:ascii="Times New Roman" w:hAnsi="Times New Roman" w:cs="Times New Roman"/>
          <w:sz w:val="24"/>
          <w:szCs w:val="24"/>
        </w:rPr>
        <w:t>Valdes’</w:t>
      </w:r>
      <w:r w:rsidR="00062609" w:rsidRPr="00EE0CE5">
        <w:rPr>
          <w:rFonts w:ascii="Times New Roman" w:hAnsi="Times New Roman" w:cs="Times New Roman"/>
          <w:sz w:val="24"/>
          <w:szCs w:val="24"/>
        </w:rPr>
        <w:t xml:space="preserve"> practices as long as </w:t>
      </w:r>
      <w:r w:rsidR="00126A24">
        <w:rPr>
          <w:rFonts w:ascii="Times New Roman" w:hAnsi="Times New Roman" w:cs="Times New Roman"/>
          <w:sz w:val="24"/>
          <w:szCs w:val="24"/>
        </w:rPr>
        <w:t>he and his followers</w:t>
      </w:r>
      <w:r w:rsidR="00062609" w:rsidRPr="00EE0CE5">
        <w:rPr>
          <w:rFonts w:ascii="Times New Roman" w:hAnsi="Times New Roman" w:cs="Times New Roman"/>
          <w:sz w:val="24"/>
          <w:szCs w:val="24"/>
        </w:rPr>
        <w:t xml:space="preserve"> submitted to the local “episcopal authority regarding their preaching.”</w:t>
      </w:r>
      <w:r w:rsidR="00062609" w:rsidRPr="00EE0CE5">
        <w:rPr>
          <w:rStyle w:val="FootnoteReference"/>
          <w:rFonts w:ascii="Times New Roman" w:hAnsi="Times New Roman" w:cs="Times New Roman"/>
          <w:sz w:val="24"/>
          <w:szCs w:val="24"/>
        </w:rPr>
        <w:footnoteReference w:id="69"/>
      </w:r>
      <w:r w:rsidR="00FE2ECF">
        <w:rPr>
          <w:rFonts w:ascii="Times New Roman" w:hAnsi="Times New Roman" w:cs="Times New Roman"/>
          <w:sz w:val="24"/>
          <w:szCs w:val="24"/>
        </w:rPr>
        <w:t xml:space="preserve"> </w:t>
      </w:r>
      <w:r w:rsidR="00062609">
        <w:rPr>
          <w:rFonts w:ascii="Times New Roman" w:hAnsi="Times New Roman" w:cs="Times New Roman"/>
          <w:sz w:val="24"/>
          <w:szCs w:val="24"/>
        </w:rPr>
        <w:t>The Church, in its eleventh-century reformist hierarchy, had no provision that would or could allow anyone other than a priest to preach to the laity.</w:t>
      </w:r>
      <w:r w:rsidR="00062609">
        <w:rPr>
          <w:rStyle w:val="FootnoteReference"/>
          <w:rFonts w:ascii="Times New Roman" w:hAnsi="Times New Roman" w:cs="Times New Roman"/>
          <w:sz w:val="24"/>
          <w:szCs w:val="24"/>
        </w:rPr>
        <w:footnoteReference w:id="70"/>
      </w:r>
      <w:r w:rsidR="00062609" w:rsidRPr="00EE0CE5">
        <w:rPr>
          <w:rFonts w:ascii="Times New Roman" w:hAnsi="Times New Roman" w:cs="Times New Roman"/>
          <w:sz w:val="24"/>
          <w:szCs w:val="24"/>
        </w:rPr>
        <w:t xml:space="preserve"> </w:t>
      </w:r>
      <w:r w:rsidR="00062609">
        <w:rPr>
          <w:rFonts w:ascii="Times New Roman" w:hAnsi="Times New Roman" w:cs="Times New Roman"/>
          <w:sz w:val="24"/>
          <w:szCs w:val="24"/>
        </w:rPr>
        <w:t xml:space="preserve">Therefore, to stop the ideas of Valdes from sliding into </w:t>
      </w:r>
      <w:r w:rsidR="00126A24">
        <w:rPr>
          <w:rFonts w:ascii="Times New Roman" w:hAnsi="Times New Roman" w:cs="Times New Roman"/>
          <w:sz w:val="24"/>
          <w:szCs w:val="24"/>
        </w:rPr>
        <w:t>heresy</w:t>
      </w:r>
      <w:r w:rsidR="00062609">
        <w:rPr>
          <w:rFonts w:ascii="Times New Roman" w:hAnsi="Times New Roman" w:cs="Times New Roman"/>
          <w:sz w:val="24"/>
          <w:szCs w:val="24"/>
        </w:rPr>
        <w:t>, the papal legate Henri de Marcy presided over a diocesan council at Lyons in 1180 where Peter Valdes agreed to profess the orthodox faith.</w:t>
      </w:r>
      <w:r w:rsidR="00062609">
        <w:rPr>
          <w:rStyle w:val="FootnoteReference"/>
          <w:rFonts w:ascii="Times New Roman" w:hAnsi="Times New Roman" w:cs="Times New Roman"/>
          <w:sz w:val="24"/>
          <w:szCs w:val="24"/>
        </w:rPr>
        <w:footnoteReference w:id="71"/>
      </w:r>
      <w:r w:rsidR="00062609">
        <w:rPr>
          <w:rFonts w:ascii="Times New Roman" w:hAnsi="Times New Roman" w:cs="Times New Roman"/>
          <w:sz w:val="24"/>
          <w:szCs w:val="24"/>
        </w:rPr>
        <w:t xml:space="preserve"> </w:t>
      </w:r>
    </w:p>
    <w:p w14:paraId="6BF84BCD" w14:textId="392482E3" w:rsidR="00062609" w:rsidRDefault="00237501" w:rsidP="003A3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t</w:t>
      </w:r>
      <w:r w:rsidR="00062609">
        <w:rPr>
          <w:rFonts w:ascii="Times New Roman" w:hAnsi="Times New Roman" w:cs="Times New Roman"/>
          <w:sz w:val="24"/>
          <w:szCs w:val="24"/>
        </w:rPr>
        <w:t>he</w:t>
      </w:r>
      <w:r w:rsidR="00062609" w:rsidRPr="00EE0CE5">
        <w:rPr>
          <w:rFonts w:ascii="Times New Roman" w:hAnsi="Times New Roman" w:cs="Times New Roman"/>
          <w:sz w:val="24"/>
          <w:szCs w:val="24"/>
        </w:rPr>
        <w:t xml:space="preserve"> twelfth-century Cistercian monk, Alan of Lille</w:t>
      </w:r>
      <w:r>
        <w:rPr>
          <w:rFonts w:ascii="Times New Roman" w:hAnsi="Times New Roman" w:cs="Times New Roman"/>
          <w:sz w:val="24"/>
          <w:szCs w:val="24"/>
        </w:rPr>
        <w:t>,</w:t>
      </w:r>
      <w:r w:rsidR="00062609">
        <w:rPr>
          <w:rFonts w:ascii="Times New Roman" w:hAnsi="Times New Roman" w:cs="Times New Roman"/>
          <w:sz w:val="24"/>
          <w:szCs w:val="24"/>
        </w:rPr>
        <w:t xml:space="preserve"> wrote </w:t>
      </w:r>
      <w:r>
        <w:rPr>
          <w:rFonts w:ascii="Times New Roman" w:hAnsi="Times New Roman" w:cs="Times New Roman"/>
          <w:sz w:val="24"/>
          <w:szCs w:val="24"/>
        </w:rPr>
        <w:t xml:space="preserve">with alarm regarding </w:t>
      </w:r>
      <w:r w:rsidR="00062609">
        <w:rPr>
          <w:rFonts w:ascii="Times New Roman" w:hAnsi="Times New Roman" w:cs="Times New Roman"/>
          <w:sz w:val="24"/>
          <w:szCs w:val="24"/>
        </w:rPr>
        <w:t>the followers of Valdes, identifying them as a sect displaying var</w:t>
      </w:r>
      <w:r>
        <w:rPr>
          <w:rFonts w:ascii="Times New Roman" w:hAnsi="Times New Roman" w:cs="Times New Roman"/>
          <w:sz w:val="24"/>
          <w:szCs w:val="24"/>
        </w:rPr>
        <w:t>ious distinct aspects of heresy</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Valdes was not preaching with the authority granted by the Church and was apparently functioning under his own sense of </w:t>
      </w:r>
      <w:r>
        <w:rPr>
          <w:rFonts w:ascii="Times New Roman" w:hAnsi="Times New Roman" w:cs="Times New Roman"/>
          <w:sz w:val="24"/>
          <w:szCs w:val="24"/>
        </w:rPr>
        <w:lastRenderedPageBreak/>
        <w:t>Christian duty</w:t>
      </w:r>
      <w:r w:rsidR="000E10AA">
        <w:rPr>
          <w:rFonts w:ascii="Times New Roman" w:hAnsi="Times New Roman" w:cs="Times New Roman"/>
          <w:sz w:val="24"/>
          <w:szCs w:val="24"/>
        </w:rPr>
        <w:t xml:space="preserve">. </w:t>
      </w:r>
      <w:r>
        <w:rPr>
          <w:rFonts w:ascii="Times New Roman" w:hAnsi="Times New Roman" w:cs="Times New Roman"/>
          <w:sz w:val="24"/>
          <w:szCs w:val="24"/>
        </w:rPr>
        <w:t>He was committing error and was refusing, despite his profession in 1180, to correct his behavior.</w:t>
      </w:r>
    </w:p>
    <w:p w14:paraId="2F80E59E" w14:textId="3EC5C4DF" w:rsidR="00062609" w:rsidRDefault="00062609" w:rsidP="00062609">
      <w:pPr>
        <w:spacing w:after="0" w:line="240" w:lineRule="auto"/>
        <w:ind w:left="720" w:right="1440"/>
        <w:rPr>
          <w:rFonts w:ascii="Times New Roman" w:hAnsi="Times New Roman" w:cs="Times New Roman"/>
          <w:sz w:val="24"/>
          <w:szCs w:val="24"/>
        </w:rPr>
      </w:pPr>
      <w:r>
        <w:rPr>
          <w:rFonts w:ascii="Times New Roman" w:hAnsi="Times New Roman" w:cs="Times New Roman"/>
          <w:sz w:val="24"/>
          <w:szCs w:val="24"/>
        </w:rPr>
        <w:t>They take the name Waldensians from the founder of the sect, Valdes, who, guided by his own spirit and not sent by God, founded a new sect, in order to presume the right to preach without due authorization, without divine inspiration, without knowledge, without literary education</w:t>
      </w:r>
      <w:r w:rsidR="000E10AA">
        <w:rPr>
          <w:rFonts w:ascii="Times New Roman" w:hAnsi="Times New Roman" w:cs="Times New Roman"/>
          <w:sz w:val="24"/>
          <w:szCs w:val="24"/>
        </w:rPr>
        <w:t xml:space="preserve">. </w:t>
      </w:r>
      <w:r>
        <w:rPr>
          <w:rFonts w:ascii="Times New Roman" w:hAnsi="Times New Roman" w:cs="Times New Roman"/>
          <w:sz w:val="24"/>
          <w:szCs w:val="24"/>
        </w:rPr>
        <w:t>[He is] a philosopher without reason, a prophet without vision, an apostle without a mission, a teacher without training.</w:t>
      </w:r>
      <w:r>
        <w:rPr>
          <w:rStyle w:val="FootnoteReference"/>
          <w:rFonts w:ascii="Times New Roman" w:hAnsi="Times New Roman" w:cs="Times New Roman"/>
          <w:sz w:val="24"/>
          <w:szCs w:val="24"/>
        </w:rPr>
        <w:footnoteReference w:id="72"/>
      </w:r>
    </w:p>
    <w:p w14:paraId="7EF5B8D5" w14:textId="77777777" w:rsidR="00062609" w:rsidRDefault="00062609" w:rsidP="00062609">
      <w:pPr>
        <w:spacing w:after="0" w:line="240" w:lineRule="auto"/>
        <w:ind w:left="720" w:right="1440"/>
        <w:rPr>
          <w:rFonts w:ascii="Times New Roman" w:hAnsi="Times New Roman" w:cs="Times New Roman"/>
          <w:sz w:val="24"/>
          <w:szCs w:val="24"/>
        </w:rPr>
      </w:pPr>
    </w:p>
    <w:p w14:paraId="33C0CCCC" w14:textId="3EB5305A" w:rsidR="00062609" w:rsidRPr="00D101C1" w:rsidRDefault="00237501" w:rsidP="000626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righteous indignation of their </w:t>
      </w:r>
      <w:r w:rsidR="00062609" w:rsidRPr="00EE0CE5">
        <w:rPr>
          <w:rFonts w:ascii="Times New Roman" w:hAnsi="Times New Roman" w:cs="Times New Roman"/>
          <w:sz w:val="24"/>
          <w:szCs w:val="24"/>
        </w:rPr>
        <w:t>condemnation of the clergy’s worldliness and therefore disrespect of the clergy’s status as God’s representatives, Vald</w:t>
      </w:r>
      <w:r w:rsidR="00062609">
        <w:rPr>
          <w:rFonts w:ascii="Times New Roman" w:hAnsi="Times New Roman" w:cs="Times New Roman"/>
          <w:sz w:val="24"/>
          <w:szCs w:val="24"/>
        </w:rPr>
        <w:t>e</w:t>
      </w:r>
      <w:r w:rsidR="00062609" w:rsidRPr="00EE0CE5">
        <w:rPr>
          <w:rFonts w:ascii="Times New Roman" w:hAnsi="Times New Roman" w:cs="Times New Roman"/>
          <w:sz w:val="24"/>
          <w:szCs w:val="24"/>
        </w:rPr>
        <w:t>s and his group continued to preach without the approval of the episcopal authority</w:t>
      </w:r>
      <w:r w:rsidR="000E10AA">
        <w:t xml:space="preserve">. </w:t>
      </w:r>
      <w:r w:rsidR="00062609">
        <w:rPr>
          <w:rFonts w:ascii="Times New Roman" w:hAnsi="Times New Roman" w:cs="Times New Roman"/>
          <w:sz w:val="24"/>
          <w:szCs w:val="24"/>
        </w:rPr>
        <w:t xml:space="preserve">Bishop Bellesmains tried in vain to stop their unauthorized preaching. </w:t>
      </w:r>
      <w:r w:rsidR="00D53062">
        <w:rPr>
          <w:rFonts w:ascii="Times New Roman" w:hAnsi="Times New Roman" w:cs="Times New Roman"/>
          <w:sz w:val="24"/>
          <w:szCs w:val="24"/>
        </w:rPr>
        <w:t>O</w:t>
      </w:r>
      <w:r w:rsidR="00062609">
        <w:rPr>
          <w:rFonts w:ascii="Times New Roman" w:hAnsi="Times New Roman" w:cs="Times New Roman"/>
          <w:sz w:val="24"/>
          <w:szCs w:val="24"/>
        </w:rPr>
        <w:t>n November 4</w:t>
      </w:r>
      <w:r w:rsidR="00062609" w:rsidRPr="00D101C1">
        <w:rPr>
          <w:rFonts w:ascii="Times New Roman" w:hAnsi="Times New Roman" w:cs="Times New Roman"/>
          <w:sz w:val="24"/>
          <w:szCs w:val="24"/>
          <w:vertAlign w:val="superscript"/>
        </w:rPr>
        <w:t>th</w:t>
      </w:r>
      <w:r w:rsidR="00062609">
        <w:rPr>
          <w:rFonts w:ascii="Times New Roman" w:hAnsi="Times New Roman" w:cs="Times New Roman"/>
          <w:sz w:val="24"/>
          <w:szCs w:val="24"/>
        </w:rPr>
        <w:t xml:space="preserve">, 1184, at the Council of Verona, Lucius III issued a bull, </w:t>
      </w:r>
      <w:r w:rsidR="00062609">
        <w:rPr>
          <w:rFonts w:ascii="Times New Roman" w:hAnsi="Times New Roman" w:cs="Times New Roman"/>
          <w:i/>
          <w:sz w:val="24"/>
          <w:szCs w:val="24"/>
        </w:rPr>
        <w:t>Ad abolendam</w:t>
      </w:r>
      <w:r w:rsidR="00062609">
        <w:rPr>
          <w:rFonts w:ascii="Times New Roman" w:hAnsi="Times New Roman" w:cs="Times New Roman"/>
          <w:sz w:val="24"/>
          <w:szCs w:val="24"/>
        </w:rPr>
        <w:t>, which condemned Valdes and his followers.</w:t>
      </w:r>
      <w:r w:rsidR="00062609">
        <w:rPr>
          <w:rStyle w:val="FootnoteReference"/>
          <w:rFonts w:ascii="Times New Roman" w:hAnsi="Times New Roman" w:cs="Times New Roman"/>
          <w:sz w:val="24"/>
          <w:szCs w:val="24"/>
        </w:rPr>
        <w:footnoteReference w:id="73"/>
      </w:r>
      <w:r w:rsidR="00FE2ECF">
        <w:rPr>
          <w:rFonts w:ascii="Times New Roman" w:hAnsi="Times New Roman" w:cs="Times New Roman"/>
          <w:sz w:val="24"/>
          <w:szCs w:val="24"/>
        </w:rPr>
        <w:t xml:space="preserve"> </w:t>
      </w:r>
      <w:r w:rsidR="00062609">
        <w:rPr>
          <w:rFonts w:ascii="Times New Roman" w:hAnsi="Times New Roman" w:cs="Times New Roman"/>
          <w:sz w:val="24"/>
          <w:szCs w:val="24"/>
        </w:rPr>
        <w:t>Indeed, not only Waldensians were condemned (who Lucius III referred to as the “Poor Men of Lyons”), but included in this list of those religious groups put under “perpetual anathema” were the Cathars, Patarines, . . . Passagines, Josephines, and Arnaldists.”</w:t>
      </w:r>
      <w:r w:rsidR="00062609">
        <w:rPr>
          <w:rStyle w:val="FootnoteReference"/>
          <w:rFonts w:ascii="Times New Roman" w:hAnsi="Times New Roman" w:cs="Times New Roman"/>
          <w:sz w:val="24"/>
          <w:szCs w:val="24"/>
        </w:rPr>
        <w:footnoteReference w:id="74"/>
      </w:r>
      <w:r w:rsidR="00062609">
        <w:rPr>
          <w:rFonts w:ascii="Times New Roman" w:hAnsi="Times New Roman" w:cs="Times New Roman"/>
          <w:sz w:val="24"/>
          <w:szCs w:val="24"/>
        </w:rPr>
        <w:t xml:space="preserve"> This was the first papal decree against heretics for all of Europe.</w:t>
      </w:r>
      <w:r w:rsidR="00062609">
        <w:rPr>
          <w:rStyle w:val="FootnoteReference"/>
          <w:rFonts w:ascii="Times New Roman" w:hAnsi="Times New Roman" w:cs="Times New Roman"/>
          <w:sz w:val="24"/>
          <w:szCs w:val="24"/>
        </w:rPr>
        <w:footnoteReference w:id="75"/>
      </w:r>
      <w:r w:rsidR="00062609">
        <w:rPr>
          <w:rFonts w:ascii="Times New Roman" w:hAnsi="Times New Roman" w:cs="Times New Roman"/>
          <w:sz w:val="24"/>
          <w:szCs w:val="24"/>
        </w:rPr>
        <w:t xml:space="preserve">  (See Appendix B for full text)</w:t>
      </w:r>
      <w:r w:rsidR="000E10AA">
        <w:rPr>
          <w:rFonts w:ascii="Times New Roman" w:hAnsi="Times New Roman" w:cs="Times New Roman"/>
          <w:sz w:val="24"/>
          <w:szCs w:val="24"/>
        </w:rPr>
        <w:t xml:space="preserve">. </w:t>
      </w:r>
      <w:r w:rsidR="00062609">
        <w:rPr>
          <w:rFonts w:ascii="Times New Roman" w:hAnsi="Times New Roman" w:cs="Times New Roman"/>
          <w:sz w:val="24"/>
          <w:szCs w:val="24"/>
        </w:rPr>
        <w:t xml:space="preserve">Lucius III calls on all authorities from all parts of the empire to “arise to the present general sanction of the decree, and every </w:t>
      </w:r>
      <w:r w:rsidR="00062609">
        <w:rPr>
          <w:rFonts w:ascii="Times New Roman" w:hAnsi="Times New Roman" w:cs="Times New Roman"/>
          <w:sz w:val="24"/>
          <w:szCs w:val="24"/>
        </w:rPr>
        <w:lastRenderedPageBreak/>
        <w:t>heresy, by whatever name they are accused, the series of this issue by means of their apostolic authority, we condemn.”</w:t>
      </w:r>
      <w:r w:rsidR="00062609">
        <w:rPr>
          <w:rStyle w:val="FootnoteReference"/>
          <w:rFonts w:ascii="Times New Roman" w:hAnsi="Times New Roman" w:cs="Times New Roman"/>
          <w:sz w:val="24"/>
          <w:szCs w:val="24"/>
        </w:rPr>
        <w:footnoteReference w:id="76"/>
      </w:r>
    </w:p>
    <w:p w14:paraId="067D8D0C" w14:textId="2E5CD99B" w:rsidR="00062609" w:rsidRPr="00EE0CE5" w:rsidRDefault="00062609" w:rsidP="000626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instead of discouraging the Waldensians and their practices, this de</w:t>
      </w:r>
      <w:r w:rsidR="00D32127">
        <w:rPr>
          <w:rFonts w:ascii="Times New Roman" w:hAnsi="Times New Roman" w:cs="Times New Roman"/>
          <w:sz w:val="24"/>
          <w:szCs w:val="24"/>
        </w:rPr>
        <w:t>c</w:t>
      </w:r>
      <w:r>
        <w:rPr>
          <w:rFonts w:ascii="Times New Roman" w:hAnsi="Times New Roman" w:cs="Times New Roman"/>
          <w:sz w:val="24"/>
          <w:szCs w:val="24"/>
        </w:rPr>
        <w:t>ree seemed to ignite them to further organize themselves as an apostolic group separate from the Church</w:t>
      </w:r>
      <w:r w:rsidR="000E10AA">
        <w:rPr>
          <w:rFonts w:ascii="Times New Roman" w:hAnsi="Times New Roman" w:cs="Times New Roman"/>
          <w:sz w:val="24"/>
          <w:szCs w:val="24"/>
        </w:rPr>
        <w:t xml:space="preserve">. </w:t>
      </w:r>
      <w:r>
        <w:rPr>
          <w:rFonts w:ascii="Times New Roman" w:hAnsi="Times New Roman" w:cs="Times New Roman"/>
          <w:sz w:val="24"/>
          <w:szCs w:val="24"/>
        </w:rPr>
        <w:t>Their beliefs became further removed from the orthodoxy of the Church to the point where they began to confer the sacraments of baptism, confirmation and the Eucharist</w:t>
      </w:r>
      <w:r w:rsidR="000E10AA">
        <w:rPr>
          <w:rFonts w:ascii="Times New Roman" w:hAnsi="Times New Roman" w:cs="Times New Roman"/>
          <w:sz w:val="24"/>
          <w:szCs w:val="24"/>
        </w:rPr>
        <w:t xml:space="preserve">. </w:t>
      </w:r>
      <w:r>
        <w:rPr>
          <w:rFonts w:ascii="Times New Roman" w:hAnsi="Times New Roman" w:cs="Times New Roman"/>
          <w:sz w:val="24"/>
          <w:szCs w:val="24"/>
        </w:rPr>
        <w:t>Peter Valdes himself declared that he not only possessed all of the divine powers of a priest, but also those of a bishop as well.</w:t>
      </w:r>
      <w:r>
        <w:rPr>
          <w:rStyle w:val="FootnoteReference"/>
          <w:rFonts w:ascii="Times New Roman" w:hAnsi="Times New Roman" w:cs="Times New Roman"/>
          <w:sz w:val="24"/>
          <w:szCs w:val="24"/>
        </w:rPr>
        <w:footnoteReference w:id="77"/>
      </w:r>
      <w:r w:rsidR="00FE2ECF">
        <w:rPr>
          <w:rFonts w:ascii="Times New Roman" w:hAnsi="Times New Roman" w:cs="Times New Roman"/>
          <w:sz w:val="24"/>
          <w:szCs w:val="24"/>
        </w:rPr>
        <w:t xml:space="preserve"> </w:t>
      </w:r>
      <w:r>
        <w:rPr>
          <w:rFonts w:ascii="Times New Roman" w:hAnsi="Times New Roman" w:cs="Times New Roman"/>
          <w:sz w:val="24"/>
          <w:szCs w:val="24"/>
        </w:rPr>
        <w:t xml:space="preserve">Valdes and his followers saw themselves as a reflection of what the true church should be and were highly critical of the extravagances and abuses of the </w:t>
      </w:r>
      <w:r w:rsidR="00241BAF">
        <w:rPr>
          <w:rFonts w:ascii="Times New Roman" w:hAnsi="Times New Roman" w:cs="Times New Roman"/>
          <w:sz w:val="24"/>
          <w:szCs w:val="24"/>
        </w:rPr>
        <w:t xml:space="preserve">“authorized” </w:t>
      </w:r>
      <w:r>
        <w:rPr>
          <w:rFonts w:ascii="Times New Roman" w:hAnsi="Times New Roman" w:cs="Times New Roman"/>
          <w:sz w:val="24"/>
          <w:szCs w:val="24"/>
        </w:rPr>
        <w:t>clergy</w:t>
      </w:r>
      <w:r w:rsidR="000E10AA">
        <w:rPr>
          <w:rFonts w:ascii="Times New Roman" w:hAnsi="Times New Roman" w:cs="Times New Roman"/>
          <w:sz w:val="24"/>
          <w:szCs w:val="24"/>
        </w:rPr>
        <w:t xml:space="preserve">. </w:t>
      </w:r>
      <w:r>
        <w:rPr>
          <w:rFonts w:ascii="Times New Roman" w:hAnsi="Times New Roman" w:cs="Times New Roman"/>
          <w:sz w:val="24"/>
          <w:szCs w:val="24"/>
        </w:rPr>
        <w:t>They believed that they were more purely following the teachings of Christ and his apostles</w:t>
      </w:r>
      <w:r w:rsidR="000E10AA">
        <w:rPr>
          <w:rFonts w:ascii="Times New Roman" w:hAnsi="Times New Roman" w:cs="Times New Roman"/>
          <w:sz w:val="24"/>
          <w:szCs w:val="24"/>
        </w:rPr>
        <w:t xml:space="preserve">. </w:t>
      </w:r>
      <w:r w:rsidR="00241BAF">
        <w:rPr>
          <w:rFonts w:ascii="Times New Roman" w:hAnsi="Times New Roman" w:cs="Times New Roman"/>
          <w:sz w:val="24"/>
          <w:szCs w:val="24"/>
        </w:rPr>
        <w:t>Not surprisingly,</w:t>
      </w:r>
      <w:r>
        <w:rPr>
          <w:rFonts w:ascii="Times New Roman" w:hAnsi="Times New Roman" w:cs="Times New Roman"/>
          <w:sz w:val="24"/>
          <w:szCs w:val="24"/>
        </w:rPr>
        <w:t xml:space="preserve"> local bishops did not agree with their ideas and what had begun as a lay ministry ultimately became an organized heresy.</w:t>
      </w:r>
    </w:p>
    <w:p w14:paraId="1998BE28" w14:textId="31A7930D" w:rsidR="00062609" w:rsidRPr="00EE0CE5" w:rsidRDefault="00D32127" w:rsidP="003A3EC2">
      <w:pPr>
        <w:spacing w:after="0" w:line="480" w:lineRule="auto"/>
        <w:ind w:firstLine="720"/>
        <w:rPr>
          <w:rFonts w:ascii="Times New Roman" w:hAnsi="Times New Roman" w:cs="Times New Roman"/>
          <w:sz w:val="24"/>
          <w:szCs w:val="24"/>
        </w:rPr>
      </w:pPr>
      <w:r w:rsidRPr="00EF004A">
        <w:rPr>
          <w:rFonts w:ascii="Times New Roman" w:hAnsi="Times New Roman" w:cs="Times New Roman"/>
          <w:color w:val="000000" w:themeColor="text1"/>
          <w:sz w:val="24"/>
          <w:szCs w:val="24"/>
        </w:rPr>
        <w:t>The Waldensian practice of allowing women to preach, coupled with the belief that women were by their very nature seductive and deceptive, conveniently places Waldensian women within the Church-defying, sinful nature of witchcraft.</w:t>
      </w:r>
      <w:r w:rsidR="00062609" w:rsidRPr="00EF004A">
        <w:rPr>
          <w:rFonts w:ascii="Times New Roman" w:hAnsi="Times New Roman" w:cs="Times New Roman"/>
          <w:color w:val="000000" w:themeColor="text1"/>
          <w:sz w:val="24"/>
          <w:szCs w:val="24"/>
        </w:rPr>
        <w:t xml:space="preserve"> This brings us to an initial explanation as to why our first images of women as flying witches are found in manuscripts </w:t>
      </w:r>
      <w:r w:rsidRPr="00EF004A">
        <w:rPr>
          <w:rFonts w:ascii="Times New Roman" w:hAnsi="Times New Roman" w:cs="Times New Roman"/>
          <w:color w:val="000000" w:themeColor="text1"/>
          <w:sz w:val="24"/>
          <w:szCs w:val="24"/>
        </w:rPr>
        <w:t>describing</w:t>
      </w:r>
      <w:r w:rsidR="00062609" w:rsidRPr="00EF004A">
        <w:rPr>
          <w:rFonts w:ascii="Times New Roman" w:hAnsi="Times New Roman" w:cs="Times New Roman"/>
          <w:color w:val="000000" w:themeColor="text1"/>
          <w:sz w:val="24"/>
          <w:szCs w:val="24"/>
        </w:rPr>
        <w:t xml:space="preserve"> this heresy</w:t>
      </w:r>
      <w:r w:rsidR="000E10AA">
        <w:rPr>
          <w:rFonts w:ascii="Times New Roman" w:hAnsi="Times New Roman" w:cs="Times New Roman"/>
          <w:color w:val="000000" w:themeColor="text1"/>
          <w:sz w:val="24"/>
          <w:szCs w:val="24"/>
        </w:rPr>
        <w:t xml:space="preserve">. </w:t>
      </w:r>
      <w:r w:rsidR="00062609" w:rsidRPr="00EE0CE5">
        <w:rPr>
          <w:rFonts w:ascii="Times New Roman" w:hAnsi="Times New Roman" w:cs="Times New Roman"/>
          <w:sz w:val="24"/>
          <w:szCs w:val="24"/>
        </w:rPr>
        <w:t>Alan of Lille</w:t>
      </w:r>
      <w:r w:rsidR="00062609">
        <w:rPr>
          <w:rFonts w:ascii="Times New Roman" w:hAnsi="Times New Roman" w:cs="Times New Roman"/>
          <w:sz w:val="24"/>
          <w:szCs w:val="24"/>
        </w:rPr>
        <w:t xml:space="preserve"> “expressed his horror</w:t>
      </w:r>
    </w:p>
    <w:p w14:paraId="13C3D23C" w14:textId="5588119E" w:rsidR="00062609" w:rsidRDefault="00062609" w:rsidP="003A3EC2">
      <w:pPr>
        <w:spacing w:after="0" w:line="240" w:lineRule="auto"/>
        <w:ind w:left="720" w:right="1440" w:firstLine="58"/>
        <w:rPr>
          <w:rFonts w:ascii="Times New Roman" w:hAnsi="Times New Roman" w:cs="Times New Roman"/>
          <w:sz w:val="24"/>
          <w:szCs w:val="24"/>
        </w:rPr>
      </w:pPr>
      <w:r w:rsidRPr="00EE0CE5">
        <w:rPr>
          <w:rFonts w:ascii="Times New Roman" w:hAnsi="Times New Roman" w:cs="Times New Roman"/>
          <w:sz w:val="24"/>
          <w:szCs w:val="24"/>
        </w:rPr>
        <w:lastRenderedPageBreak/>
        <w:t>[that] they [the Waldensians] were allowing</w:t>
      </w:r>
      <w:r>
        <w:rPr>
          <w:rFonts w:ascii="Times New Roman" w:hAnsi="Times New Roman" w:cs="Times New Roman"/>
          <w:sz w:val="24"/>
          <w:szCs w:val="24"/>
        </w:rPr>
        <w:t xml:space="preserve"> women to preach, asserting that Valdes’ disciples were </w:t>
      </w:r>
      <w:r w:rsidR="00241BAF">
        <w:rPr>
          <w:rFonts w:ascii="Times New Roman" w:hAnsi="Times New Roman" w:cs="Times New Roman"/>
          <w:sz w:val="24"/>
          <w:szCs w:val="24"/>
        </w:rPr>
        <w:t>‘</w:t>
      </w:r>
      <w:r>
        <w:rPr>
          <w:rFonts w:ascii="Times New Roman" w:hAnsi="Times New Roman" w:cs="Times New Roman"/>
          <w:sz w:val="24"/>
          <w:szCs w:val="24"/>
        </w:rPr>
        <w:t>really deceivers who seduce the simple folk in various regions of the wor</w:t>
      </w:r>
      <w:r w:rsidR="004E62BE">
        <w:rPr>
          <w:rFonts w:ascii="Times New Roman" w:hAnsi="Times New Roman" w:cs="Times New Roman"/>
          <w:sz w:val="24"/>
          <w:szCs w:val="24"/>
        </w:rPr>
        <w:t>l</w:t>
      </w:r>
      <w:r>
        <w:rPr>
          <w:rFonts w:ascii="Times New Roman" w:hAnsi="Times New Roman" w:cs="Times New Roman"/>
          <w:sz w:val="24"/>
          <w:szCs w:val="24"/>
        </w:rPr>
        <w:t>d, divert them from rather than convert them to the truth.</w:t>
      </w:r>
      <w:r w:rsidR="00241BAF">
        <w:rPr>
          <w:rFonts w:ascii="Times New Roman" w:hAnsi="Times New Roman" w:cs="Times New Roman"/>
          <w:sz w:val="24"/>
          <w:szCs w:val="24"/>
        </w:rPr>
        <w:t>’</w:t>
      </w:r>
      <w:r>
        <w:rPr>
          <w:rFonts w:ascii="Times New Roman" w:hAnsi="Times New Roman" w:cs="Times New Roman"/>
          <w:sz w:val="24"/>
          <w:szCs w:val="24"/>
        </w:rPr>
        <w:t xml:space="preserve">  The explanation of his particular outrage at the </w:t>
      </w:r>
      <w:r w:rsidR="00241BAF">
        <w:rPr>
          <w:rFonts w:ascii="Times New Roman" w:hAnsi="Times New Roman" w:cs="Times New Roman"/>
          <w:sz w:val="24"/>
          <w:szCs w:val="24"/>
        </w:rPr>
        <w:t>‘</w:t>
      </w:r>
      <w:r>
        <w:rPr>
          <w:rFonts w:ascii="Times New Roman" w:hAnsi="Times New Roman" w:cs="Times New Roman"/>
          <w:sz w:val="24"/>
          <w:szCs w:val="24"/>
        </w:rPr>
        <w:t>Valdes disciples</w:t>
      </w:r>
      <w:r w:rsidR="00241BAF">
        <w:rPr>
          <w:rFonts w:ascii="Times New Roman" w:hAnsi="Times New Roman" w:cs="Times New Roman"/>
          <w:sz w:val="24"/>
          <w:szCs w:val="24"/>
        </w:rPr>
        <w:t>’</w:t>
      </w:r>
      <w:r>
        <w:rPr>
          <w:rFonts w:ascii="Times New Roman" w:hAnsi="Times New Roman" w:cs="Times New Roman"/>
          <w:sz w:val="24"/>
          <w:szCs w:val="24"/>
        </w:rPr>
        <w:t xml:space="preserve"> is that </w:t>
      </w:r>
      <w:r w:rsidR="00241BAF">
        <w:rPr>
          <w:rFonts w:ascii="Times New Roman" w:hAnsi="Times New Roman" w:cs="Times New Roman"/>
          <w:sz w:val="24"/>
          <w:szCs w:val="24"/>
        </w:rPr>
        <w:t>‘</w:t>
      </w:r>
      <w:r>
        <w:rPr>
          <w:rFonts w:ascii="Times New Roman" w:hAnsi="Times New Roman" w:cs="Times New Roman"/>
          <w:sz w:val="24"/>
          <w:szCs w:val="24"/>
        </w:rPr>
        <w:t xml:space="preserve">It is a dangerous thing for wise and holy </w:t>
      </w:r>
      <w:r>
        <w:rPr>
          <w:rFonts w:ascii="Times New Roman" w:hAnsi="Times New Roman" w:cs="Times New Roman"/>
          <w:i/>
          <w:sz w:val="24"/>
          <w:szCs w:val="24"/>
        </w:rPr>
        <w:t>men</w:t>
      </w:r>
      <w:r>
        <w:rPr>
          <w:rFonts w:ascii="Times New Roman" w:hAnsi="Times New Roman" w:cs="Times New Roman"/>
          <w:sz w:val="24"/>
          <w:szCs w:val="24"/>
        </w:rPr>
        <w:t xml:space="preserve"> to preach, it is </w:t>
      </w:r>
      <w:r>
        <w:rPr>
          <w:rFonts w:ascii="Times New Roman" w:hAnsi="Times New Roman" w:cs="Times New Roman"/>
          <w:i/>
          <w:sz w:val="24"/>
          <w:szCs w:val="24"/>
        </w:rPr>
        <w:t>most dangerous for the uneducated who do not know what should be preached: to whom, how, when and where there should be preaching</w:t>
      </w:r>
      <w:r w:rsidR="000E10AA">
        <w:rPr>
          <w:rFonts w:ascii="Times New Roman" w:hAnsi="Times New Roman" w:cs="Times New Roman"/>
          <w:i/>
          <w:sz w:val="24"/>
          <w:szCs w:val="24"/>
        </w:rPr>
        <w:t xml:space="preserve">. </w:t>
      </w:r>
      <w:r>
        <w:rPr>
          <w:rFonts w:ascii="Times New Roman" w:hAnsi="Times New Roman" w:cs="Times New Roman"/>
          <w:sz w:val="24"/>
          <w:szCs w:val="24"/>
        </w:rPr>
        <w:t xml:space="preserve">These persons resist the Apostle Paul in that they have </w:t>
      </w:r>
      <w:r w:rsidRPr="004C3544">
        <w:rPr>
          <w:rFonts w:ascii="Times New Roman" w:hAnsi="Times New Roman" w:cs="Times New Roman"/>
          <w:i/>
          <w:sz w:val="24"/>
          <w:szCs w:val="24"/>
        </w:rPr>
        <w:t>women</w:t>
      </w:r>
      <w:r>
        <w:rPr>
          <w:rFonts w:ascii="Times New Roman" w:hAnsi="Times New Roman" w:cs="Times New Roman"/>
          <w:sz w:val="24"/>
          <w:szCs w:val="24"/>
        </w:rPr>
        <w:t xml:space="preserve"> with them and </w:t>
      </w:r>
      <w:r>
        <w:rPr>
          <w:rFonts w:ascii="Times New Roman" w:hAnsi="Times New Roman" w:cs="Times New Roman"/>
          <w:i/>
          <w:sz w:val="24"/>
          <w:szCs w:val="24"/>
        </w:rPr>
        <w:t>have them preach</w:t>
      </w:r>
      <w:r>
        <w:rPr>
          <w:rFonts w:ascii="Times New Roman" w:hAnsi="Times New Roman" w:cs="Times New Roman"/>
          <w:sz w:val="24"/>
          <w:szCs w:val="24"/>
        </w:rPr>
        <w:t xml:space="preserve"> in the gatherings of the faithful, although the Apostle says in the First Epistle to the Corinthians: </w:t>
      </w:r>
      <w:r w:rsidR="00241BAF">
        <w:rPr>
          <w:rFonts w:ascii="Times New Roman" w:hAnsi="Times New Roman" w:cs="Times New Roman"/>
          <w:sz w:val="24"/>
          <w:szCs w:val="24"/>
        </w:rPr>
        <w:t>‘</w:t>
      </w:r>
      <w:r>
        <w:rPr>
          <w:rFonts w:ascii="Times New Roman" w:hAnsi="Times New Roman" w:cs="Times New Roman"/>
          <w:sz w:val="24"/>
          <w:szCs w:val="24"/>
        </w:rPr>
        <w:t>Let women keep silence in the churches, for it is not permitted for them to speak, but to be subject as also the law saith</w:t>
      </w:r>
      <w:r w:rsidR="000E10AA">
        <w:rPr>
          <w:rFonts w:ascii="Times New Roman" w:hAnsi="Times New Roman" w:cs="Times New Roman"/>
          <w:sz w:val="24"/>
          <w:szCs w:val="24"/>
        </w:rPr>
        <w:t xml:space="preserve">. </w:t>
      </w:r>
      <w:r>
        <w:rPr>
          <w:rFonts w:ascii="Times New Roman" w:hAnsi="Times New Roman" w:cs="Times New Roman"/>
          <w:sz w:val="24"/>
          <w:szCs w:val="24"/>
        </w:rPr>
        <w:t>But, if they would hear anything let them ask their husbands at home.</w:t>
      </w:r>
      <w:r w:rsidR="00241BAF">
        <w:rPr>
          <w:rFonts w:ascii="Times New Roman" w:hAnsi="Times New Roman" w:cs="Times New Roman"/>
          <w:sz w:val="24"/>
          <w:szCs w:val="24"/>
        </w:rPr>
        <w:t>’</w:t>
      </w:r>
      <w:r>
        <w:rPr>
          <w:rFonts w:ascii="Times New Roman" w:hAnsi="Times New Roman" w:cs="Times New Roman"/>
          <w:sz w:val="24"/>
          <w:szCs w:val="24"/>
        </w:rPr>
        <w:t xml:space="preserve"> (Emphasis mine).</w:t>
      </w:r>
      <w:r w:rsidRPr="00EE0CE5">
        <w:rPr>
          <w:rStyle w:val="FootnoteReference"/>
        </w:rPr>
        <w:footnoteReference w:id="78"/>
      </w:r>
    </w:p>
    <w:p w14:paraId="74714E4D" w14:textId="77777777" w:rsidR="003A3EC2" w:rsidRPr="004C3544" w:rsidRDefault="003A3EC2" w:rsidP="003A3EC2">
      <w:pPr>
        <w:spacing w:after="0" w:line="240" w:lineRule="auto"/>
        <w:ind w:left="720" w:right="1440" w:firstLine="58"/>
        <w:rPr>
          <w:rFonts w:ascii="Times New Roman" w:hAnsi="Times New Roman" w:cs="Times New Roman"/>
          <w:sz w:val="24"/>
          <w:szCs w:val="24"/>
        </w:rPr>
      </w:pPr>
    </w:p>
    <w:p w14:paraId="5A650922" w14:textId="2958A9F9" w:rsidR="00062609" w:rsidRDefault="00062609" w:rsidP="00062609">
      <w:pPr>
        <w:spacing w:after="0" w:line="480" w:lineRule="auto"/>
        <w:rPr>
          <w:rFonts w:ascii="Times New Roman" w:hAnsi="Times New Roman" w:cs="Times New Roman"/>
          <w:sz w:val="24"/>
          <w:szCs w:val="24"/>
        </w:rPr>
      </w:pPr>
      <w:r w:rsidRPr="00EE0CE5">
        <w:rPr>
          <w:rFonts w:ascii="Times New Roman" w:hAnsi="Times New Roman" w:cs="Times New Roman"/>
          <w:sz w:val="24"/>
          <w:szCs w:val="24"/>
        </w:rPr>
        <w:tab/>
      </w:r>
      <w:r>
        <w:rPr>
          <w:rFonts w:ascii="Times New Roman" w:hAnsi="Times New Roman" w:cs="Times New Roman"/>
          <w:sz w:val="24"/>
          <w:szCs w:val="24"/>
        </w:rPr>
        <w:t>Allowing women to preach, thus providing women with a degree of authority, was not completely unheard of</w:t>
      </w:r>
      <w:r w:rsidR="00241BAF">
        <w:rPr>
          <w:rFonts w:ascii="Times New Roman" w:hAnsi="Times New Roman" w:cs="Times New Roman"/>
          <w:sz w:val="24"/>
          <w:szCs w:val="24"/>
        </w:rPr>
        <w:t>;</w:t>
      </w:r>
      <w:r>
        <w:rPr>
          <w:rFonts w:ascii="Times New Roman" w:hAnsi="Times New Roman" w:cs="Times New Roman"/>
          <w:sz w:val="24"/>
          <w:szCs w:val="24"/>
        </w:rPr>
        <w:t xml:space="preserve"> for example, Hildegard of Bingen was known for </w:t>
      </w:r>
      <w:r w:rsidR="00241BAF">
        <w:rPr>
          <w:rFonts w:ascii="Times New Roman" w:hAnsi="Times New Roman" w:cs="Times New Roman"/>
          <w:sz w:val="24"/>
          <w:szCs w:val="24"/>
        </w:rPr>
        <w:t xml:space="preserve">her visions, </w:t>
      </w:r>
      <w:r>
        <w:rPr>
          <w:rFonts w:ascii="Times New Roman" w:hAnsi="Times New Roman" w:cs="Times New Roman"/>
          <w:sz w:val="24"/>
          <w:szCs w:val="24"/>
        </w:rPr>
        <w:t>writing</w:t>
      </w:r>
      <w:r w:rsidR="00241BAF">
        <w:rPr>
          <w:rFonts w:ascii="Times New Roman" w:hAnsi="Times New Roman" w:cs="Times New Roman"/>
          <w:sz w:val="24"/>
          <w:szCs w:val="24"/>
        </w:rPr>
        <w:t>s</w:t>
      </w:r>
      <w:r>
        <w:rPr>
          <w:rFonts w:ascii="Times New Roman" w:hAnsi="Times New Roman" w:cs="Times New Roman"/>
          <w:sz w:val="24"/>
          <w:szCs w:val="24"/>
        </w:rPr>
        <w:t xml:space="preserve"> and preaching.</w:t>
      </w:r>
      <w:r>
        <w:rPr>
          <w:rStyle w:val="FootnoteReference"/>
          <w:rFonts w:ascii="Times New Roman" w:hAnsi="Times New Roman" w:cs="Times New Roman"/>
          <w:sz w:val="24"/>
          <w:szCs w:val="24"/>
        </w:rPr>
        <w:footnoteReference w:id="79"/>
      </w:r>
      <w:r w:rsidR="00FE2ECF">
        <w:rPr>
          <w:rFonts w:ascii="Times New Roman" w:hAnsi="Times New Roman" w:cs="Times New Roman"/>
          <w:sz w:val="24"/>
          <w:szCs w:val="24"/>
        </w:rPr>
        <w:t xml:space="preserve"> </w:t>
      </w:r>
      <w:r>
        <w:rPr>
          <w:rFonts w:ascii="Times New Roman" w:hAnsi="Times New Roman" w:cs="Times New Roman"/>
          <w:sz w:val="24"/>
          <w:szCs w:val="24"/>
        </w:rPr>
        <w:t>However, St. Hildegard was always connected to the Church in her obedience to its doctrinal authority and she ministered within its hierarchical structure</w:t>
      </w:r>
      <w:r w:rsidR="000E10AA">
        <w:rPr>
          <w:rFonts w:ascii="Times New Roman" w:hAnsi="Times New Roman" w:cs="Times New Roman"/>
          <w:sz w:val="24"/>
          <w:szCs w:val="24"/>
        </w:rPr>
        <w:t xml:space="preserve">. </w:t>
      </w:r>
      <w:r>
        <w:rPr>
          <w:rFonts w:ascii="Times New Roman" w:hAnsi="Times New Roman" w:cs="Times New Roman"/>
          <w:sz w:val="24"/>
          <w:szCs w:val="24"/>
        </w:rPr>
        <w:t>She herself gave sermons, but always with the blessing of the local bishops</w:t>
      </w:r>
      <w:r w:rsidR="000E10AA">
        <w:rPr>
          <w:rFonts w:ascii="Times New Roman" w:hAnsi="Times New Roman" w:cs="Times New Roman"/>
          <w:sz w:val="24"/>
          <w:szCs w:val="24"/>
        </w:rPr>
        <w:t xml:space="preserve">. </w:t>
      </w:r>
      <w:r>
        <w:rPr>
          <w:rFonts w:ascii="Times New Roman" w:hAnsi="Times New Roman" w:cs="Times New Roman"/>
          <w:sz w:val="24"/>
          <w:szCs w:val="24"/>
        </w:rPr>
        <w:t>These Waldensian women, however, were preaching without such a blessing, and that was the fundamental distinction</w:t>
      </w:r>
      <w:r w:rsidR="000E10AA">
        <w:rPr>
          <w:rFonts w:ascii="Times New Roman" w:hAnsi="Times New Roman" w:cs="Times New Roman"/>
          <w:sz w:val="24"/>
          <w:szCs w:val="24"/>
        </w:rPr>
        <w:t xml:space="preserve">. </w:t>
      </w:r>
    </w:p>
    <w:p w14:paraId="711C462C" w14:textId="1E188681" w:rsidR="00062609" w:rsidRPr="00EE0CE5" w:rsidRDefault="00062609" w:rsidP="000626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 we look back to Simon Magus, we remember that he was revealed to St. Peter as having attempted to preach and to confer divine gifts outside of the apostolic blessing, and hence he earned the recognition of being the first heretic</w:t>
      </w:r>
      <w:r w:rsidR="000E10AA">
        <w:rPr>
          <w:rFonts w:ascii="Times New Roman" w:hAnsi="Times New Roman" w:cs="Times New Roman"/>
          <w:sz w:val="24"/>
          <w:szCs w:val="24"/>
        </w:rPr>
        <w:t xml:space="preserve">. </w:t>
      </w:r>
      <w:r w:rsidR="00241BAF">
        <w:rPr>
          <w:rFonts w:ascii="Times New Roman" w:hAnsi="Times New Roman" w:cs="Times New Roman"/>
          <w:sz w:val="24"/>
          <w:szCs w:val="24"/>
        </w:rPr>
        <w:t>He was</w:t>
      </w:r>
      <w:r>
        <w:rPr>
          <w:rFonts w:ascii="Times New Roman" w:hAnsi="Times New Roman" w:cs="Times New Roman"/>
          <w:sz w:val="24"/>
          <w:szCs w:val="24"/>
        </w:rPr>
        <w:t xml:space="preserve"> also </w:t>
      </w:r>
      <w:r w:rsidR="00241BAF">
        <w:rPr>
          <w:rFonts w:ascii="Times New Roman" w:hAnsi="Times New Roman" w:cs="Times New Roman"/>
          <w:sz w:val="24"/>
          <w:szCs w:val="24"/>
        </w:rPr>
        <w:t>identified as</w:t>
      </w:r>
      <w:r>
        <w:rPr>
          <w:rFonts w:ascii="Times New Roman" w:hAnsi="Times New Roman" w:cs="Times New Roman"/>
          <w:sz w:val="24"/>
          <w:szCs w:val="24"/>
        </w:rPr>
        <w:t xml:space="preserve"> a magician who derived his powers from Satan</w:t>
      </w:r>
      <w:r w:rsidR="000E10AA">
        <w:rPr>
          <w:rFonts w:ascii="Times New Roman" w:hAnsi="Times New Roman" w:cs="Times New Roman"/>
          <w:sz w:val="24"/>
          <w:szCs w:val="24"/>
        </w:rPr>
        <w:t xml:space="preserve">. </w:t>
      </w:r>
      <w:r w:rsidR="00241BAF">
        <w:rPr>
          <w:rFonts w:ascii="Times New Roman" w:hAnsi="Times New Roman" w:cs="Times New Roman"/>
          <w:sz w:val="24"/>
          <w:szCs w:val="24"/>
        </w:rPr>
        <w:lastRenderedPageBreak/>
        <w:t>Therefore, the Waldensians</w:t>
      </w:r>
      <w:r w:rsidR="004E62BE">
        <w:rPr>
          <w:rFonts w:ascii="Times New Roman" w:hAnsi="Times New Roman" w:cs="Times New Roman"/>
          <w:sz w:val="24"/>
          <w:szCs w:val="24"/>
        </w:rPr>
        <w:t>’ allowance of</w:t>
      </w:r>
      <w:r w:rsidR="00241BAF">
        <w:rPr>
          <w:rFonts w:ascii="Times New Roman" w:hAnsi="Times New Roman" w:cs="Times New Roman"/>
          <w:sz w:val="24"/>
          <w:szCs w:val="24"/>
        </w:rPr>
        <w:t xml:space="preserve"> w</w:t>
      </w:r>
      <w:r>
        <w:rPr>
          <w:rFonts w:ascii="Times New Roman" w:hAnsi="Times New Roman" w:cs="Times New Roman"/>
          <w:sz w:val="24"/>
          <w:szCs w:val="24"/>
        </w:rPr>
        <w:t xml:space="preserve">omen, </w:t>
      </w:r>
      <w:r w:rsidR="00241BAF">
        <w:rPr>
          <w:rFonts w:ascii="Times New Roman" w:hAnsi="Times New Roman" w:cs="Times New Roman"/>
          <w:sz w:val="24"/>
          <w:szCs w:val="24"/>
        </w:rPr>
        <w:t>believed</w:t>
      </w:r>
      <w:r>
        <w:rPr>
          <w:rFonts w:ascii="Times New Roman" w:hAnsi="Times New Roman" w:cs="Times New Roman"/>
          <w:sz w:val="24"/>
          <w:szCs w:val="24"/>
        </w:rPr>
        <w:t xml:space="preserve"> to be easily tempted by Satan into sin, </w:t>
      </w:r>
      <w:r w:rsidR="00241BAF">
        <w:rPr>
          <w:rFonts w:ascii="Times New Roman" w:hAnsi="Times New Roman" w:cs="Times New Roman"/>
          <w:sz w:val="24"/>
          <w:szCs w:val="24"/>
        </w:rPr>
        <w:t xml:space="preserve">to preach without the authority of the Church was </w:t>
      </w:r>
      <w:r w:rsidR="00C32E30">
        <w:rPr>
          <w:rFonts w:ascii="Times New Roman" w:hAnsi="Times New Roman" w:cs="Times New Roman"/>
          <w:sz w:val="24"/>
          <w:szCs w:val="24"/>
        </w:rPr>
        <w:t>a serious heretical threat tantamount to giving Satan sanctuary within the apostolic tradition of Christianity.</w:t>
      </w:r>
    </w:p>
    <w:p w14:paraId="64BD0A9B" w14:textId="494E046A" w:rsidR="00062609" w:rsidRPr="00EF004A" w:rsidRDefault="00062609" w:rsidP="00062609">
      <w:pPr>
        <w:spacing w:after="0" w:line="480" w:lineRule="auto"/>
        <w:ind w:firstLine="720"/>
        <w:rPr>
          <w:rFonts w:ascii="Times New Roman" w:hAnsi="Times New Roman" w:cs="Times New Roman"/>
          <w:color w:val="000000" w:themeColor="text1"/>
          <w:sz w:val="24"/>
          <w:szCs w:val="24"/>
        </w:rPr>
      </w:pPr>
      <w:r w:rsidRPr="00EF004A">
        <w:rPr>
          <w:rFonts w:ascii="Times New Roman" w:hAnsi="Times New Roman" w:cs="Times New Roman"/>
          <w:color w:val="000000" w:themeColor="text1"/>
          <w:sz w:val="24"/>
          <w:szCs w:val="24"/>
        </w:rPr>
        <w:t>Coupled with this disturbing blend of heresy and women carrying on apostolic duties, their secret meetings (which were necessitated by the fact that they were declared heretical and therefore their meetings had to be clandestine to avoid arrest) were described as being nocturnal gatherings of men and women in order to honor the devil and participate in blasphemous rituals</w:t>
      </w:r>
      <w:r w:rsidR="00C32E30" w:rsidRPr="00EF004A">
        <w:rPr>
          <w:rFonts w:ascii="Times New Roman" w:hAnsi="Times New Roman" w:cs="Times New Roman"/>
          <w:color w:val="000000" w:themeColor="text1"/>
          <w:sz w:val="24"/>
          <w:szCs w:val="24"/>
        </w:rPr>
        <w:t>-not unlike the charges attributed to the early Christians of Rome.</w:t>
      </w:r>
      <w:r w:rsidRPr="00EF004A">
        <w:rPr>
          <w:rFonts w:ascii="Times New Roman" w:hAnsi="Times New Roman" w:cs="Times New Roman"/>
          <w:color w:val="000000" w:themeColor="text1"/>
          <w:sz w:val="24"/>
          <w:szCs w:val="24"/>
        </w:rPr>
        <w:t xml:space="preserve"> This idea came primarily from Alpine </w:t>
      </w:r>
      <w:r w:rsidR="00522A07" w:rsidRPr="00EF004A">
        <w:rPr>
          <w:rFonts w:ascii="Times New Roman" w:hAnsi="Times New Roman" w:cs="Times New Roman"/>
          <w:color w:val="000000" w:themeColor="text1"/>
          <w:sz w:val="24"/>
          <w:szCs w:val="24"/>
        </w:rPr>
        <w:t>i</w:t>
      </w:r>
      <w:r w:rsidRPr="00EF004A">
        <w:rPr>
          <w:rFonts w:ascii="Times New Roman" w:hAnsi="Times New Roman" w:cs="Times New Roman"/>
          <w:color w:val="000000" w:themeColor="text1"/>
          <w:sz w:val="24"/>
          <w:szCs w:val="24"/>
        </w:rPr>
        <w:t>nquisitors</w:t>
      </w:r>
      <w:r w:rsidR="00CD5571" w:rsidRPr="00EF004A">
        <w:rPr>
          <w:rFonts w:ascii="Times New Roman" w:hAnsi="Times New Roman" w:cs="Times New Roman"/>
          <w:color w:val="000000" w:themeColor="text1"/>
          <w:sz w:val="24"/>
          <w:szCs w:val="24"/>
        </w:rPr>
        <w:t>, since</w:t>
      </w:r>
      <w:r w:rsidRPr="00EF004A">
        <w:rPr>
          <w:rFonts w:ascii="Times New Roman" w:hAnsi="Times New Roman" w:cs="Times New Roman"/>
          <w:color w:val="000000" w:themeColor="text1"/>
          <w:sz w:val="24"/>
          <w:szCs w:val="24"/>
        </w:rPr>
        <w:t xml:space="preserve"> accused Waldensians confessed that they often took refuge in caves.</w:t>
      </w:r>
      <w:r w:rsidRPr="00EF004A">
        <w:rPr>
          <w:rStyle w:val="FootnoteReference"/>
          <w:rFonts w:ascii="Times New Roman" w:hAnsi="Times New Roman" w:cs="Times New Roman"/>
          <w:color w:val="000000" w:themeColor="text1"/>
          <w:sz w:val="24"/>
          <w:szCs w:val="24"/>
        </w:rPr>
        <w:footnoteReference w:id="80"/>
      </w:r>
      <w:r w:rsidR="00FE2ECF">
        <w:rPr>
          <w:rFonts w:ascii="Times New Roman" w:hAnsi="Times New Roman" w:cs="Times New Roman"/>
          <w:color w:val="000000" w:themeColor="text1"/>
          <w:sz w:val="24"/>
          <w:szCs w:val="24"/>
        </w:rPr>
        <w:t xml:space="preserve"> </w:t>
      </w:r>
      <w:r w:rsidR="00CD5571" w:rsidRPr="00EF004A">
        <w:rPr>
          <w:rFonts w:ascii="Times New Roman" w:hAnsi="Times New Roman" w:cs="Times New Roman"/>
          <w:color w:val="000000" w:themeColor="text1"/>
          <w:sz w:val="24"/>
          <w:szCs w:val="24"/>
        </w:rPr>
        <w:t xml:space="preserve">Thus, many inquisitors </w:t>
      </w:r>
      <w:r w:rsidRPr="00EF004A">
        <w:rPr>
          <w:rFonts w:ascii="Times New Roman" w:hAnsi="Times New Roman" w:cs="Times New Roman"/>
          <w:color w:val="000000" w:themeColor="text1"/>
          <w:sz w:val="24"/>
          <w:szCs w:val="24"/>
        </w:rPr>
        <w:t>presiding over trials during the last quarte</w:t>
      </w:r>
      <w:r w:rsidR="00CD5571" w:rsidRPr="00EF004A">
        <w:rPr>
          <w:rFonts w:ascii="Times New Roman" w:hAnsi="Times New Roman" w:cs="Times New Roman"/>
          <w:color w:val="000000" w:themeColor="text1"/>
          <w:sz w:val="24"/>
          <w:szCs w:val="24"/>
        </w:rPr>
        <w:t xml:space="preserve">r of the fourteenth century </w:t>
      </w:r>
      <w:r w:rsidRPr="00EF004A">
        <w:rPr>
          <w:rFonts w:ascii="Times New Roman" w:hAnsi="Times New Roman" w:cs="Times New Roman"/>
          <w:color w:val="000000" w:themeColor="text1"/>
          <w:sz w:val="24"/>
          <w:szCs w:val="24"/>
        </w:rPr>
        <w:t>declared that Waldensians were being instructed in magi</w:t>
      </w:r>
      <w:r w:rsidR="00CD5571" w:rsidRPr="00EF004A">
        <w:rPr>
          <w:rFonts w:ascii="Times New Roman" w:hAnsi="Times New Roman" w:cs="Times New Roman"/>
          <w:color w:val="000000" w:themeColor="text1"/>
          <w:sz w:val="24"/>
          <w:szCs w:val="24"/>
        </w:rPr>
        <w:t>c by the Devil and participated in orgies and drank</w:t>
      </w:r>
      <w:r w:rsidRPr="00EF004A">
        <w:rPr>
          <w:rFonts w:ascii="Times New Roman" w:hAnsi="Times New Roman" w:cs="Times New Roman"/>
          <w:color w:val="000000" w:themeColor="text1"/>
          <w:sz w:val="24"/>
          <w:szCs w:val="24"/>
        </w:rPr>
        <w:t xml:space="preserve"> magical potions provided by the “Mistress of Ceremonies.”</w:t>
      </w:r>
      <w:r w:rsidRPr="00EF004A">
        <w:rPr>
          <w:rStyle w:val="FootnoteReference"/>
          <w:rFonts w:ascii="Times New Roman" w:hAnsi="Times New Roman" w:cs="Times New Roman"/>
          <w:color w:val="000000" w:themeColor="text1"/>
          <w:sz w:val="24"/>
          <w:szCs w:val="24"/>
        </w:rPr>
        <w:footnoteReference w:id="81"/>
      </w:r>
      <w:r w:rsidR="00FE2ECF">
        <w:rPr>
          <w:rFonts w:ascii="Times New Roman" w:hAnsi="Times New Roman" w:cs="Times New Roman"/>
          <w:color w:val="000000" w:themeColor="text1"/>
          <w:sz w:val="24"/>
          <w:szCs w:val="24"/>
        </w:rPr>
        <w:t xml:space="preserve"> </w:t>
      </w:r>
      <w:r w:rsidRPr="00EF004A">
        <w:rPr>
          <w:rFonts w:ascii="Times New Roman" w:hAnsi="Times New Roman" w:cs="Times New Roman"/>
          <w:color w:val="000000" w:themeColor="text1"/>
          <w:sz w:val="24"/>
          <w:szCs w:val="24"/>
        </w:rPr>
        <w:t xml:space="preserve">Behringer has </w:t>
      </w:r>
      <w:r w:rsidR="00C32E30" w:rsidRPr="00EF004A">
        <w:rPr>
          <w:rFonts w:ascii="Times New Roman" w:hAnsi="Times New Roman" w:cs="Times New Roman"/>
          <w:color w:val="000000" w:themeColor="text1"/>
          <w:sz w:val="24"/>
          <w:szCs w:val="24"/>
        </w:rPr>
        <w:t>argued for the</w:t>
      </w:r>
      <w:r w:rsidRPr="00EF004A">
        <w:rPr>
          <w:rFonts w:ascii="Times New Roman" w:hAnsi="Times New Roman" w:cs="Times New Roman"/>
          <w:color w:val="000000" w:themeColor="text1"/>
          <w:sz w:val="24"/>
          <w:szCs w:val="24"/>
        </w:rPr>
        <w:t xml:space="preserve"> apparent correlation of these Alpine Waldensian “accusations/confessions” </w:t>
      </w:r>
      <w:r w:rsidR="00C32E30" w:rsidRPr="00EF004A">
        <w:rPr>
          <w:rFonts w:ascii="Times New Roman" w:hAnsi="Times New Roman" w:cs="Times New Roman"/>
          <w:color w:val="000000" w:themeColor="text1"/>
          <w:sz w:val="24"/>
          <w:szCs w:val="24"/>
        </w:rPr>
        <w:t>to</w:t>
      </w:r>
      <w:r w:rsidRPr="00EF004A">
        <w:rPr>
          <w:rFonts w:ascii="Times New Roman" w:hAnsi="Times New Roman" w:cs="Times New Roman"/>
          <w:color w:val="000000" w:themeColor="text1"/>
          <w:sz w:val="24"/>
          <w:szCs w:val="24"/>
        </w:rPr>
        <w:t xml:space="preserve"> those of the earliest known witch trials and how </w:t>
      </w:r>
      <w:r w:rsidR="00C32E30" w:rsidRPr="00EF004A">
        <w:rPr>
          <w:rFonts w:ascii="Times New Roman" w:hAnsi="Times New Roman" w:cs="Times New Roman"/>
          <w:color w:val="000000" w:themeColor="text1"/>
          <w:sz w:val="24"/>
          <w:szCs w:val="24"/>
        </w:rPr>
        <w:t>i</w:t>
      </w:r>
      <w:r w:rsidRPr="00EF004A">
        <w:rPr>
          <w:rFonts w:ascii="Times New Roman" w:hAnsi="Times New Roman" w:cs="Times New Roman"/>
          <w:color w:val="000000" w:themeColor="text1"/>
          <w:sz w:val="24"/>
          <w:szCs w:val="24"/>
        </w:rPr>
        <w:t>nquisitors seem to have co-opted the “popular belief in nocturnal assemblies” to fit the nascent description of witch gatherings or “synagogues.”</w:t>
      </w:r>
      <w:r w:rsidRPr="00EF004A">
        <w:rPr>
          <w:rStyle w:val="FootnoteReference"/>
          <w:rFonts w:ascii="Times New Roman" w:hAnsi="Times New Roman" w:cs="Times New Roman"/>
          <w:color w:val="000000" w:themeColor="text1"/>
          <w:sz w:val="24"/>
          <w:szCs w:val="24"/>
        </w:rPr>
        <w:footnoteReference w:id="82"/>
      </w:r>
      <w:r w:rsidRPr="00EF004A">
        <w:rPr>
          <w:rFonts w:ascii="Times New Roman" w:hAnsi="Times New Roman" w:cs="Times New Roman"/>
          <w:color w:val="000000" w:themeColor="text1"/>
          <w:sz w:val="24"/>
          <w:szCs w:val="24"/>
        </w:rPr>
        <w:t xml:space="preserve"> </w:t>
      </w:r>
    </w:p>
    <w:p w14:paraId="434CC9A1" w14:textId="3D22F7B0" w:rsidR="00062609" w:rsidRPr="00EF004A" w:rsidRDefault="004E62BE" w:rsidP="00062609">
      <w:pPr>
        <w:spacing w:after="0" w:line="480" w:lineRule="auto"/>
        <w:ind w:firstLine="720"/>
        <w:rPr>
          <w:rFonts w:ascii="Times New Roman" w:hAnsi="Times New Roman" w:cs="Times New Roman"/>
          <w:color w:val="000000" w:themeColor="text1"/>
          <w:sz w:val="24"/>
          <w:szCs w:val="24"/>
        </w:rPr>
      </w:pPr>
      <w:r w:rsidRPr="00EF004A">
        <w:rPr>
          <w:rFonts w:ascii="Times New Roman" w:hAnsi="Times New Roman" w:cs="Times New Roman"/>
          <w:color w:val="000000" w:themeColor="text1"/>
          <w:sz w:val="24"/>
          <w:szCs w:val="24"/>
        </w:rPr>
        <w:t>Therefore,</w:t>
      </w:r>
      <w:r w:rsidR="00062609" w:rsidRPr="00EF004A">
        <w:rPr>
          <w:rFonts w:ascii="Times New Roman" w:hAnsi="Times New Roman" w:cs="Times New Roman"/>
          <w:color w:val="000000" w:themeColor="text1"/>
          <w:sz w:val="24"/>
          <w:szCs w:val="24"/>
        </w:rPr>
        <w:t xml:space="preserve"> by the fifteenth century</w:t>
      </w:r>
      <w:r w:rsidR="00CD5571" w:rsidRPr="00EF004A">
        <w:rPr>
          <w:rFonts w:ascii="Times New Roman" w:hAnsi="Times New Roman" w:cs="Times New Roman"/>
          <w:color w:val="000000" w:themeColor="text1"/>
          <w:sz w:val="24"/>
          <w:szCs w:val="24"/>
        </w:rPr>
        <w:t>,</w:t>
      </w:r>
      <w:r w:rsidR="00062609" w:rsidRPr="00EF004A">
        <w:rPr>
          <w:rFonts w:ascii="Times New Roman" w:hAnsi="Times New Roman" w:cs="Times New Roman"/>
          <w:color w:val="000000" w:themeColor="text1"/>
          <w:sz w:val="24"/>
          <w:szCs w:val="24"/>
        </w:rPr>
        <w:t xml:space="preserve"> Waldensianism had become effectively conflated with witchcraft with the help of these Alpine </w:t>
      </w:r>
      <w:r w:rsidR="00C32E30" w:rsidRPr="00EF004A">
        <w:rPr>
          <w:rFonts w:ascii="Times New Roman" w:hAnsi="Times New Roman" w:cs="Times New Roman"/>
          <w:color w:val="000000" w:themeColor="text1"/>
          <w:sz w:val="24"/>
          <w:szCs w:val="24"/>
        </w:rPr>
        <w:t>i</w:t>
      </w:r>
      <w:r w:rsidR="00062609" w:rsidRPr="00EF004A">
        <w:rPr>
          <w:rFonts w:ascii="Times New Roman" w:hAnsi="Times New Roman" w:cs="Times New Roman"/>
          <w:color w:val="000000" w:themeColor="text1"/>
          <w:sz w:val="24"/>
          <w:szCs w:val="24"/>
        </w:rPr>
        <w:t xml:space="preserve">nquisitors and </w:t>
      </w:r>
      <w:r w:rsidR="00062609" w:rsidRPr="00EF004A">
        <w:rPr>
          <w:rFonts w:ascii="Times New Roman" w:hAnsi="Times New Roman" w:cs="Times New Roman"/>
          <w:color w:val="000000" w:themeColor="text1"/>
          <w:sz w:val="24"/>
          <w:szCs w:val="24"/>
        </w:rPr>
        <w:lastRenderedPageBreak/>
        <w:t>the Waldensian’s own heretical beliefs</w:t>
      </w:r>
      <w:r w:rsidR="00A204D9" w:rsidRPr="00EF004A">
        <w:rPr>
          <w:rFonts w:ascii="Times New Roman" w:hAnsi="Times New Roman" w:cs="Times New Roman"/>
          <w:color w:val="000000" w:themeColor="text1"/>
          <w:sz w:val="24"/>
          <w:szCs w:val="24"/>
        </w:rPr>
        <w:t xml:space="preserve"> and practices</w:t>
      </w:r>
      <w:r w:rsidR="000E10AA">
        <w:rPr>
          <w:rFonts w:ascii="Times New Roman" w:hAnsi="Times New Roman" w:cs="Times New Roman"/>
          <w:color w:val="000000" w:themeColor="text1"/>
          <w:sz w:val="24"/>
          <w:szCs w:val="24"/>
        </w:rPr>
        <w:t xml:space="preserve">. </w:t>
      </w:r>
      <w:r w:rsidR="00664D79" w:rsidRPr="00EF004A">
        <w:rPr>
          <w:rFonts w:ascii="Times New Roman" w:hAnsi="Times New Roman" w:cs="Times New Roman"/>
          <w:color w:val="000000" w:themeColor="text1"/>
          <w:sz w:val="24"/>
          <w:szCs w:val="24"/>
        </w:rPr>
        <w:t xml:space="preserve">Three hundred years prior </w:t>
      </w:r>
      <w:r w:rsidR="00664D79" w:rsidRPr="00EF004A">
        <w:rPr>
          <w:rFonts w:ascii="Times New Roman" w:hAnsi="Times New Roman" w:cs="Times New Roman"/>
          <w:i/>
          <w:color w:val="000000" w:themeColor="text1"/>
          <w:sz w:val="24"/>
          <w:szCs w:val="24"/>
        </w:rPr>
        <w:t>Ad abolendam</w:t>
      </w:r>
      <w:r w:rsidR="00D65F03" w:rsidRPr="00EF004A">
        <w:rPr>
          <w:rFonts w:ascii="Times New Roman" w:hAnsi="Times New Roman" w:cs="Times New Roman"/>
          <w:color w:val="000000" w:themeColor="text1"/>
          <w:sz w:val="24"/>
          <w:szCs w:val="24"/>
        </w:rPr>
        <w:t xml:space="preserve"> had </w:t>
      </w:r>
      <w:r w:rsidR="00664D79" w:rsidRPr="00EF004A">
        <w:rPr>
          <w:rFonts w:ascii="Times New Roman" w:hAnsi="Times New Roman" w:cs="Times New Roman"/>
          <w:color w:val="000000" w:themeColor="text1"/>
          <w:sz w:val="24"/>
          <w:szCs w:val="24"/>
        </w:rPr>
        <w:t>not only codified the Church’s dedication in pursuing heresy but it went further in requesting “secular authorities to support the Catholic Church in its pursuit and punishment</w:t>
      </w:r>
      <w:r w:rsidR="00D65F03" w:rsidRPr="00EF004A">
        <w:rPr>
          <w:rFonts w:ascii="Times New Roman" w:hAnsi="Times New Roman" w:cs="Times New Roman"/>
          <w:color w:val="000000" w:themeColor="text1"/>
          <w:sz w:val="24"/>
          <w:szCs w:val="24"/>
        </w:rPr>
        <w:t xml:space="preserve"> of heretics.”</w:t>
      </w:r>
      <w:r w:rsidR="00062609" w:rsidRPr="00EF004A">
        <w:rPr>
          <w:rStyle w:val="FootnoteReference"/>
          <w:rFonts w:ascii="Times New Roman" w:hAnsi="Times New Roman" w:cs="Times New Roman"/>
          <w:color w:val="000000" w:themeColor="text1"/>
          <w:sz w:val="24"/>
          <w:szCs w:val="24"/>
        </w:rPr>
        <w:footnoteReference w:id="83"/>
      </w:r>
      <w:r w:rsidR="00FE2ECF">
        <w:rPr>
          <w:rFonts w:ascii="Times New Roman" w:hAnsi="Times New Roman" w:cs="Times New Roman"/>
          <w:color w:val="000000" w:themeColor="text1"/>
          <w:sz w:val="24"/>
          <w:szCs w:val="24"/>
        </w:rPr>
        <w:t xml:space="preserve"> </w:t>
      </w:r>
      <w:r w:rsidR="00B01335" w:rsidRPr="00EF004A">
        <w:rPr>
          <w:rFonts w:ascii="Times New Roman" w:hAnsi="Times New Roman" w:cs="Times New Roman"/>
          <w:color w:val="000000" w:themeColor="text1"/>
          <w:sz w:val="24"/>
          <w:szCs w:val="24"/>
        </w:rPr>
        <w:t>This set the stage for the widespread persecution for what happened to various groups such as the Waldensians.</w:t>
      </w:r>
    </w:p>
    <w:p w14:paraId="73DFFFD9" w14:textId="768AEC95" w:rsidR="00062609" w:rsidRPr="00582E88" w:rsidRDefault="00062609" w:rsidP="000626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reluctance of Waldensians to undertake an oath, based on their literal interpretation of </w:t>
      </w:r>
      <w:r w:rsidR="00A204D9">
        <w:rPr>
          <w:rFonts w:ascii="Times New Roman" w:hAnsi="Times New Roman" w:cs="Times New Roman"/>
          <w:sz w:val="24"/>
          <w:szCs w:val="24"/>
        </w:rPr>
        <w:t xml:space="preserve">a passage from the fifth chapter of the Gospel of </w:t>
      </w:r>
      <w:r>
        <w:rPr>
          <w:rFonts w:ascii="Times New Roman" w:hAnsi="Times New Roman" w:cs="Times New Roman"/>
          <w:sz w:val="24"/>
          <w:szCs w:val="24"/>
        </w:rPr>
        <w:t>Matthew</w:t>
      </w:r>
      <w:r w:rsidR="00A204D9">
        <w:rPr>
          <w:rFonts w:ascii="Times New Roman" w:hAnsi="Times New Roman" w:cs="Times New Roman"/>
          <w:sz w:val="24"/>
          <w:szCs w:val="24"/>
        </w:rPr>
        <w:t xml:space="preserve"> </w:t>
      </w:r>
      <w:r>
        <w:rPr>
          <w:rFonts w:ascii="Times New Roman" w:hAnsi="Times New Roman" w:cs="Times New Roman"/>
          <w:sz w:val="24"/>
          <w:szCs w:val="24"/>
        </w:rPr>
        <w:t>only served to bring them under further suspicion.</w:t>
      </w:r>
      <w:r w:rsidRPr="00EE0CE5">
        <w:rPr>
          <w:rStyle w:val="FootnoteReference"/>
          <w:rFonts w:ascii="Times New Roman" w:hAnsi="Times New Roman" w:cs="Times New Roman"/>
          <w:sz w:val="24"/>
          <w:szCs w:val="24"/>
        </w:rPr>
        <w:footnoteReference w:id="84"/>
      </w:r>
      <w:r w:rsidR="00334486">
        <w:rPr>
          <w:rFonts w:ascii="Times New Roman" w:hAnsi="Times New Roman" w:cs="Times New Roman"/>
          <w:sz w:val="24"/>
          <w:szCs w:val="24"/>
        </w:rPr>
        <w:t xml:space="preserve"> </w:t>
      </w:r>
      <w:r>
        <w:rPr>
          <w:rFonts w:ascii="Times New Roman" w:hAnsi="Times New Roman" w:cs="Times New Roman"/>
          <w:sz w:val="24"/>
          <w:szCs w:val="24"/>
        </w:rPr>
        <w:t xml:space="preserve">In </w:t>
      </w:r>
      <w:r w:rsidR="00A204D9">
        <w:rPr>
          <w:rFonts w:ascii="Times New Roman" w:hAnsi="Times New Roman" w:cs="Times New Roman"/>
          <w:i/>
          <w:sz w:val="24"/>
          <w:szCs w:val="24"/>
        </w:rPr>
        <w:t>Practica inquisitionis heretice pravitatis (The conduct of inquiry concerning heretical depravity)</w:t>
      </w:r>
      <w:r>
        <w:rPr>
          <w:rFonts w:ascii="Times New Roman" w:hAnsi="Times New Roman" w:cs="Times New Roman"/>
          <w:sz w:val="24"/>
          <w:szCs w:val="24"/>
        </w:rPr>
        <w:t xml:space="preserve"> written by Bernard Gui in the early fourteenth century he </w:t>
      </w:r>
      <w:r w:rsidR="00A204D9">
        <w:rPr>
          <w:rFonts w:ascii="Times New Roman" w:hAnsi="Times New Roman" w:cs="Times New Roman"/>
          <w:sz w:val="24"/>
          <w:szCs w:val="24"/>
        </w:rPr>
        <w:t>discussed</w:t>
      </w:r>
      <w:r>
        <w:rPr>
          <w:rFonts w:ascii="Times New Roman" w:hAnsi="Times New Roman" w:cs="Times New Roman"/>
          <w:sz w:val="24"/>
          <w:szCs w:val="24"/>
        </w:rPr>
        <w:t xml:space="preserve"> a “recent decree against this error</w:t>
      </w:r>
      <w:r w:rsidR="000E10AA">
        <w:rPr>
          <w:rFonts w:ascii="Times New Roman" w:hAnsi="Times New Roman" w:cs="Times New Roman"/>
          <w:sz w:val="24"/>
          <w:szCs w:val="24"/>
        </w:rPr>
        <w:t xml:space="preserve">. </w:t>
      </w:r>
      <w:r>
        <w:rPr>
          <w:rFonts w:ascii="Times New Roman" w:hAnsi="Times New Roman" w:cs="Times New Roman"/>
          <w:sz w:val="24"/>
          <w:szCs w:val="24"/>
        </w:rPr>
        <w:t>If any of them (refer</w:t>
      </w:r>
      <w:r w:rsidR="00A204D9">
        <w:rPr>
          <w:rFonts w:ascii="Times New Roman" w:hAnsi="Times New Roman" w:cs="Times New Roman"/>
          <w:sz w:val="24"/>
          <w:szCs w:val="24"/>
        </w:rPr>
        <w:t>ring</w:t>
      </w:r>
      <w:r>
        <w:rPr>
          <w:rFonts w:ascii="Times New Roman" w:hAnsi="Times New Roman" w:cs="Times New Roman"/>
          <w:sz w:val="24"/>
          <w:szCs w:val="24"/>
        </w:rPr>
        <w:t xml:space="preserve"> </w:t>
      </w:r>
      <w:r w:rsidR="00522A07">
        <w:rPr>
          <w:rFonts w:ascii="Times New Roman" w:hAnsi="Times New Roman" w:cs="Times New Roman"/>
          <w:sz w:val="24"/>
          <w:szCs w:val="24"/>
        </w:rPr>
        <w:t xml:space="preserve">to </w:t>
      </w:r>
      <w:r>
        <w:rPr>
          <w:rFonts w:ascii="Times New Roman" w:hAnsi="Times New Roman" w:cs="Times New Roman"/>
          <w:sz w:val="24"/>
          <w:szCs w:val="24"/>
        </w:rPr>
        <w:t>Waldensians) through damnable superstition reject the sanctity of an oath and refuse to swear, let them therefore be considered heretics.”</w:t>
      </w:r>
      <w:r w:rsidRPr="00EE0CE5">
        <w:rPr>
          <w:rStyle w:val="FootnoteReference"/>
          <w:rFonts w:ascii="Times New Roman" w:hAnsi="Times New Roman" w:cs="Times New Roman"/>
          <w:sz w:val="24"/>
          <w:szCs w:val="24"/>
        </w:rPr>
        <w:footnoteReference w:id="85"/>
      </w:r>
    </w:p>
    <w:p w14:paraId="73672A48" w14:textId="56572B77" w:rsidR="00062609" w:rsidRPr="00EE0CE5" w:rsidRDefault="00062609" w:rsidP="00062609">
      <w:pPr>
        <w:spacing w:after="0" w:line="480" w:lineRule="auto"/>
        <w:ind w:firstLine="720"/>
        <w:rPr>
          <w:rFonts w:ascii="Times New Roman" w:hAnsi="Times New Roman" w:cs="Times New Roman"/>
          <w:sz w:val="24"/>
          <w:szCs w:val="24"/>
        </w:rPr>
      </w:pPr>
      <w:r w:rsidRPr="00EE0CE5">
        <w:rPr>
          <w:rFonts w:ascii="Times New Roman" w:hAnsi="Times New Roman" w:cs="Times New Roman"/>
          <w:sz w:val="24"/>
          <w:szCs w:val="24"/>
        </w:rPr>
        <w:t>Behringer makes a further point that there may also have been some actual aspects of Waldensian practices, quite apart from the imaginati</w:t>
      </w:r>
      <w:r>
        <w:rPr>
          <w:rFonts w:ascii="Times New Roman" w:hAnsi="Times New Roman" w:cs="Times New Roman"/>
          <w:sz w:val="24"/>
          <w:szCs w:val="24"/>
        </w:rPr>
        <w:t xml:space="preserve">ons of some Alpine </w:t>
      </w:r>
      <w:r w:rsidR="00B40932">
        <w:rPr>
          <w:rFonts w:ascii="Times New Roman" w:hAnsi="Times New Roman" w:cs="Times New Roman"/>
          <w:sz w:val="24"/>
          <w:szCs w:val="24"/>
        </w:rPr>
        <w:t>i</w:t>
      </w:r>
      <w:r>
        <w:rPr>
          <w:rFonts w:ascii="Times New Roman" w:hAnsi="Times New Roman" w:cs="Times New Roman"/>
          <w:sz w:val="24"/>
          <w:szCs w:val="24"/>
        </w:rPr>
        <w:t xml:space="preserve">nquisitors and their unwillingness to take oaths or support capital punishment </w:t>
      </w:r>
      <w:r w:rsidRPr="00EE0CE5">
        <w:rPr>
          <w:rFonts w:ascii="Times New Roman" w:hAnsi="Times New Roman" w:cs="Times New Roman"/>
          <w:sz w:val="24"/>
          <w:szCs w:val="24"/>
        </w:rPr>
        <w:t>that would have made it easy for the group to be associated with witchcraft</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That </w:t>
      </w:r>
      <w:r>
        <w:rPr>
          <w:rFonts w:ascii="Times New Roman" w:hAnsi="Times New Roman" w:cs="Times New Roman"/>
          <w:sz w:val="24"/>
          <w:szCs w:val="24"/>
        </w:rPr>
        <w:lastRenderedPageBreak/>
        <w:t>is</w:t>
      </w:r>
      <w:r w:rsidRPr="00EE0CE5">
        <w:rPr>
          <w:rFonts w:ascii="Times New Roman" w:hAnsi="Times New Roman" w:cs="Times New Roman"/>
          <w:sz w:val="24"/>
          <w:szCs w:val="24"/>
        </w:rPr>
        <w:t xml:space="preserve"> the fact that Waldensian clergy were </w:t>
      </w:r>
      <w:r>
        <w:rPr>
          <w:rFonts w:ascii="Times New Roman" w:hAnsi="Times New Roman" w:cs="Times New Roman"/>
          <w:sz w:val="24"/>
          <w:szCs w:val="24"/>
        </w:rPr>
        <w:t>believed to be extraordinary diviners.</w:t>
      </w:r>
      <w:r>
        <w:rPr>
          <w:rStyle w:val="FootnoteReference"/>
          <w:rFonts w:ascii="Times New Roman" w:hAnsi="Times New Roman" w:cs="Times New Roman"/>
          <w:sz w:val="24"/>
          <w:szCs w:val="24"/>
        </w:rPr>
        <w:footnoteReference w:id="86"/>
      </w:r>
      <w:r w:rsidR="00334486">
        <w:rPr>
          <w:rFonts w:ascii="Times New Roman" w:hAnsi="Times New Roman" w:cs="Times New Roman"/>
          <w:sz w:val="24"/>
          <w:szCs w:val="24"/>
        </w:rPr>
        <w:t xml:space="preserve"> </w:t>
      </w:r>
      <w:r>
        <w:rPr>
          <w:rFonts w:ascii="Times New Roman" w:hAnsi="Times New Roman" w:cs="Times New Roman"/>
          <w:sz w:val="24"/>
          <w:szCs w:val="24"/>
        </w:rPr>
        <w:t>It was also</w:t>
      </w:r>
      <w:r w:rsidRPr="00EE0CE5">
        <w:rPr>
          <w:rFonts w:ascii="Times New Roman" w:hAnsi="Times New Roman" w:cs="Times New Roman"/>
          <w:sz w:val="24"/>
          <w:szCs w:val="24"/>
        </w:rPr>
        <w:t xml:space="preserve"> believed that Waldensian clergy could contact the “Otherworld.”</w:t>
      </w:r>
      <w:r w:rsidRPr="00EE0CE5">
        <w:rPr>
          <w:rStyle w:val="FootnoteReference"/>
          <w:rFonts w:ascii="Times New Roman" w:hAnsi="Times New Roman" w:cs="Times New Roman"/>
          <w:sz w:val="24"/>
          <w:szCs w:val="24"/>
        </w:rPr>
        <w:footnoteReference w:id="87"/>
      </w:r>
      <w:r w:rsidRPr="00EE0CE5">
        <w:rPr>
          <w:rFonts w:ascii="Times New Roman" w:hAnsi="Times New Roman" w:cs="Times New Roman"/>
          <w:sz w:val="24"/>
          <w:szCs w:val="24"/>
        </w:rPr>
        <w:t xml:space="preserve">  Behringer’s suggestion is that the ability of the Waldensian clergy to visit places in other</w:t>
      </w:r>
      <w:r>
        <w:rPr>
          <w:rFonts w:ascii="Times New Roman" w:hAnsi="Times New Roman" w:cs="Times New Roman"/>
          <w:sz w:val="24"/>
          <w:szCs w:val="24"/>
        </w:rPr>
        <w:t xml:space="preserve"> </w:t>
      </w:r>
      <w:r w:rsidRPr="00EE0CE5">
        <w:rPr>
          <w:rFonts w:ascii="Times New Roman" w:hAnsi="Times New Roman" w:cs="Times New Roman"/>
          <w:sz w:val="24"/>
          <w:szCs w:val="24"/>
        </w:rPr>
        <w:t>worlds that were identified as paradise would be an easy link to begin identifying Waldensians with witchcraft</w:t>
      </w:r>
      <w:r w:rsidR="000E10AA">
        <w:rPr>
          <w:rFonts w:ascii="Times New Roman" w:hAnsi="Times New Roman" w:cs="Times New Roman"/>
          <w:sz w:val="24"/>
          <w:szCs w:val="24"/>
        </w:rPr>
        <w:t xml:space="preserve">. </w:t>
      </w:r>
      <w:r>
        <w:rPr>
          <w:rFonts w:ascii="Times New Roman" w:hAnsi="Times New Roman" w:cs="Times New Roman"/>
          <w:sz w:val="24"/>
          <w:szCs w:val="24"/>
        </w:rPr>
        <w:t>Trial</w:t>
      </w:r>
      <w:r w:rsidRPr="00EE0CE5">
        <w:rPr>
          <w:rFonts w:ascii="Times New Roman" w:hAnsi="Times New Roman" w:cs="Times New Roman"/>
          <w:sz w:val="24"/>
          <w:szCs w:val="24"/>
        </w:rPr>
        <w:t xml:space="preserve"> records from the Baltic region to southern France reveal that </w:t>
      </w:r>
      <w:r>
        <w:rPr>
          <w:rFonts w:ascii="Times New Roman" w:hAnsi="Times New Roman" w:cs="Times New Roman"/>
          <w:sz w:val="24"/>
          <w:szCs w:val="24"/>
        </w:rPr>
        <w:t>the common people, to whom the Waldensians primarily ministered, believed that their clergy had been granted supernatural powers from God and his angel</w:t>
      </w:r>
      <w:r w:rsidR="00334486">
        <w:rPr>
          <w:rFonts w:ascii="Times New Roman" w:hAnsi="Times New Roman" w:cs="Times New Roman"/>
          <w:sz w:val="24"/>
          <w:szCs w:val="24"/>
        </w:rPr>
        <w:t>s.</w:t>
      </w:r>
      <w:r w:rsidRPr="00EE0CE5">
        <w:rPr>
          <w:rStyle w:val="FootnoteReference"/>
          <w:rFonts w:ascii="Times New Roman" w:hAnsi="Times New Roman" w:cs="Times New Roman"/>
          <w:sz w:val="24"/>
          <w:szCs w:val="24"/>
        </w:rPr>
        <w:footnoteReference w:id="88"/>
      </w:r>
    </w:p>
    <w:p w14:paraId="125BE99C" w14:textId="5D2FDFA4" w:rsidR="00062609" w:rsidRDefault="00062609" w:rsidP="00062609">
      <w:pPr>
        <w:spacing w:after="0" w:line="480" w:lineRule="auto"/>
        <w:rPr>
          <w:rFonts w:ascii="Times New Roman" w:hAnsi="Times New Roman" w:cs="Times New Roman"/>
          <w:sz w:val="24"/>
          <w:szCs w:val="24"/>
        </w:rPr>
      </w:pPr>
      <w:r w:rsidRPr="00EE0CE5">
        <w:rPr>
          <w:rFonts w:ascii="Times New Roman" w:hAnsi="Times New Roman" w:cs="Times New Roman"/>
          <w:sz w:val="24"/>
          <w:szCs w:val="24"/>
        </w:rPr>
        <w:tab/>
      </w:r>
      <w:r>
        <w:rPr>
          <w:rFonts w:ascii="Times New Roman" w:hAnsi="Times New Roman" w:cs="Times New Roman"/>
          <w:sz w:val="24"/>
          <w:szCs w:val="24"/>
        </w:rPr>
        <w:t xml:space="preserve">Another </w:t>
      </w:r>
      <w:r w:rsidR="009C7760">
        <w:rPr>
          <w:rFonts w:ascii="Times New Roman" w:hAnsi="Times New Roman" w:cs="Times New Roman"/>
          <w:sz w:val="24"/>
          <w:szCs w:val="24"/>
        </w:rPr>
        <w:t>characteristic that</w:t>
      </w:r>
      <w:r>
        <w:rPr>
          <w:rFonts w:ascii="Times New Roman" w:hAnsi="Times New Roman" w:cs="Times New Roman"/>
          <w:sz w:val="24"/>
          <w:szCs w:val="24"/>
        </w:rPr>
        <w:t xml:space="preserve"> </w:t>
      </w:r>
      <w:r w:rsidR="00B40932">
        <w:rPr>
          <w:rFonts w:ascii="Times New Roman" w:hAnsi="Times New Roman" w:cs="Times New Roman"/>
          <w:sz w:val="24"/>
          <w:szCs w:val="24"/>
        </w:rPr>
        <w:t xml:space="preserve">caused the Waldensians to be recognized as </w:t>
      </w:r>
      <w:r w:rsidR="00D21469">
        <w:rPr>
          <w:rFonts w:ascii="Times New Roman" w:hAnsi="Times New Roman" w:cs="Times New Roman"/>
          <w:sz w:val="24"/>
          <w:szCs w:val="24"/>
        </w:rPr>
        <w:t xml:space="preserve">doctrinal </w:t>
      </w:r>
      <w:r w:rsidR="00B40932">
        <w:rPr>
          <w:rFonts w:ascii="Times New Roman" w:hAnsi="Times New Roman" w:cs="Times New Roman"/>
          <w:sz w:val="24"/>
          <w:szCs w:val="24"/>
        </w:rPr>
        <w:t>heretics was</w:t>
      </w:r>
      <w:r w:rsidRPr="00EE0CE5">
        <w:rPr>
          <w:rFonts w:ascii="Times New Roman" w:hAnsi="Times New Roman" w:cs="Times New Roman"/>
          <w:sz w:val="24"/>
          <w:szCs w:val="24"/>
        </w:rPr>
        <w:t xml:space="preserve"> their understanding of the afterlife</w:t>
      </w:r>
      <w:r w:rsidR="000E10AA">
        <w:rPr>
          <w:rFonts w:ascii="Times New Roman" w:hAnsi="Times New Roman" w:cs="Times New Roman"/>
          <w:sz w:val="24"/>
          <w:szCs w:val="24"/>
        </w:rPr>
        <w:t xml:space="preserve">. </w:t>
      </w:r>
      <w:r>
        <w:rPr>
          <w:rFonts w:ascii="Times New Roman" w:hAnsi="Times New Roman" w:cs="Times New Roman"/>
          <w:sz w:val="24"/>
          <w:szCs w:val="24"/>
        </w:rPr>
        <w:t>This was considered</w:t>
      </w:r>
      <w:r w:rsidRPr="00EE0CE5">
        <w:rPr>
          <w:rFonts w:ascii="Times New Roman" w:hAnsi="Times New Roman" w:cs="Times New Roman"/>
          <w:sz w:val="24"/>
          <w:szCs w:val="24"/>
        </w:rPr>
        <w:t xml:space="preserve"> threaten</w:t>
      </w:r>
      <w:r>
        <w:rPr>
          <w:rFonts w:ascii="Times New Roman" w:hAnsi="Times New Roman" w:cs="Times New Roman"/>
          <w:sz w:val="24"/>
          <w:szCs w:val="24"/>
        </w:rPr>
        <w:t>ing to</w:t>
      </w:r>
      <w:r w:rsidRPr="00EE0CE5">
        <w:rPr>
          <w:rFonts w:ascii="Times New Roman" w:hAnsi="Times New Roman" w:cs="Times New Roman"/>
          <w:sz w:val="24"/>
          <w:szCs w:val="24"/>
        </w:rPr>
        <w:t xml:space="preserve"> important dogma</w:t>
      </w:r>
      <w:r>
        <w:rPr>
          <w:rFonts w:ascii="Times New Roman" w:hAnsi="Times New Roman" w:cs="Times New Roman"/>
          <w:sz w:val="24"/>
          <w:szCs w:val="24"/>
        </w:rPr>
        <w:t>,</w:t>
      </w:r>
      <w:r w:rsidRPr="00EE0CE5">
        <w:rPr>
          <w:rFonts w:ascii="Times New Roman" w:hAnsi="Times New Roman" w:cs="Times New Roman"/>
          <w:sz w:val="24"/>
          <w:szCs w:val="24"/>
        </w:rPr>
        <w:t xml:space="preserve"> </w:t>
      </w:r>
      <w:r>
        <w:rPr>
          <w:rFonts w:ascii="Times New Roman" w:hAnsi="Times New Roman" w:cs="Times New Roman"/>
          <w:sz w:val="24"/>
          <w:szCs w:val="24"/>
        </w:rPr>
        <w:t xml:space="preserve">religious </w:t>
      </w:r>
      <w:r w:rsidRPr="00EE0CE5">
        <w:rPr>
          <w:rFonts w:ascii="Times New Roman" w:hAnsi="Times New Roman" w:cs="Times New Roman"/>
          <w:sz w:val="24"/>
          <w:szCs w:val="24"/>
        </w:rPr>
        <w:t>authority</w:t>
      </w:r>
      <w:r>
        <w:rPr>
          <w:rFonts w:ascii="Times New Roman" w:hAnsi="Times New Roman" w:cs="Times New Roman"/>
          <w:sz w:val="24"/>
          <w:szCs w:val="24"/>
        </w:rPr>
        <w:t>,</w:t>
      </w:r>
      <w:r w:rsidRPr="00EE0CE5">
        <w:rPr>
          <w:rFonts w:ascii="Times New Roman" w:hAnsi="Times New Roman" w:cs="Times New Roman"/>
          <w:sz w:val="24"/>
          <w:szCs w:val="24"/>
        </w:rPr>
        <w:t xml:space="preserve"> and the monetary prosperity of the Church</w:t>
      </w:r>
      <w:r w:rsidR="000E10AA">
        <w:rPr>
          <w:rFonts w:ascii="Times New Roman" w:hAnsi="Times New Roman" w:cs="Times New Roman"/>
          <w:sz w:val="24"/>
          <w:szCs w:val="24"/>
        </w:rPr>
        <w:t xml:space="preserve">. </w:t>
      </w:r>
      <w:r>
        <w:rPr>
          <w:rFonts w:ascii="Times New Roman" w:hAnsi="Times New Roman" w:cs="Times New Roman"/>
          <w:sz w:val="24"/>
          <w:szCs w:val="24"/>
        </w:rPr>
        <w:t>The</w:t>
      </w:r>
      <w:r w:rsidRPr="00EE0CE5">
        <w:rPr>
          <w:rFonts w:ascii="Times New Roman" w:hAnsi="Times New Roman" w:cs="Times New Roman"/>
          <w:sz w:val="24"/>
          <w:szCs w:val="24"/>
        </w:rPr>
        <w:t xml:space="preserve"> Waldensian</w:t>
      </w:r>
      <w:r>
        <w:rPr>
          <w:rFonts w:ascii="Times New Roman" w:hAnsi="Times New Roman" w:cs="Times New Roman"/>
          <w:sz w:val="24"/>
          <w:szCs w:val="24"/>
        </w:rPr>
        <w:t>s</w:t>
      </w:r>
      <w:r w:rsidRPr="00EE0CE5">
        <w:rPr>
          <w:rFonts w:ascii="Times New Roman" w:hAnsi="Times New Roman" w:cs="Times New Roman"/>
          <w:sz w:val="24"/>
          <w:szCs w:val="24"/>
        </w:rPr>
        <w:t xml:space="preserve"> reject</w:t>
      </w:r>
      <w:r>
        <w:rPr>
          <w:rFonts w:ascii="Times New Roman" w:hAnsi="Times New Roman" w:cs="Times New Roman"/>
          <w:sz w:val="24"/>
          <w:szCs w:val="24"/>
        </w:rPr>
        <w:t>ed</w:t>
      </w:r>
      <w:r w:rsidRPr="00EE0CE5">
        <w:rPr>
          <w:rFonts w:ascii="Times New Roman" w:hAnsi="Times New Roman" w:cs="Times New Roman"/>
          <w:sz w:val="24"/>
          <w:szCs w:val="24"/>
        </w:rPr>
        <w:t xml:space="preserve"> the doctrine of Purgatory</w:t>
      </w:r>
      <w:r>
        <w:rPr>
          <w:rFonts w:ascii="Times New Roman" w:hAnsi="Times New Roman" w:cs="Times New Roman"/>
          <w:sz w:val="24"/>
          <w:szCs w:val="24"/>
        </w:rPr>
        <w:t>, and n</w:t>
      </w:r>
      <w:r w:rsidRPr="00EE0CE5">
        <w:rPr>
          <w:rFonts w:ascii="Times New Roman" w:hAnsi="Times New Roman" w:cs="Times New Roman"/>
          <w:sz w:val="24"/>
          <w:szCs w:val="24"/>
        </w:rPr>
        <w:t>ot only did this deny the authority of the Church in doctrinal matters, it also denied money to the church coffers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Without the income from fees/offerings for requiem masses for the dead and perpetual prayer for their souls, the local clergy were not </w:t>
      </w:r>
      <w:r>
        <w:rPr>
          <w:rFonts w:ascii="Times New Roman" w:hAnsi="Times New Roman" w:cs="Times New Roman"/>
          <w:sz w:val="24"/>
          <w:szCs w:val="24"/>
        </w:rPr>
        <w:lastRenderedPageBreak/>
        <w:t xml:space="preserve">surprisingly irritated and their churches a bit poorer </w:t>
      </w:r>
      <w:r w:rsidR="00BB7B01">
        <w:rPr>
          <w:rFonts w:ascii="Times New Roman" w:hAnsi="Times New Roman" w:cs="Times New Roman"/>
          <w:sz w:val="24"/>
          <w:szCs w:val="24"/>
        </w:rPr>
        <w:t>because of</w:t>
      </w:r>
      <w:r>
        <w:rPr>
          <w:rFonts w:ascii="Times New Roman" w:hAnsi="Times New Roman" w:cs="Times New Roman"/>
          <w:sz w:val="24"/>
          <w:szCs w:val="24"/>
        </w:rPr>
        <w:t xml:space="preserve"> the Waldensian lack of belief </w:t>
      </w:r>
      <w:r w:rsidR="00D21469">
        <w:rPr>
          <w:rFonts w:ascii="Times New Roman" w:hAnsi="Times New Roman" w:cs="Times New Roman"/>
          <w:sz w:val="24"/>
          <w:szCs w:val="24"/>
        </w:rPr>
        <w:t>in</w:t>
      </w:r>
      <w:r>
        <w:rPr>
          <w:rFonts w:ascii="Times New Roman" w:hAnsi="Times New Roman" w:cs="Times New Roman"/>
          <w:sz w:val="24"/>
          <w:szCs w:val="24"/>
        </w:rPr>
        <w:t xml:space="preserve"> the need to protect and rescue souls from Purgatory.</w:t>
      </w:r>
      <w:r w:rsidRPr="00EE0CE5">
        <w:rPr>
          <w:rStyle w:val="FootnoteReference"/>
          <w:rFonts w:ascii="Times New Roman" w:hAnsi="Times New Roman" w:cs="Times New Roman"/>
          <w:sz w:val="24"/>
          <w:szCs w:val="24"/>
        </w:rPr>
        <w:footnoteReference w:id="89"/>
      </w:r>
      <w:r w:rsidRPr="00EE0CE5">
        <w:rPr>
          <w:rFonts w:ascii="Times New Roman" w:hAnsi="Times New Roman" w:cs="Times New Roman"/>
          <w:sz w:val="24"/>
          <w:szCs w:val="24"/>
        </w:rPr>
        <w:t xml:space="preserve">  </w:t>
      </w:r>
    </w:p>
    <w:p w14:paraId="6B1DBB9E" w14:textId="056305B2" w:rsidR="00062609" w:rsidRPr="00EE0CE5" w:rsidRDefault="00062609" w:rsidP="00062609">
      <w:pPr>
        <w:spacing w:after="0" w:line="480" w:lineRule="auto"/>
        <w:ind w:firstLine="720"/>
        <w:rPr>
          <w:rFonts w:ascii="Times New Roman" w:hAnsi="Times New Roman" w:cs="Times New Roman"/>
          <w:sz w:val="24"/>
          <w:szCs w:val="24"/>
        </w:rPr>
      </w:pPr>
      <w:r w:rsidRPr="00EE0CE5">
        <w:rPr>
          <w:rFonts w:ascii="Times New Roman" w:hAnsi="Times New Roman" w:cs="Times New Roman"/>
          <w:sz w:val="24"/>
          <w:szCs w:val="24"/>
        </w:rPr>
        <w:t xml:space="preserve">The Waldensians </w:t>
      </w:r>
      <w:r>
        <w:rPr>
          <w:rFonts w:ascii="Times New Roman" w:hAnsi="Times New Roman" w:cs="Times New Roman"/>
          <w:sz w:val="24"/>
          <w:szCs w:val="24"/>
        </w:rPr>
        <w:t>therefore provided a somewhat perfect storm</w:t>
      </w:r>
      <w:r w:rsidRPr="00EE0CE5">
        <w:rPr>
          <w:rFonts w:ascii="Times New Roman" w:hAnsi="Times New Roman" w:cs="Times New Roman"/>
          <w:sz w:val="24"/>
          <w:szCs w:val="24"/>
        </w:rPr>
        <w:t xml:space="preserve"> </w:t>
      </w:r>
      <w:r>
        <w:rPr>
          <w:rFonts w:ascii="Times New Roman" w:hAnsi="Times New Roman" w:cs="Times New Roman"/>
          <w:sz w:val="24"/>
          <w:szCs w:val="24"/>
        </w:rPr>
        <w:t>that</w:t>
      </w:r>
      <w:r w:rsidRPr="00EE0CE5">
        <w:rPr>
          <w:rFonts w:ascii="Times New Roman" w:hAnsi="Times New Roman" w:cs="Times New Roman"/>
          <w:sz w:val="24"/>
          <w:szCs w:val="24"/>
        </w:rPr>
        <w:t xml:space="preserve"> attract</w:t>
      </w:r>
      <w:r>
        <w:rPr>
          <w:rFonts w:ascii="Times New Roman" w:hAnsi="Times New Roman" w:cs="Times New Roman"/>
          <w:sz w:val="24"/>
          <w:szCs w:val="24"/>
        </w:rPr>
        <w:t>ed</w:t>
      </w:r>
      <w:r w:rsidRPr="00EE0CE5">
        <w:rPr>
          <w:rFonts w:ascii="Times New Roman" w:hAnsi="Times New Roman" w:cs="Times New Roman"/>
          <w:sz w:val="24"/>
          <w:szCs w:val="24"/>
        </w:rPr>
        <w:t xml:space="preserve"> the attention of both ecclesiastical and secular authorities</w:t>
      </w:r>
      <w:r w:rsidR="000E10AA">
        <w:rPr>
          <w:rFonts w:ascii="Times New Roman" w:hAnsi="Times New Roman" w:cs="Times New Roman"/>
          <w:sz w:val="24"/>
          <w:szCs w:val="24"/>
        </w:rPr>
        <w:t xml:space="preserve">. </w:t>
      </w:r>
      <w:r>
        <w:rPr>
          <w:rFonts w:ascii="Times New Roman" w:hAnsi="Times New Roman" w:cs="Times New Roman"/>
          <w:sz w:val="24"/>
          <w:szCs w:val="24"/>
        </w:rPr>
        <w:t>Nonetheless, t</w:t>
      </w:r>
      <w:r w:rsidRPr="00EE0CE5">
        <w:rPr>
          <w:rFonts w:ascii="Times New Roman" w:hAnsi="Times New Roman" w:cs="Times New Roman"/>
          <w:sz w:val="24"/>
          <w:szCs w:val="24"/>
        </w:rPr>
        <w:t>he followers of Vald</w:t>
      </w:r>
      <w:r>
        <w:rPr>
          <w:rFonts w:ascii="Times New Roman" w:hAnsi="Times New Roman" w:cs="Times New Roman"/>
          <w:sz w:val="24"/>
          <w:szCs w:val="24"/>
        </w:rPr>
        <w:t>es</w:t>
      </w:r>
      <w:r w:rsidRPr="00EE0CE5">
        <w:rPr>
          <w:rFonts w:ascii="Times New Roman" w:hAnsi="Times New Roman" w:cs="Times New Roman"/>
          <w:sz w:val="24"/>
          <w:szCs w:val="24"/>
        </w:rPr>
        <w:t xml:space="preserve"> grew in their activities and numbers and spread across the French, Swiss and Italian Alps</w:t>
      </w:r>
      <w:r>
        <w:rPr>
          <w:rFonts w:ascii="Times New Roman" w:hAnsi="Times New Roman" w:cs="Times New Roman"/>
          <w:sz w:val="24"/>
          <w:szCs w:val="24"/>
        </w:rPr>
        <w:t>,</w:t>
      </w:r>
      <w:r w:rsidRPr="00EE0CE5">
        <w:rPr>
          <w:rFonts w:ascii="Times New Roman" w:hAnsi="Times New Roman" w:cs="Times New Roman"/>
          <w:sz w:val="24"/>
          <w:szCs w:val="24"/>
        </w:rPr>
        <w:t xml:space="preserve"> and brought with them a reputation of civil disobedience, clandestine activities, conversing with the dead, and heresy</w:t>
      </w:r>
      <w:r w:rsidR="000E10AA">
        <w:rPr>
          <w:rFonts w:ascii="Times New Roman" w:hAnsi="Times New Roman" w:cs="Times New Roman"/>
          <w:sz w:val="24"/>
          <w:szCs w:val="24"/>
        </w:rPr>
        <w:t xml:space="preserve">. </w:t>
      </w:r>
      <w:r w:rsidRPr="00EE0CE5">
        <w:rPr>
          <w:rFonts w:ascii="Times New Roman" w:hAnsi="Times New Roman" w:cs="Times New Roman"/>
          <w:sz w:val="24"/>
          <w:szCs w:val="24"/>
        </w:rPr>
        <w:t xml:space="preserve">Therefore, it was not a leap for these beliefs to be given credence by authorities of the Church and written about by theologians and </w:t>
      </w:r>
      <w:r>
        <w:rPr>
          <w:rFonts w:ascii="Times New Roman" w:hAnsi="Times New Roman" w:cs="Times New Roman"/>
          <w:sz w:val="24"/>
          <w:szCs w:val="24"/>
        </w:rPr>
        <w:t>other authorities</w:t>
      </w:r>
      <w:r w:rsidRPr="00EE0CE5">
        <w:rPr>
          <w:rFonts w:ascii="Times New Roman" w:hAnsi="Times New Roman" w:cs="Times New Roman"/>
          <w:sz w:val="24"/>
          <w:szCs w:val="24"/>
        </w:rPr>
        <w:t>, complete with illustrations that were to serve</w:t>
      </w:r>
      <w:r>
        <w:rPr>
          <w:rFonts w:ascii="Times New Roman" w:hAnsi="Times New Roman" w:cs="Times New Roman"/>
          <w:sz w:val="24"/>
          <w:szCs w:val="24"/>
        </w:rPr>
        <w:t xml:space="preserve"> as a warning to members of the congregation.</w:t>
      </w:r>
    </w:p>
    <w:p w14:paraId="6EB39435" w14:textId="692B612D" w:rsidR="00062609" w:rsidRPr="00EE0CE5" w:rsidRDefault="00062609" w:rsidP="000626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the numbers of Waldensians spread, so too did the number of names by which they were known</w:t>
      </w:r>
      <w:r w:rsidR="000E10AA">
        <w:rPr>
          <w:rFonts w:ascii="Times New Roman" w:hAnsi="Times New Roman" w:cs="Times New Roman"/>
          <w:sz w:val="24"/>
          <w:szCs w:val="24"/>
        </w:rPr>
        <w:t xml:space="preserve">. </w:t>
      </w:r>
      <w:r>
        <w:rPr>
          <w:rFonts w:ascii="Times New Roman" w:hAnsi="Times New Roman" w:cs="Times New Roman"/>
          <w:sz w:val="24"/>
          <w:szCs w:val="24"/>
        </w:rPr>
        <w:t>They were known also as the Poor of Lyons and “Sandallers because early in their history the Waldensian ‘perfects’ wore a special emblem on the upper part of their shoes, something like a shield, to distinguish them from their supporters and believers.”</w:t>
      </w:r>
      <w:r>
        <w:rPr>
          <w:rStyle w:val="FootnoteReference"/>
          <w:rFonts w:ascii="Times New Roman" w:hAnsi="Times New Roman" w:cs="Times New Roman"/>
          <w:sz w:val="24"/>
          <w:szCs w:val="24"/>
        </w:rPr>
        <w:footnoteReference w:id="90"/>
      </w:r>
      <w:r>
        <w:rPr>
          <w:rFonts w:ascii="Times New Roman" w:hAnsi="Times New Roman" w:cs="Times New Roman"/>
          <w:sz w:val="24"/>
          <w:szCs w:val="24"/>
        </w:rPr>
        <w:t xml:space="preserve"> </w:t>
      </w:r>
      <w:r w:rsidRPr="00EF004A">
        <w:rPr>
          <w:rFonts w:ascii="Times New Roman" w:hAnsi="Times New Roman" w:cs="Times New Roman"/>
          <w:color w:val="000000" w:themeColor="text1"/>
          <w:sz w:val="24"/>
          <w:szCs w:val="24"/>
        </w:rPr>
        <w:t>In 1440 Pope Eugenius officially recognized the term “Waudenses” (Vaudois) as refer</w:t>
      </w:r>
      <w:r w:rsidR="00AF157A" w:rsidRPr="00EF004A">
        <w:rPr>
          <w:rFonts w:ascii="Times New Roman" w:hAnsi="Times New Roman" w:cs="Times New Roman"/>
          <w:color w:val="000000" w:themeColor="text1"/>
          <w:sz w:val="24"/>
          <w:szCs w:val="24"/>
        </w:rPr>
        <w:t>r</w:t>
      </w:r>
      <w:r w:rsidRPr="00EF004A">
        <w:rPr>
          <w:rFonts w:ascii="Times New Roman" w:hAnsi="Times New Roman" w:cs="Times New Roman"/>
          <w:color w:val="000000" w:themeColor="text1"/>
          <w:sz w:val="24"/>
          <w:szCs w:val="24"/>
        </w:rPr>
        <w:t>ing to a sect of Waldensians that was dedicated to witchcraft.</w:t>
      </w:r>
      <w:r w:rsidRPr="00EF004A">
        <w:rPr>
          <w:rStyle w:val="FootnoteReference"/>
          <w:rFonts w:ascii="Times New Roman" w:hAnsi="Times New Roman" w:cs="Times New Roman"/>
          <w:color w:val="000000" w:themeColor="text1"/>
          <w:sz w:val="24"/>
          <w:szCs w:val="24"/>
        </w:rPr>
        <w:footnoteReference w:id="91"/>
      </w:r>
      <w:r w:rsidRPr="00EF004A">
        <w:rPr>
          <w:rFonts w:ascii="Times New Roman" w:hAnsi="Times New Roman" w:cs="Times New Roman"/>
          <w:color w:val="000000" w:themeColor="text1"/>
          <w:sz w:val="24"/>
          <w:szCs w:val="24"/>
        </w:rPr>
        <w:t xml:space="preserve"> </w:t>
      </w:r>
    </w:p>
    <w:p w14:paraId="7592BFFA" w14:textId="7E8ED07C" w:rsidR="00062609" w:rsidRDefault="00062609" w:rsidP="00BB7B0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1233, the stage had already been</w:t>
      </w:r>
      <w:r w:rsidRPr="00EE0CE5">
        <w:rPr>
          <w:rFonts w:ascii="Times New Roman" w:hAnsi="Times New Roman" w:cs="Times New Roman"/>
          <w:sz w:val="24"/>
          <w:szCs w:val="24"/>
        </w:rPr>
        <w:t xml:space="preserve"> set for </w:t>
      </w:r>
      <w:r>
        <w:rPr>
          <w:rFonts w:ascii="Times New Roman" w:hAnsi="Times New Roman" w:cs="Times New Roman"/>
          <w:sz w:val="24"/>
          <w:szCs w:val="24"/>
        </w:rPr>
        <w:t xml:space="preserve">at least a sect of </w:t>
      </w:r>
      <w:r w:rsidRPr="00EE0CE5">
        <w:rPr>
          <w:rFonts w:ascii="Times New Roman" w:hAnsi="Times New Roman" w:cs="Times New Roman"/>
          <w:sz w:val="24"/>
          <w:szCs w:val="24"/>
        </w:rPr>
        <w:t xml:space="preserve">Waldensians to be </w:t>
      </w:r>
      <w:r>
        <w:rPr>
          <w:rFonts w:ascii="Times New Roman" w:hAnsi="Times New Roman" w:cs="Times New Roman"/>
          <w:sz w:val="24"/>
          <w:szCs w:val="24"/>
        </w:rPr>
        <w:t>officially identified</w:t>
      </w:r>
      <w:r w:rsidRPr="00EE0CE5">
        <w:rPr>
          <w:rFonts w:ascii="Times New Roman" w:hAnsi="Times New Roman" w:cs="Times New Roman"/>
          <w:sz w:val="24"/>
          <w:szCs w:val="24"/>
        </w:rPr>
        <w:t xml:space="preserve"> as witches</w:t>
      </w:r>
      <w:r>
        <w:rPr>
          <w:rFonts w:ascii="Times New Roman" w:hAnsi="Times New Roman" w:cs="Times New Roman"/>
          <w:sz w:val="24"/>
          <w:szCs w:val="24"/>
        </w:rPr>
        <w:t>,</w:t>
      </w:r>
      <w:r w:rsidRPr="00EE0CE5">
        <w:rPr>
          <w:rFonts w:ascii="Times New Roman" w:hAnsi="Times New Roman" w:cs="Times New Roman"/>
          <w:sz w:val="24"/>
          <w:szCs w:val="24"/>
        </w:rPr>
        <w:t xml:space="preserve"> when Pope Gregory IX issued the </w:t>
      </w:r>
      <w:r>
        <w:rPr>
          <w:rFonts w:ascii="Times New Roman" w:hAnsi="Times New Roman" w:cs="Times New Roman"/>
          <w:sz w:val="24"/>
          <w:szCs w:val="24"/>
        </w:rPr>
        <w:t>decretal letter</w:t>
      </w:r>
      <w:r w:rsidRPr="00EE0CE5">
        <w:rPr>
          <w:rFonts w:ascii="Times New Roman" w:hAnsi="Times New Roman" w:cs="Times New Roman"/>
          <w:sz w:val="24"/>
          <w:szCs w:val="24"/>
        </w:rPr>
        <w:t xml:space="preserve"> </w:t>
      </w:r>
      <w:r w:rsidRPr="00EE0CE5">
        <w:rPr>
          <w:rFonts w:ascii="Times New Roman" w:hAnsi="Times New Roman" w:cs="Times New Roman"/>
          <w:i/>
          <w:sz w:val="24"/>
          <w:szCs w:val="24"/>
        </w:rPr>
        <w:t>Vox in rama</w:t>
      </w:r>
      <w:r>
        <w:rPr>
          <w:rFonts w:ascii="Times New Roman" w:hAnsi="Times New Roman" w:cs="Times New Roman"/>
          <w:sz w:val="24"/>
          <w:szCs w:val="24"/>
        </w:rPr>
        <w:t xml:space="preserve"> which was addressed to the archbishop of Mainz, the bishop of </w:t>
      </w:r>
      <w:r>
        <w:rPr>
          <w:rFonts w:ascii="Times New Roman" w:hAnsi="Times New Roman" w:cs="Times New Roman"/>
          <w:sz w:val="24"/>
          <w:szCs w:val="24"/>
        </w:rPr>
        <w:lastRenderedPageBreak/>
        <w:t>Hildesheim, and to Conrad of Marburg</w:t>
      </w:r>
      <w:r w:rsidR="005B5BC2">
        <w:rPr>
          <w:rFonts w:ascii="Times New Roman" w:hAnsi="Times New Roman" w:cs="Times New Roman"/>
          <w:sz w:val="24"/>
          <w:szCs w:val="24"/>
        </w:rPr>
        <w:t xml:space="preserve"> (See Appendix C)</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92"/>
      </w:r>
      <w:r w:rsidR="00334486">
        <w:rPr>
          <w:rFonts w:ascii="Times New Roman" w:hAnsi="Times New Roman" w:cs="Times New Roman"/>
          <w:sz w:val="24"/>
          <w:szCs w:val="24"/>
        </w:rPr>
        <w:t xml:space="preserve"> </w:t>
      </w:r>
      <w:r>
        <w:rPr>
          <w:rFonts w:ascii="Times New Roman" w:hAnsi="Times New Roman" w:cs="Times New Roman"/>
          <w:sz w:val="24"/>
          <w:szCs w:val="24"/>
        </w:rPr>
        <w:t>It is thought that this letter was directed at a group of peasants known as the Stedinger in Northern Germany, however now scholars believe that this letter referenced Rhineland heretics as characterized by Conrad of Marburg – Conrad having been a priest who the archbishop of Mainz had directed to find heretics in his large archdiocese.</w:t>
      </w:r>
      <w:r w:rsidR="00BB7B01">
        <w:rPr>
          <w:rFonts w:ascii="Times New Roman" w:hAnsi="Times New Roman" w:cs="Times New Roman"/>
          <w:sz w:val="24"/>
          <w:szCs w:val="24"/>
        </w:rPr>
        <w:t xml:space="preserve"> </w:t>
      </w:r>
      <w:r w:rsidRPr="00EF004A">
        <w:rPr>
          <w:rFonts w:ascii="Times New Roman" w:hAnsi="Times New Roman" w:cs="Times New Roman"/>
          <w:color w:val="000000" w:themeColor="text1"/>
          <w:sz w:val="24"/>
          <w:szCs w:val="24"/>
        </w:rPr>
        <w:t>It is because of this general characterization that scholars such as William Monter posit</w:t>
      </w:r>
      <w:r w:rsidR="00FD552F" w:rsidRPr="00EF004A">
        <w:rPr>
          <w:rFonts w:ascii="Times New Roman" w:hAnsi="Times New Roman" w:cs="Times New Roman"/>
          <w:color w:val="000000" w:themeColor="text1"/>
          <w:sz w:val="24"/>
          <w:szCs w:val="24"/>
        </w:rPr>
        <w:t>ed</w:t>
      </w:r>
      <w:r w:rsidRPr="00EF004A">
        <w:rPr>
          <w:rFonts w:ascii="Times New Roman" w:hAnsi="Times New Roman" w:cs="Times New Roman"/>
          <w:color w:val="000000" w:themeColor="text1"/>
          <w:sz w:val="24"/>
          <w:szCs w:val="24"/>
        </w:rPr>
        <w:t xml:space="preserve"> that this letter contributed to the idea that any religious dissenters, of which the Waldensians </w:t>
      </w:r>
      <w:r w:rsidR="00BB7B01" w:rsidRPr="00EF004A">
        <w:rPr>
          <w:rFonts w:ascii="Times New Roman" w:hAnsi="Times New Roman" w:cs="Times New Roman"/>
          <w:color w:val="000000" w:themeColor="text1"/>
          <w:sz w:val="24"/>
          <w:szCs w:val="24"/>
        </w:rPr>
        <w:t>were</w:t>
      </w:r>
      <w:r w:rsidRPr="00EF004A">
        <w:rPr>
          <w:rFonts w:ascii="Times New Roman" w:hAnsi="Times New Roman" w:cs="Times New Roman"/>
          <w:color w:val="000000" w:themeColor="text1"/>
          <w:sz w:val="24"/>
          <w:szCs w:val="24"/>
        </w:rPr>
        <w:t xml:space="preserve"> included, were actually </w:t>
      </w:r>
      <w:r w:rsidRPr="00EF004A">
        <w:rPr>
          <w:rFonts w:ascii="Times New Roman" w:hAnsi="Times New Roman" w:cs="Times New Roman"/>
          <w:i/>
          <w:color w:val="000000" w:themeColor="text1"/>
          <w:sz w:val="24"/>
          <w:szCs w:val="24"/>
        </w:rPr>
        <w:t>“</w:t>
      </w:r>
      <w:r w:rsidRPr="00EF004A">
        <w:rPr>
          <w:rFonts w:ascii="Times New Roman" w:hAnsi="Times New Roman" w:cs="Times New Roman"/>
          <w:color w:val="000000" w:themeColor="text1"/>
          <w:sz w:val="24"/>
          <w:szCs w:val="24"/>
        </w:rPr>
        <w:t>devil worshippers who engaged in nocturnal orgies.”</w:t>
      </w:r>
      <w:r w:rsidRPr="00EF004A">
        <w:rPr>
          <w:rStyle w:val="FootnoteReference"/>
          <w:rFonts w:ascii="Times New Roman" w:hAnsi="Times New Roman" w:cs="Times New Roman"/>
          <w:color w:val="000000" w:themeColor="text1"/>
          <w:sz w:val="24"/>
          <w:szCs w:val="24"/>
        </w:rPr>
        <w:footnoteReference w:id="93"/>
      </w:r>
      <w:r w:rsidR="00334486">
        <w:rPr>
          <w:rFonts w:ascii="Times New Roman" w:hAnsi="Times New Roman" w:cs="Times New Roman"/>
          <w:color w:val="000000" w:themeColor="text1"/>
          <w:sz w:val="24"/>
          <w:szCs w:val="24"/>
        </w:rPr>
        <w:t xml:space="preserve"> </w:t>
      </w:r>
      <w:r w:rsidR="00FD552F" w:rsidRPr="00EF004A">
        <w:rPr>
          <w:rFonts w:ascii="Times New Roman" w:hAnsi="Times New Roman" w:cs="Times New Roman"/>
          <w:color w:val="000000" w:themeColor="text1"/>
          <w:sz w:val="24"/>
          <w:szCs w:val="24"/>
        </w:rPr>
        <w:t xml:space="preserve">However, I </w:t>
      </w:r>
      <w:r w:rsidRPr="00EF004A">
        <w:rPr>
          <w:rFonts w:ascii="Times New Roman" w:hAnsi="Times New Roman" w:cs="Times New Roman"/>
          <w:color w:val="000000" w:themeColor="text1"/>
          <w:sz w:val="24"/>
          <w:szCs w:val="24"/>
        </w:rPr>
        <w:t>ar</w:t>
      </w:r>
      <w:r w:rsidR="00FD552F" w:rsidRPr="00EF004A">
        <w:rPr>
          <w:rFonts w:ascii="Times New Roman" w:hAnsi="Times New Roman" w:cs="Times New Roman"/>
          <w:color w:val="000000" w:themeColor="text1"/>
          <w:sz w:val="24"/>
          <w:szCs w:val="24"/>
        </w:rPr>
        <w:t xml:space="preserve">gue that Monter’s </w:t>
      </w:r>
      <w:r w:rsidRPr="00EF004A">
        <w:rPr>
          <w:rFonts w:ascii="Times New Roman" w:hAnsi="Times New Roman" w:cs="Times New Roman"/>
          <w:color w:val="000000" w:themeColor="text1"/>
          <w:sz w:val="24"/>
          <w:szCs w:val="24"/>
        </w:rPr>
        <w:t>statement that these religious dissenters were generally Wald</w:t>
      </w:r>
      <w:r w:rsidR="00FD552F" w:rsidRPr="00EF004A">
        <w:rPr>
          <w:rFonts w:ascii="Times New Roman" w:hAnsi="Times New Roman" w:cs="Times New Roman"/>
          <w:color w:val="000000" w:themeColor="text1"/>
          <w:sz w:val="24"/>
          <w:szCs w:val="24"/>
        </w:rPr>
        <w:t>en</w:t>
      </w:r>
      <w:r w:rsidR="003C0424">
        <w:rPr>
          <w:rFonts w:ascii="Times New Roman" w:hAnsi="Times New Roman" w:cs="Times New Roman"/>
          <w:color w:val="000000" w:themeColor="text1"/>
          <w:sz w:val="24"/>
          <w:szCs w:val="24"/>
        </w:rPr>
        <w:t>si</w:t>
      </w:r>
      <w:r w:rsidR="00FD552F" w:rsidRPr="00EF004A">
        <w:rPr>
          <w:rFonts w:ascii="Times New Roman" w:hAnsi="Times New Roman" w:cs="Times New Roman"/>
          <w:color w:val="000000" w:themeColor="text1"/>
          <w:sz w:val="24"/>
          <w:szCs w:val="24"/>
        </w:rPr>
        <w:t>ans seems to be problematic,</w:t>
      </w:r>
      <w:r w:rsidRPr="00EF004A">
        <w:rPr>
          <w:rFonts w:ascii="Times New Roman" w:hAnsi="Times New Roman" w:cs="Times New Roman"/>
          <w:color w:val="000000" w:themeColor="text1"/>
          <w:sz w:val="24"/>
          <w:szCs w:val="24"/>
        </w:rPr>
        <w:t xml:space="preserve"> as there is no particular characteristic described in P</w:t>
      </w:r>
      <w:r w:rsidR="00FD552F" w:rsidRPr="00EF004A">
        <w:rPr>
          <w:rFonts w:ascii="Times New Roman" w:hAnsi="Times New Roman" w:cs="Times New Roman"/>
          <w:color w:val="000000" w:themeColor="text1"/>
          <w:sz w:val="24"/>
          <w:szCs w:val="24"/>
        </w:rPr>
        <w:t>ope Gregory’s letter that specifically identifies</w:t>
      </w:r>
      <w:r w:rsidRPr="00EF004A">
        <w:rPr>
          <w:rFonts w:ascii="Times New Roman" w:hAnsi="Times New Roman" w:cs="Times New Roman"/>
          <w:color w:val="000000" w:themeColor="text1"/>
          <w:sz w:val="24"/>
          <w:szCs w:val="24"/>
        </w:rPr>
        <w:t xml:space="preserve"> these Rhineland heretics as Waldensians</w:t>
      </w:r>
      <w:r w:rsidR="000E10AA">
        <w:rPr>
          <w:rFonts w:ascii="Times New Roman" w:hAnsi="Times New Roman" w:cs="Times New Roman"/>
          <w:color w:val="000000" w:themeColor="text1"/>
          <w:sz w:val="24"/>
          <w:szCs w:val="24"/>
        </w:rPr>
        <w:t xml:space="preserve">. </w:t>
      </w:r>
      <w:r w:rsidRPr="00EF004A">
        <w:rPr>
          <w:rFonts w:ascii="Times New Roman" w:hAnsi="Times New Roman" w:cs="Times New Roman"/>
          <w:color w:val="000000" w:themeColor="text1"/>
          <w:sz w:val="24"/>
          <w:szCs w:val="24"/>
        </w:rPr>
        <w:t>However</w:t>
      </w:r>
      <w:r w:rsidR="00FD552F" w:rsidRPr="00EF004A">
        <w:rPr>
          <w:rFonts w:ascii="Times New Roman" w:hAnsi="Times New Roman" w:cs="Times New Roman"/>
          <w:color w:val="000000" w:themeColor="text1"/>
          <w:sz w:val="24"/>
          <w:szCs w:val="24"/>
        </w:rPr>
        <w:t>, it could be asserted that these</w:t>
      </w:r>
      <w:r w:rsidRPr="00EF004A">
        <w:rPr>
          <w:rFonts w:ascii="Times New Roman" w:hAnsi="Times New Roman" w:cs="Times New Roman"/>
          <w:color w:val="000000" w:themeColor="text1"/>
          <w:sz w:val="24"/>
          <w:szCs w:val="24"/>
        </w:rPr>
        <w:t xml:space="preserve"> description</w:t>
      </w:r>
      <w:r w:rsidR="00FD552F" w:rsidRPr="00EF004A">
        <w:rPr>
          <w:rFonts w:ascii="Times New Roman" w:hAnsi="Times New Roman" w:cs="Times New Roman"/>
          <w:color w:val="000000" w:themeColor="text1"/>
          <w:sz w:val="24"/>
          <w:szCs w:val="24"/>
        </w:rPr>
        <w:t>s of</w:t>
      </w:r>
      <w:r w:rsidRPr="00EF004A">
        <w:rPr>
          <w:rFonts w:ascii="Times New Roman" w:hAnsi="Times New Roman" w:cs="Times New Roman"/>
          <w:color w:val="000000" w:themeColor="text1"/>
          <w:sz w:val="24"/>
          <w:szCs w:val="24"/>
        </w:rPr>
        <w:t xml:space="preserve"> sacrilegious rites </w:t>
      </w:r>
      <w:r w:rsidR="00BB7B01" w:rsidRPr="00EF004A">
        <w:rPr>
          <w:rFonts w:ascii="Times New Roman" w:hAnsi="Times New Roman" w:cs="Times New Roman"/>
          <w:color w:val="000000" w:themeColor="text1"/>
          <w:sz w:val="24"/>
          <w:szCs w:val="24"/>
        </w:rPr>
        <w:t>could have remained</w:t>
      </w:r>
      <w:r w:rsidRPr="00EF004A">
        <w:rPr>
          <w:rFonts w:ascii="Times New Roman" w:hAnsi="Times New Roman" w:cs="Times New Roman"/>
          <w:color w:val="000000" w:themeColor="text1"/>
          <w:sz w:val="24"/>
          <w:szCs w:val="24"/>
        </w:rPr>
        <w:t xml:space="preserve"> active in the imagination of </w:t>
      </w:r>
      <w:r w:rsidR="00BB7B01" w:rsidRPr="00EF004A">
        <w:rPr>
          <w:rFonts w:ascii="Times New Roman" w:hAnsi="Times New Roman" w:cs="Times New Roman"/>
          <w:color w:val="000000" w:themeColor="text1"/>
          <w:sz w:val="24"/>
          <w:szCs w:val="24"/>
        </w:rPr>
        <w:t>i</w:t>
      </w:r>
      <w:r w:rsidR="00FD552F" w:rsidRPr="00EF004A">
        <w:rPr>
          <w:rFonts w:ascii="Times New Roman" w:hAnsi="Times New Roman" w:cs="Times New Roman"/>
          <w:color w:val="000000" w:themeColor="text1"/>
          <w:sz w:val="24"/>
          <w:szCs w:val="24"/>
        </w:rPr>
        <w:t>nquisitors and came to be conflated with the later</w:t>
      </w:r>
      <w:r w:rsidRPr="00EF004A">
        <w:rPr>
          <w:rFonts w:ascii="Times New Roman" w:hAnsi="Times New Roman" w:cs="Times New Roman"/>
          <w:color w:val="000000" w:themeColor="text1"/>
          <w:sz w:val="24"/>
          <w:szCs w:val="24"/>
        </w:rPr>
        <w:t xml:space="preserve"> belie</w:t>
      </w:r>
      <w:r w:rsidR="00FD552F" w:rsidRPr="00EF004A">
        <w:rPr>
          <w:rFonts w:ascii="Times New Roman" w:hAnsi="Times New Roman" w:cs="Times New Roman"/>
          <w:color w:val="000000" w:themeColor="text1"/>
          <w:sz w:val="24"/>
          <w:szCs w:val="24"/>
        </w:rPr>
        <w:t xml:space="preserve">fs about </w:t>
      </w:r>
      <w:r w:rsidRPr="00EF004A">
        <w:rPr>
          <w:rFonts w:ascii="Times New Roman" w:hAnsi="Times New Roman" w:cs="Times New Roman"/>
          <w:color w:val="000000" w:themeColor="text1"/>
          <w:sz w:val="24"/>
          <w:szCs w:val="24"/>
        </w:rPr>
        <w:t xml:space="preserve">Sabbath-attending witches </w:t>
      </w:r>
      <w:r w:rsidR="00FD552F" w:rsidRPr="00EF004A">
        <w:rPr>
          <w:rFonts w:ascii="Times New Roman" w:hAnsi="Times New Roman" w:cs="Times New Roman"/>
          <w:color w:val="000000" w:themeColor="text1"/>
          <w:sz w:val="24"/>
          <w:szCs w:val="24"/>
        </w:rPr>
        <w:t xml:space="preserve">that were </w:t>
      </w:r>
      <w:r w:rsidRPr="00EF004A">
        <w:rPr>
          <w:rFonts w:ascii="Times New Roman" w:hAnsi="Times New Roman" w:cs="Times New Roman"/>
          <w:color w:val="000000" w:themeColor="text1"/>
          <w:sz w:val="24"/>
          <w:szCs w:val="24"/>
        </w:rPr>
        <w:t>unrelated to Waldensianism or any other particular reco</w:t>
      </w:r>
      <w:r w:rsidR="00FD552F" w:rsidRPr="00EF004A">
        <w:rPr>
          <w:rFonts w:ascii="Times New Roman" w:hAnsi="Times New Roman" w:cs="Times New Roman"/>
          <w:color w:val="000000" w:themeColor="text1"/>
          <w:sz w:val="24"/>
          <w:szCs w:val="24"/>
        </w:rPr>
        <w:t>gnized heresy</w:t>
      </w:r>
      <w:r w:rsidRPr="00EF004A">
        <w:rPr>
          <w:rFonts w:ascii="Times New Roman" w:hAnsi="Times New Roman" w:cs="Times New Roman"/>
          <w:color w:val="000000" w:themeColor="text1"/>
          <w:sz w:val="24"/>
          <w:szCs w:val="24"/>
        </w:rPr>
        <w:t>.</w:t>
      </w:r>
      <w:r w:rsidRPr="00EF004A">
        <w:rPr>
          <w:rStyle w:val="FootnoteReference"/>
          <w:rFonts w:ascii="Times New Roman" w:hAnsi="Times New Roman" w:cs="Times New Roman"/>
          <w:color w:val="000000" w:themeColor="text1"/>
          <w:sz w:val="24"/>
          <w:szCs w:val="24"/>
        </w:rPr>
        <w:footnoteReference w:id="94"/>
      </w:r>
    </w:p>
    <w:p w14:paraId="20707F23" w14:textId="21375E15" w:rsidR="00062609" w:rsidRDefault="00062609" w:rsidP="00D0743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Thus, it increasingly became the case that witches became inextricably linked with heretical and blasphemous activities.</w:t>
      </w:r>
      <w:r w:rsidRPr="00EE0CE5">
        <w:rPr>
          <w:rStyle w:val="FootnoteReference"/>
          <w:rFonts w:ascii="Times New Roman" w:hAnsi="Times New Roman" w:cs="Times New Roman"/>
          <w:sz w:val="24"/>
          <w:szCs w:val="24"/>
        </w:rPr>
        <w:footnoteReference w:id="95"/>
      </w:r>
      <w:r w:rsidRPr="00EE0CE5">
        <w:rPr>
          <w:rFonts w:ascii="Times New Roman" w:hAnsi="Times New Roman" w:cs="Times New Roman"/>
          <w:sz w:val="24"/>
          <w:szCs w:val="24"/>
        </w:rPr>
        <w:t xml:space="preserve"> </w:t>
      </w:r>
      <w:r>
        <w:rPr>
          <w:rFonts w:ascii="Times New Roman" w:hAnsi="Times New Roman" w:cs="Times New Roman"/>
          <w:sz w:val="24"/>
          <w:szCs w:val="24"/>
        </w:rPr>
        <w:t xml:space="preserve">Pope Gregory IX (r. 1127-1241) was the first pope to order that witches were to be indicted along with </w:t>
      </w:r>
      <w:r>
        <w:rPr>
          <w:rFonts w:ascii="Times New Roman" w:hAnsi="Times New Roman" w:cs="Times New Roman"/>
          <w:sz w:val="24"/>
          <w:szCs w:val="24"/>
        </w:rPr>
        <w:lastRenderedPageBreak/>
        <w:t>heretics</w:t>
      </w:r>
      <w:r w:rsidR="000E10AA">
        <w:rPr>
          <w:rFonts w:ascii="Times New Roman" w:hAnsi="Times New Roman" w:cs="Times New Roman"/>
          <w:sz w:val="24"/>
          <w:szCs w:val="24"/>
        </w:rPr>
        <w:t xml:space="preserve">. </w:t>
      </w:r>
      <w:r w:rsidRPr="00EE0CE5">
        <w:rPr>
          <w:rFonts w:ascii="Times New Roman" w:hAnsi="Times New Roman" w:cs="Times New Roman"/>
          <w:sz w:val="24"/>
          <w:szCs w:val="24"/>
        </w:rPr>
        <w:t>The first witch trial under these orders took place in the vicinity of Trier betwe</w:t>
      </w:r>
      <w:r>
        <w:rPr>
          <w:rFonts w:ascii="Times New Roman" w:hAnsi="Times New Roman" w:cs="Times New Roman"/>
          <w:sz w:val="24"/>
          <w:szCs w:val="24"/>
        </w:rPr>
        <w:t>en 1230 and 1240.</w:t>
      </w:r>
      <w:r w:rsidRPr="00EE0CE5">
        <w:rPr>
          <w:rStyle w:val="FootnoteReference"/>
          <w:rFonts w:ascii="Times New Roman" w:hAnsi="Times New Roman" w:cs="Times New Roman"/>
          <w:sz w:val="24"/>
          <w:szCs w:val="24"/>
        </w:rPr>
        <w:footnoteReference w:id="96"/>
      </w:r>
      <w:r>
        <w:rPr>
          <w:rFonts w:ascii="Times New Roman" w:hAnsi="Times New Roman" w:cs="Times New Roman"/>
          <w:sz w:val="24"/>
          <w:szCs w:val="24"/>
        </w:rPr>
        <w:t xml:space="preserve"> </w:t>
      </w:r>
      <w:r w:rsidRPr="00EF004A">
        <w:rPr>
          <w:rFonts w:ascii="Times New Roman" w:hAnsi="Times New Roman" w:cs="Times New Roman"/>
          <w:color w:val="000000" w:themeColor="text1"/>
          <w:sz w:val="24"/>
          <w:szCs w:val="24"/>
        </w:rPr>
        <w:t xml:space="preserve">By the fifteenth century, the Church </w:t>
      </w:r>
      <w:r w:rsidR="00BB7B01" w:rsidRPr="00EF004A">
        <w:rPr>
          <w:rFonts w:ascii="Times New Roman" w:hAnsi="Times New Roman" w:cs="Times New Roman"/>
          <w:color w:val="000000" w:themeColor="text1"/>
          <w:sz w:val="24"/>
          <w:szCs w:val="24"/>
        </w:rPr>
        <w:t xml:space="preserve">had further </w:t>
      </w:r>
      <w:r w:rsidRPr="00EF004A">
        <w:rPr>
          <w:rFonts w:ascii="Times New Roman" w:hAnsi="Times New Roman" w:cs="Times New Roman"/>
          <w:color w:val="000000" w:themeColor="text1"/>
          <w:sz w:val="24"/>
          <w:szCs w:val="24"/>
        </w:rPr>
        <w:t>consolidated i</w:t>
      </w:r>
      <w:r w:rsidR="00FD552F" w:rsidRPr="00EF004A">
        <w:rPr>
          <w:rFonts w:ascii="Times New Roman" w:hAnsi="Times New Roman" w:cs="Times New Roman"/>
          <w:color w:val="000000" w:themeColor="text1"/>
          <w:sz w:val="24"/>
          <w:szCs w:val="24"/>
        </w:rPr>
        <w:t>ts beliefs about witchcraft</w:t>
      </w:r>
      <w:r w:rsidRPr="00EF004A">
        <w:rPr>
          <w:rFonts w:ascii="Times New Roman" w:hAnsi="Times New Roman" w:cs="Times New Roman"/>
          <w:color w:val="000000" w:themeColor="text1"/>
          <w:sz w:val="24"/>
          <w:szCs w:val="24"/>
        </w:rPr>
        <w:t xml:space="preserve"> practices by combining</w:t>
      </w:r>
      <w:r w:rsidR="00D21469" w:rsidRPr="00EF004A">
        <w:rPr>
          <w:rFonts w:ascii="Times New Roman" w:hAnsi="Times New Roman" w:cs="Times New Roman"/>
          <w:color w:val="000000" w:themeColor="text1"/>
          <w:sz w:val="24"/>
          <w:szCs w:val="24"/>
        </w:rPr>
        <w:t xml:space="preserve"> heresy, Satanic activity, folk</w:t>
      </w:r>
      <w:r w:rsidRPr="00EF004A">
        <w:rPr>
          <w:rFonts w:ascii="Times New Roman" w:hAnsi="Times New Roman" w:cs="Times New Roman"/>
          <w:color w:val="000000" w:themeColor="text1"/>
          <w:sz w:val="24"/>
          <w:szCs w:val="24"/>
        </w:rPr>
        <w:t>lore and local superstitions</w:t>
      </w:r>
      <w:r w:rsidR="00FD552F" w:rsidRPr="00EF004A">
        <w:rPr>
          <w:rFonts w:ascii="Times New Roman" w:hAnsi="Times New Roman" w:cs="Times New Roman"/>
          <w:color w:val="000000" w:themeColor="text1"/>
          <w:sz w:val="24"/>
          <w:szCs w:val="24"/>
        </w:rPr>
        <w:t xml:space="preserve"> into the ideas about witchcraft</w:t>
      </w:r>
      <w:r w:rsidRPr="00EF004A">
        <w:rPr>
          <w:rFonts w:ascii="Times New Roman" w:hAnsi="Times New Roman" w:cs="Times New Roman"/>
          <w:color w:val="000000" w:themeColor="text1"/>
          <w:sz w:val="24"/>
          <w:szCs w:val="24"/>
        </w:rPr>
        <w:t>.</w:t>
      </w:r>
      <w:r w:rsidRPr="00EF004A">
        <w:rPr>
          <w:rStyle w:val="FootnoteReference"/>
          <w:rFonts w:ascii="Times New Roman" w:hAnsi="Times New Roman" w:cs="Times New Roman"/>
          <w:color w:val="000000" w:themeColor="text1"/>
          <w:sz w:val="24"/>
          <w:szCs w:val="24"/>
        </w:rPr>
        <w:footnoteReference w:id="97"/>
      </w:r>
      <w:r w:rsidR="00334486">
        <w:rPr>
          <w:rFonts w:ascii="Times New Roman" w:hAnsi="Times New Roman" w:cs="Times New Roman"/>
          <w:color w:val="000000" w:themeColor="text1"/>
          <w:sz w:val="24"/>
          <w:szCs w:val="24"/>
        </w:rPr>
        <w:t xml:space="preserve"> </w:t>
      </w:r>
      <w:r w:rsidR="00FD552F" w:rsidRPr="00EF004A">
        <w:rPr>
          <w:rFonts w:ascii="Times New Roman" w:hAnsi="Times New Roman" w:cs="Times New Roman"/>
          <w:color w:val="000000" w:themeColor="text1"/>
          <w:sz w:val="24"/>
          <w:szCs w:val="24"/>
        </w:rPr>
        <w:t>And so in about</w:t>
      </w:r>
      <w:r w:rsidR="00C27850" w:rsidRPr="00EF004A">
        <w:rPr>
          <w:rFonts w:ascii="Times New Roman" w:hAnsi="Times New Roman" w:cs="Times New Roman"/>
          <w:color w:val="000000" w:themeColor="text1"/>
          <w:sz w:val="24"/>
          <w:szCs w:val="24"/>
        </w:rPr>
        <w:t xml:space="preserve"> 1451 we have a book that debates the veracity of witchcraft as it distinctly applies to women and heresy.</w:t>
      </w:r>
    </w:p>
    <w:p w14:paraId="658CB2B1" w14:textId="6E8C613E" w:rsidR="000F509A" w:rsidRDefault="00062609" w:rsidP="000626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in Book IV of this particular French translation </w:t>
      </w:r>
      <w:r w:rsidR="002B416E">
        <w:rPr>
          <w:rFonts w:ascii="Times New Roman" w:hAnsi="Times New Roman" w:cs="Times New Roman"/>
          <w:sz w:val="24"/>
          <w:szCs w:val="24"/>
        </w:rPr>
        <w:t xml:space="preserve">of </w:t>
      </w:r>
      <w:r w:rsidR="0038469A">
        <w:rPr>
          <w:rFonts w:ascii="Times New Roman" w:hAnsi="Times New Roman" w:cs="Times New Roman"/>
          <w:i/>
          <w:sz w:val="24"/>
          <w:szCs w:val="24"/>
        </w:rPr>
        <w:t xml:space="preserve">Les Champion des </w:t>
      </w:r>
      <w:r w:rsidR="00451F9B">
        <w:rPr>
          <w:rFonts w:ascii="Times New Roman" w:hAnsi="Times New Roman" w:cs="Times New Roman"/>
          <w:i/>
          <w:sz w:val="24"/>
          <w:szCs w:val="24"/>
        </w:rPr>
        <w:t>d</w:t>
      </w:r>
      <w:r w:rsidR="0038469A">
        <w:rPr>
          <w:rFonts w:ascii="Times New Roman" w:hAnsi="Times New Roman" w:cs="Times New Roman"/>
          <w:i/>
          <w:sz w:val="24"/>
          <w:szCs w:val="24"/>
        </w:rPr>
        <w:t>ames</w:t>
      </w:r>
      <w:r w:rsidR="002B416E">
        <w:rPr>
          <w:rFonts w:ascii="Times New Roman" w:hAnsi="Times New Roman" w:cs="Times New Roman"/>
          <w:i/>
          <w:sz w:val="24"/>
          <w:szCs w:val="24"/>
        </w:rPr>
        <w:t xml:space="preserve"> </w:t>
      </w:r>
      <w:r>
        <w:rPr>
          <w:rFonts w:ascii="Times New Roman" w:hAnsi="Times New Roman" w:cs="Times New Roman"/>
          <w:sz w:val="24"/>
          <w:szCs w:val="24"/>
        </w:rPr>
        <w:t>that we find the image we are considering in Figure 1</w:t>
      </w:r>
      <w:r w:rsidR="000E10AA">
        <w:rPr>
          <w:rFonts w:ascii="Times New Roman" w:hAnsi="Times New Roman" w:cs="Times New Roman"/>
          <w:sz w:val="24"/>
          <w:szCs w:val="24"/>
        </w:rPr>
        <w:t xml:space="preserve">. </w:t>
      </w:r>
      <w:r>
        <w:rPr>
          <w:rFonts w:ascii="Times New Roman" w:hAnsi="Times New Roman" w:cs="Times New Roman"/>
          <w:sz w:val="24"/>
          <w:szCs w:val="24"/>
        </w:rPr>
        <w:t>While the Champion never identifies these women as Vaudoises, the illuminator does so in his title that accompanies the text – and therein the connection is made</w:t>
      </w:r>
      <w:r w:rsidR="000E10AA">
        <w:rPr>
          <w:rFonts w:ascii="Times New Roman" w:hAnsi="Times New Roman" w:cs="Times New Roman"/>
          <w:sz w:val="24"/>
          <w:szCs w:val="24"/>
        </w:rPr>
        <w:t xml:space="preserve">. </w:t>
      </w:r>
    </w:p>
    <w:p w14:paraId="3F195859" w14:textId="65F7E627" w:rsidR="000F509A" w:rsidRPr="00EF004A" w:rsidRDefault="000F509A" w:rsidP="00062609">
      <w:pPr>
        <w:spacing w:after="0" w:line="480" w:lineRule="auto"/>
        <w:ind w:firstLine="720"/>
        <w:rPr>
          <w:rFonts w:ascii="Times New Roman" w:hAnsi="Times New Roman" w:cs="Times New Roman"/>
          <w:color w:val="000000" w:themeColor="text1"/>
          <w:sz w:val="24"/>
          <w:szCs w:val="24"/>
        </w:rPr>
      </w:pPr>
      <w:r w:rsidRPr="00EF004A">
        <w:rPr>
          <w:rFonts w:ascii="Times New Roman" w:hAnsi="Times New Roman" w:cs="Times New Roman"/>
          <w:color w:val="000000" w:themeColor="text1"/>
          <w:sz w:val="24"/>
          <w:szCs w:val="24"/>
        </w:rPr>
        <w:t>Whereas in the early medieval era</w:t>
      </w:r>
      <w:r w:rsidR="00FD552F" w:rsidRPr="00EF004A">
        <w:rPr>
          <w:rFonts w:ascii="Times New Roman" w:hAnsi="Times New Roman" w:cs="Times New Roman"/>
          <w:color w:val="000000" w:themeColor="text1"/>
          <w:sz w:val="24"/>
          <w:szCs w:val="24"/>
        </w:rPr>
        <w:t>,</w:t>
      </w:r>
      <w:r w:rsidRPr="00EF004A">
        <w:rPr>
          <w:rFonts w:ascii="Times New Roman" w:hAnsi="Times New Roman" w:cs="Times New Roman"/>
          <w:color w:val="000000" w:themeColor="text1"/>
          <w:sz w:val="24"/>
          <w:szCs w:val="24"/>
        </w:rPr>
        <w:t xml:space="preserve"> illuminated manuscripts had been created by monks in mon</w:t>
      </w:r>
      <w:r w:rsidR="00FD552F" w:rsidRPr="00EF004A">
        <w:rPr>
          <w:rFonts w:ascii="Times New Roman" w:hAnsi="Times New Roman" w:cs="Times New Roman"/>
          <w:color w:val="000000" w:themeColor="text1"/>
          <w:sz w:val="24"/>
          <w:szCs w:val="24"/>
        </w:rPr>
        <w:t>astic scriptoria, when the Middle Ages began its</w:t>
      </w:r>
      <w:r w:rsidRPr="00EF004A">
        <w:rPr>
          <w:rFonts w:ascii="Times New Roman" w:hAnsi="Times New Roman" w:cs="Times New Roman"/>
          <w:color w:val="000000" w:themeColor="text1"/>
          <w:sz w:val="24"/>
          <w:szCs w:val="24"/>
        </w:rPr>
        <w:t xml:space="preserve"> transition </w:t>
      </w:r>
      <w:r w:rsidR="008D257E" w:rsidRPr="00EF004A">
        <w:rPr>
          <w:rFonts w:ascii="Times New Roman" w:hAnsi="Times New Roman" w:cs="Times New Roman"/>
          <w:color w:val="000000" w:themeColor="text1"/>
          <w:sz w:val="24"/>
          <w:szCs w:val="24"/>
        </w:rPr>
        <w:t>into the early modern period during the fifteenth century, illuminated manuscripts were increasingly created in secular city workshops.</w:t>
      </w:r>
      <w:r w:rsidR="008D257E" w:rsidRPr="00EF004A">
        <w:rPr>
          <w:rStyle w:val="FootnoteReference"/>
          <w:rFonts w:ascii="Times New Roman" w:hAnsi="Times New Roman" w:cs="Times New Roman"/>
          <w:color w:val="000000" w:themeColor="text1"/>
          <w:sz w:val="24"/>
          <w:szCs w:val="24"/>
        </w:rPr>
        <w:footnoteReference w:id="98"/>
      </w:r>
      <w:r w:rsidR="00334486">
        <w:rPr>
          <w:rFonts w:ascii="Times New Roman" w:hAnsi="Times New Roman" w:cs="Times New Roman"/>
          <w:color w:val="000000" w:themeColor="text1"/>
          <w:sz w:val="24"/>
          <w:szCs w:val="24"/>
        </w:rPr>
        <w:t xml:space="preserve"> </w:t>
      </w:r>
      <w:r w:rsidR="00FD552F" w:rsidRPr="00EF004A">
        <w:rPr>
          <w:rFonts w:ascii="Times New Roman" w:hAnsi="Times New Roman" w:cs="Times New Roman"/>
          <w:color w:val="000000" w:themeColor="text1"/>
          <w:sz w:val="24"/>
          <w:szCs w:val="24"/>
        </w:rPr>
        <w:t>It was</w:t>
      </w:r>
      <w:r w:rsidR="008D257E" w:rsidRPr="00EF004A">
        <w:rPr>
          <w:rFonts w:ascii="Times New Roman" w:hAnsi="Times New Roman" w:cs="Times New Roman"/>
          <w:color w:val="000000" w:themeColor="text1"/>
          <w:sz w:val="24"/>
          <w:szCs w:val="24"/>
        </w:rPr>
        <w:t xml:space="preserve"> the </w:t>
      </w:r>
      <w:r w:rsidR="008D257E" w:rsidRPr="00EF004A">
        <w:rPr>
          <w:rFonts w:ascii="Times New Roman" w:hAnsi="Times New Roman" w:cs="Times New Roman"/>
          <w:i/>
          <w:color w:val="000000" w:themeColor="text1"/>
          <w:sz w:val="24"/>
          <w:szCs w:val="24"/>
        </w:rPr>
        <w:t>chef d’atelier</w:t>
      </w:r>
      <w:r w:rsidR="00FD552F" w:rsidRPr="00EF004A">
        <w:rPr>
          <w:rFonts w:ascii="Times New Roman" w:hAnsi="Times New Roman" w:cs="Times New Roman"/>
          <w:color w:val="000000" w:themeColor="text1"/>
          <w:sz w:val="24"/>
          <w:szCs w:val="24"/>
        </w:rPr>
        <w:t xml:space="preserve"> who </w:t>
      </w:r>
      <w:r w:rsidR="008D257E" w:rsidRPr="00EF004A">
        <w:rPr>
          <w:rFonts w:ascii="Times New Roman" w:hAnsi="Times New Roman" w:cs="Times New Roman"/>
          <w:color w:val="000000" w:themeColor="text1"/>
          <w:sz w:val="24"/>
          <w:szCs w:val="24"/>
        </w:rPr>
        <w:t>use</w:t>
      </w:r>
      <w:r w:rsidR="00FD552F" w:rsidRPr="00EF004A">
        <w:rPr>
          <w:rFonts w:ascii="Times New Roman" w:hAnsi="Times New Roman" w:cs="Times New Roman"/>
          <w:color w:val="000000" w:themeColor="text1"/>
          <w:sz w:val="24"/>
          <w:szCs w:val="24"/>
        </w:rPr>
        <w:t xml:space="preserve">d notations or </w:t>
      </w:r>
      <w:r w:rsidR="008D257E" w:rsidRPr="00EF004A">
        <w:rPr>
          <w:rFonts w:ascii="Times New Roman" w:hAnsi="Times New Roman" w:cs="Times New Roman"/>
          <w:color w:val="000000" w:themeColor="text1"/>
          <w:sz w:val="24"/>
          <w:szCs w:val="24"/>
        </w:rPr>
        <w:t>sketch</w:t>
      </w:r>
      <w:r w:rsidR="00FD552F" w:rsidRPr="00EF004A">
        <w:rPr>
          <w:rFonts w:ascii="Times New Roman" w:hAnsi="Times New Roman" w:cs="Times New Roman"/>
          <w:color w:val="000000" w:themeColor="text1"/>
          <w:sz w:val="24"/>
          <w:szCs w:val="24"/>
        </w:rPr>
        <w:t>es</w:t>
      </w:r>
      <w:r w:rsidR="008D257E" w:rsidRPr="00EF004A">
        <w:rPr>
          <w:rFonts w:ascii="Times New Roman" w:hAnsi="Times New Roman" w:cs="Times New Roman"/>
          <w:color w:val="000000" w:themeColor="text1"/>
          <w:sz w:val="24"/>
          <w:szCs w:val="24"/>
        </w:rPr>
        <w:t xml:space="preserve">, often </w:t>
      </w:r>
      <w:r w:rsidR="00FD552F" w:rsidRPr="00EF004A">
        <w:rPr>
          <w:rFonts w:ascii="Times New Roman" w:hAnsi="Times New Roman" w:cs="Times New Roman"/>
          <w:color w:val="000000" w:themeColor="text1"/>
          <w:sz w:val="24"/>
          <w:szCs w:val="24"/>
        </w:rPr>
        <w:t xml:space="preserve">made </w:t>
      </w:r>
      <w:r w:rsidR="008D257E" w:rsidRPr="00EF004A">
        <w:rPr>
          <w:rFonts w:ascii="Times New Roman" w:hAnsi="Times New Roman" w:cs="Times New Roman"/>
          <w:color w:val="000000" w:themeColor="text1"/>
          <w:sz w:val="24"/>
          <w:szCs w:val="24"/>
        </w:rPr>
        <w:t>in the margins of the manuscript, to indicate to the illuminator what was to be painted in the space.</w:t>
      </w:r>
      <w:r w:rsidR="008D257E" w:rsidRPr="00EF004A">
        <w:rPr>
          <w:rStyle w:val="FootnoteReference"/>
          <w:rFonts w:ascii="Times New Roman" w:hAnsi="Times New Roman" w:cs="Times New Roman"/>
          <w:color w:val="000000" w:themeColor="text1"/>
          <w:sz w:val="24"/>
          <w:szCs w:val="24"/>
        </w:rPr>
        <w:footnoteReference w:id="99"/>
      </w:r>
      <w:r w:rsidR="008D257E" w:rsidRPr="00EF004A">
        <w:rPr>
          <w:rFonts w:ascii="Times New Roman" w:hAnsi="Times New Roman" w:cs="Times New Roman"/>
          <w:color w:val="000000" w:themeColor="text1"/>
          <w:sz w:val="24"/>
          <w:szCs w:val="24"/>
        </w:rPr>
        <w:t xml:space="preserve">  Most often the illuminator would refer to model books for the way in which to draw/paint the figures – their characteristics, style and composition.</w:t>
      </w:r>
      <w:r w:rsidR="008D257E" w:rsidRPr="00EF004A">
        <w:rPr>
          <w:rStyle w:val="FootnoteReference"/>
          <w:rFonts w:ascii="Times New Roman" w:hAnsi="Times New Roman" w:cs="Times New Roman"/>
          <w:color w:val="000000" w:themeColor="text1"/>
          <w:sz w:val="24"/>
          <w:szCs w:val="24"/>
        </w:rPr>
        <w:footnoteReference w:id="100"/>
      </w:r>
      <w:r w:rsidRPr="00EF004A">
        <w:rPr>
          <w:rFonts w:ascii="Times New Roman" w:hAnsi="Times New Roman" w:cs="Times New Roman"/>
          <w:color w:val="000000" w:themeColor="text1"/>
          <w:sz w:val="24"/>
          <w:szCs w:val="24"/>
        </w:rPr>
        <w:t xml:space="preserve"> </w:t>
      </w:r>
      <w:r w:rsidR="008D257E" w:rsidRPr="00EF004A">
        <w:rPr>
          <w:rFonts w:ascii="Times New Roman" w:hAnsi="Times New Roman" w:cs="Times New Roman"/>
          <w:color w:val="000000" w:themeColor="text1"/>
          <w:sz w:val="24"/>
          <w:szCs w:val="24"/>
        </w:rPr>
        <w:t xml:space="preserve">This makes </w:t>
      </w:r>
      <w:r w:rsidR="00FD552F" w:rsidRPr="00EF004A">
        <w:rPr>
          <w:rFonts w:ascii="Times New Roman" w:hAnsi="Times New Roman" w:cs="Times New Roman"/>
          <w:color w:val="000000" w:themeColor="text1"/>
          <w:sz w:val="24"/>
          <w:szCs w:val="24"/>
        </w:rPr>
        <w:lastRenderedPageBreak/>
        <w:t>for a compelling theory</w:t>
      </w:r>
      <w:r w:rsidR="008D257E" w:rsidRPr="00EF004A">
        <w:rPr>
          <w:rFonts w:ascii="Times New Roman" w:hAnsi="Times New Roman" w:cs="Times New Roman"/>
          <w:color w:val="000000" w:themeColor="text1"/>
          <w:sz w:val="24"/>
          <w:szCs w:val="24"/>
        </w:rPr>
        <w:t xml:space="preserve"> regarding the Vaudoises in </w:t>
      </w:r>
      <w:r w:rsidR="008D257E" w:rsidRPr="00EF004A">
        <w:rPr>
          <w:rFonts w:ascii="Times New Roman" w:hAnsi="Times New Roman" w:cs="Times New Roman"/>
          <w:i/>
          <w:color w:val="000000" w:themeColor="text1"/>
          <w:sz w:val="24"/>
          <w:szCs w:val="24"/>
        </w:rPr>
        <w:t xml:space="preserve">Les Champion des </w:t>
      </w:r>
      <w:r w:rsidR="00451F9B" w:rsidRPr="00EF004A">
        <w:rPr>
          <w:rFonts w:ascii="Times New Roman" w:hAnsi="Times New Roman" w:cs="Times New Roman"/>
          <w:i/>
          <w:color w:val="000000" w:themeColor="text1"/>
          <w:sz w:val="24"/>
          <w:szCs w:val="24"/>
        </w:rPr>
        <w:t>d</w:t>
      </w:r>
      <w:r w:rsidR="008D257E" w:rsidRPr="00EF004A">
        <w:rPr>
          <w:rFonts w:ascii="Times New Roman" w:hAnsi="Times New Roman" w:cs="Times New Roman"/>
          <w:i/>
          <w:color w:val="000000" w:themeColor="text1"/>
          <w:sz w:val="24"/>
          <w:szCs w:val="24"/>
        </w:rPr>
        <w:t>ames</w:t>
      </w:r>
      <w:r w:rsidR="00FD552F" w:rsidRPr="00EF004A">
        <w:rPr>
          <w:rFonts w:ascii="Times New Roman" w:hAnsi="Times New Roman" w:cs="Times New Roman"/>
          <w:color w:val="000000" w:themeColor="text1"/>
          <w:sz w:val="24"/>
          <w:szCs w:val="24"/>
        </w:rPr>
        <w:t xml:space="preserve"> </w:t>
      </w:r>
      <w:r w:rsidR="008D257E" w:rsidRPr="00EF004A">
        <w:rPr>
          <w:rFonts w:ascii="Times New Roman" w:hAnsi="Times New Roman" w:cs="Times New Roman"/>
          <w:color w:val="000000" w:themeColor="text1"/>
          <w:sz w:val="24"/>
          <w:szCs w:val="24"/>
        </w:rPr>
        <w:t xml:space="preserve">that the illuminator </w:t>
      </w:r>
      <w:r w:rsidR="00054AD8" w:rsidRPr="00EF004A">
        <w:rPr>
          <w:rFonts w:ascii="Times New Roman" w:hAnsi="Times New Roman" w:cs="Times New Roman"/>
          <w:color w:val="000000" w:themeColor="text1"/>
          <w:sz w:val="24"/>
          <w:szCs w:val="24"/>
        </w:rPr>
        <w:t>utilized an existing image of flying women that has yet to be d</w:t>
      </w:r>
      <w:r w:rsidR="00451F9B" w:rsidRPr="00EF004A">
        <w:rPr>
          <w:rFonts w:ascii="Times New Roman" w:hAnsi="Times New Roman" w:cs="Times New Roman"/>
          <w:color w:val="000000" w:themeColor="text1"/>
          <w:sz w:val="24"/>
          <w:szCs w:val="24"/>
        </w:rPr>
        <w:t>iscovered</w:t>
      </w:r>
      <w:r w:rsidR="00054AD8" w:rsidRPr="00EF004A">
        <w:rPr>
          <w:rFonts w:ascii="Times New Roman" w:hAnsi="Times New Roman" w:cs="Times New Roman"/>
          <w:color w:val="000000" w:themeColor="text1"/>
          <w:sz w:val="24"/>
          <w:szCs w:val="24"/>
        </w:rPr>
        <w:t>.</w:t>
      </w:r>
    </w:p>
    <w:p w14:paraId="16CA3364" w14:textId="68D19A93" w:rsidR="00062609" w:rsidRPr="00C47338" w:rsidRDefault="00054AD8" w:rsidP="00062609">
      <w:pPr>
        <w:spacing w:after="0" w:line="480" w:lineRule="auto"/>
        <w:ind w:firstLine="720"/>
        <w:rPr>
          <w:rFonts w:ascii="Times New Roman" w:hAnsi="Times New Roman" w:cs="Times New Roman"/>
          <w:sz w:val="24"/>
          <w:szCs w:val="24"/>
        </w:rPr>
      </w:pPr>
      <w:r w:rsidRPr="00EF004A">
        <w:rPr>
          <w:rFonts w:ascii="Times New Roman" w:hAnsi="Times New Roman" w:cs="Times New Roman"/>
          <w:color w:val="000000" w:themeColor="text1"/>
          <w:sz w:val="24"/>
          <w:szCs w:val="24"/>
        </w:rPr>
        <w:t xml:space="preserve">In this illumination from </w:t>
      </w:r>
      <w:r w:rsidRPr="00EF004A">
        <w:rPr>
          <w:rFonts w:ascii="Times New Roman" w:hAnsi="Times New Roman" w:cs="Times New Roman"/>
          <w:i/>
          <w:color w:val="000000" w:themeColor="text1"/>
          <w:sz w:val="24"/>
          <w:szCs w:val="24"/>
        </w:rPr>
        <w:t xml:space="preserve">Le Champion des </w:t>
      </w:r>
      <w:r w:rsidR="00451F9B" w:rsidRPr="00EF004A">
        <w:rPr>
          <w:rFonts w:ascii="Times New Roman" w:hAnsi="Times New Roman" w:cs="Times New Roman"/>
          <w:i/>
          <w:color w:val="000000" w:themeColor="text1"/>
          <w:sz w:val="24"/>
          <w:szCs w:val="24"/>
        </w:rPr>
        <w:t>d</w:t>
      </w:r>
      <w:r w:rsidRPr="00EF004A">
        <w:rPr>
          <w:rFonts w:ascii="Times New Roman" w:hAnsi="Times New Roman" w:cs="Times New Roman"/>
          <w:i/>
          <w:color w:val="000000" w:themeColor="text1"/>
          <w:sz w:val="24"/>
          <w:szCs w:val="24"/>
        </w:rPr>
        <w:t xml:space="preserve">ames </w:t>
      </w:r>
      <w:r w:rsidRPr="00EF004A">
        <w:rPr>
          <w:rFonts w:ascii="Times New Roman" w:hAnsi="Times New Roman" w:cs="Times New Roman"/>
          <w:color w:val="000000" w:themeColor="text1"/>
          <w:sz w:val="24"/>
          <w:szCs w:val="24"/>
        </w:rPr>
        <w:t>we see</w:t>
      </w:r>
      <w:r w:rsidR="002B416E" w:rsidRPr="00EF004A">
        <w:rPr>
          <w:rFonts w:ascii="Times New Roman" w:hAnsi="Times New Roman" w:cs="Times New Roman"/>
          <w:color w:val="000000" w:themeColor="text1"/>
          <w:sz w:val="24"/>
          <w:szCs w:val="24"/>
        </w:rPr>
        <w:t xml:space="preserve"> </w:t>
      </w:r>
      <w:r w:rsidR="002B416E">
        <w:rPr>
          <w:rFonts w:ascii="Times New Roman" w:hAnsi="Times New Roman" w:cs="Times New Roman"/>
          <w:sz w:val="24"/>
          <w:szCs w:val="24"/>
        </w:rPr>
        <w:t>two women flying</w:t>
      </w:r>
      <w:r w:rsidR="00062609" w:rsidRPr="00C47338">
        <w:rPr>
          <w:rFonts w:ascii="Times New Roman" w:hAnsi="Times New Roman" w:cs="Times New Roman"/>
          <w:sz w:val="24"/>
          <w:szCs w:val="24"/>
        </w:rPr>
        <w:t xml:space="preserve"> </w:t>
      </w:r>
      <w:r w:rsidR="00062609">
        <w:rPr>
          <w:rFonts w:ascii="Times New Roman" w:hAnsi="Times New Roman" w:cs="Times New Roman"/>
          <w:sz w:val="24"/>
          <w:szCs w:val="24"/>
        </w:rPr>
        <w:t>at the upper left margin of the text</w:t>
      </w:r>
      <w:r w:rsidR="002B416E">
        <w:rPr>
          <w:rFonts w:ascii="Times New Roman" w:hAnsi="Times New Roman" w:cs="Times New Roman"/>
          <w:sz w:val="24"/>
          <w:szCs w:val="24"/>
        </w:rPr>
        <w:t>;</w:t>
      </w:r>
      <w:r w:rsidR="00062609">
        <w:rPr>
          <w:rFonts w:ascii="Times New Roman" w:hAnsi="Times New Roman" w:cs="Times New Roman"/>
          <w:sz w:val="24"/>
          <w:szCs w:val="24"/>
        </w:rPr>
        <w:t xml:space="preserve"> </w:t>
      </w:r>
      <w:r w:rsidR="00062609" w:rsidRPr="00C47338">
        <w:rPr>
          <w:rFonts w:ascii="Times New Roman" w:hAnsi="Times New Roman" w:cs="Times New Roman"/>
          <w:sz w:val="24"/>
          <w:szCs w:val="24"/>
        </w:rPr>
        <w:t>one on</w:t>
      </w:r>
      <w:r w:rsidR="002B416E">
        <w:rPr>
          <w:rFonts w:ascii="Times New Roman" w:hAnsi="Times New Roman" w:cs="Times New Roman"/>
          <w:sz w:val="24"/>
          <w:szCs w:val="24"/>
        </w:rPr>
        <w:t xml:space="preserve"> a broom and another on a stick</w:t>
      </w:r>
      <w:r w:rsidR="000E10AA">
        <w:rPr>
          <w:rFonts w:ascii="Times New Roman" w:hAnsi="Times New Roman" w:cs="Times New Roman"/>
          <w:sz w:val="24"/>
          <w:szCs w:val="24"/>
        </w:rPr>
        <w:t xml:space="preserve">. </w:t>
      </w:r>
      <w:r w:rsidR="002B416E">
        <w:rPr>
          <w:rFonts w:ascii="Times New Roman" w:hAnsi="Times New Roman" w:cs="Times New Roman"/>
          <w:sz w:val="24"/>
          <w:szCs w:val="24"/>
        </w:rPr>
        <w:t xml:space="preserve">Above </w:t>
      </w:r>
      <w:r w:rsidR="00062609" w:rsidRPr="00C47338">
        <w:rPr>
          <w:rFonts w:ascii="Times New Roman" w:hAnsi="Times New Roman" w:cs="Times New Roman"/>
          <w:sz w:val="24"/>
          <w:szCs w:val="24"/>
        </w:rPr>
        <w:t xml:space="preserve">the illustration is </w:t>
      </w:r>
      <w:r w:rsidR="00062609">
        <w:rPr>
          <w:rFonts w:ascii="Times New Roman" w:hAnsi="Times New Roman" w:cs="Times New Roman"/>
          <w:sz w:val="24"/>
          <w:szCs w:val="24"/>
        </w:rPr>
        <w:t xml:space="preserve">written </w:t>
      </w:r>
      <w:r w:rsidR="00062609" w:rsidRPr="00C47338">
        <w:rPr>
          <w:rFonts w:ascii="Times New Roman" w:hAnsi="Times New Roman" w:cs="Times New Roman"/>
          <w:sz w:val="24"/>
          <w:szCs w:val="24"/>
        </w:rPr>
        <w:t xml:space="preserve">the </w:t>
      </w:r>
      <w:r w:rsidR="00062609" w:rsidRPr="00BB0717">
        <w:rPr>
          <w:rFonts w:ascii="Times New Roman" w:hAnsi="Times New Roman" w:cs="Times New Roman"/>
          <w:sz w:val="24"/>
          <w:szCs w:val="24"/>
        </w:rPr>
        <w:t>word “Vaudoises.”</w:t>
      </w:r>
      <w:r w:rsidR="00062609" w:rsidRPr="00BB0717">
        <w:rPr>
          <w:rStyle w:val="FootnoteReference"/>
          <w:rFonts w:ascii="Times New Roman" w:hAnsi="Times New Roman" w:cs="Times New Roman"/>
          <w:sz w:val="24"/>
          <w:szCs w:val="24"/>
        </w:rPr>
        <w:footnoteReference w:id="101"/>
      </w:r>
      <w:r w:rsidR="00334486">
        <w:rPr>
          <w:rFonts w:ascii="Times New Roman" w:hAnsi="Times New Roman" w:cs="Times New Roman"/>
          <w:sz w:val="24"/>
          <w:szCs w:val="24"/>
        </w:rPr>
        <w:t xml:space="preserve"> </w:t>
      </w:r>
      <w:r w:rsidR="00062609">
        <w:rPr>
          <w:rFonts w:ascii="Times New Roman" w:hAnsi="Times New Roman" w:cs="Times New Roman"/>
          <w:sz w:val="24"/>
          <w:szCs w:val="24"/>
        </w:rPr>
        <w:t>Both women</w:t>
      </w:r>
      <w:r w:rsidR="00062609" w:rsidRPr="00BB0717">
        <w:rPr>
          <w:rFonts w:ascii="Times New Roman" w:hAnsi="Times New Roman" w:cs="Times New Roman"/>
          <w:sz w:val="24"/>
          <w:szCs w:val="24"/>
        </w:rPr>
        <w:t xml:space="preserve"> are in long dresses, with either high stockings and shoes or high boots</w:t>
      </w:r>
      <w:r w:rsidR="000E10AA">
        <w:rPr>
          <w:rFonts w:ascii="Times New Roman" w:hAnsi="Times New Roman" w:cs="Times New Roman"/>
          <w:sz w:val="24"/>
          <w:szCs w:val="24"/>
        </w:rPr>
        <w:t xml:space="preserve">. </w:t>
      </w:r>
      <w:r w:rsidR="00062609" w:rsidRPr="00BB0717">
        <w:rPr>
          <w:rFonts w:ascii="Times New Roman" w:hAnsi="Times New Roman" w:cs="Times New Roman"/>
          <w:sz w:val="24"/>
          <w:szCs w:val="24"/>
        </w:rPr>
        <w:t xml:space="preserve">They both have their hair covered in the manner common for </w:t>
      </w:r>
      <w:r w:rsidR="00D07436">
        <w:rPr>
          <w:rFonts w:ascii="Times New Roman" w:hAnsi="Times New Roman" w:cs="Times New Roman"/>
          <w:sz w:val="24"/>
          <w:szCs w:val="24"/>
        </w:rPr>
        <w:t xml:space="preserve">married </w:t>
      </w:r>
      <w:r w:rsidR="00062609" w:rsidRPr="00BB0717">
        <w:rPr>
          <w:rFonts w:ascii="Times New Roman" w:hAnsi="Times New Roman" w:cs="Times New Roman"/>
          <w:sz w:val="24"/>
          <w:szCs w:val="24"/>
        </w:rPr>
        <w:t>women of the fifteenth century</w:t>
      </w:r>
      <w:r w:rsidR="000E10AA">
        <w:rPr>
          <w:rFonts w:ascii="Times New Roman" w:hAnsi="Times New Roman" w:cs="Times New Roman"/>
          <w:sz w:val="24"/>
          <w:szCs w:val="24"/>
        </w:rPr>
        <w:t xml:space="preserve">. </w:t>
      </w:r>
      <w:r w:rsidR="00062609" w:rsidRPr="00BB0717">
        <w:rPr>
          <w:rFonts w:ascii="Times New Roman" w:hAnsi="Times New Roman" w:cs="Times New Roman"/>
          <w:sz w:val="24"/>
          <w:szCs w:val="24"/>
        </w:rPr>
        <w:t>They are both sitting astride their “flying” instrument</w:t>
      </w:r>
      <w:r w:rsidR="000E10AA">
        <w:rPr>
          <w:rFonts w:ascii="Times New Roman" w:hAnsi="Times New Roman" w:cs="Times New Roman"/>
          <w:sz w:val="24"/>
          <w:szCs w:val="24"/>
        </w:rPr>
        <w:t xml:space="preserve">. </w:t>
      </w:r>
    </w:p>
    <w:p w14:paraId="6622365A" w14:textId="3CB4C5F8" w:rsidR="00062609" w:rsidRPr="00BB0717" w:rsidRDefault="00062609" w:rsidP="00062609">
      <w:pPr>
        <w:spacing w:after="0" w:line="480" w:lineRule="auto"/>
        <w:ind w:firstLine="720"/>
        <w:rPr>
          <w:rFonts w:ascii="Times New Roman" w:hAnsi="Times New Roman" w:cs="Times New Roman"/>
          <w:sz w:val="24"/>
          <w:szCs w:val="24"/>
        </w:rPr>
      </w:pPr>
      <w:r w:rsidRPr="00BB0717">
        <w:rPr>
          <w:rFonts w:ascii="Times New Roman" w:hAnsi="Times New Roman" w:cs="Times New Roman"/>
          <w:sz w:val="24"/>
          <w:szCs w:val="24"/>
        </w:rPr>
        <w:t xml:space="preserve">Both of these </w:t>
      </w:r>
      <w:r w:rsidR="005B5BC2">
        <w:rPr>
          <w:rFonts w:ascii="Times New Roman" w:hAnsi="Times New Roman" w:cs="Times New Roman"/>
          <w:sz w:val="24"/>
          <w:szCs w:val="24"/>
        </w:rPr>
        <w:t>“</w:t>
      </w:r>
      <w:r w:rsidRPr="00BB0717">
        <w:rPr>
          <w:rFonts w:ascii="Times New Roman" w:hAnsi="Times New Roman" w:cs="Times New Roman"/>
          <w:sz w:val="24"/>
          <w:szCs w:val="24"/>
        </w:rPr>
        <w:t>instruments</w:t>
      </w:r>
      <w:r w:rsidR="005B5BC2">
        <w:rPr>
          <w:rFonts w:ascii="Times New Roman" w:hAnsi="Times New Roman" w:cs="Times New Roman"/>
          <w:sz w:val="24"/>
          <w:szCs w:val="24"/>
        </w:rPr>
        <w:t>”</w:t>
      </w:r>
      <w:r w:rsidRPr="00BB0717">
        <w:rPr>
          <w:rFonts w:ascii="Times New Roman" w:hAnsi="Times New Roman" w:cs="Times New Roman"/>
          <w:sz w:val="24"/>
          <w:szCs w:val="24"/>
        </w:rPr>
        <w:t xml:space="preserve"> are discussed in Le Franc’s dialogue between Free Will and Slow Wit</w:t>
      </w:r>
      <w:r w:rsidR="000E10AA">
        <w:rPr>
          <w:rFonts w:ascii="Times New Roman" w:hAnsi="Times New Roman" w:cs="Times New Roman"/>
          <w:sz w:val="24"/>
          <w:szCs w:val="24"/>
        </w:rPr>
        <w:t xml:space="preserve">. </w:t>
      </w:r>
      <w:r w:rsidRPr="00BB0717">
        <w:rPr>
          <w:rFonts w:ascii="Times New Roman" w:hAnsi="Times New Roman" w:cs="Times New Roman"/>
          <w:sz w:val="24"/>
          <w:szCs w:val="24"/>
        </w:rPr>
        <w:t xml:space="preserve">The anonymous artist </w:t>
      </w:r>
      <w:r w:rsidR="005B5BC2">
        <w:rPr>
          <w:rFonts w:ascii="Times New Roman" w:hAnsi="Times New Roman" w:cs="Times New Roman"/>
          <w:sz w:val="24"/>
          <w:szCs w:val="24"/>
        </w:rPr>
        <w:t>who</w:t>
      </w:r>
      <w:r w:rsidRPr="00BB0717">
        <w:rPr>
          <w:rFonts w:ascii="Times New Roman" w:hAnsi="Times New Roman" w:cs="Times New Roman"/>
          <w:sz w:val="24"/>
          <w:szCs w:val="24"/>
        </w:rPr>
        <w:t xml:space="preserve"> has created these images has positioned these flying wom</w:t>
      </w:r>
      <w:r w:rsidR="005B5BC2">
        <w:rPr>
          <w:rFonts w:ascii="Times New Roman" w:hAnsi="Times New Roman" w:cs="Times New Roman"/>
          <w:sz w:val="24"/>
          <w:szCs w:val="24"/>
        </w:rPr>
        <w:t xml:space="preserve">en to the left side of the text, close to </w:t>
      </w:r>
      <w:r w:rsidRPr="00BB0717">
        <w:rPr>
          <w:rFonts w:ascii="Times New Roman" w:hAnsi="Times New Roman" w:cs="Times New Roman"/>
          <w:sz w:val="24"/>
          <w:szCs w:val="24"/>
        </w:rPr>
        <w:t>the top of the page</w:t>
      </w:r>
      <w:r w:rsidR="000E10AA">
        <w:rPr>
          <w:rFonts w:ascii="Times New Roman" w:hAnsi="Times New Roman" w:cs="Times New Roman"/>
          <w:sz w:val="24"/>
          <w:szCs w:val="24"/>
        </w:rPr>
        <w:t xml:space="preserve">. </w:t>
      </w:r>
      <w:r w:rsidRPr="00BB0717">
        <w:rPr>
          <w:rFonts w:ascii="Times New Roman" w:hAnsi="Times New Roman" w:cs="Times New Roman"/>
          <w:sz w:val="24"/>
          <w:szCs w:val="24"/>
        </w:rPr>
        <w:t>They are both positioned at an angle</w:t>
      </w:r>
      <w:r w:rsidR="005B5BC2">
        <w:rPr>
          <w:rFonts w:ascii="Times New Roman" w:hAnsi="Times New Roman" w:cs="Times New Roman"/>
          <w:sz w:val="24"/>
          <w:szCs w:val="24"/>
        </w:rPr>
        <w:t>,</w:t>
      </w:r>
      <w:r w:rsidRPr="00BB0717">
        <w:rPr>
          <w:rFonts w:ascii="Times New Roman" w:hAnsi="Times New Roman" w:cs="Times New Roman"/>
          <w:sz w:val="24"/>
          <w:szCs w:val="24"/>
        </w:rPr>
        <w:t xml:space="preserve"> </w:t>
      </w:r>
      <w:r w:rsidR="005B5BC2">
        <w:rPr>
          <w:rFonts w:ascii="Times New Roman" w:hAnsi="Times New Roman" w:cs="Times New Roman"/>
          <w:sz w:val="24"/>
          <w:szCs w:val="24"/>
        </w:rPr>
        <w:t>which</w:t>
      </w:r>
      <w:r w:rsidRPr="00BB0717">
        <w:rPr>
          <w:rFonts w:ascii="Times New Roman" w:hAnsi="Times New Roman" w:cs="Times New Roman"/>
          <w:sz w:val="24"/>
          <w:szCs w:val="24"/>
        </w:rPr>
        <w:t xml:space="preserve"> further reference</w:t>
      </w:r>
      <w:r w:rsidR="005B5BC2">
        <w:rPr>
          <w:rFonts w:ascii="Times New Roman" w:hAnsi="Times New Roman" w:cs="Times New Roman"/>
          <w:sz w:val="24"/>
          <w:szCs w:val="24"/>
        </w:rPr>
        <w:t>s</w:t>
      </w:r>
      <w:r w:rsidRPr="00BB0717">
        <w:rPr>
          <w:rFonts w:ascii="Times New Roman" w:hAnsi="Times New Roman" w:cs="Times New Roman"/>
          <w:sz w:val="24"/>
          <w:szCs w:val="24"/>
        </w:rPr>
        <w:t xml:space="preserve"> flight</w:t>
      </w:r>
      <w:r w:rsidR="005B5BC2">
        <w:rPr>
          <w:rFonts w:ascii="Times New Roman" w:hAnsi="Times New Roman" w:cs="Times New Roman"/>
          <w:sz w:val="24"/>
          <w:szCs w:val="24"/>
        </w:rPr>
        <w:t>,</w:t>
      </w:r>
      <w:r w:rsidRPr="00BB0717">
        <w:rPr>
          <w:rFonts w:ascii="Times New Roman" w:hAnsi="Times New Roman" w:cs="Times New Roman"/>
          <w:sz w:val="24"/>
          <w:szCs w:val="24"/>
        </w:rPr>
        <w:t xml:space="preserve"> since there is no ground line or </w:t>
      </w:r>
      <w:r w:rsidR="005B5BC2">
        <w:rPr>
          <w:rFonts w:ascii="Times New Roman" w:hAnsi="Times New Roman" w:cs="Times New Roman"/>
          <w:sz w:val="24"/>
          <w:szCs w:val="24"/>
        </w:rPr>
        <w:t xml:space="preserve">background </w:t>
      </w:r>
      <w:r w:rsidRPr="00BB0717">
        <w:rPr>
          <w:rFonts w:ascii="Times New Roman" w:hAnsi="Times New Roman" w:cs="Times New Roman"/>
          <w:sz w:val="24"/>
          <w:szCs w:val="24"/>
        </w:rPr>
        <w:t xml:space="preserve">scene that would assist the observer in recognizing their flight </w:t>
      </w:r>
      <w:r w:rsidR="005B5BC2">
        <w:rPr>
          <w:rFonts w:ascii="Times New Roman" w:hAnsi="Times New Roman" w:cs="Times New Roman"/>
          <w:sz w:val="24"/>
          <w:szCs w:val="24"/>
        </w:rPr>
        <w:t>location</w:t>
      </w:r>
      <w:r w:rsidRPr="00BB0717">
        <w:rPr>
          <w:rFonts w:ascii="Times New Roman" w:hAnsi="Times New Roman" w:cs="Times New Roman"/>
          <w:sz w:val="24"/>
          <w:szCs w:val="24"/>
        </w:rPr>
        <w:t xml:space="preserve">. </w:t>
      </w:r>
    </w:p>
    <w:p w14:paraId="498C0F49" w14:textId="573EC895" w:rsidR="00062609" w:rsidRPr="00BB0717" w:rsidRDefault="00062609" w:rsidP="00062609">
      <w:pPr>
        <w:spacing w:after="0" w:line="480" w:lineRule="auto"/>
        <w:rPr>
          <w:rFonts w:ascii="Times New Roman" w:hAnsi="Times New Roman" w:cs="Times New Roman"/>
          <w:sz w:val="24"/>
          <w:szCs w:val="24"/>
        </w:rPr>
      </w:pPr>
      <w:r w:rsidRPr="00BB0717">
        <w:rPr>
          <w:rFonts w:ascii="Times New Roman" w:hAnsi="Times New Roman" w:cs="Times New Roman"/>
          <w:sz w:val="24"/>
          <w:szCs w:val="24"/>
        </w:rPr>
        <w:tab/>
        <w:t xml:space="preserve">The woman of the top image is sitting astride her broom and the skirt of her dress is drawn up </w:t>
      </w:r>
      <w:r w:rsidR="00756166">
        <w:rPr>
          <w:rFonts w:ascii="Times New Roman" w:hAnsi="Times New Roman" w:cs="Times New Roman"/>
          <w:sz w:val="24"/>
          <w:szCs w:val="24"/>
        </w:rPr>
        <w:t>so that</w:t>
      </w:r>
      <w:r w:rsidRPr="00BB0717">
        <w:rPr>
          <w:rFonts w:ascii="Times New Roman" w:hAnsi="Times New Roman" w:cs="Times New Roman"/>
          <w:sz w:val="24"/>
          <w:szCs w:val="24"/>
        </w:rPr>
        <w:t xml:space="preserve"> one catches a glimpse of her right leg</w:t>
      </w:r>
      <w:r w:rsidR="000E10AA">
        <w:rPr>
          <w:rFonts w:ascii="Times New Roman" w:hAnsi="Times New Roman" w:cs="Times New Roman"/>
          <w:sz w:val="24"/>
          <w:szCs w:val="24"/>
        </w:rPr>
        <w:t xml:space="preserve">. </w:t>
      </w:r>
      <w:r w:rsidRPr="00BB0717">
        <w:rPr>
          <w:rFonts w:ascii="Times New Roman" w:hAnsi="Times New Roman" w:cs="Times New Roman"/>
          <w:sz w:val="24"/>
          <w:szCs w:val="24"/>
        </w:rPr>
        <w:t>This tiny revelation of her bare leg is provocative and further reinforces the fact that she is astride the broom and there</w:t>
      </w:r>
      <w:r>
        <w:rPr>
          <w:rFonts w:ascii="Times New Roman" w:hAnsi="Times New Roman" w:cs="Times New Roman"/>
          <w:sz w:val="24"/>
          <w:szCs w:val="24"/>
        </w:rPr>
        <w:t>fore her genital area</w:t>
      </w:r>
      <w:r w:rsidRPr="00BB0717">
        <w:rPr>
          <w:rFonts w:ascii="Times New Roman" w:hAnsi="Times New Roman" w:cs="Times New Roman"/>
          <w:sz w:val="24"/>
          <w:szCs w:val="24"/>
        </w:rPr>
        <w:t xml:space="preserve"> would be in contact with the </w:t>
      </w:r>
      <w:r w:rsidRPr="00BB0717">
        <w:rPr>
          <w:rFonts w:ascii="Times New Roman" w:hAnsi="Times New Roman" w:cs="Times New Roman"/>
          <w:sz w:val="24"/>
          <w:szCs w:val="24"/>
        </w:rPr>
        <w:lastRenderedPageBreak/>
        <w:t>broom</w:t>
      </w:r>
      <w:r w:rsidR="000E10AA">
        <w:rPr>
          <w:rFonts w:ascii="Times New Roman" w:hAnsi="Times New Roman" w:cs="Times New Roman"/>
          <w:sz w:val="24"/>
          <w:szCs w:val="24"/>
        </w:rPr>
        <w:t xml:space="preserve">. </w:t>
      </w:r>
      <w:r w:rsidRPr="00BB0717">
        <w:rPr>
          <w:rFonts w:ascii="Times New Roman" w:hAnsi="Times New Roman" w:cs="Times New Roman"/>
          <w:sz w:val="24"/>
          <w:szCs w:val="24"/>
        </w:rPr>
        <w:t>The sexual context of this posture is obvious and intended</w:t>
      </w:r>
      <w:r w:rsidR="000E10AA">
        <w:rPr>
          <w:rFonts w:ascii="Times New Roman" w:hAnsi="Times New Roman" w:cs="Times New Roman"/>
          <w:sz w:val="24"/>
          <w:szCs w:val="24"/>
        </w:rPr>
        <w:t xml:space="preserve">. </w:t>
      </w:r>
      <w:r w:rsidRPr="00BB0717">
        <w:rPr>
          <w:rFonts w:ascii="Times New Roman" w:hAnsi="Times New Roman" w:cs="Times New Roman"/>
          <w:sz w:val="24"/>
          <w:szCs w:val="24"/>
        </w:rPr>
        <w:t>The woman in the bottom image has her legs fully covered by her dress</w:t>
      </w:r>
      <w:r w:rsidR="005B5BC2">
        <w:rPr>
          <w:rFonts w:ascii="Times New Roman" w:hAnsi="Times New Roman" w:cs="Times New Roman"/>
          <w:sz w:val="24"/>
          <w:szCs w:val="24"/>
        </w:rPr>
        <w:t>;</w:t>
      </w:r>
      <w:r w:rsidRPr="00BB0717">
        <w:rPr>
          <w:rFonts w:ascii="Times New Roman" w:hAnsi="Times New Roman" w:cs="Times New Roman"/>
          <w:sz w:val="24"/>
          <w:szCs w:val="24"/>
        </w:rPr>
        <w:t xml:space="preserve"> however, with the position of the stick </w:t>
      </w:r>
      <w:r>
        <w:rPr>
          <w:rFonts w:ascii="Times New Roman" w:hAnsi="Times New Roman" w:cs="Times New Roman"/>
          <w:sz w:val="24"/>
          <w:szCs w:val="24"/>
        </w:rPr>
        <w:t>would indicate that</w:t>
      </w:r>
      <w:r w:rsidRPr="00BB0717">
        <w:rPr>
          <w:rFonts w:ascii="Times New Roman" w:hAnsi="Times New Roman" w:cs="Times New Roman"/>
          <w:sz w:val="24"/>
          <w:szCs w:val="24"/>
        </w:rPr>
        <w:t xml:space="preserve"> she is also astride it</w:t>
      </w:r>
      <w:r w:rsidR="000E10AA">
        <w:rPr>
          <w:rFonts w:ascii="Times New Roman" w:hAnsi="Times New Roman" w:cs="Times New Roman"/>
          <w:sz w:val="24"/>
          <w:szCs w:val="24"/>
        </w:rPr>
        <w:t xml:space="preserve">. </w:t>
      </w:r>
      <w:r w:rsidRPr="00BB0717">
        <w:rPr>
          <w:rFonts w:ascii="Times New Roman" w:hAnsi="Times New Roman" w:cs="Times New Roman"/>
          <w:sz w:val="24"/>
          <w:szCs w:val="24"/>
        </w:rPr>
        <w:t>And while this also has sexual connotations, it is not quite as explicit as the top image</w:t>
      </w:r>
      <w:r w:rsidR="000E10AA">
        <w:rPr>
          <w:rFonts w:ascii="Times New Roman" w:hAnsi="Times New Roman" w:cs="Times New Roman"/>
          <w:sz w:val="24"/>
          <w:szCs w:val="24"/>
        </w:rPr>
        <w:t xml:space="preserve">. </w:t>
      </w:r>
      <w:r w:rsidR="002B416E">
        <w:rPr>
          <w:rFonts w:ascii="Times New Roman" w:hAnsi="Times New Roman" w:cs="Times New Roman"/>
          <w:sz w:val="24"/>
          <w:szCs w:val="24"/>
        </w:rPr>
        <w:t>Yet, with her</w:t>
      </w:r>
      <w:r w:rsidRPr="00BB0717">
        <w:rPr>
          <w:rFonts w:ascii="Times New Roman" w:hAnsi="Times New Roman" w:cs="Times New Roman"/>
          <w:sz w:val="24"/>
          <w:szCs w:val="24"/>
        </w:rPr>
        <w:t xml:space="preserve"> dress drawn up in the back in a dramatic fashion the observer would not miss the suggestion of an erotic association</w:t>
      </w:r>
      <w:r w:rsidR="000E10AA">
        <w:rPr>
          <w:rFonts w:ascii="Times New Roman" w:hAnsi="Times New Roman" w:cs="Times New Roman"/>
          <w:sz w:val="24"/>
          <w:szCs w:val="24"/>
        </w:rPr>
        <w:t xml:space="preserve">. </w:t>
      </w:r>
      <w:r w:rsidR="00A26EFB">
        <w:rPr>
          <w:rFonts w:ascii="Times New Roman" w:hAnsi="Times New Roman" w:cs="Times New Roman"/>
          <w:sz w:val="24"/>
          <w:szCs w:val="24"/>
        </w:rPr>
        <w:t>Putting female genitalia directly against something, as in the case of riding a horse for example</w:t>
      </w:r>
      <w:r w:rsidR="00A64131">
        <w:rPr>
          <w:rFonts w:ascii="Times New Roman" w:hAnsi="Times New Roman" w:cs="Times New Roman"/>
          <w:sz w:val="24"/>
          <w:szCs w:val="24"/>
        </w:rPr>
        <w:t>,</w:t>
      </w:r>
      <w:r w:rsidR="00A26EFB">
        <w:rPr>
          <w:rFonts w:ascii="Times New Roman" w:hAnsi="Times New Roman" w:cs="Times New Roman"/>
          <w:sz w:val="24"/>
          <w:szCs w:val="24"/>
        </w:rPr>
        <w:t xml:space="preserve"> was considered highly suggestive and indecent and a way in which her virginity could be lost</w:t>
      </w:r>
      <w:r w:rsidR="000E10AA">
        <w:rPr>
          <w:rFonts w:ascii="Times New Roman" w:hAnsi="Times New Roman" w:cs="Times New Roman"/>
          <w:sz w:val="24"/>
          <w:szCs w:val="24"/>
        </w:rPr>
        <w:t xml:space="preserve">. </w:t>
      </w:r>
      <w:r w:rsidR="00A26EFB">
        <w:rPr>
          <w:rFonts w:ascii="Times New Roman" w:hAnsi="Times New Roman" w:cs="Times New Roman"/>
          <w:sz w:val="24"/>
          <w:szCs w:val="24"/>
        </w:rPr>
        <w:t>We have historical evidence that it was considered disreputable and even dangerous for a woman to sit astride a horse from as early as 1382 when Princess Anne of Bohemia “rode side-saddle across Europe on her way to marry King Richard III</w:t>
      </w:r>
      <w:r w:rsidR="000E10AA">
        <w:rPr>
          <w:rFonts w:ascii="Times New Roman" w:hAnsi="Times New Roman" w:cs="Times New Roman"/>
          <w:sz w:val="24"/>
          <w:szCs w:val="24"/>
        </w:rPr>
        <w:t xml:space="preserve">. </w:t>
      </w:r>
      <w:r w:rsidR="00A26EFB">
        <w:rPr>
          <w:rFonts w:ascii="Times New Roman" w:hAnsi="Times New Roman" w:cs="Times New Roman"/>
          <w:sz w:val="24"/>
          <w:szCs w:val="24"/>
        </w:rPr>
        <w:t>Riding side-saddle was seen as a way to protect her virginity</w:t>
      </w:r>
      <w:r w:rsidR="000E10AA">
        <w:rPr>
          <w:rFonts w:ascii="Times New Roman" w:hAnsi="Times New Roman" w:cs="Times New Roman"/>
          <w:sz w:val="24"/>
          <w:szCs w:val="24"/>
        </w:rPr>
        <w:t xml:space="preserve">. </w:t>
      </w:r>
      <w:r w:rsidR="00A26EFB">
        <w:rPr>
          <w:rFonts w:ascii="Times New Roman" w:hAnsi="Times New Roman" w:cs="Times New Roman"/>
          <w:sz w:val="24"/>
          <w:szCs w:val="24"/>
        </w:rPr>
        <w:t>Soon it was considered vulgar for any woman to ride astride.”</w:t>
      </w:r>
      <w:r w:rsidR="00A26EFB">
        <w:rPr>
          <w:rStyle w:val="FootnoteReference"/>
          <w:rFonts w:ascii="Times New Roman" w:hAnsi="Times New Roman" w:cs="Times New Roman"/>
          <w:sz w:val="24"/>
          <w:szCs w:val="24"/>
        </w:rPr>
        <w:footnoteReference w:id="102"/>
      </w:r>
    </w:p>
    <w:p w14:paraId="1D332F46" w14:textId="4C23DC3B" w:rsidR="00062609" w:rsidRDefault="00062609" w:rsidP="00062609">
      <w:pPr>
        <w:spacing w:after="0" w:line="480" w:lineRule="auto"/>
        <w:rPr>
          <w:rFonts w:ascii="Times New Roman" w:hAnsi="Times New Roman" w:cs="Times New Roman"/>
          <w:sz w:val="24"/>
          <w:szCs w:val="24"/>
        </w:rPr>
      </w:pPr>
      <w:r w:rsidRPr="00BB0717">
        <w:rPr>
          <w:rFonts w:ascii="Times New Roman" w:hAnsi="Times New Roman" w:cs="Times New Roman"/>
          <w:sz w:val="24"/>
          <w:szCs w:val="24"/>
        </w:rPr>
        <w:tab/>
        <w:t>Other than the placement of their dresses, these women look nothing out of the ordinary</w:t>
      </w:r>
      <w:r w:rsidR="000E10AA">
        <w:rPr>
          <w:rFonts w:ascii="Times New Roman" w:hAnsi="Times New Roman" w:cs="Times New Roman"/>
          <w:sz w:val="24"/>
          <w:szCs w:val="24"/>
        </w:rPr>
        <w:t xml:space="preserve">. </w:t>
      </w:r>
      <w:r w:rsidRPr="00BB0717">
        <w:rPr>
          <w:rFonts w:ascii="Times New Roman" w:hAnsi="Times New Roman" w:cs="Times New Roman"/>
          <w:sz w:val="24"/>
          <w:szCs w:val="24"/>
        </w:rPr>
        <w:t>The implication being that while at one minute they are tending to their families and doing household chores the next minute they are hiking up their skirts and flying off to meet with the Devil to do his bidding</w:t>
      </w:r>
      <w:r w:rsidR="000E10AA">
        <w:rPr>
          <w:rFonts w:ascii="Times New Roman" w:hAnsi="Times New Roman" w:cs="Times New Roman"/>
          <w:sz w:val="24"/>
          <w:szCs w:val="24"/>
        </w:rPr>
        <w:t xml:space="preserve">. </w:t>
      </w:r>
      <w:r w:rsidRPr="00BB0717">
        <w:rPr>
          <w:rFonts w:ascii="Times New Roman" w:hAnsi="Times New Roman" w:cs="Times New Roman"/>
          <w:sz w:val="24"/>
          <w:szCs w:val="24"/>
        </w:rPr>
        <w:t>This disturbing idea would have been met with satisfaction from the Church because part of the insidious and therefore real danger was that these heretical women, who were also witches, could not be easily identified – they looked like anyone; your neighbor, your friend, or even your wife</w:t>
      </w:r>
      <w:r w:rsidR="000E10AA">
        <w:rPr>
          <w:rFonts w:ascii="Times New Roman" w:hAnsi="Times New Roman" w:cs="Times New Roman"/>
          <w:sz w:val="24"/>
          <w:szCs w:val="24"/>
        </w:rPr>
        <w:t xml:space="preserve">. </w:t>
      </w:r>
      <w:r w:rsidRPr="00BB0717">
        <w:rPr>
          <w:rFonts w:ascii="Times New Roman" w:hAnsi="Times New Roman" w:cs="Times New Roman"/>
          <w:sz w:val="24"/>
          <w:szCs w:val="24"/>
        </w:rPr>
        <w:t xml:space="preserve">Because of Satan and his deceptions and the </w:t>
      </w:r>
      <w:r w:rsidRPr="00BB0717">
        <w:rPr>
          <w:rFonts w:ascii="Times New Roman" w:hAnsi="Times New Roman" w:cs="Times New Roman"/>
          <w:sz w:val="24"/>
          <w:szCs w:val="24"/>
        </w:rPr>
        <w:lastRenderedPageBreak/>
        <w:t>inherent weakness of women, your neighbor had become your enemy, not only to you, but to all of Christendom.</w:t>
      </w:r>
    </w:p>
    <w:p w14:paraId="4FA95C68" w14:textId="5054136E" w:rsidR="00062609" w:rsidRPr="004E7DCD" w:rsidRDefault="00C41ABF" w:rsidP="000626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62609" w:rsidRPr="004056E1">
        <w:rPr>
          <w:rFonts w:ascii="Times New Roman" w:hAnsi="Times New Roman" w:cs="Times New Roman"/>
          <w:sz w:val="24"/>
          <w:szCs w:val="24"/>
        </w:rPr>
        <w:t xml:space="preserve">his first image is </w:t>
      </w:r>
      <w:r w:rsidR="00062609">
        <w:rPr>
          <w:rFonts w:ascii="Times New Roman" w:hAnsi="Times New Roman" w:cs="Times New Roman"/>
          <w:sz w:val="24"/>
          <w:szCs w:val="24"/>
        </w:rPr>
        <w:t>painted in the margin</w:t>
      </w:r>
      <w:r w:rsidR="00062609" w:rsidRPr="004056E1">
        <w:rPr>
          <w:rFonts w:ascii="Times New Roman" w:hAnsi="Times New Roman" w:cs="Times New Roman"/>
          <w:sz w:val="24"/>
          <w:szCs w:val="24"/>
        </w:rPr>
        <w:t xml:space="preserve"> of a book that is not exclusive to the Waldensian heresy but rather takes advantage of its widely recognized association with witches</w:t>
      </w:r>
      <w:r w:rsidR="000E10AA">
        <w:rPr>
          <w:rFonts w:ascii="Times New Roman" w:hAnsi="Times New Roman" w:cs="Times New Roman"/>
          <w:sz w:val="24"/>
          <w:szCs w:val="24"/>
        </w:rPr>
        <w:t xml:space="preserve">. </w:t>
      </w:r>
      <w:r w:rsidR="00062609">
        <w:rPr>
          <w:rFonts w:ascii="Times New Roman" w:hAnsi="Times New Roman" w:cs="Times New Roman"/>
          <w:sz w:val="24"/>
          <w:szCs w:val="24"/>
        </w:rPr>
        <w:t xml:space="preserve">The book, </w:t>
      </w:r>
      <w:r w:rsidR="0038469A">
        <w:rPr>
          <w:rFonts w:ascii="Times New Roman" w:hAnsi="Times New Roman" w:cs="Times New Roman"/>
          <w:i/>
          <w:sz w:val="24"/>
          <w:szCs w:val="24"/>
        </w:rPr>
        <w:t xml:space="preserve">Les Champion des </w:t>
      </w:r>
      <w:r w:rsidR="0034226E">
        <w:rPr>
          <w:rFonts w:ascii="Times New Roman" w:hAnsi="Times New Roman" w:cs="Times New Roman"/>
          <w:i/>
          <w:sz w:val="24"/>
          <w:szCs w:val="24"/>
        </w:rPr>
        <w:t>d</w:t>
      </w:r>
      <w:r w:rsidR="0038469A">
        <w:rPr>
          <w:rFonts w:ascii="Times New Roman" w:hAnsi="Times New Roman" w:cs="Times New Roman"/>
          <w:i/>
          <w:sz w:val="24"/>
          <w:szCs w:val="24"/>
        </w:rPr>
        <w:t>ames</w:t>
      </w:r>
      <w:r w:rsidR="00062609">
        <w:rPr>
          <w:rFonts w:ascii="Times New Roman" w:hAnsi="Times New Roman" w:cs="Times New Roman"/>
          <w:sz w:val="24"/>
          <w:szCs w:val="24"/>
        </w:rPr>
        <w:t>, was written by Martin Le Franc</w:t>
      </w:r>
      <w:r w:rsidR="00062609" w:rsidRPr="004056E1">
        <w:rPr>
          <w:rFonts w:ascii="Times New Roman" w:hAnsi="Times New Roman" w:cs="Times New Roman"/>
          <w:sz w:val="24"/>
          <w:szCs w:val="24"/>
        </w:rPr>
        <w:t>.</w:t>
      </w:r>
      <w:r w:rsidR="00062609" w:rsidRPr="004056E1">
        <w:rPr>
          <w:rStyle w:val="FootnoteReference"/>
          <w:rFonts w:ascii="Times New Roman" w:hAnsi="Times New Roman" w:cs="Times New Roman"/>
          <w:sz w:val="24"/>
          <w:szCs w:val="24"/>
        </w:rPr>
        <w:footnoteReference w:id="103"/>
      </w:r>
      <w:r w:rsidR="00062609" w:rsidRPr="004056E1">
        <w:rPr>
          <w:rFonts w:ascii="Times New Roman" w:hAnsi="Times New Roman" w:cs="Times New Roman"/>
          <w:sz w:val="24"/>
          <w:szCs w:val="24"/>
        </w:rPr>
        <w:t xml:space="preserve"> </w:t>
      </w:r>
      <w:r w:rsidR="00062609">
        <w:rPr>
          <w:rFonts w:ascii="Times New Roman" w:hAnsi="Times New Roman" w:cs="Times New Roman"/>
          <w:sz w:val="24"/>
          <w:szCs w:val="24"/>
        </w:rPr>
        <w:t>This book is an allegorical</w:t>
      </w:r>
      <w:r w:rsidR="0038469A">
        <w:rPr>
          <w:rFonts w:ascii="Times New Roman" w:hAnsi="Times New Roman" w:cs="Times New Roman"/>
          <w:sz w:val="24"/>
          <w:szCs w:val="24"/>
        </w:rPr>
        <w:t xml:space="preserve"> poem written in defense of woma</w:t>
      </w:r>
      <w:r w:rsidR="00062609">
        <w:rPr>
          <w:rFonts w:ascii="Times New Roman" w:hAnsi="Times New Roman" w:cs="Times New Roman"/>
          <w:sz w:val="24"/>
          <w:szCs w:val="24"/>
        </w:rPr>
        <w:t>nkind</w:t>
      </w:r>
      <w:r w:rsidR="000E10AA">
        <w:rPr>
          <w:rFonts w:ascii="Times New Roman" w:hAnsi="Times New Roman" w:cs="Times New Roman"/>
          <w:sz w:val="24"/>
          <w:szCs w:val="24"/>
        </w:rPr>
        <w:t xml:space="preserve">. </w:t>
      </w:r>
      <w:r w:rsidR="00062609">
        <w:rPr>
          <w:rFonts w:ascii="Times New Roman" w:hAnsi="Times New Roman" w:cs="Times New Roman"/>
          <w:sz w:val="24"/>
          <w:szCs w:val="24"/>
        </w:rPr>
        <w:t>It is theorized that it was first dedicated to Le Franc’s patron, Felix V, before it was then rededicated to Philip, Duke of Burgundy</w:t>
      </w:r>
      <w:r w:rsidR="000E10AA">
        <w:rPr>
          <w:rFonts w:ascii="Times New Roman" w:hAnsi="Times New Roman" w:cs="Times New Roman"/>
          <w:sz w:val="24"/>
          <w:szCs w:val="24"/>
        </w:rPr>
        <w:t xml:space="preserve">. </w:t>
      </w:r>
      <w:r w:rsidR="00062609">
        <w:rPr>
          <w:rFonts w:ascii="Times New Roman" w:hAnsi="Times New Roman" w:cs="Times New Roman"/>
          <w:sz w:val="24"/>
          <w:szCs w:val="24"/>
        </w:rPr>
        <w:t xml:space="preserve">This work was then followed by a sixty-octave poem, </w:t>
      </w:r>
      <w:r w:rsidR="00062609">
        <w:rPr>
          <w:rFonts w:ascii="Times New Roman" w:hAnsi="Times New Roman" w:cs="Times New Roman"/>
          <w:i/>
          <w:sz w:val="24"/>
          <w:szCs w:val="24"/>
        </w:rPr>
        <w:t>Complainte du Livre du Champion des dames a Maistre Martin Le Franc, son actuer</w:t>
      </w:r>
      <w:r w:rsidR="00062609">
        <w:rPr>
          <w:rFonts w:ascii="Times New Roman" w:hAnsi="Times New Roman" w:cs="Times New Roman"/>
          <w:sz w:val="24"/>
          <w:szCs w:val="24"/>
        </w:rPr>
        <w:t xml:space="preserve">, which was written in defense of </w:t>
      </w:r>
      <w:r w:rsidR="0038469A">
        <w:rPr>
          <w:rFonts w:ascii="Times New Roman" w:hAnsi="Times New Roman" w:cs="Times New Roman"/>
          <w:i/>
          <w:sz w:val="24"/>
          <w:szCs w:val="24"/>
        </w:rPr>
        <w:t xml:space="preserve">Les Champion des </w:t>
      </w:r>
      <w:r w:rsidR="0034226E">
        <w:rPr>
          <w:rFonts w:ascii="Times New Roman" w:hAnsi="Times New Roman" w:cs="Times New Roman"/>
          <w:i/>
          <w:sz w:val="24"/>
          <w:szCs w:val="24"/>
        </w:rPr>
        <w:t>d</w:t>
      </w:r>
      <w:r w:rsidR="0038469A">
        <w:rPr>
          <w:rFonts w:ascii="Times New Roman" w:hAnsi="Times New Roman" w:cs="Times New Roman"/>
          <w:i/>
          <w:sz w:val="24"/>
          <w:szCs w:val="24"/>
        </w:rPr>
        <w:t>ames</w:t>
      </w:r>
      <w:r w:rsidR="00062609">
        <w:rPr>
          <w:rFonts w:ascii="Times New Roman" w:hAnsi="Times New Roman" w:cs="Times New Roman"/>
          <w:i/>
          <w:sz w:val="24"/>
          <w:szCs w:val="24"/>
        </w:rPr>
        <w:t>.</w:t>
      </w:r>
      <w:r w:rsidR="00062609" w:rsidRPr="00F321CD">
        <w:rPr>
          <w:rStyle w:val="FootnoteReference"/>
          <w:rFonts w:ascii="Times New Roman" w:hAnsi="Times New Roman" w:cs="Times New Roman"/>
          <w:sz w:val="24"/>
          <w:szCs w:val="24"/>
        </w:rPr>
        <w:footnoteReference w:id="104"/>
      </w:r>
    </w:p>
    <w:p w14:paraId="2F4AE2AA" w14:textId="25B6AA99" w:rsidR="00062609" w:rsidRPr="004056E1" w:rsidRDefault="00062609" w:rsidP="00062609">
      <w:pPr>
        <w:spacing w:after="0" w:line="480" w:lineRule="auto"/>
        <w:ind w:firstLine="720"/>
        <w:rPr>
          <w:rFonts w:ascii="Times New Roman" w:hAnsi="Times New Roman" w:cs="Times New Roman"/>
          <w:sz w:val="24"/>
          <w:szCs w:val="24"/>
        </w:rPr>
      </w:pPr>
      <w:r w:rsidRPr="004056E1">
        <w:rPr>
          <w:rFonts w:ascii="Times New Roman" w:hAnsi="Times New Roman" w:cs="Times New Roman"/>
          <w:sz w:val="24"/>
          <w:szCs w:val="24"/>
        </w:rPr>
        <w:t xml:space="preserve">Martin’s book was the latest in a group of works that </w:t>
      </w:r>
      <w:r>
        <w:rPr>
          <w:rFonts w:ascii="Times New Roman" w:hAnsi="Times New Roman" w:cs="Times New Roman"/>
          <w:sz w:val="24"/>
          <w:szCs w:val="24"/>
        </w:rPr>
        <w:t>discussed</w:t>
      </w:r>
      <w:r w:rsidRPr="004056E1">
        <w:rPr>
          <w:rFonts w:ascii="Times New Roman" w:hAnsi="Times New Roman" w:cs="Times New Roman"/>
          <w:sz w:val="24"/>
          <w:szCs w:val="24"/>
        </w:rPr>
        <w:t xml:space="preserve"> the status of women and their role in society</w:t>
      </w:r>
      <w:r w:rsidR="000E10AA">
        <w:rPr>
          <w:rFonts w:ascii="Times New Roman" w:hAnsi="Times New Roman" w:cs="Times New Roman"/>
          <w:sz w:val="24"/>
          <w:szCs w:val="24"/>
        </w:rPr>
        <w:t xml:space="preserve">. </w:t>
      </w:r>
      <w:r>
        <w:rPr>
          <w:rFonts w:ascii="Times New Roman" w:hAnsi="Times New Roman" w:cs="Times New Roman"/>
          <w:sz w:val="24"/>
          <w:szCs w:val="24"/>
        </w:rPr>
        <w:t>This debate</w:t>
      </w:r>
      <w:r w:rsidRPr="004056E1">
        <w:rPr>
          <w:rFonts w:ascii="Times New Roman" w:hAnsi="Times New Roman" w:cs="Times New Roman"/>
          <w:sz w:val="24"/>
          <w:szCs w:val="24"/>
        </w:rPr>
        <w:t xml:space="preserve"> became known as the “querelle des femmes</w:t>
      </w:r>
      <w:r>
        <w:rPr>
          <w:rFonts w:ascii="Times New Roman" w:hAnsi="Times New Roman" w:cs="Times New Roman"/>
          <w:sz w:val="24"/>
          <w:szCs w:val="24"/>
        </w:rPr>
        <w:t>,</w:t>
      </w:r>
      <w:r w:rsidR="0038469A">
        <w:rPr>
          <w:rFonts w:ascii="Times New Roman" w:hAnsi="Times New Roman" w:cs="Times New Roman"/>
          <w:sz w:val="24"/>
          <w:szCs w:val="24"/>
        </w:rPr>
        <w:t>”</w:t>
      </w:r>
      <w:r w:rsidR="00C41ABF">
        <w:rPr>
          <w:rFonts w:ascii="Times New Roman" w:hAnsi="Times New Roman" w:cs="Times New Roman"/>
          <w:sz w:val="24"/>
          <w:szCs w:val="24"/>
        </w:rPr>
        <w:t xml:space="preserve"> </w:t>
      </w:r>
      <w:r w:rsidR="0038469A">
        <w:rPr>
          <w:rFonts w:ascii="Times New Roman" w:hAnsi="Times New Roman" w:cs="Times New Roman"/>
          <w:sz w:val="24"/>
          <w:szCs w:val="24"/>
        </w:rPr>
        <w:t xml:space="preserve">or </w:t>
      </w:r>
      <w:r w:rsidRPr="004056E1">
        <w:rPr>
          <w:rFonts w:ascii="Times New Roman" w:hAnsi="Times New Roman" w:cs="Times New Roman"/>
          <w:sz w:val="24"/>
          <w:szCs w:val="24"/>
        </w:rPr>
        <w:t>“debate over women.”</w:t>
      </w:r>
      <w:r w:rsidRPr="004056E1">
        <w:rPr>
          <w:rStyle w:val="FootnoteReference"/>
          <w:rFonts w:ascii="Times New Roman" w:hAnsi="Times New Roman" w:cs="Times New Roman"/>
          <w:sz w:val="24"/>
          <w:szCs w:val="24"/>
        </w:rPr>
        <w:footnoteReference w:id="105"/>
      </w:r>
      <w:r w:rsidR="00334486">
        <w:rPr>
          <w:rFonts w:ascii="Times New Roman" w:hAnsi="Times New Roman" w:cs="Times New Roman"/>
          <w:sz w:val="24"/>
          <w:szCs w:val="24"/>
        </w:rPr>
        <w:t xml:space="preserve"> </w:t>
      </w:r>
      <w:r>
        <w:rPr>
          <w:rFonts w:ascii="Times New Roman" w:hAnsi="Times New Roman" w:cs="Times New Roman"/>
          <w:sz w:val="24"/>
          <w:szCs w:val="24"/>
        </w:rPr>
        <w:t>This focus on women bega</w:t>
      </w:r>
      <w:r w:rsidRPr="004056E1">
        <w:rPr>
          <w:rFonts w:ascii="Times New Roman" w:hAnsi="Times New Roman" w:cs="Times New Roman"/>
          <w:sz w:val="24"/>
          <w:szCs w:val="24"/>
        </w:rPr>
        <w:t xml:space="preserve">n with a work known as </w:t>
      </w:r>
      <w:r w:rsidRPr="004056E1">
        <w:rPr>
          <w:rFonts w:ascii="Times New Roman" w:hAnsi="Times New Roman" w:cs="Times New Roman"/>
          <w:i/>
          <w:sz w:val="24"/>
          <w:szCs w:val="24"/>
        </w:rPr>
        <w:t>Roman de la Rose</w:t>
      </w:r>
      <w:r>
        <w:rPr>
          <w:rFonts w:ascii="Times New Roman" w:hAnsi="Times New Roman" w:cs="Times New Roman"/>
          <w:sz w:val="24"/>
          <w:szCs w:val="24"/>
        </w:rPr>
        <w:t xml:space="preserve"> (c. 1280), which</w:t>
      </w:r>
      <w:r w:rsidRPr="004056E1">
        <w:rPr>
          <w:rFonts w:ascii="Times New Roman" w:hAnsi="Times New Roman" w:cs="Times New Roman"/>
          <w:sz w:val="24"/>
          <w:szCs w:val="24"/>
        </w:rPr>
        <w:t xml:space="preserve"> was begun by Guillaume de Lorris</w:t>
      </w:r>
      <w:r>
        <w:rPr>
          <w:rFonts w:ascii="Times New Roman" w:hAnsi="Times New Roman" w:cs="Times New Roman"/>
          <w:sz w:val="24"/>
          <w:szCs w:val="24"/>
        </w:rPr>
        <w:t xml:space="preserve"> in the 1230s</w:t>
      </w:r>
      <w:r w:rsidR="000E10AA">
        <w:rPr>
          <w:rFonts w:ascii="Times New Roman" w:hAnsi="Times New Roman" w:cs="Times New Roman"/>
          <w:sz w:val="24"/>
          <w:szCs w:val="24"/>
        </w:rPr>
        <w:t xml:space="preserve">. </w:t>
      </w:r>
      <w:r>
        <w:rPr>
          <w:rFonts w:ascii="Times New Roman" w:hAnsi="Times New Roman" w:cs="Times New Roman"/>
          <w:sz w:val="24"/>
          <w:szCs w:val="24"/>
        </w:rPr>
        <w:t>He died leaving the work unfinished</w:t>
      </w:r>
      <w:r w:rsidR="000E10AA">
        <w:rPr>
          <w:rFonts w:ascii="Times New Roman" w:hAnsi="Times New Roman" w:cs="Times New Roman"/>
          <w:sz w:val="24"/>
          <w:szCs w:val="24"/>
        </w:rPr>
        <w:t xml:space="preserve">. </w:t>
      </w:r>
      <w:r>
        <w:rPr>
          <w:rFonts w:ascii="Times New Roman" w:hAnsi="Times New Roman" w:cs="Times New Roman"/>
          <w:sz w:val="24"/>
          <w:szCs w:val="24"/>
        </w:rPr>
        <w:t>Forty years later</w:t>
      </w:r>
      <w:r w:rsidRPr="004056E1">
        <w:rPr>
          <w:rFonts w:ascii="Times New Roman" w:hAnsi="Times New Roman" w:cs="Times New Roman"/>
          <w:sz w:val="24"/>
          <w:szCs w:val="24"/>
        </w:rPr>
        <w:t xml:space="preserve">, </w:t>
      </w:r>
      <w:r>
        <w:rPr>
          <w:rFonts w:ascii="Times New Roman" w:hAnsi="Times New Roman" w:cs="Times New Roman"/>
          <w:sz w:val="24"/>
          <w:szCs w:val="24"/>
        </w:rPr>
        <w:t xml:space="preserve">it was taken up and </w:t>
      </w:r>
      <w:r w:rsidR="003C0424">
        <w:rPr>
          <w:rFonts w:ascii="Times New Roman" w:hAnsi="Times New Roman" w:cs="Times New Roman"/>
          <w:sz w:val="24"/>
          <w:szCs w:val="24"/>
        </w:rPr>
        <w:t>completed by Jean de Meun</w:t>
      </w:r>
      <w:r w:rsidRPr="004056E1">
        <w:rPr>
          <w:rFonts w:ascii="Times New Roman" w:hAnsi="Times New Roman" w:cs="Times New Roman"/>
          <w:sz w:val="24"/>
          <w:szCs w:val="24"/>
        </w:rPr>
        <w:t xml:space="preserve">, a thirteenth-century cleric whose </w:t>
      </w:r>
      <w:r>
        <w:rPr>
          <w:rFonts w:ascii="Times New Roman" w:hAnsi="Times New Roman" w:cs="Times New Roman"/>
          <w:sz w:val="24"/>
          <w:szCs w:val="24"/>
        </w:rPr>
        <w:t>nickname was “Clopinel” because he was lame</w:t>
      </w:r>
      <w:r w:rsidRPr="004056E1">
        <w:rPr>
          <w:rFonts w:ascii="Times New Roman" w:hAnsi="Times New Roman" w:cs="Times New Roman"/>
          <w:sz w:val="24"/>
          <w:szCs w:val="24"/>
        </w:rPr>
        <w:t>.</w:t>
      </w:r>
      <w:r>
        <w:rPr>
          <w:rStyle w:val="FootnoteReference"/>
          <w:rFonts w:ascii="Times New Roman" w:hAnsi="Times New Roman" w:cs="Times New Roman"/>
          <w:sz w:val="24"/>
          <w:szCs w:val="24"/>
        </w:rPr>
        <w:footnoteReference w:id="106"/>
      </w:r>
      <w:r w:rsidR="00334486">
        <w:rPr>
          <w:rFonts w:ascii="Times New Roman" w:hAnsi="Times New Roman" w:cs="Times New Roman"/>
          <w:sz w:val="24"/>
          <w:szCs w:val="24"/>
        </w:rPr>
        <w:t xml:space="preserve"> </w:t>
      </w:r>
      <w:r w:rsidRPr="004056E1">
        <w:rPr>
          <w:rFonts w:ascii="Times New Roman" w:hAnsi="Times New Roman" w:cs="Times New Roman"/>
          <w:sz w:val="24"/>
          <w:szCs w:val="24"/>
        </w:rPr>
        <w:t>The origina</w:t>
      </w:r>
      <w:r>
        <w:rPr>
          <w:rFonts w:ascii="Times New Roman" w:hAnsi="Times New Roman" w:cs="Times New Roman"/>
          <w:sz w:val="24"/>
          <w:szCs w:val="24"/>
        </w:rPr>
        <w:t xml:space="preserve">l theme of the work </w:t>
      </w:r>
      <w:r>
        <w:rPr>
          <w:rFonts w:ascii="Times New Roman" w:hAnsi="Times New Roman" w:cs="Times New Roman"/>
          <w:sz w:val="24"/>
          <w:szCs w:val="24"/>
        </w:rPr>
        <w:lastRenderedPageBreak/>
        <w:t>was that of a courtly nature having to do with chivalry and courtly love.</w:t>
      </w:r>
      <w:r w:rsidRPr="004056E1">
        <w:rPr>
          <w:rStyle w:val="FootnoteReference"/>
          <w:rFonts w:ascii="Times New Roman" w:hAnsi="Times New Roman" w:cs="Times New Roman"/>
          <w:sz w:val="24"/>
          <w:szCs w:val="24"/>
        </w:rPr>
        <w:footnoteReference w:id="107"/>
      </w:r>
      <w:r w:rsidR="003C0424">
        <w:rPr>
          <w:rFonts w:ascii="Times New Roman" w:hAnsi="Times New Roman" w:cs="Times New Roman"/>
          <w:sz w:val="24"/>
          <w:szCs w:val="24"/>
        </w:rPr>
        <w:t xml:space="preserve">  However, Meun</w:t>
      </w:r>
      <w:r w:rsidRPr="004056E1">
        <w:rPr>
          <w:rFonts w:ascii="Times New Roman" w:hAnsi="Times New Roman" w:cs="Times New Roman"/>
          <w:sz w:val="24"/>
          <w:szCs w:val="24"/>
        </w:rPr>
        <w:t xml:space="preserve">’s completion </w:t>
      </w:r>
      <w:r>
        <w:rPr>
          <w:rFonts w:ascii="Times New Roman" w:hAnsi="Times New Roman" w:cs="Times New Roman"/>
          <w:sz w:val="24"/>
          <w:szCs w:val="24"/>
        </w:rPr>
        <w:t>changed the tone to beco</w:t>
      </w:r>
      <w:r w:rsidRPr="004056E1">
        <w:rPr>
          <w:rFonts w:ascii="Times New Roman" w:hAnsi="Times New Roman" w:cs="Times New Roman"/>
          <w:sz w:val="24"/>
          <w:szCs w:val="24"/>
        </w:rPr>
        <w:t xml:space="preserve">me “hostile in its characterizations of women” </w:t>
      </w:r>
      <w:r>
        <w:rPr>
          <w:rFonts w:ascii="Times New Roman" w:hAnsi="Times New Roman" w:cs="Times New Roman"/>
          <w:sz w:val="24"/>
          <w:szCs w:val="24"/>
        </w:rPr>
        <w:t>in that it</w:t>
      </w:r>
      <w:r w:rsidRPr="004056E1">
        <w:rPr>
          <w:rFonts w:ascii="Times New Roman" w:hAnsi="Times New Roman" w:cs="Times New Roman"/>
          <w:sz w:val="24"/>
          <w:szCs w:val="24"/>
        </w:rPr>
        <w:t xml:space="preserve"> depicted women as “duplicitous and exploitative individuals who seek their own pleasure at men’s expense.”</w:t>
      </w:r>
      <w:r w:rsidRPr="004056E1">
        <w:rPr>
          <w:rStyle w:val="FootnoteReference"/>
          <w:rFonts w:ascii="Times New Roman" w:hAnsi="Times New Roman" w:cs="Times New Roman"/>
          <w:sz w:val="24"/>
          <w:szCs w:val="24"/>
        </w:rPr>
        <w:footnoteReference w:id="108"/>
      </w:r>
      <w:r w:rsidRPr="004056E1">
        <w:rPr>
          <w:rFonts w:ascii="Times New Roman" w:hAnsi="Times New Roman" w:cs="Times New Roman"/>
          <w:sz w:val="24"/>
          <w:szCs w:val="24"/>
        </w:rPr>
        <w:t xml:space="preserve">  </w:t>
      </w:r>
    </w:p>
    <w:p w14:paraId="66E66846" w14:textId="0FE51BD7" w:rsidR="00062609" w:rsidRPr="004056E1" w:rsidRDefault="00062609" w:rsidP="00062609">
      <w:pPr>
        <w:spacing w:after="0" w:line="480" w:lineRule="auto"/>
        <w:ind w:firstLine="720"/>
        <w:rPr>
          <w:rFonts w:ascii="Times New Roman" w:hAnsi="Times New Roman" w:cs="Times New Roman"/>
          <w:sz w:val="24"/>
          <w:szCs w:val="24"/>
        </w:rPr>
      </w:pPr>
      <w:r w:rsidRPr="004056E1">
        <w:rPr>
          <w:rFonts w:ascii="Times New Roman" w:hAnsi="Times New Roman" w:cs="Times New Roman"/>
          <w:sz w:val="24"/>
          <w:szCs w:val="24"/>
        </w:rPr>
        <w:t>Nearly one hundred years later another work</w:t>
      </w:r>
      <w:r>
        <w:rPr>
          <w:rFonts w:ascii="Times New Roman" w:hAnsi="Times New Roman" w:cs="Times New Roman"/>
          <w:sz w:val="24"/>
          <w:szCs w:val="24"/>
        </w:rPr>
        <w:t>,</w:t>
      </w:r>
      <w:r w:rsidRPr="004056E1">
        <w:rPr>
          <w:rFonts w:ascii="Times New Roman" w:hAnsi="Times New Roman" w:cs="Times New Roman"/>
          <w:sz w:val="24"/>
          <w:szCs w:val="24"/>
        </w:rPr>
        <w:t xml:space="preserve"> </w:t>
      </w:r>
      <w:r>
        <w:rPr>
          <w:rFonts w:ascii="Times New Roman" w:hAnsi="Times New Roman" w:cs="Times New Roman"/>
          <w:sz w:val="24"/>
          <w:szCs w:val="24"/>
        </w:rPr>
        <w:t>translated by Jean le Fèvre, was</w:t>
      </w:r>
      <w:r w:rsidRPr="004056E1">
        <w:rPr>
          <w:rFonts w:ascii="Times New Roman" w:hAnsi="Times New Roman" w:cs="Times New Roman"/>
          <w:sz w:val="24"/>
          <w:szCs w:val="24"/>
        </w:rPr>
        <w:t xml:space="preserve"> the Latin </w:t>
      </w:r>
      <w:r w:rsidRPr="004056E1">
        <w:rPr>
          <w:rFonts w:ascii="Times New Roman" w:hAnsi="Times New Roman" w:cs="Times New Roman"/>
          <w:i/>
          <w:sz w:val="24"/>
          <w:szCs w:val="24"/>
        </w:rPr>
        <w:t>Liber Lamentationum Matheoluli</w:t>
      </w:r>
      <w:r w:rsidRPr="004056E1">
        <w:rPr>
          <w:rFonts w:ascii="Times New Roman" w:hAnsi="Times New Roman" w:cs="Times New Roman"/>
          <w:sz w:val="24"/>
          <w:szCs w:val="24"/>
        </w:rPr>
        <w:t xml:space="preserve"> or </w:t>
      </w:r>
      <w:r w:rsidRPr="00C546C9">
        <w:rPr>
          <w:rFonts w:ascii="Times New Roman" w:hAnsi="Times New Roman" w:cs="Times New Roman"/>
          <w:i/>
          <w:sz w:val="24"/>
          <w:szCs w:val="24"/>
        </w:rPr>
        <w:t>The</w:t>
      </w:r>
      <w:r w:rsidRPr="004056E1">
        <w:rPr>
          <w:rFonts w:ascii="Times New Roman" w:hAnsi="Times New Roman" w:cs="Times New Roman"/>
          <w:sz w:val="24"/>
          <w:szCs w:val="24"/>
        </w:rPr>
        <w:t xml:space="preserve"> </w:t>
      </w:r>
      <w:r w:rsidRPr="004056E1">
        <w:rPr>
          <w:rFonts w:ascii="Times New Roman" w:hAnsi="Times New Roman" w:cs="Times New Roman"/>
          <w:i/>
          <w:sz w:val="24"/>
          <w:szCs w:val="24"/>
        </w:rPr>
        <w:t>Lamentations of Matheolus</w:t>
      </w:r>
      <w:r w:rsidR="000E10AA">
        <w:rPr>
          <w:rFonts w:ascii="Times New Roman" w:hAnsi="Times New Roman" w:cs="Times New Roman"/>
          <w:sz w:val="24"/>
          <w:szCs w:val="24"/>
        </w:rPr>
        <w:t xml:space="preserve">. </w:t>
      </w:r>
      <w:r>
        <w:rPr>
          <w:rFonts w:ascii="Times New Roman" w:hAnsi="Times New Roman" w:cs="Times New Roman"/>
          <w:sz w:val="24"/>
          <w:szCs w:val="24"/>
        </w:rPr>
        <w:t>This book had originally been written in Latin at the end of the thirteenth century by a man “who called himself Mahieu le Bigame (Matthew the Bigamist.”</w:t>
      </w:r>
      <w:r>
        <w:rPr>
          <w:rStyle w:val="FootnoteReference"/>
          <w:rFonts w:ascii="Times New Roman" w:hAnsi="Times New Roman" w:cs="Times New Roman"/>
          <w:sz w:val="24"/>
          <w:szCs w:val="24"/>
        </w:rPr>
        <w:footnoteReference w:id="109"/>
      </w:r>
      <w:r w:rsidR="00334486">
        <w:rPr>
          <w:rFonts w:ascii="Times New Roman" w:hAnsi="Times New Roman" w:cs="Times New Roman"/>
          <w:sz w:val="24"/>
          <w:szCs w:val="24"/>
        </w:rPr>
        <w:t xml:space="preserve"> </w:t>
      </w:r>
      <w:r>
        <w:rPr>
          <w:rFonts w:ascii="Times New Roman" w:hAnsi="Times New Roman" w:cs="Times New Roman"/>
          <w:sz w:val="24"/>
          <w:szCs w:val="24"/>
        </w:rPr>
        <w:t>It was translated into French by Jean le Fèvre around 1390</w:t>
      </w:r>
      <w:r w:rsidR="000E10AA">
        <w:rPr>
          <w:rFonts w:ascii="Times New Roman" w:hAnsi="Times New Roman" w:cs="Times New Roman"/>
          <w:sz w:val="24"/>
          <w:szCs w:val="24"/>
        </w:rPr>
        <w:t xml:space="preserve">. </w:t>
      </w:r>
      <w:r w:rsidRPr="004056E1">
        <w:rPr>
          <w:rFonts w:ascii="Times New Roman" w:hAnsi="Times New Roman" w:cs="Times New Roman"/>
          <w:sz w:val="24"/>
          <w:szCs w:val="24"/>
        </w:rPr>
        <w:t>This work continue</w:t>
      </w:r>
      <w:r w:rsidR="003C0424">
        <w:rPr>
          <w:rFonts w:ascii="Times New Roman" w:hAnsi="Times New Roman" w:cs="Times New Roman"/>
          <w:sz w:val="24"/>
          <w:szCs w:val="24"/>
        </w:rPr>
        <w:t>d in the same tradition of Meun</w:t>
      </w:r>
      <w:r w:rsidRPr="004056E1">
        <w:rPr>
          <w:rFonts w:ascii="Times New Roman" w:hAnsi="Times New Roman" w:cs="Times New Roman"/>
          <w:sz w:val="24"/>
          <w:szCs w:val="24"/>
        </w:rPr>
        <w:t>’s work – a hostile and misogynistic characterization of women</w:t>
      </w:r>
      <w:r w:rsidR="000E10AA">
        <w:rPr>
          <w:rFonts w:ascii="Times New Roman" w:hAnsi="Times New Roman" w:cs="Times New Roman"/>
          <w:sz w:val="24"/>
          <w:szCs w:val="24"/>
        </w:rPr>
        <w:t xml:space="preserve">. </w:t>
      </w:r>
      <w:r>
        <w:rPr>
          <w:rFonts w:ascii="Times New Roman" w:hAnsi="Times New Roman" w:cs="Times New Roman"/>
          <w:sz w:val="24"/>
          <w:szCs w:val="24"/>
        </w:rPr>
        <w:t>Within the</w:t>
      </w:r>
      <w:r w:rsidRPr="004056E1">
        <w:rPr>
          <w:rFonts w:ascii="Times New Roman" w:hAnsi="Times New Roman" w:cs="Times New Roman"/>
          <w:sz w:val="24"/>
          <w:szCs w:val="24"/>
        </w:rPr>
        <w:t xml:space="preserve"> </w:t>
      </w:r>
      <w:r w:rsidRPr="004056E1">
        <w:rPr>
          <w:rFonts w:ascii="Times New Roman" w:hAnsi="Times New Roman" w:cs="Times New Roman"/>
          <w:i/>
          <w:sz w:val="24"/>
          <w:szCs w:val="24"/>
        </w:rPr>
        <w:t>Lamentations</w:t>
      </w:r>
      <w:r w:rsidRPr="004056E1">
        <w:rPr>
          <w:rFonts w:ascii="Times New Roman" w:hAnsi="Times New Roman" w:cs="Times New Roman"/>
          <w:sz w:val="24"/>
          <w:szCs w:val="24"/>
        </w:rPr>
        <w:t xml:space="preserve"> there </w:t>
      </w:r>
      <w:r>
        <w:rPr>
          <w:rFonts w:ascii="Times New Roman" w:hAnsi="Times New Roman" w:cs="Times New Roman"/>
          <w:sz w:val="24"/>
          <w:szCs w:val="24"/>
        </w:rPr>
        <w:t>were depictions of marriage that denigrated women.</w:t>
      </w:r>
      <w:r w:rsidRPr="004056E1">
        <w:rPr>
          <w:rStyle w:val="FootnoteReference"/>
          <w:rFonts w:ascii="Times New Roman" w:hAnsi="Times New Roman" w:cs="Times New Roman"/>
          <w:sz w:val="24"/>
          <w:szCs w:val="24"/>
        </w:rPr>
        <w:footnoteReference w:id="110"/>
      </w:r>
      <w:r w:rsidRPr="004056E1">
        <w:rPr>
          <w:rFonts w:ascii="Times New Roman" w:hAnsi="Times New Roman" w:cs="Times New Roman"/>
          <w:sz w:val="24"/>
          <w:szCs w:val="24"/>
        </w:rPr>
        <w:t xml:space="preserve">  </w:t>
      </w:r>
    </w:p>
    <w:p w14:paraId="303B4170" w14:textId="6369B256" w:rsidR="00062609" w:rsidRDefault="003C0424" w:rsidP="003530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know that Meun</w:t>
      </w:r>
      <w:r w:rsidR="00062609" w:rsidRPr="004056E1">
        <w:rPr>
          <w:rFonts w:ascii="Times New Roman" w:hAnsi="Times New Roman" w:cs="Times New Roman"/>
          <w:sz w:val="24"/>
          <w:szCs w:val="24"/>
        </w:rPr>
        <w:t xml:space="preserve">’s </w:t>
      </w:r>
      <w:r w:rsidR="00062609" w:rsidRPr="004056E1">
        <w:rPr>
          <w:rFonts w:ascii="Times New Roman" w:hAnsi="Times New Roman" w:cs="Times New Roman"/>
          <w:i/>
          <w:sz w:val="24"/>
          <w:szCs w:val="24"/>
        </w:rPr>
        <w:t>Roman de la Rose</w:t>
      </w:r>
      <w:r w:rsidR="00062609" w:rsidRPr="004056E1">
        <w:rPr>
          <w:rFonts w:ascii="Times New Roman" w:hAnsi="Times New Roman" w:cs="Times New Roman"/>
          <w:sz w:val="24"/>
          <w:szCs w:val="24"/>
        </w:rPr>
        <w:t xml:space="preserve"> remained “a topic of scholarly discussion throughout the fifteenth century, as some responded to it with praise (including the royal secretaries Jean de Montreuil, Pierre Col, and Gontier Col), and others with rebuttals (including Christine de Pizan and Jean Gerson).</w:t>
      </w:r>
      <w:r w:rsidR="00062609">
        <w:rPr>
          <w:rFonts w:ascii="Times New Roman" w:hAnsi="Times New Roman" w:cs="Times New Roman"/>
          <w:sz w:val="24"/>
          <w:szCs w:val="24"/>
        </w:rPr>
        <w:t>”</w:t>
      </w:r>
      <w:r w:rsidR="00062609" w:rsidRPr="004056E1">
        <w:rPr>
          <w:rStyle w:val="FootnoteReference"/>
          <w:rFonts w:ascii="Times New Roman" w:hAnsi="Times New Roman" w:cs="Times New Roman"/>
          <w:sz w:val="24"/>
          <w:szCs w:val="24"/>
        </w:rPr>
        <w:footnoteReference w:id="111"/>
      </w:r>
      <w:r w:rsidR="00062609">
        <w:rPr>
          <w:rFonts w:ascii="Times New Roman" w:hAnsi="Times New Roman" w:cs="Times New Roman"/>
          <w:sz w:val="24"/>
          <w:szCs w:val="24"/>
        </w:rPr>
        <w:t xml:space="preserve"> </w:t>
      </w:r>
      <w:r w:rsidR="00062609" w:rsidRPr="004056E1">
        <w:rPr>
          <w:rFonts w:ascii="Times New Roman" w:hAnsi="Times New Roman" w:cs="Times New Roman"/>
          <w:i/>
          <w:sz w:val="24"/>
          <w:szCs w:val="24"/>
        </w:rPr>
        <w:t xml:space="preserve">Le </w:t>
      </w:r>
      <w:r w:rsidR="00C41ABF">
        <w:rPr>
          <w:rFonts w:ascii="Times New Roman" w:hAnsi="Times New Roman" w:cs="Times New Roman"/>
          <w:i/>
          <w:sz w:val="24"/>
          <w:szCs w:val="24"/>
        </w:rPr>
        <w:lastRenderedPageBreak/>
        <w:t>C</w:t>
      </w:r>
      <w:r w:rsidR="00062609" w:rsidRPr="004056E1">
        <w:rPr>
          <w:rFonts w:ascii="Times New Roman" w:hAnsi="Times New Roman" w:cs="Times New Roman"/>
          <w:i/>
          <w:sz w:val="24"/>
          <w:szCs w:val="24"/>
        </w:rPr>
        <w:t xml:space="preserve">hampions </w:t>
      </w:r>
      <w:r w:rsidR="0038469A">
        <w:rPr>
          <w:rFonts w:ascii="Times New Roman" w:hAnsi="Times New Roman" w:cs="Times New Roman"/>
          <w:i/>
          <w:sz w:val="24"/>
          <w:szCs w:val="24"/>
        </w:rPr>
        <w:t>d</w:t>
      </w:r>
      <w:r w:rsidR="00062609" w:rsidRPr="004056E1">
        <w:rPr>
          <w:rFonts w:ascii="Times New Roman" w:hAnsi="Times New Roman" w:cs="Times New Roman"/>
          <w:i/>
          <w:sz w:val="24"/>
          <w:szCs w:val="24"/>
        </w:rPr>
        <w:t xml:space="preserve">es </w:t>
      </w:r>
      <w:r w:rsidR="0038469A">
        <w:rPr>
          <w:rFonts w:ascii="Times New Roman" w:hAnsi="Times New Roman" w:cs="Times New Roman"/>
          <w:i/>
          <w:sz w:val="24"/>
          <w:szCs w:val="24"/>
        </w:rPr>
        <w:t>d</w:t>
      </w:r>
      <w:r w:rsidR="00062609" w:rsidRPr="004056E1">
        <w:rPr>
          <w:rFonts w:ascii="Times New Roman" w:hAnsi="Times New Roman" w:cs="Times New Roman"/>
          <w:i/>
          <w:sz w:val="24"/>
          <w:szCs w:val="24"/>
        </w:rPr>
        <w:t>ames</w:t>
      </w:r>
      <w:r w:rsidR="00062609" w:rsidRPr="004056E1">
        <w:rPr>
          <w:rFonts w:ascii="Times New Roman" w:hAnsi="Times New Roman" w:cs="Times New Roman"/>
          <w:sz w:val="24"/>
          <w:szCs w:val="24"/>
        </w:rPr>
        <w:t xml:space="preserve"> by Martin Le Franc is a direct response to the </w:t>
      </w:r>
      <w:r w:rsidR="00062609" w:rsidRPr="004056E1">
        <w:rPr>
          <w:rFonts w:ascii="Times New Roman" w:hAnsi="Times New Roman" w:cs="Times New Roman"/>
          <w:i/>
          <w:sz w:val="24"/>
          <w:szCs w:val="24"/>
        </w:rPr>
        <w:t xml:space="preserve">Roman de la Rose </w:t>
      </w:r>
      <w:r w:rsidR="00062609" w:rsidRPr="004056E1">
        <w:rPr>
          <w:rFonts w:ascii="Times New Roman" w:hAnsi="Times New Roman" w:cs="Times New Roman"/>
          <w:sz w:val="24"/>
          <w:szCs w:val="24"/>
        </w:rPr>
        <w:t xml:space="preserve">and </w:t>
      </w:r>
      <w:r w:rsidR="00062609" w:rsidRPr="004056E1">
        <w:rPr>
          <w:rFonts w:ascii="Times New Roman" w:hAnsi="Times New Roman" w:cs="Times New Roman"/>
          <w:i/>
          <w:sz w:val="24"/>
          <w:szCs w:val="24"/>
        </w:rPr>
        <w:t>The Lamentations of Matheolus</w:t>
      </w:r>
      <w:r w:rsidR="000E10AA">
        <w:rPr>
          <w:rFonts w:ascii="Times New Roman" w:hAnsi="Times New Roman" w:cs="Times New Roman"/>
          <w:sz w:val="24"/>
          <w:szCs w:val="24"/>
        </w:rPr>
        <w:t xml:space="preserve">. </w:t>
      </w:r>
      <w:r w:rsidR="00062609">
        <w:rPr>
          <w:rFonts w:ascii="Times New Roman" w:hAnsi="Times New Roman" w:cs="Times New Roman"/>
          <w:sz w:val="24"/>
          <w:szCs w:val="24"/>
        </w:rPr>
        <w:t>In Book II L</w:t>
      </w:r>
      <w:r>
        <w:rPr>
          <w:rFonts w:ascii="Times New Roman" w:hAnsi="Times New Roman" w:cs="Times New Roman"/>
          <w:sz w:val="24"/>
          <w:szCs w:val="24"/>
        </w:rPr>
        <w:t>e Franc names both Jean de Meun</w:t>
      </w:r>
      <w:r w:rsidR="00062609">
        <w:rPr>
          <w:rFonts w:ascii="Times New Roman" w:hAnsi="Times New Roman" w:cs="Times New Roman"/>
          <w:sz w:val="24"/>
          <w:szCs w:val="24"/>
        </w:rPr>
        <w:t xml:space="preserve"> and Matheolus as “defamers of women” and refutes their claims through the arguments of the Champion</w:t>
      </w:r>
      <w:r w:rsidR="000E10AA">
        <w:rPr>
          <w:rFonts w:ascii="Times New Roman" w:hAnsi="Times New Roman" w:cs="Times New Roman"/>
          <w:sz w:val="24"/>
          <w:szCs w:val="24"/>
        </w:rPr>
        <w:t xml:space="preserve">. </w:t>
      </w:r>
      <w:r w:rsidR="00062609">
        <w:rPr>
          <w:rFonts w:ascii="Times New Roman" w:hAnsi="Times New Roman" w:cs="Times New Roman"/>
          <w:sz w:val="24"/>
          <w:szCs w:val="24"/>
        </w:rPr>
        <w:t xml:space="preserve">Le Franc also incorporates a character from the </w:t>
      </w:r>
      <w:r w:rsidR="00062609">
        <w:rPr>
          <w:rFonts w:ascii="Times New Roman" w:hAnsi="Times New Roman" w:cs="Times New Roman"/>
          <w:i/>
          <w:sz w:val="24"/>
          <w:szCs w:val="24"/>
        </w:rPr>
        <w:t>Roman de la Rose</w:t>
      </w:r>
      <w:r w:rsidR="00062609">
        <w:rPr>
          <w:rFonts w:ascii="Times New Roman" w:hAnsi="Times New Roman" w:cs="Times New Roman"/>
          <w:sz w:val="24"/>
          <w:szCs w:val="24"/>
        </w:rPr>
        <w:t>, Malebouch</w:t>
      </w:r>
      <w:r>
        <w:rPr>
          <w:rFonts w:ascii="Times New Roman" w:hAnsi="Times New Roman" w:cs="Times New Roman"/>
          <w:sz w:val="24"/>
          <w:szCs w:val="24"/>
        </w:rPr>
        <w:t>e</w:t>
      </w:r>
      <w:r w:rsidR="00062609">
        <w:rPr>
          <w:rFonts w:ascii="Times New Roman" w:hAnsi="Times New Roman" w:cs="Times New Roman"/>
          <w:sz w:val="24"/>
          <w:szCs w:val="24"/>
        </w:rPr>
        <w:t xml:space="preserve"> or Bad Mouth, to symbolize misogyny.</w:t>
      </w:r>
      <w:r w:rsidR="00062609" w:rsidRPr="004056E1">
        <w:rPr>
          <w:rStyle w:val="FootnoteReference"/>
          <w:rFonts w:ascii="Times New Roman" w:hAnsi="Times New Roman" w:cs="Times New Roman"/>
          <w:sz w:val="24"/>
          <w:szCs w:val="24"/>
        </w:rPr>
        <w:footnoteReference w:id="112"/>
      </w:r>
    </w:p>
    <w:p w14:paraId="6C4A30C3" w14:textId="2E818CE4" w:rsidR="00062609" w:rsidRPr="00C47338" w:rsidRDefault="00062609" w:rsidP="00353012">
      <w:pPr>
        <w:spacing w:after="0" w:line="480" w:lineRule="auto"/>
        <w:ind w:firstLine="720"/>
        <w:rPr>
          <w:rFonts w:ascii="Times New Roman" w:hAnsi="Times New Roman" w:cs="Times New Roman"/>
          <w:sz w:val="24"/>
          <w:szCs w:val="24"/>
        </w:rPr>
      </w:pPr>
      <w:r w:rsidRPr="004056E1">
        <w:rPr>
          <w:rFonts w:ascii="Times New Roman" w:hAnsi="Times New Roman" w:cs="Times New Roman"/>
          <w:sz w:val="24"/>
          <w:szCs w:val="24"/>
        </w:rPr>
        <w:t xml:space="preserve">Le Franc </w:t>
      </w:r>
      <w:r w:rsidR="0038469A">
        <w:rPr>
          <w:rFonts w:ascii="Times New Roman" w:hAnsi="Times New Roman" w:cs="Times New Roman"/>
          <w:sz w:val="24"/>
          <w:szCs w:val="24"/>
        </w:rPr>
        <w:t>refers to</w:t>
      </w:r>
      <w:r w:rsidRPr="004056E1">
        <w:rPr>
          <w:rFonts w:ascii="Times New Roman" w:hAnsi="Times New Roman" w:cs="Times New Roman"/>
          <w:sz w:val="24"/>
          <w:szCs w:val="24"/>
        </w:rPr>
        <w:t xml:space="preserve"> The Hundred Years’ War (1337-1453) and the struggles going on within the Church while engaging in this discussion about women’s character.</w:t>
      </w:r>
      <w:r w:rsidRPr="004056E1">
        <w:rPr>
          <w:rStyle w:val="FootnoteReference"/>
          <w:rFonts w:ascii="Times New Roman" w:hAnsi="Times New Roman" w:cs="Times New Roman"/>
          <w:sz w:val="24"/>
          <w:szCs w:val="24"/>
        </w:rPr>
        <w:footnoteReference w:id="113"/>
      </w:r>
      <w:r w:rsidR="00334486">
        <w:rPr>
          <w:rFonts w:ascii="Times New Roman" w:hAnsi="Times New Roman" w:cs="Times New Roman"/>
          <w:sz w:val="24"/>
          <w:szCs w:val="24"/>
        </w:rPr>
        <w:t xml:space="preserve"> </w:t>
      </w:r>
      <w:r w:rsidRPr="004056E1">
        <w:rPr>
          <w:rFonts w:ascii="Times New Roman" w:hAnsi="Times New Roman" w:cs="Times New Roman"/>
          <w:sz w:val="24"/>
          <w:szCs w:val="24"/>
        </w:rPr>
        <w:t>So, while this work</w:t>
      </w:r>
      <w:r w:rsidR="003C0424">
        <w:rPr>
          <w:rFonts w:ascii="Times New Roman" w:hAnsi="Times New Roman" w:cs="Times New Roman"/>
          <w:sz w:val="24"/>
          <w:szCs w:val="24"/>
        </w:rPr>
        <w:t xml:space="preserve"> is a definite response to Meun</w:t>
      </w:r>
      <w:r w:rsidRPr="004056E1">
        <w:rPr>
          <w:rFonts w:ascii="Times New Roman" w:hAnsi="Times New Roman" w:cs="Times New Roman"/>
          <w:sz w:val="24"/>
          <w:szCs w:val="24"/>
        </w:rPr>
        <w:t xml:space="preserve"> and Le Fèvre, it also provides an interesting contextual framework for Le Franc’s defense of women</w:t>
      </w:r>
      <w:r w:rsidRPr="00506EE3">
        <w:rPr>
          <w:rFonts w:ascii="Times New Roman" w:hAnsi="Times New Roman" w:cs="Times New Roman"/>
          <w:sz w:val="24"/>
          <w:szCs w:val="24"/>
        </w:rPr>
        <w:t>.</w:t>
      </w:r>
    </w:p>
    <w:p w14:paraId="59909C7C" w14:textId="383C0B23" w:rsidR="00062609" w:rsidRPr="00C97033" w:rsidRDefault="00062609" w:rsidP="00062609">
      <w:pPr>
        <w:spacing w:after="0" w:line="480" w:lineRule="auto"/>
        <w:rPr>
          <w:rFonts w:ascii="Times New Roman" w:hAnsi="Times New Roman" w:cs="Times New Roman"/>
          <w:sz w:val="24"/>
          <w:szCs w:val="24"/>
        </w:rPr>
      </w:pPr>
      <w:r w:rsidRPr="00C47338">
        <w:rPr>
          <w:rFonts w:ascii="Times New Roman" w:hAnsi="Times New Roman" w:cs="Times New Roman"/>
          <w:sz w:val="24"/>
          <w:szCs w:val="24"/>
        </w:rPr>
        <w:tab/>
        <w:t>Martin Le Franc studied at the University of Paris and earned a degree of Master of Arts and subsequently took holy orders and joined the clergy</w:t>
      </w:r>
      <w:r w:rsidR="000E10AA">
        <w:rPr>
          <w:rFonts w:ascii="Times New Roman" w:hAnsi="Times New Roman" w:cs="Times New Roman"/>
          <w:sz w:val="24"/>
          <w:szCs w:val="24"/>
        </w:rPr>
        <w:t xml:space="preserve">. </w:t>
      </w:r>
      <w:r w:rsidRPr="00C47338">
        <w:rPr>
          <w:rFonts w:ascii="Times New Roman" w:hAnsi="Times New Roman" w:cs="Times New Roman"/>
          <w:sz w:val="24"/>
          <w:szCs w:val="24"/>
        </w:rPr>
        <w:t>The Antipope Felix V (1439-1449) appointed Le Franc as his secretary and as the apostolic prothonotary.</w:t>
      </w:r>
      <w:r w:rsidRPr="00C47338">
        <w:rPr>
          <w:rStyle w:val="FootnoteReference"/>
          <w:rFonts w:ascii="Times New Roman" w:hAnsi="Times New Roman" w:cs="Times New Roman"/>
          <w:sz w:val="24"/>
          <w:szCs w:val="24"/>
        </w:rPr>
        <w:footnoteReference w:id="114"/>
      </w:r>
      <w:r w:rsidR="00334486">
        <w:rPr>
          <w:rFonts w:ascii="Times New Roman" w:hAnsi="Times New Roman" w:cs="Times New Roman"/>
          <w:sz w:val="24"/>
          <w:szCs w:val="24"/>
        </w:rPr>
        <w:t xml:space="preserve"> </w:t>
      </w:r>
      <w:r w:rsidR="00CD5571">
        <w:rPr>
          <w:rFonts w:ascii="Times New Roman" w:hAnsi="Times New Roman" w:cs="Times New Roman"/>
          <w:sz w:val="24"/>
          <w:szCs w:val="24"/>
        </w:rPr>
        <w:t xml:space="preserve">Thus, </w:t>
      </w:r>
      <w:r>
        <w:rPr>
          <w:rFonts w:ascii="Times New Roman" w:hAnsi="Times New Roman" w:cs="Times New Roman"/>
          <w:sz w:val="24"/>
          <w:szCs w:val="24"/>
        </w:rPr>
        <w:t xml:space="preserve">Le Franc utilized </w:t>
      </w:r>
      <w:r w:rsidRPr="00506EE3">
        <w:rPr>
          <w:rFonts w:ascii="Times New Roman" w:hAnsi="Times New Roman" w:cs="Times New Roman"/>
          <w:sz w:val="24"/>
          <w:szCs w:val="24"/>
        </w:rPr>
        <w:t>classical, early medieval, and contemporary sourc</w:t>
      </w:r>
      <w:r>
        <w:rPr>
          <w:rFonts w:ascii="Times New Roman" w:hAnsi="Times New Roman" w:cs="Times New Roman"/>
          <w:sz w:val="24"/>
          <w:szCs w:val="24"/>
        </w:rPr>
        <w:t>es</w:t>
      </w:r>
      <w:r w:rsidRPr="00506EE3">
        <w:rPr>
          <w:rFonts w:ascii="Times New Roman" w:hAnsi="Times New Roman" w:cs="Times New Roman"/>
          <w:sz w:val="24"/>
          <w:szCs w:val="24"/>
        </w:rPr>
        <w:t xml:space="preserve"> in </w:t>
      </w:r>
      <w:r w:rsidRPr="00506EE3">
        <w:rPr>
          <w:rFonts w:ascii="Times New Roman" w:hAnsi="Times New Roman" w:cs="Times New Roman"/>
          <w:i/>
          <w:sz w:val="24"/>
          <w:szCs w:val="24"/>
        </w:rPr>
        <w:t xml:space="preserve">Le </w:t>
      </w:r>
      <w:r w:rsidR="0034226E">
        <w:rPr>
          <w:rFonts w:ascii="Times New Roman" w:hAnsi="Times New Roman" w:cs="Times New Roman"/>
          <w:i/>
          <w:sz w:val="24"/>
          <w:szCs w:val="24"/>
        </w:rPr>
        <w:t>C</w:t>
      </w:r>
      <w:r w:rsidRPr="00506EE3">
        <w:rPr>
          <w:rFonts w:ascii="Times New Roman" w:hAnsi="Times New Roman" w:cs="Times New Roman"/>
          <w:i/>
          <w:sz w:val="24"/>
          <w:szCs w:val="24"/>
        </w:rPr>
        <w:t xml:space="preserve">hampion </w:t>
      </w:r>
      <w:r w:rsidR="0038469A">
        <w:rPr>
          <w:rFonts w:ascii="Times New Roman" w:hAnsi="Times New Roman" w:cs="Times New Roman"/>
          <w:i/>
          <w:sz w:val="24"/>
          <w:szCs w:val="24"/>
        </w:rPr>
        <w:t>d</w:t>
      </w:r>
      <w:r w:rsidRPr="00506EE3">
        <w:rPr>
          <w:rFonts w:ascii="Times New Roman" w:hAnsi="Times New Roman" w:cs="Times New Roman"/>
          <w:i/>
          <w:sz w:val="24"/>
          <w:szCs w:val="24"/>
        </w:rPr>
        <w:t xml:space="preserve">es </w:t>
      </w:r>
      <w:r w:rsidR="0038469A">
        <w:rPr>
          <w:rFonts w:ascii="Times New Roman" w:hAnsi="Times New Roman" w:cs="Times New Roman"/>
          <w:i/>
          <w:sz w:val="24"/>
          <w:szCs w:val="24"/>
        </w:rPr>
        <w:t>d</w:t>
      </w:r>
      <w:r w:rsidRPr="00506EE3">
        <w:rPr>
          <w:rFonts w:ascii="Times New Roman" w:hAnsi="Times New Roman" w:cs="Times New Roman"/>
          <w:i/>
          <w:sz w:val="24"/>
          <w:szCs w:val="24"/>
        </w:rPr>
        <w:t>ames</w:t>
      </w:r>
      <w:r w:rsidRPr="00506EE3">
        <w:rPr>
          <w:rFonts w:ascii="Times New Roman" w:hAnsi="Times New Roman" w:cs="Times New Roman"/>
          <w:sz w:val="24"/>
          <w:szCs w:val="24"/>
        </w:rPr>
        <w:t>.</w:t>
      </w:r>
      <w:r w:rsidRPr="00506EE3">
        <w:rPr>
          <w:rStyle w:val="FootnoteReference"/>
          <w:rFonts w:ascii="Times New Roman" w:hAnsi="Times New Roman" w:cs="Times New Roman"/>
          <w:sz w:val="24"/>
          <w:szCs w:val="24"/>
        </w:rPr>
        <w:footnoteReference w:id="115"/>
      </w:r>
      <w:r w:rsidR="00334486">
        <w:rPr>
          <w:rFonts w:ascii="Times New Roman" w:hAnsi="Times New Roman" w:cs="Times New Roman"/>
          <w:sz w:val="24"/>
          <w:szCs w:val="24"/>
        </w:rPr>
        <w:t xml:space="preserve"> </w:t>
      </w:r>
      <w:r w:rsidRPr="00506EE3">
        <w:rPr>
          <w:rFonts w:ascii="Times New Roman" w:hAnsi="Times New Roman" w:cs="Times New Roman"/>
          <w:sz w:val="24"/>
          <w:szCs w:val="24"/>
        </w:rPr>
        <w:t xml:space="preserve">His references are </w:t>
      </w:r>
      <w:r w:rsidRPr="00506EE3">
        <w:rPr>
          <w:rFonts w:ascii="Times New Roman" w:hAnsi="Times New Roman" w:cs="Times New Roman"/>
          <w:sz w:val="24"/>
          <w:szCs w:val="24"/>
        </w:rPr>
        <w:lastRenderedPageBreak/>
        <w:t>numerous: the Old and the New Testaments, Homer, Plato, Aristotle, Ovid, Virgil, Cicero, Pliny the Elder, and Justinus.</w:t>
      </w:r>
      <w:r>
        <w:rPr>
          <w:rFonts w:ascii="Times New Roman" w:hAnsi="Times New Roman" w:cs="Times New Roman"/>
          <w:sz w:val="24"/>
          <w:szCs w:val="24"/>
        </w:rPr>
        <w:t xml:space="preserve"> He als</w:t>
      </w:r>
      <w:r w:rsidR="0034226E">
        <w:rPr>
          <w:rFonts w:ascii="Times New Roman" w:hAnsi="Times New Roman" w:cs="Times New Roman"/>
          <w:sz w:val="24"/>
          <w:szCs w:val="24"/>
        </w:rPr>
        <w:t>o frequently references Church F</w:t>
      </w:r>
      <w:r>
        <w:rPr>
          <w:rFonts w:ascii="Times New Roman" w:hAnsi="Times New Roman" w:cs="Times New Roman"/>
          <w:sz w:val="24"/>
          <w:szCs w:val="24"/>
        </w:rPr>
        <w:t>athers such as Augustine, Jerome, and Gregory</w:t>
      </w:r>
      <w:r w:rsidRPr="00506EE3">
        <w:rPr>
          <w:rFonts w:ascii="Times New Roman" w:hAnsi="Times New Roman" w:cs="Times New Roman"/>
          <w:sz w:val="24"/>
          <w:szCs w:val="24"/>
        </w:rPr>
        <w:t>.</w:t>
      </w:r>
      <w:r w:rsidRPr="00506EE3">
        <w:rPr>
          <w:rStyle w:val="FootnoteReference"/>
          <w:rFonts w:ascii="Times New Roman" w:hAnsi="Times New Roman" w:cs="Times New Roman"/>
          <w:sz w:val="24"/>
          <w:szCs w:val="24"/>
        </w:rPr>
        <w:footnoteReference w:id="116"/>
      </w:r>
      <w:r w:rsidR="00334486">
        <w:rPr>
          <w:rFonts w:ascii="Times New Roman" w:hAnsi="Times New Roman" w:cs="Times New Roman"/>
          <w:sz w:val="24"/>
          <w:szCs w:val="24"/>
        </w:rPr>
        <w:t xml:space="preserve"> </w:t>
      </w:r>
      <w:r>
        <w:rPr>
          <w:rFonts w:ascii="Times New Roman" w:hAnsi="Times New Roman" w:cs="Times New Roman"/>
          <w:sz w:val="24"/>
          <w:szCs w:val="24"/>
        </w:rPr>
        <w:t xml:space="preserve">Equally compelling is that </w:t>
      </w:r>
      <w:r w:rsidRPr="00506EE3">
        <w:rPr>
          <w:rFonts w:ascii="Times New Roman" w:hAnsi="Times New Roman" w:cs="Times New Roman"/>
          <w:sz w:val="24"/>
          <w:szCs w:val="24"/>
        </w:rPr>
        <w:t>Le Franc mines the works of Giovanni Boccaccio and Christine de Pizan in writing his defense of women</w:t>
      </w:r>
      <w:r w:rsidR="000E10AA">
        <w:rPr>
          <w:rFonts w:ascii="Times New Roman" w:hAnsi="Times New Roman" w:cs="Times New Roman"/>
          <w:sz w:val="24"/>
          <w:szCs w:val="24"/>
        </w:rPr>
        <w:t xml:space="preserve">. </w:t>
      </w:r>
      <w:r w:rsidRPr="00506EE3">
        <w:rPr>
          <w:rFonts w:ascii="Times New Roman" w:hAnsi="Times New Roman" w:cs="Times New Roman"/>
          <w:sz w:val="24"/>
          <w:szCs w:val="24"/>
        </w:rPr>
        <w:t xml:space="preserve">He adduces the stories of famous women from both Boccaccio’s </w:t>
      </w:r>
      <w:r w:rsidRPr="00506EE3">
        <w:rPr>
          <w:rFonts w:ascii="Times New Roman" w:hAnsi="Times New Roman" w:cs="Times New Roman"/>
          <w:i/>
          <w:sz w:val="24"/>
          <w:szCs w:val="24"/>
        </w:rPr>
        <w:t>De Mulieribus Claris</w:t>
      </w:r>
      <w:r w:rsidRPr="00506EE3">
        <w:rPr>
          <w:rFonts w:ascii="Times New Roman" w:hAnsi="Times New Roman" w:cs="Times New Roman"/>
          <w:sz w:val="24"/>
          <w:szCs w:val="24"/>
        </w:rPr>
        <w:t xml:space="preserve"> and de Pizan’s </w:t>
      </w:r>
      <w:r w:rsidRPr="00506EE3">
        <w:rPr>
          <w:rFonts w:ascii="Times New Roman" w:hAnsi="Times New Roman" w:cs="Times New Roman"/>
          <w:i/>
          <w:sz w:val="24"/>
          <w:szCs w:val="24"/>
        </w:rPr>
        <w:t>Le Livre de la Cité.</w:t>
      </w:r>
      <w:r w:rsidRPr="00506EE3">
        <w:rPr>
          <w:rStyle w:val="FootnoteReference"/>
          <w:rFonts w:ascii="Times New Roman" w:hAnsi="Times New Roman" w:cs="Times New Roman"/>
          <w:i/>
          <w:sz w:val="24"/>
          <w:szCs w:val="24"/>
        </w:rPr>
        <w:footnoteReference w:id="117"/>
      </w:r>
      <w:r>
        <w:rPr>
          <w:rFonts w:ascii="Times New Roman" w:hAnsi="Times New Roman" w:cs="Times New Roman"/>
          <w:i/>
          <w:sz w:val="24"/>
          <w:szCs w:val="24"/>
        </w:rPr>
        <w:t xml:space="preserve"> </w:t>
      </w:r>
      <w:r>
        <w:rPr>
          <w:rFonts w:ascii="Times New Roman" w:hAnsi="Times New Roman" w:cs="Times New Roman"/>
          <w:sz w:val="24"/>
          <w:szCs w:val="24"/>
        </w:rPr>
        <w:t>Thus</w:t>
      </w:r>
      <w:r w:rsidR="00334486">
        <w:rPr>
          <w:rFonts w:ascii="Times New Roman" w:hAnsi="Times New Roman" w:cs="Times New Roman"/>
          <w:sz w:val="24"/>
          <w:szCs w:val="24"/>
        </w:rPr>
        <w:t>,</w:t>
      </w:r>
      <w:r>
        <w:rPr>
          <w:rFonts w:ascii="Times New Roman" w:hAnsi="Times New Roman" w:cs="Times New Roman"/>
          <w:sz w:val="24"/>
          <w:szCs w:val="24"/>
        </w:rPr>
        <w:t xml:space="preserve"> Le Franc is lauding the good qualities of women as well as discussing them in their frightening guise of witches.</w:t>
      </w:r>
    </w:p>
    <w:p w14:paraId="1BD0193D" w14:textId="72840245" w:rsidR="00062609" w:rsidRPr="00C47338" w:rsidRDefault="00062609" w:rsidP="00062609">
      <w:pPr>
        <w:spacing w:after="0" w:line="480" w:lineRule="auto"/>
        <w:rPr>
          <w:rFonts w:ascii="Times New Roman" w:hAnsi="Times New Roman" w:cs="Times New Roman"/>
          <w:sz w:val="24"/>
          <w:szCs w:val="24"/>
        </w:rPr>
      </w:pPr>
      <w:r w:rsidRPr="00C47338">
        <w:rPr>
          <w:rFonts w:ascii="Times New Roman" w:hAnsi="Times New Roman" w:cs="Times New Roman"/>
          <w:sz w:val="24"/>
          <w:szCs w:val="24"/>
        </w:rPr>
        <w:tab/>
      </w:r>
      <w:r w:rsidRPr="00C47338">
        <w:rPr>
          <w:rFonts w:ascii="Times New Roman" w:hAnsi="Times New Roman" w:cs="Times New Roman"/>
          <w:i/>
          <w:sz w:val="24"/>
          <w:szCs w:val="24"/>
        </w:rPr>
        <w:t xml:space="preserve">Le Champion </w:t>
      </w:r>
      <w:r w:rsidR="0034226E">
        <w:rPr>
          <w:rFonts w:ascii="Times New Roman" w:hAnsi="Times New Roman" w:cs="Times New Roman"/>
          <w:i/>
          <w:sz w:val="24"/>
          <w:szCs w:val="24"/>
        </w:rPr>
        <w:t>d</w:t>
      </w:r>
      <w:r w:rsidRPr="00C47338">
        <w:rPr>
          <w:rFonts w:ascii="Times New Roman" w:hAnsi="Times New Roman" w:cs="Times New Roman"/>
          <w:i/>
          <w:sz w:val="24"/>
          <w:szCs w:val="24"/>
        </w:rPr>
        <w:t xml:space="preserve">es </w:t>
      </w:r>
      <w:r w:rsidR="0034226E">
        <w:rPr>
          <w:rFonts w:ascii="Times New Roman" w:hAnsi="Times New Roman" w:cs="Times New Roman"/>
          <w:i/>
          <w:sz w:val="24"/>
          <w:szCs w:val="24"/>
        </w:rPr>
        <w:t>d</w:t>
      </w:r>
      <w:r w:rsidRPr="00C47338">
        <w:rPr>
          <w:rFonts w:ascii="Times New Roman" w:hAnsi="Times New Roman" w:cs="Times New Roman"/>
          <w:i/>
          <w:sz w:val="24"/>
          <w:szCs w:val="24"/>
        </w:rPr>
        <w:t>ames</w:t>
      </w:r>
      <w:r w:rsidRPr="00C47338">
        <w:rPr>
          <w:rFonts w:ascii="Times New Roman" w:hAnsi="Times New Roman" w:cs="Times New Roman"/>
          <w:sz w:val="24"/>
          <w:szCs w:val="24"/>
        </w:rPr>
        <w:t xml:space="preserve"> is divided into five books</w:t>
      </w:r>
      <w:r w:rsidR="000E10AA">
        <w:rPr>
          <w:rFonts w:ascii="Times New Roman" w:hAnsi="Times New Roman" w:cs="Times New Roman"/>
          <w:sz w:val="24"/>
          <w:szCs w:val="24"/>
        </w:rPr>
        <w:t xml:space="preserve">. </w:t>
      </w:r>
      <w:r w:rsidRPr="00C47338">
        <w:rPr>
          <w:rFonts w:ascii="Times New Roman" w:hAnsi="Times New Roman" w:cs="Times New Roman"/>
          <w:sz w:val="24"/>
          <w:szCs w:val="24"/>
        </w:rPr>
        <w:t xml:space="preserve">In each of the books Free Will or </w:t>
      </w:r>
      <w:r w:rsidRPr="00C47338">
        <w:rPr>
          <w:rFonts w:ascii="Times New Roman" w:hAnsi="Times New Roman" w:cs="Times New Roman"/>
          <w:i/>
          <w:sz w:val="24"/>
          <w:szCs w:val="24"/>
        </w:rPr>
        <w:t>Franc Vouloir</w:t>
      </w:r>
      <w:r w:rsidRPr="00C47338">
        <w:rPr>
          <w:rFonts w:ascii="Times New Roman" w:hAnsi="Times New Roman" w:cs="Times New Roman"/>
          <w:sz w:val="24"/>
          <w:szCs w:val="24"/>
        </w:rPr>
        <w:t xml:space="preserve"> – the Champion - debates one of Badmouth’s or </w:t>
      </w:r>
      <w:r w:rsidRPr="00C47338">
        <w:rPr>
          <w:rFonts w:ascii="Times New Roman" w:hAnsi="Times New Roman" w:cs="Times New Roman"/>
          <w:i/>
          <w:sz w:val="24"/>
          <w:szCs w:val="24"/>
        </w:rPr>
        <w:t>Malebouche’s</w:t>
      </w:r>
      <w:r w:rsidRPr="00C47338">
        <w:rPr>
          <w:rFonts w:ascii="Times New Roman" w:hAnsi="Times New Roman" w:cs="Times New Roman"/>
          <w:sz w:val="24"/>
          <w:szCs w:val="24"/>
        </w:rPr>
        <w:t xml:space="preserve"> allegorical associates: Hasty Judgment or </w:t>
      </w:r>
      <w:r w:rsidRPr="00C47338">
        <w:rPr>
          <w:rFonts w:ascii="Times New Roman" w:hAnsi="Times New Roman" w:cs="Times New Roman"/>
          <w:i/>
          <w:sz w:val="24"/>
          <w:szCs w:val="24"/>
        </w:rPr>
        <w:t>Brief Conseil</w:t>
      </w:r>
      <w:r w:rsidRPr="00C47338">
        <w:rPr>
          <w:rFonts w:ascii="Times New Roman" w:hAnsi="Times New Roman" w:cs="Times New Roman"/>
          <w:sz w:val="24"/>
          <w:szCs w:val="24"/>
        </w:rPr>
        <w:t xml:space="preserve"> (Book I); Evil Thinking or </w:t>
      </w:r>
      <w:r w:rsidRPr="00C47338">
        <w:rPr>
          <w:rFonts w:ascii="Times New Roman" w:hAnsi="Times New Roman" w:cs="Times New Roman"/>
          <w:i/>
          <w:sz w:val="24"/>
          <w:szCs w:val="24"/>
        </w:rPr>
        <w:t>Vilain Penseur</w:t>
      </w:r>
      <w:r w:rsidRPr="00C47338">
        <w:rPr>
          <w:rFonts w:ascii="Times New Roman" w:hAnsi="Times New Roman" w:cs="Times New Roman"/>
          <w:sz w:val="24"/>
          <w:szCs w:val="24"/>
        </w:rPr>
        <w:t xml:space="preserve"> (Book II); Much Presuming or </w:t>
      </w:r>
      <w:r w:rsidRPr="00C47338">
        <w:rPr>
          <w:rFonts w:ascii="Times New Roman" w:hAnsi="Times New Roman" w:cs="Times New Roman"/>
          <w:i/>
          <w:sz w:val="24"/>
          <w:szCs w:val="24"/>
        </w:rPr>
        <w:t>Trop Cuidier</w:t>
      </w:r>
      <w:r w:rsidRPr="00C47338">
        <w:rPr>
          <w:rFonts w:ascii="Times New Roman" w:hAnsi="Times New Roman" w:cs="Times New Roman"/>
          <w:sz w:val="24"/>
          <w:szCs w:val="24"/>
        </w:rPr>
        <w:t xml:space="preserve"> (Book III); Slow Wit or </w:t>
      </w:r>
      <w:r w:rsidRPr="00C47338">
        <w:rPr>
          <w:rFonts w:ascii="Times New Roman" w:hAnsi="Times New Roman" w:cs="Times New Roman"/>
          <w:i/>
          <w:sz w:val="24"/>
          <w:szCs w:val="24"/>
        </w:rPr>
        <w:t>Lourt Entendement</w:t>
      </w:r>
      <w:r w:rsidRPr="00C47338">
        <w:rPr>
          <w:rFonts w:ascii="Times New Roman" w:hAnsi="Times New Roman" w:cs="Times New Roman"/>
          <w:sz w:val="24"/>
          <w:szCs w:val="24"/>
        </w:rPr>
        <w:t xml:space="preserve"> (Book IV); and False Seeming or </w:t>
      </w:r>
      <w:r w:rsidR="003C0424">
        <w:rPr>
          <w:rFonts w:ascii="Times New Roman" w:hAnsi="Times New Roman" w:cs="Times New Roman"/>
          <w:i/>
          <w:sz w:val="24"/>
          <w:szCs w:val="24"/>
        </w:rPr>
        <w:t>Fau</w:t>
      </w:r>
      <w:r w:rsidRPr="00C47338">
        <w:rPr>
          <w:rFonts w:ascii="Times New Roman" w:hAnsi="Times New Roman" w:cs="Times New Roman"/>
          <w:i/>
          <w:sz w:val="24"/>
          <w:szCs w:val="24"/>
        </w:rPr>
        <w:t>x Semblant</w:t>
      </w:r>
      <w:r w:rsidRPr="00C47338">
        <w:rPr>
          <w:rFonts w:ascii="Times New Roman" w:hAnsi="Times New Roman" w:cs="Times New Roman"/>
          <w:sz w:val="24"/>
          <w:szCs w:val="24"/>
        </w:rPr>
        <w:t xml:space="preserve"> (Book V)</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In Books I – III the discussions revolve around the effects of love, the dignity of marriage and true love and its demands, while Book IV involves a lively debate defending women from the imaginings of witchcraft, </w:t>
      </w:r>
      <w:r>
        <w:rPr>
          <w:rFonts w:ascii="Times New Roman" w:hAnsi="Times New Roman" w:cs="Times New Roman"/>
          <w:sz w:val="24"/>
          <w:szCs w:val="24"/>
        </w:rPr>
        <w:lastRenderedPageBreak/>
        <w:t>and Book V ends the collection with a theological discussion and defense of the Virgin Mary</w:t>
      </w:r>
      <w:r w:rsidRPr="00C47338">
        <w:rPr>
          <w:rFonts w:ascii="Times New Roman" w:hAnsi="Times New Roman" w:cs="Times New Roman"/>
          <w:sz w:val="24"/>
          <w:szCs w:val="24"/>
        </w:rPr>
        <w:t>.</w:t>
      </w:r>
      <w:r w:rsidRPr="00C47338">
        <w:rPr>
          <w:rStyle w:val="FootnoteReference"/>
          <w:rFonts w:ascii="Times New Roman" w:hAnsi="Times New Roman" w:cs="Times New Roman"/>
          <w:sz w:val="24"/>
          <w:szCs w:val="24"/>
        </w:rPr>
        <w:footnoteReference w:id="118"/>
      </w:r>
    </w:p>
    <w:p w14:paraId="19650AFC" w14:textId="274B3012" w:rsidR="00062609" w:rsidRPr="00C47338" w:rsidRDefault="00062609" w:rsidP="00062609">
      <w:pPr>
        <w:spacing w:after="0" w:line="480" w:lineRule="auto"/>
        <w:rPr>
          <w:rFonts w:ascii="Times New Roman" w:hAnsi="Times New Roman" w:cs="Times New Roman"/>
          <w:sz w:val="24"/>
          <w:szCs w:val="24"/>
        </w:rPr>
      </w:pPr>
      <w:r w:rsidRPr="00C47338">
        <w:rPr>
          <w:rFonts w:ascii="Times New Roman" w:hAnsi="Times New Roman" w:cs="Times New Roman"/>
          <w:sz w:val="24"/>
          <w:szCs w:val="24"/>
        </w:rPr>
        <w:tab/>
      </w:r>
      <w:r>
        <w:rPr>
          <w:rFonts w:ascii="Times New Roman" w:hAnsi="Times New Roman" w:cs="Times New Roman"/>
          <w:sz w:val="24"/>
          <w:szCs w:val="24"/>
        </w:rPr>
        <w:t>The overall narrative is based on t</w:t>
      </w:r>
      <w:r w:rsidRPr="00A91E01">
        <w:rPr>
          <w:rFonts w:ascii="Times New Roman" w:hAnsi="Times New Roman" w:cs="Times New Roman"/>
          <w:sz w:val="24"/>
          <w:szCs w:val="24"/>
        </w:rPr>
        <w:t>he Champion</w:t>
      </w:r>
      <w:r w:rsidR="0034226E">
        <w:rPr>
          <w:rFonts w:ascii="Times New Roman" w:hAnsi="Times New Roman" w:cs="Times New Roman"/>
          <w:sz w:val="24"/>
          <w:szCs w:val="24"/>
        </w:rPr>
        <w:t xml:space="preserve"> or </w:t>
      </w:r>
      <w:r w:rsidRPr="00A91E01">
        <w:rPr>
          <w:rFonts w:ascii="Times New Roman" w:hAnsi="Times New Roman" w:cs="Times New Roman"/>
          <w:sz w:val="24"/>
          <w:szCs w:val="24"/>
        </w:rPr>
        <w:t>Free Will</w:t>
      </w:r>
      <w:r>
        <w:rPr>
          <w:rFonts w:ascii="Times New Roman" w:hAnsi="Times New Roman" w:cs="Times New Roman"/>
          <w:sz w:val="24"/>
          <w:szCs w:val="24"/>
        </w:rPr>
        <w:t>,</w:t>
      </w:r>
      <w:r w:rsidRPr="00A91E01">
        <w:rPr>
          <w:rFonts w:ascii="Times New Roman" w:hAnsi="Times New Roman" w:cs="Times New Roman"/>
          <w:sz w:val="24"/>
          <w:szCs w:val="24"/>
        </w:rPr>
        <w:t xml:space="preserve"> </w:t>
      </w:r>
      <w:r w:rsidR="0034226E">
        <w:rPr>
          <w:rFonts w:ascii="Times New Roman" w:hAnsi="Times New Roman" w:cs="Times New Roman"/>
          <w:sz w:val="24"/>
          <w:szCs w:val="24"/>
        </w:rPr>
        <w:t>as he endeavors to defend women from the accusations of wickedness and witchcraft</w:t>
      </w:r>
      <w:r w:rsidR="000E10AA">
        <w:rPr>
          <w:rFonts w:ascii="Times New Roman" w:hAnsi="Times New Roman" w:cs="Times New Roman"/>
          <w:sz w:val="24"/>
          <w:szCs w:val="24"/>
        </w:rPr>
        <w:t xml:space="preserve">. </w:t>
      </w:r>
      <w:r w:rsidRPr="00A91E01">
        <w:rPr>
          <w:rFonts w:ascii="Times New Roman" w:hAnsi="Times New Roman" w:cs="Times New Roman"/>
          <w:sz w:val="24"/>
          <w:szCs w:val="24"/>
        </w:rPr>
        <w:t xml:space="preserve"> He </w:t>
      </w:r>
      <w:r w:rsidR="0034226E">
        <w:rPr>
          <w:rFonts w:ascii="Times New Roman" w:hAnsi="Times New Roman" w:cs="Times New Roman"/>
          <w:sz w:val="24"/>
          <w:szCs w:val="24"/>
        </w:rPr>
        <w:t>discusses</w:t>
      </w:r>
      <w:r w:rsidRPr="00A91E01">
        <w:rPr>
          <w:rFonts w:ascii="Times New Roman" w:hAnsi="Times New Roman" w:cs="Times New Roman"/>
          <w:sz w:val="24"/>
          <w:szCs w:val="24"/>
        </w:rPr>
        <w:t xml:space="preserve"> women that he maintains exemplify outstanding characteristics, even though many of his women fall into the realm of myth</w:t>
      </w:r>
      <w:r w:rsidR="000E10AA">
        <w:rPr>
          <w:rFonts w:ascii="Times New Roman" w:hAnsi="Times New Roman" w:cs="Times New Roman"/>
          <w:sz w:val="24"/>
          <w:szCs w:val="24"/>
        </w:rPr>
        <w:t xml:space="preserve">. </w:t>
      </w:r>
      <w:r w:rsidRPr="00A91E01">
        <w:rPr>
          <w:rFonts w:ascii="Times New Roman" w:hAnsi="Times New Roman" w:cs="Times New Roman"/>
          <w:sz w:val="24"/>
          <w:szCs w:val="24"/>
        </w:rPr>
        <w:t>He begins by discussing “the civilizers of primitive humankind; Ceres, Isis, and Ops.”</w:t>
      </w:r>
      <w:r w:rsidRPr="00A91E01">
        <w:rPr>
          <w:rStyle w:val="FootnoteReference"/>
          <w:rFonts w:ascii="Times New Roman" w:hAnsi="Times New Roman" w:cs="Times New Roman"/>
          <w:sz w:val="24"/>
          <w:szCs w:val="24"/>
        </w:rPr>
        <w:footnoteReference w:id="119"/>
      </w:r>
      <w:r w:rsidR="00334486">
        <w:rPr>
          <w:rFonts w:ascii="Times New Roman" w:hAnsi="Times New Roman" w:cs="Times New Roman"/>
          <w:sz w:val="24"/>
          <w:szCs w:val="24"/>
        </w:rPr>
        <w:t xml:space="preserve"> </w:t>
      </w:r>
      <w:r w:rsidRPr="00A91E01">
        <w:rPr>
          <w:rFonts w:ascii="Times New Roman" w:hAnsi="Times New Roman" w:cs="Times New Roman"/>
          <w:sz w:val="24"/>
          <w:szCs w:val="24"/>
        </w:rPr>
        <w:t>Slow Wit rejects these examples because they are pagan and mythical.</w:t>
      </w:r>
      <w:r w:rsidRPr="00A91E01">
        <w:rPr>
          <w:rStyle w:val="FootnoteReference"/>
          <w:rFonts w:ascii="Times New Roman" w:hAnsi="Times New Roman" w:cs="Times New Roman"/>
          <w:sz w:val="24"/>
          <w:szCs w:val="24"/>
        </w:rPr>
        <w:footnoteReference w:id="120"/>
      </w:r>
      <w:r w:rsidR="00334486">
        <w:rPr>
          <w:rFonts w:ascii="Times New Roman" w:hAnsi="Times New Roman" w:cs="Times New Roman"/>
          <w:sz w:val="24"/>
          <w:szCs w:val="24"/>
        </w:rPr>
        <w:t xml:space="preserve"> </w:t>
      </w:r>
      <w:r w:rsidR="0034226E">
        <w:rPr>
          <w:rFonts w:ascii="Times New Roman" w:hAnsi="Times New Roman" w:cs="Times New Roman"/>
          <w:sz w:val="24"/>
          <w:szCs w:val="24"/>
        </w:rPr>
        <w:t>At this point</w:t>
      </w:r>
      <w:r w:rsidRPr="00C47338">
        <w:rPr>
          <w:rFonts w:ascii="Times New Roman" w:hAnsi="Times New Roman" w:cs="Times New Roman"/>
          <w:sz w:val="24"/>
          <w:szCs w:val="24"/>
        </w:rPr>
        <w:t xml:space="preserve"> they begin to </w:t>
      </w:r>
      <w:r w:rsidR="0034226E">
        <w:rPr>
          <w:rFonts w:ascii="Times New Roman" w:hAnsi="Times New Roman" w:cs="Times New Roman"/>
          <w:sz w:val="24"/>
          <w:szCs w:val="24"/>
        </w:rPr>
        <w:t>argue</w:t>
      </w:r>
      <w:r w:rsidRPr="00C47338">
        <w:rPr>
          <w:rFonts w:ascii="Times New Roman" w:hAnsi="Times New Roman" w:cs="Times New Roman"/>
          <w:sz w:val="24"/>
          <w:szCs w:val="24"/>
        </w:rPr>
        <w:t xml:space="preserve"> whether their “contemporary society is, as Slow Wit maintains, corrupt and doomed, or as Free Will asserts, wholesome and flourishing.”</w:t>
      </w:r>
      <w:r w:rsidRPr="00C47338">
        <w:rPr>
          <w:rStyle w:val="FootnoteReference"/>
          <w:rFonts w:ascii="Times New Roman" w:hAnsi="Times New Roman" w:cs="Times New Roman"/>
          <w:sz w:val="24"/>
          <w:szCs w:val="24"/>
        </w:rPr>
        <w:footnoteReference w:id="121"/>
      </w:r>
      <w:r w:rsidR="00334486">
        <w:rPr>
          <w:rFonts w:ascii="Times New Roman" w:hAnsi="Times New Roman" w:cs="Times New Roman"/>
          <w:sz w:val="24"/>
          <w:szCs w:val="24"/>
        </w:rPr>
        <w:t xml:space="preserve"> </w:t>
      </w:r>
      <w:r w:rsidRPr="00A91E01">
        <w:rPr>
          <w:rFonts w:ascii="Times New Roman" w:hAnsi="Times New Roman" w:cs="Times New Roman"/>
          <w:sz w:val="24"/>
          <w:szCs w:val="24"/>
        </w:rPr>
        <w:t>Free Will begins enumerating the many achievements of their contemporary society by mentioning poets as well as admirable women</w:t>
      </w:r>
      <w:r w:rsidR="000E10AA">
        <w:rPr>
          <w:rFonts w:ascii="Times New Roman" w:hAnsi="Times New Roman" w:cs="Times New Roman"/>
          <w:sz w:val="24"/>
          <w:szCs w:val="24"/>
        </w:rPr>
        <w:t xml:space="preserve">. </w:t>
      </w:r>
      <w:r w:rsidRPr="00A91E01">
        <w:rPr>
          <w:rFonts w:ascii="Times New Roman" w:hAnsi="Times New Roman" w:cs="Times New Roman"/>
          <w:sz w:val="24"/>
          <w:szCs w:val="24"/>
        </w:rPr>
        <w:t>Among his list of noteworthy women are Semiramis, Artemisia, and Judith</w:t>
      </w:r>
      <w:r w:rsidR="000E10AA">
        <w:rPr>
          <w:rFonts w:ascii="Times New Roman" w:hAnsi="Times New Roman" w:cs="Times New Roman"/>
          <w:sz w:val="24"/>
          <w:szCs w:val="24"/>
        </w:rPr>
        <w:t xml:space="preserve">. </w:t>
      </w:r>
      <w:r w:rsidRPr="00A91E01">
        <w:rPr>
          <w:rFonts w:ascii="Times New Roman" w:hAnsi="Times New Roman" w:cs="Times New Roman"/>
          <w:sz w:val="24"/>
          <w:szCs w:val="24"/>
        </w:rPr>
        <w:t>Slow Wit finds them merely “prideful and aberrant.”</w:t>
      </w:r>
      <w:r w:rsidRPr="00A91E01">
        <w:rPr>
          <w:rStyle w:val="FootnoteReference"/>
          <w:rFonts w:ascii="Times New Roman" w:hAnsi="Times New Roman" w:cs="Times New Roman"/>
          <w:sz w:val="24"/>
          <w:szCs w:val="24"/>
        </w:rPr>
        <w:footnoteReference w:id="122"/>
      </w:r>
      <w:r w:rsidR="00334486">
        <w:rPr>
          <w:rFonts w:ascii="Times New Roman" w:hAnsi="Times New Roman" w:cs="Times New Roman"/>
          <w:sz w:val="24"/>
          <w:szCs w:val="24"/>
        </w:rPr>
        <w:t xml:space="preserve"> </w:t>
      </w:r>
      <w:r w:rsidRPr="00A91E01">
        <w:rPr>
          <w:rFonts w:ascii="Times New Roman" w:hAnsi="Times New Roman" w:cs="Times New Roman"/>
          <w:sz w:val="24"/>
          <w:szCs w:val="24"/>
        </w:rPr>
        <w:t>Free Will proposes “Joan</w:t>
      </w:r>
      <w:r w:rsidR="0034226E">
        <w:rPr>
          <w:rFonts w:ascii="Times New Roman" w:hAnsi="Times New Roman" w:cs="Times New Roman"/>
          <w:sz w:val="24"/>
          <w:szCs w:val="24"/>
        </w:rPr>
        <w:t xml:space="preserve"> [of Arc]</w:t>
      </w:r>
      <w:r w:rsidRPr="00A91E01">
        <w:rPr>
          <w:rFonts w:ascii="Times New Roman" w:hAnsi="Times New Roman" w:cs="Times New Roman"/>
          <w:sz w:val="24"/>
          <w:szCs w:val="24"/>
        </w:rPr>
        <w:t xml:space="preserve"> as a model for fifteenth-century male French nobility.”</w:t>
      </w:r>
      <w:r w:rsidRPr="00A91E01">
        <w:rPr>
          <w:rStyle w:val="FootnoteReference"/>
          <w:rFonts w:ascii="Times New Roman" w:hAnsi="Times New Roman" w:cs="Times New Roman"/>
          <w:sz w:val="24"/>
          <w:szCs w:val="24"/>
        </w:rPr>
        <w:footnoteReference w:id="123"/>
      </w:r>
      <w:r w:rsidR="00334486">
        <w:rPr>
          <w:rFonts w:ascii="Times New Roman" w:hAnsi="Times New Roman" w:cs="Times New Roman"/>
          <w:sz w:val="24"/>
          <w:szCs w:val="24"/>
        </w:rPr>
        <w:t xml:space="preserve"> </w:t>
      </w:r>
      <w:r w:rsidRPr="00A91E01">
        <w:rPr>
          <w:rFonts w:ascii="Times New Roman" w:hAnsi="Times New Roman" w:cs="Times New Roman"/>
          <w:sz w:val="24"/>
          <w:szCs w:val="24"/>
        </w:rPr>
        <w:t>He also praises “two contemporary women: the Countess of Montfort and Jeanne de Bavière.”</w:t>
      </w:r>
      <w:r w:rsidRPr="00A91E01">
        <w:rPr>
          <w:rStyle w:val="FootnoteReference"/>
          <w:rFonts w:ascii="Times New Roman" w:hAnsi="Times New Roman" w:cs="Times New Roman"/>
          <w:sz w:val="24"/>
          <w:szCs w:val="24"/>
        </w:rPr>
        <w:footnoteReference w:id="124"/>
      </w:r>
      <w:r w:rsidR="00334486">
        <w:rPr>
          <w:rFonts w:ascii="Times New Roman" w:hAnsi="Times New Roman" w:cs="Times New Roman"/>
          <w:sz w:val="24"/>
          <w:szCs w:val="24"/>
        </w:rPr>
        <w:t xml:space="preserve"> </w:t>
      </w:r>
      <w:r w:rsidRPr="00A91E01">
        <w:rPr>
          <w:rFonts w:ascii="Times New Roman" w:hAnsi="Times New Roman" w:cs="Times New Roman"/>
          <w:sz w:val="24"/>
          <w:szCs w:val="24"/>
        </w:rPr>
        <w:t xml:space="preserve">But in the midst of </w:t>
      </w:r>
      <w:r w:rsidR="0034226E">
        <w:rPr>
          <w:rFonts w:ascii="Times New Roman" w:hAnsi="Times New Roman" w:cs="Times New Roman"/>
          <w:sz w:val="24"/>
          <w:szCs w:val="24"/>
        </w:rPr>
        <w:t>recognizing</w:t>
      </w:r>
      <w:r w:rsidRPr="00A91E01">
        <w:rPr>
          <w:rFonts w:ascii="Times New Roman" w:hAnsi="Times New Roman" w:cs="Times New Roman"/>
          <w:sz w:val="24"/>
          <w:szCs w:val="24"/>
        </w:rPr>
        <w:t xml:space="preserve"> all of these laudable women Slow Wit insists that witches be discussed</w:t>
      </w:r>
      <w:r w:rsidR="000E10AA">
        <w:rPr>
          <w:rFonts w:ascii="Times New Roman" w:hAnsi="Times New Roman" w:cs="Times New Roman"/>
          <w:sz w:val="24"/>
          <w:szCs w:val="24"/>
        </w:rPr>
        <w:t xml:space="preserve">. </w:t>
      </w:r>
      <w:r w:rsidRPr="00A91E01">
        <w:rPr>
          <w:rFonts w:ascii="Times New Roman" w:hAnsi="Times New Roman" w:cs="Times New Roman"/>
          <w:sz w:val="24"/>
          <w:szCs w:val="24"/>
        </w:rPr>
        <w:t xml:space="preserve">Why?  </w:t>
      </w:r>
      <w:r w:rsidRPr="00A91E01">
        <w:rPr>
          <w:rFonts w:ascii="Times New Roman" w:hAnsi="Times New Roman" w:cs="Times New Roman"/>
          <w:sz w:val="24"/>
          <w:szCs w:val="24"/>
        </w:rPr>
        <w:lastRenderedPageBreak/>
        <w:t>Because “the roots of feminine knowledge are dangerous and demonic.”</w:t>
      </w:r>
      <w:r w:rsidRPr="00A91E01">
        <w:rPr>
          <w:rStyle w:val="FootnoteReference"/>
          <w:rFonts w:ascii="Times New Roman" w:hAnsi="Times New Roman" w:cs="Times New Roman"/>
          <w:sz w:val="24"/>
          <w:szCs w:val="24"/>
        </w:rPr>
        <w:footnoteReference w:id="125"/>
      </w:r>
      <w:r w:rsidR="00334486">
        <w:rPr>
          <w:rFonts w:ascii="Times New Roman" w:hAnsi="Times New Roman" w:cs="Times New Roman"/>
          <w:sz w:val="24"/>
          <w:szCs w:val="24"/>
        </w:rPr>
        <w:t xml:space="preserve"> </w:t>
      </w:r>
      <w:r w:rsidRPr="00A91E01">
        <w:rPr>
          <w:rFonts w:ascii="Times New Roman" w:hAnsi="Times New Roman" w:cs="Times New Roman"/>
          <w:sz w:val="24"/>
          <w:szCs w:val="24"/>
        </w:rPr>
        <w:t>To this damning explanation, which effectively negates any woman as being a model for society, Free Will, as the true champion he is, “questions the very existence of witches, arguing that even if women were to succumb to the black arts, it would be as a result of man’s negative influences; he proceeds to condemn corrupt clergymen for abusing those whom they should shepherd, especially women.”</w:t>
      </w:r>
      <w:r w:rsidRPr="00A91E01">
        <w:rPr>
          <w:rStyle w:val="FootnoteReference"/>
          <w:rFonts w:ascii="Times New Roman" w:hAnsi="Times New Roman" w:cs="Times New Roman"/>
          <w:sz w:val="24"/>
          <w:szCs w:val="24"/>
        </w:rPr>
        <w:footnoteReference w:id="126"/>
      </w:r>
    </w:p>
    <w:p w14:paraId="54632682" w14:textId="66813AC5" w:rsidR="00062609" w:rsidRPr="00F5476C" w:rsidRDefault="00062609" w:rsidP="003422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 Franc then </w:t>
      </w:r>
      <w:r w:rsidRPr="00C47338">
        <w:rPr>
          <w:rFonts w:ascii="Times New Roman" w:hAnsi="Times New Roman" w:cs="Times New Roman"/>
          <w:sz w:val="24"/>
          <w:szCs w:val="24"/>
        </w:rPr>
        <w:t xml:space="preserve">devotes more than one hundred octaves (320-423) to a </w:t>
      </w:r>
      <w:r w:rsidR="00963C18">
        <w:rPr>
          <w:rFonts w:ascii="Times New Roman" w:hAnsi="Times New Roman" w:cs="Times New Roman"/>
          <w:sz w:val="24"/>
          <w:szCs w:val="24"/>
        </w:rPr>
        <w:t>debate regarding</w:t>
      </w:r>
      <w:r w:rsidRPr="00C47338">
        <w:rPr>
          <w:rFonts w:ascii="Times New Roman" w:hAnsi="Times New Roman" w:cs="Times New Roman"/>
          <w:sz w:val="24"/>
          <w:szCs w:val="24"/>
        </w:rPr>
        <w:t xml:space="preserve"> witchcraft </w:t>
      </w:r>
      <w:r>
        <w:rPr>
          <w:rFonts w:ascii="Times New Roman" w:hAnsi="Times New Roman" w:cs="Times New Roman"/>
          <w:sz w:val="24"/>
          <w:szCs w:val="24"/>
        </w:rPr>
        <w:t xml:space="preserve">and </w:t>
      </w:r>
      <w:r w:rsidR="00963C18">
        <w:rPr>
          <w:rFonts w:ascii="Times New Roman" w:hAnsi="Times New Roman" w:cs="Times New Roman"/>
          <w:sz w:val="24"/>
          <w:szCs w:val="24"/>
        </w:rPr>
        <w:t xml:space="preserve">therein </w:t>
      </w:r>
      <w:r w:rsidRPr="00C47338">
        <w:rPr>
          <w:rFonts w:ascii="Times New Roman" w:hAnsi="Times New Roman" w:cs="Times New Roman"/>
          <w:sz w:val="24"/>
          <w:szCs w:val="24"/>
        </w:rPr>
        <w:t>describ</w:t>
      </w:r>
      <w:r>
        <w:rPr>
          <w:rFonts w:ascii="Times New Roman" w:hAnsi="Times New Roman" w:cs="Times New Roman"/>
          <w:sz w:val="24"/>
          <w:szCs w:val="24"/>
        </w:rPr>
        <w:t>es</w:t>
      </w:r>
      <w:r w:rsidRPr="00C47338">
        <w:rPr>
          <w:rFonts w:ascii="Times New Roman" w:hAnsi="Times New Roman" w:cs="Times New Roman"/>
          <w:sz w:val="24"/>
          <w:szCs w:val="24"/>
        </w:rPr>
        <w:t xml:space="preserve"> common medieval conceptions of witches</w:t>
      </w:r>
      <w:r w:rsidR="00C41ABF">
        <w:rPr>
          <w:rFonts w:ascii="Times New Roman" w:hAnsi="Times New Roman" w:cs="Times New Roman"/>
          <w:sz w:val="24"/>
          <w:szCs w:val="24"/>
        </w:rPr>
        <w:t xml:space="preserve"> and their </w:t>
      </w:r>
      <w:r w:rsidRPr="00C47338">
        <w:rPr>
          <w:rFonts w:ascii="Times New Roman" w:hAnsi="Times New Roman" w:cs="Times New Roman"/>
          <w:sz w:val="24"/>
          <w:szCs w:val="24"/>
        </w:rPr>
        <w:t>modes of worship, their powers, and</w:t>
      </w:r>
      <w:r>
        <w:rPr>
          <w:rFonts w:ascii="Times New Roman" w:hAnsi="Times New Roman" w:cs="Times New Roman"/>
          <w:sz w:val="24"/>
          <w:szCs w:val="24"/>
        </w:rPr>
        <w:t xml:space="preserve"> their relationship with Satan</w:t>
      </w:r>
      <w:r w:rsidR="000E10AA">
        <w:rPr>
          <w:rFonts w:ascii="Times New Roman" w:hAnsi="Times New Roman" w:cs="Times New Roman"/>
          <w:sz w:val="24"/>
          <w:szCs w:val="24"/>
        </w:rPr>
        <w:t xml:space="preserve">. </w:t>
      </w:r>
      <w:r w:rsidRPr="00C47338">
        <w:rPr>
          <w:rFonts w:ascii="Times New Roman" w:hAnsi="Times New Roman" w:cs="Times New Roman"/>
          <w:sz w:val="24"/>
          <w:szCs w:val="24"/>
        </w:rPr>
        <w:t>“[</w:t>
      </w:r>
      <w:r w:rsidR="00963C18">
        <w:rPr>
          <w:rFonts w:ascii="Times New Roman" w:hAnsi="Times New Roman" w:cs="Times New Roman"/>
          <w:sz w:val="24"/>
          <w:szCs w:val="24"/>
        </w:rPr>
        <w:t>Free Will and Slow Wit</w:t>
      </w:r>
      <w:r w:rsidRPr="00C47338">
        <w:rPr>
          <w:rFonts w:ascii="Times New Roman" w:hAnsi="Times New Roman" w:cs="Times New Roman"/>
          <w:sz w:val="24"/>
          <w:szCs w:val="24"/>
        </w:rPr>
        <w:t>] also debate the nature of the devil and his ability to manipulate human bodies through transportation and transformation.”</w:t>
      </w:r>
      <w:r w:rsidRPr="00C47338">
        <w:rPr>
          <w:rStyle w:val="FootnoteReference"/>
          <w:rFonts w:ascii="Times New Roman" w:hAnsi="Times New Roman" w:cs="Times New Roman"/>
          <w:sz w:val="24"/>
          <w:szCs w:val="24"/>
        </w:rPr>
        <w:footnoteReference w:id="127"/>
      </w:r>
      <w:r w:rsidRPr="00C47338">
        <w:rPr>
          <w:rFonts w:ascii="Times New Roman" w:hAnsi="Times New Roman" w:cs="Times New Roman"/>
          <w:sz w:val="24"/>
          <w:szCs w:val="24"/>
        </w:rPr>
        <w:t xml:space="preserve">  </w:t>
      </w:r>
      <w:r>
        <w:rPr>
          <w:rFonts w:ascii="Times New Roman" w:hAnsi="Times New Roman" w:cs="Times New Roman"/>
          <w:sz w:val="24"/>
          <w:szCs w:val="24"/>
        </w:rPr>
        <w:t xml:space="preserve">As </w:t>
      </w:r>
      <w:r w:rsidRPr="00F5476C">
        <w:rPr>
          <w:rFonts w:ascii="Times New Roman" w:hAnsi="Times New Roman" w:cs="Times New Roman"/>
          <w:sz w:val="24"/>
          <w:szCs w:val="24"/>
        </w:rPr>
        <w:t xml:space="preserve">Free Will </w:t>
      </w:r>
      <w:r>
        <w:rPr>
          <w:rFonts w:ascii="Times New Roman" w:hAnsi="Times New Roman" w:cs="Times New Roman"/>
          <w:sz w:val="24"/>
          <w:szCs w:val="24"/>
        </w:rPr>
        <w:t>finishes</w:t>
      </w:r>
      <w:r w:rsidRPr="00F5476C">
        <w:rPr>
          <w:rFonts w:ascii="Times New Roman" w:hAnsi="Times New Roman" w:cs="Times New Roman"/>
          <w:sz w:val="24"/>
          <w:szCs w:val="24"/>
        </w:rPr>
        <w:t xml:space="preserve"> providing examples of women’s artistic nature and states that “Woman gives her mind completely/To any task she may undertake;/Were she to gloss the Psaltery,/The richest and greatest she would make.” (2549-2552).</w:t>
      </w:r>
      <w:r w:rsidRPr="00F5476C">
        <w:rPr>
          <w:rStyle w:val="FootnoteReference"/>
          <w:rFonts w:ascii="Times New Roman" w:hAnsi="Times New Roman" w:cs="Times New Roman"/>
          <w:sz w:val="24"/>
          <w:szCs w:val="24"/>
        </w:rPr>
        <w:footnoteReference w:id="128"/>
      </w:r>
      <w:r w:rsidR="00334486">
        <w:rPr>
          <w:rFonts w:ascii="Times New Roman" w:hAnsi="Times New Roman" w:cs="Times New Roman"/>
          <w:sz w:val="24"/>
          <w:szCs w:val="24"/>
        </w:rPr>
        <w:t xml:space="preserve"> </w:t>
      </w:r>
      <w:r w:rsidRPr="00F5476C">
        <w:rPr>
          <w:rFonts w:ascii="Times New Roman" w:hAnsi="Times New Roman" w:cs="Times New Roman"/>
          <w:sz w:val="24"/>
          <w:szCs w:val="24"/>
        </w:rPr>
        <w:t>And then like a splash of cold water Le Franc writes: “The Adversary [Slow Wit] calls into play witches and sorceresses against the aforementioned women.”  So states Slow Wit:</w:t>
      </w:r>
    </w:p>
    <w:p w14:paraId="7AC93592" w14:textId="18635193" w:rsidR="00062609" w:rsidRPr="00F5476C" w:rsidRDefault="00062609" w:rsidP="00062609">
      <w:pPr>
        <w:spacing w:line="240" w:lineRule="auto"/>
        <w:ind w:left="720" w:right="1440"/>
        <w:rPr>
          <w:rFonts w:ascii="Times New Roman" w:hAnsi="Times New Roman" w:cs="Times New Roman"/>
          <w:sz w:val="24"/>
          <w:szCs w:val="24"/>
        </w:rPr>
      </w:pPr>
      <w:r w:rsidRPr="00F5476C">
        <w:rPr>
          <w:rFonts w:ascii="Times New Roman" w:hAnsi="Times New Roman" w:cs="Times New Roman"/>
          <w:sz w:val="24"/>
          <w:szCs w:val="24"/>
        </w:rPr>
        <w:t>Alas, you’ve left out witches’ masks;/I beg that we speak of their sins,/</w:t>
      </w:r>
      <w:r>
        <w:rPr>
          <w:rFonts w:ascii="Times New Roman" w:hAnsi="Times New Roman" w:cs="Times New Roman"/>
          <w:sz w:val="24"/>
          <w:szCs w:val="24"/>
        </w:rPr>
        <w:t>The Foe said, a</w:t>
      </w:r>
      <w:r w:rsidR="00963C18">
        <w:rPr>
          <w:rFonts w:ascii="Times New Roman" w:hAnsi="Times New Roman" w:cs="Times New Roman"/>
          <w:sz w:val="24"/>
          <w:szCs w:val="24"/>
        </w:rPr>
        <w:t>n</w:t>
      </w:r>
      <w:r>
        <w:rPr>
          <w:rFonts w:ascii="Times New Roman" w:hAnsi="Times New Roman" w:cs="Times New Roman"/>
          <w:sz w:val="24"/>
          <w:szCs w:val="24"/>
        </w:rPr>
        <w:t xml:space="preserve">d their evil tasks:/Whether werewolves they are or goblins,/If they use sticks or just </w:t>
      </w:r>
      <w:r>
        <w:rPr>
          <w:rFonts w:ascii="Times New Roman" w:hAnsi="Times New Roman" w:cs="Times New Roman"/>
          <w:sz w:val="24"/>
          <w:szCs w:val="24"/>
        </w:rPr>
        <w:lastRenderedPageBreak/>
        <w:t>their pins,/Whether they ply the air like birds,/Whether they eat of babykins-/Put this, young lover, into words</w:t>
      </w:r>
    </w:p>
    <w:p w14:paraId="141914E8" w14:textId="77777777" w:rsidR="00062609" w:rsidRPr="00C47338" w:rsidRDefault="00062609" w:rsidP="00062609">
      <w:pPr>
        <w:spacing w:line="240" w:lineRule="auto"/>
        <w:ind w:left="720" w:right="1440"/>
        <w:rPr>
          <w:rFonts w:ascii="Times New Roman" w:hAnsi="Times New Roman" w:cs="Times New Roman"/>
          <w:sz w:val="24"/>
          <w:szCs w:val="24"/>
        </w:rPr>
      </w:pPr>
      <w:r>
        <w:rPr>
          <w:rFonts w:ascii="Times New Roman" w:hAnsi="Times New Roman" w:cs="Times New Roman"/>
          <w:sz w:val="24"/>
          <w:szCs w:val="24"/>
        </w:rPr>
        <w:t>I mean those cackling crones so old/And those sorceresses worthy/Who cross by methods manifold/Streams, ponds, fields, and woods aplenty/And work with such great subtlety/That without a door they enter./Tell us of these witches good/And their foul work do not shelter. (2553-2568)</w:t>
      </w:r>
      <w:r w:rsidRPr="00F5476C">
        <w:rPr>
          <w:rStyle w:val="FootnoteReference"/>
          <w:rFonts w:ascii="Times New Roman" w:hAnsi="Times New Roman" w:cs="Times New Roman"/>
          <w:sz w:val="24"/>
          <w:szCs w:val="24"/>
        </w:rPr>
        <w:footnoteReference w:id="129"/>
      </w:r>
    </w:p>
    <w:p w14:paraId="2143CD4B" w14:textId="5510A00D" w:rsidR="00062609" w:rsidRPr="00C47338" w:rsidRDefault="00062609" w:rsidP="00062609">
      <w:pPr>
        <w:spacing w:after="0" w:line="480" w:lineRule="auto"/>
        <w:rPr>
          <w:rFonts w:ascii="Times New Roman" w:hAnsi="Times New Roman" w:cs="Times New Roman"/>
          <w:sz w:val="24"/>
          <w:szCs w:val="24"/>
        </w:rPr>
      </w:pPr>
      <w:r w:rsidRPr="00F5476C">
        <w:rPr>
          <w:rFonts w:ascii="Times New Roman" w:hAnsi="Times New Roman" w:cs="Times New Roman"/>
          <w:sz w:val="24"/>
          <w:szCs w:val="24"/>
        </w:rPr>
        <w:t>Le Franc causes his champion of Free Will to counter this argument by reminding Slow Wit that it was a man who was the first magician</w:t>
      </w:r>
      <w:r w:rsidR="000E10AA">
        <w:rPr>
          <w:rFonts w:ascii="Times New Roman" w:hAnsi="Times New Roman" w:cs="Times New Roman"/>
          <w:sz w:val="24"/>
          <w:szCs w:val="24"/>
        </w:rPr>
        <w:t xml:space="preserve">. </w:t>
      </w:r>
      <w:r w:rsidRPr="00F5476C">
        <w:rPr>
          <w:rFonts w:ascii="Times New Roman" w:hAnsi="Times New Roman" w:cs="Times New Roman"/>
          <w:sz w:val="24"/>
          <w:szCs w:val="24"/>
        </w:rPr>
        <w:t>Rather than citing Simon Magus, Free Will surprisingly cites Zoroaster as the first magician quite apart from any heretical underpinnings.</w:t>
      </w:r>
      <w:r w:rsidRPr="00F5476C">
        <w:rPr>
          <w:rStyle w:val="FootnoteReference"/>
          <w:rFonts w:ascii="Times New Roman" w:hAnsi="Times New Roman" w:cs="Times New Roman"/>
          <w:sz w:val="24"/>
          <w:szCs w:val="24"/>
        </w:rPr>
        <w:footnoteReference w:id="130"/>
      </w:r>
    </w:p>
    <w:p w14:paraId="412774E3" w14:textId="77777777" w:rsidR="00062609" w:rsidRPr="00C47338" w:rsidRDefault="00062609" w:rsidP="00062609">
      <w:pPr>
        <w:rPr>
          <w:rFonts w:ascii="Times New Roman" w:hAnsi="Times New Roman" w:cs="Times New Roman"/>
          <w:sz w:val="24"/>
          <w:szCs w:val="24"/>
        </w:rPr>
      </w:pPr>
      <w:r w:rsidRPr="00C47338">
        <w:rPr>
          <w:rFonts w:ascii="Times New Roman" w:hAnsi="Times New Roman" w:cs="Times New Roman"/>
          <w:sz w:val="24"/>
          <w:szCs w:val="24"/>
        </w:rPr>
        <w:t>Slow Wit later replies</w:t>
      </w:r>
      <w:r>
        <w:rPr>
          <w:rFonts w:ascii="Times New Roman" w:hAnsi="Times New Roman" w:cs="Times New Roman"/>
          <w:sz w:val="24"/>
          <w:szCs w:val="24"/>
        </w:rPr>
        <w:t>:</w:t>
      </w:r>
    </w:p>
    <w:p w14:paraId="21BBFC9D" w14:textId="10F56DA0" w:rsidR="00062609" w:rsidRDefault="00062609" w:rsidP="00062609">
      <w:pPr>
        <w:ind w:left="720" w:right="1440"/>
        <w:rPr>
          <w:rFonts w:ascii="Times New Roman" w:hAnsi="Times New Roman" w:cs="Times New Roman"/>
          <w:sz w:val="24"/>
          <w:szCs w:val="24"/>
        </w:rPr>
      </w:pPr>
      <w:r>
        <w:rPr>
          <w:rFonts w:ascii="Times New Roman" w:hAnsi="Times New Roman" w:cs="Times New Roman"/>
          <w:sz w:val="24"/>
          <w:szCs w:val="24"/>
        </w:rPr>
        <w:t>Alas, don’t you great pity feel?/The nursing child from crib they steal/Which will be roasted on a spit./Then all to their shared friendship seal/Will watch it gobbled, every bit</w:t>
      </w:r>
      <w:r w:rsidR="000E10AA">
        <w:rPr>
          <w:rFonts w:ascii="Times New Roman" w:hAnsi="Times New Roman" w:cs="Times New Roman"/>
          <w:sz w:val="24"/>
          <w:szCs w:val="24"/>
        </w:rPr>
        <w:t xml:space="preserve">. </w:t>
      </w:r>
      <w:r>
        <w:rPr>
          <w:rFonts w:ascii="Times New Roman" w:hAnsi="Times New Roman" w:cs="Times New Roman"/>
          <w:sz w:val="24"/>
          <w:szCs w:val="24"/>
        </w:rPr>
        <w:t>(2604-2608)</w:t>
      </w:r>
      <w:r w:rsidRPr="00C47338">
        <w:rPr>
          <w:rStyle w:val="FootnoteReference"/>
          <w:rFonts w:ascii="Times New Roman" w:hAnsi="Times New Roman" w:cs="Times New Roman"/>
          <w:sz w:val="24"/>
          <w:szCs w:val="24"/>
        </w:rPr>
        <w:footnoteReference w:id="131"/>
      </w:r>
    </w:p>
    <w:p w14:paraId="43D6C5D6" w14:textId="77777777" w:rsidR="00062609" w:rsidRPr="00F5476C" w:rsidRDefault="00062609" w:rsidP="00062609">
      <w:pPr>
        <w:rPr>
          <w:rFonts w:ascii="Times New Roman" w:hAnsi="Times New Roman" w:cs="Times New Roman"/>
          <w:sz w:val="24"/>
          <w:szCs w:val="24"/>
        </w:rPr>
      </w:pPr>
      <w:r w:rsidRPr="00F5476C">
        <w:rPr>
          <w:rFonts w:ascii="Times New Roman" w:hAnsi="Times New Roman" w:cs="Times New Roman"/>
          <w:sz w:val="24"/>
          <w:szCs w:val="24"/>
        </w:rPr>
        <w:t>Free Will responds</w:t>
      </w:r>
      <w:r>
        <w:rPr>
          <w:rFonts w:ascii="Times New Roman" w:hAnsi="Times New Roman" w:cs="Times New Roman"/>
          <w:sz w:val="24"/>
          <w:szCs w:val="24"/>
        </w:rPr>
        <w:t>:</w:t>
      </w:r>
    </w:p>
    <w:p w14:paraId="2170826E" w14:textId="77777777" w:rsidR="00062609" w:rsidRPr="00DC0730" w:rsidRDefault="00062609" w:rsidP="00062609">
      <w:pPr>
        <w:ind w:left="720" w:right="1440"/>
        <w:rPr>
          <w:rFonts w:ascii="Times New Roman" w:hAnsi="Times New Roman" w:cs="Times New Roman"/>
          <w:sz w:val="24"/>
          <w:szCs w:val="24"/>
        </w:rPr>
      </w:pPr>
      <w:r>
        <w:rPr>
          <w:rFonts w:ascii="Times New Roman" w:hAnsi="Times New Roman" w:cs="Times New Roman"/>
          <w:sz w:val="24"/>
          <w:szCs w:val="24"/>
        </w:rPr>
        <w:t>I find this sermon somewhat thick,/Said Free Will, So I will not cheer./People talk glibly about the broomstick./But the matter’s not so clear,/And I’d be willing to bet my ear/That no crone’s flown through the air, that’s sure;/A beast or bird she would appear/You’d have to call back to the lure. (2609-2616)</w:t>
      </w:r>
      <w:r w:rsidRPr="00F5476C">
        <w:rPr>
          <w:rStyle w:val="FootnoteReference"/>
          <w:rFonts w:ascii="Times New Roman" w:hAnsi="Times New Roman" w:cs="Times New Roman"/>
          <w:sz w:val="24"/>
          <w:szCs w:val="24"/>
        </w:rPr>
        <w:footnoteReference w:id="132"/>
      </w:r>
    </w:p>
    <w:p w14:paraId="744867B6" w14:textId="55EF0979" w:rsidR="00062609" w:rsidRDefault="00884BE8" w:rsidP="00062609">
      <w:pPr>
        <w:spacing w:after="0" w:line="480" w:lineRule="auto"/>
        <w:rPr>
          <w:rFonts w:ascii="Times New Roman" w:hAnsi="Times New Roman" w:cs="Times New Roman"/>
          <w:sz w:val="24"/>
          <w:szCs w:val="24"/>
        </w:rPr>
      </w:pPr>
      <w:r>
        <w:rPr>
          <w:rFonts w:ascii="Times New Roman" w:hAnsi="Times New Roman" w:cs="Times New Roman"/>
          <w:sz w:val="24"/>
          <w:szCs w:val="24"/>
        </w:rPr>
        <w:t>While it is i</w:t>
      </w:r>
      <w:r w:rsidR="00062609" w:rsidRPr="00F5476C">
        <w:rPr>
          <w:rFonts w:ascii="Times New Roman" w:hAnsi="Times New Roman" w:cs="Times New Roman"/>
          <w:sz w:val="24"/>
          <w:szCs w:val="24"/>
        </w:rPr>
        <w:t>n verse 2558 Slow Wit is the first to make mention of witches using “sticks” to fly</w:t>
      </w:r>
      <w:r>
        <w:rPr>
          <w:rFonts w:ascii="Times New Roman" w:hAnsi="Times New Roman" w:cs="Times New Roman"/>
          <w:sz w:val="24"/>
          <w:szCs w:val="24"/>
        </w:rPr>
        <w:t>, it</w:t>
      </w:r>
      <w:r w:rsidR="00062609" w:rsidRPr="00F5476C">
        <w:rPr>
          <w:rFonts w:ascii="Times New Roman" w:hAnsi="Times New Roman" w:cs="Times New Roman"/>
          <w:sz w:val="24"/>
          <w:szCs w:val="24"/>
        </w:rPr>
        <w:t xml:space="preserve"> is not until one of Free Will’s following responses that we have further reference to sticks, albeit he does so in an attitude of skepticism about how </w:t>
      </w:r>
      <w:r w:rsidR="00062609" w:rsidRPr="00F5476C">
        <w:rPr>
          <w:rFonts w:ascii="Times New Roman" w:hAnsi="Times New Roman" w:cs="Times New Roman"/>
          <w:sz w:val="24"/>
          <w:szCs w:val="24"/>
        </w:rPr>
        <w:lastRenderedPageBreak/>
        <w:t>“People talk glibly about the broomstick.” (2612). There are considerable more descriptions by Slow Wit about how frightening “the hags” are and how they “fly in legions,” particularly on Walpurgis nights.</w:t>
      </w:r>
      <w:r w:rsidR="00062609" w:rsidRPr="00F5476C">
        <w:rPr>
          <w:rStyle w:val="FootnoteReference"/>
          <w:rFonts w:ascii="Times New Roman" w:hAnsi="Times New Roman" w:cs="Times New Roman"/>
          <w:sz w:val="24"/>
          <w:szCs w:val="24"/>
        </w:rPr>
        <w:footnoteReference w:id="133"/>
      </w:r>
      <w:r w:rsidR="00334486">
        <w:rPr>
          <w:rFonts w:ascii="Times New Roman" w:hAnsi="Times New Roman" w:cs="Times New Roman"/>
          <w:sz w:val="24"/>
          <w:szCs w:val="24"/>
        </w:rPr>
        <w:t xml:space="preserve"> </w:t>
      </w:r>
      <w:r w:rsidR="00062609" w:rsidRPr="00F5476C">
        <w:rPr>
          <w:rFonts w:ascii="Times New Roman" w:hAnsi="Times New Roman" w:cs="Times New Roman"/>
          <w:sz w:val="24"/>
          <w:szCs w:val="24"/>
        </w:rPr>
        <w:t>Slow Wit then goes on to mention for the second time that the trips of these witches take place on brooms; “On a broom she’d make procession/To see the stinking synagogue’s sights.” (2439-40)</w:t>
      </w:r>
      <w:r w:rsidR="000E10AA">
        <w:rPr>
          <w:rFonts w:ascii="Times New Roman" w:hAnsi="Times New Roman" w:cs="Times New Roman"/>
          <w:sz w:val="24"/>
          <w:szCs w:val="24"/>
        </w:rPr>
        <w:t xml:space="preserve">. </w:t>
      </w:r>
      <w:r w:rsidR="00062609" w:rsidRPr="00F5476C">
        <w:rPr>
          <w:rFonts w:ascii="Times New Roman" w:hAnsi="Times New Roman" w:cs="Times New Roman"/>
          <w:sz w:val="24"/>
          <w:szCs w:val="24"/>
        </w:rPr>
        <w:t>He goes on to describe “ten thousand hags” gathering at this unholy meeting where they kiss the Devil, pay him honor and listen to him preach.</w:t>
      </w:r>
      <w:r w:rsidR="00062609" w:rsidRPr="00F5476C">
        <w:rPr>
          <w:rStyle w:val="FootnoteReference"/>
          <w:rFonts w:ascii="Times New Roman" w:hAnsi="Times New Roman" w:cs="Times New Roman"/>
          <w:sz w:val="24"/>
          <w:szCs w:val="24"/>
        </w:rPr>
        <w:footnoteReference w:id="134"/>
      </w:r>
      <w:r w:rsidR="00334486">
        <w:rPr>
          <w:rFonts w:ascii="Times New Roman" w:hAnsi="Times New Roman" w:cs="Times New Roman"/>
          <w:sz w:val="24"/>
          <w:szCs w:val="24"/>
        </w:rPr>
        <w:t xml:space="preserve"> </w:t>
      </w:r>
      <w:r w:rsidR="00062609" w:rsidRPr="00F5476C">
        <w:rPr>
          <w:rFonts w:ascii="Times New Roman" w:hAnsi="Times New Roman" w:cs="Times New Roman"/>
          <w:sz w:val="24"/>
          <w:szCs w:val="24"/>
        </w:rPr>
        <w:t>At the end of this meeting</w:t>
      </w:r>
      <w:r w:rsidR="00062609">
        <w:rPr>
          <w:rFonts w:ascii="Times New Roman" w:hAnsi="Times New Roman" w:cs="Times New Roman"/>
          <w:sz w:val="24"/>
          <w:szCs w:val="24"/>
        </w:rPr>
        <w:t>,</w:t>
      </w:r>
      <w:r w:rsidR="00062609" w:rsidRPr="00F5476C">
        <w:rPr>
          <w:rFonts w:ascii="Times New Roman" w:hAnsi="Times New Roman" w:cs="Times New Roman"/>
          <w:sz w:val="24"/>
          <w:szCs w:val="24"/>
        </w:rPr>
        <w:t xml:space="preserve"> where besides obedience </w:t>
      </w:r>
      <w:r w:rsidR="00062609">
        <w:rPr>
          <w:rFonts w:ascii="Times New Roman" w:hAnsi="Times New Roman" w:cs="Times New Roman"/>
          <w:sz w:val="24"/>
          <w:szCs w:val="24"/>
        </w:rPr>
        <w:t xml:space="preserve">was </w:t>
      </w:r>
      <w:r w:rsidR="00062609" w:rsidRPr="00F5476C">
        <w:rPr>
          <w:rFonts w:ascii="Times New Roman" w:hAnsi="Times New Roman" w:cs="Times New Roman"/>
          <w:sz w:val="24"/>
          <w:szCs w:val="24"/>
        </w:rPr>
        <w:t>proffered</w:t>
      </w:r>
      <w:r w:rsidR="00062609">
        <w:rPr>
          <w:rFonts w:ascii="Times New Roman" w:hAnsi="Times New Roman" w:cs="Times New Roman"/>
          <w:sz w:val="24"/>
          <w:szCs w:val="24"/>
        </w:rPr>
        <w:t>,</w:t>
      </w:r>
      <w:r w:rsidR="00062609" w:rsidRPr="00F5476C">
        <w:rPr>
          <w:rFonts w:ascii="Times New Roman" w:hAnsi="Times New Roman" w:cs="Times New Roman"/>
          <w:sz w:val="24"/>
          <w:szCs w:val="24"/>
        </w:rPr>
        <w:t xml:space="preserve"> there had been dancing, feasting and sex</w:t>
      </w:r>
      <w:r w:rsidR="000E10AA">
        <w:rPr>
          <w:rFonts w:ascii="Times New Roman" w:hAnsi="Times New Roman" w:cs="Times New Roman"/>
          <w:sz w:val="24"/>
          <w:szCs w:val="24"/>
        </w:rPr>
        <w:t xml:space="preserve">. </w:t>
      </w:r>
      <w:r w:rsidR="00062609" w:rsidRPr="00F5476C">
        <w:rPr>
          <w:rFonts w:ascii="Times New Roman" w:hAnsi="Times New Roman" w:cs="Times New Roman"/>
          <w:sz w:val="24"/>
          <w:szCs w:val="24"/>
        </w:rPr>
        <w:t>Slow Wit describes their return from the synagogue</w:t>
      </w:r>
      <w:r w:rsidR="000E10AA">
        <w:rPr>
          <w:rFonts w:ascii="Times New Roman" w:hAnsi="Times New Roman" w:cs="Times New Roman"/>
          <w:sz w:val="24"/>
          <w:szCs w:val="24"/>
        </w:rPr>
        <w:t xml:space="preserve">. </w:t>
      </w:r>
      <w:r w:rsidR="00062609" w:rsidRPr="00F5476C">
        <w:rPr>
          <w:rFonts w:ascii="Times New Roman" w:hAnsi="Times New Roman" w:cs="Times New Roman"/>
          <w:sz w:val="24"/>
          <w:szCs w:val="24"/>
        </w:rPr>
        <w:t>They fly back on the broomstick that brought them to this gathering of Devil, demons and hags.</w:t>
      </w:r>
    </w:p>
    <w:p w14:paraId="18BFA256" w14:textId="77777777" w:rsidR="00062609" w:rsidRDefault="00062609" w:rsidP="00062609">
      <w:pPr>
        <w:spacing w:after="0"/>
        <w:ind w:left="720" w:right="1440"/>
        <w:rPr>
          <w:rFonts w:ascii="Times New Roman" w:hAnsi="Times New Roman" w:cs="Times New Roman"/>
          <w:sz w:val="24"/>
          <w:szCs w:val="24"/>
        </w:rPr>
      </w:pPr>
      <w:r w:rsidRPr="00F5476C">
        <w:rPr>
          <w:rFonts w:ascii="Times New Roman" w:hAnsi="Times New Roman" w:cs="Times New Roman"/>
          <w:sz w:val="24"/>
          <w:szCs w:val="24"/>
        </w:rPr>
        <w:t>Then they all back from thence would race,/On their broomsticks</w:t>
      </w:r>
      <w:r>
        <w:rPr>
          <w:rFonts w:ascii="Times New Roman" w:hAnsi="Times New Roman" w:cs="Times New Roman"/>
          <w:sz w:val="24"/>
          <w:szCs w:val="24"/>
        </w:rPr>
        <w:t xml:space="preserve"> like the wind-/Such power they received as grace/From that foul thief, for whom they sinned. (2777-2680)</w:t>
      </w:r>
      <w:r w:rsidRPr="00F5476C">
        <w:rPr>
          <w:rStyle w:val="FootnoteReference"/>
          <w:rFonts w:ascii="Times New Roman" w:hAnsi="Times New Roman" w:cs="Times New Roman"/>
          <w:sz w:val="24"/>
          <w:szCs w:val="24"/>
        </w:rPr>
        <w:footnoteReference w:id="135"/>
      </w:r>
    </w:p>
    <w:p w14:paraId="0AC38268" w14:textId="77777777" w:rsidR="00062609" w:rsidRPr="00F5476C" w:rsidRDefault="00062609" w:rsidP="00062609">
      <w:pPr>
        <w:spacing w:after="0"/>
        <w:ind w:left="720" w:right="1440"/>
        <w:rPr>
          <w:rFonts w:ascii="Times New Roman" w:hAnsi="Times New Roman" w:cs="Times New Roman"/>
          <w:sz w:val="24"/>
          <w:szCs w:val="24"/>
        </w:rPr>
      </w:pPr>
    </w:p>
    <w:p w14:paraId="48C3FEF8" w14:textId="04697435" w:rsidR="00EF2492" w:rsidRPr="00EF004A" w:rsidRDefault="00884BE8" w:rsidP="00062609">
      <w:pPr>
        <w:spacing w:after="0" w:line="480" w:lineRule="auto"/>
        <w:rPr>
          <w:rFonts w:ascii="Times New Roman" w:hAnsi="Times New Roman" w:cs="Times New Roman"/>
          <w:color w:val="000000" w:themeColor="text1"/>
          <w:sz w:val="24"/>
          <w:szCs w:val="24"/>
        </w:rPr>
      </w:pPr>
      <w:r w:rsidRPr="00EF004A">
        <w:rPr>
          <w:rFonts w:ascii="Times New Roman" w:hAnsi="Times New Roman" w:cs="Times New Roman"/>
          <w:color w:val="000000" w:themeColor="text1"/>
          <w:sz w:val="24"/>
          <w:szCs w:val="24"/>
        </w:rPr>
        <w:t>These verses are important in understandi</w:t>
      </w:r>
      <w:r w:rsidR="00A91119" w:rsidRPr="00EF004A">
        <w:rPr>
          <w:rFonts w:ascii="Times New Roman" w:hAnsi="Times New Roman" w:cs="Times New Roman"/>
          <w:color w:val="000000" w:themeColor="text1"/>
          <w:sz w:val="24"/>
          <w:szCs w:val="24"/>
        </w:rPr>
        <w:t xml:space="preserve">ng the manuscript illustration </w:t>
      </w:r>
      <w:r w:rsidRPr="00EF004A">
        <w:rPr>
          <w:rFonts w:ascii="Times New Roman" w:hAnsi="Times New Roman" w:cs="Times New Roman"/>
          <w:color w:val="000000" w:themeColor="text1"/>
          <w:sz w:val="24"/>
          <w:szCs w:val="24"/>
        </w:rPr>
        <w:t xml:space="preserve">and why it appears in the marginalia of </w:t>
      </w:r>
      <w:r w:rsidRPr="00EF004A">
        <w:rPr>
          <w:rFonts w:ascii="Times New Roman" w:hAnsi="Times New Roman" w:cs="Times New Roman"/>
          <w:i/>
          <w:color w:val="000000" w:themeColor="text1"/>
          <w:sz w:val="24"/>
          <w:szCs w:val="24"/>
        </w:rPr>
        <w:t xml:space="preserve">Les Champions </w:t>
      </w:r>
      <w:r w:rsidR="00DF0753" w:rsidRPr="00EF004A">
        <w:rPr>
          <w:rFonts w:ascii="Times New Roman" w:hAnsi="Times New Roman" w:cs="Times New Roman"/>
          <w:i/>
          <w:color w:val="000000" w:themeColor="text1"/>
          <w:sz w:val="24"/>
          <w:szCs w:val="24"/>
        </w:rPr>
        <w:t>d</w:t>
      </w:r>
      <w:r w:rsidRPr="00EF004A">
        <w:rPr>
          <w:rFonts w:ascii="Times New Roman" w:hAnsi="Times New Roman" w:cs="Times New Roman"/>
          <w:i/>
          <w:color w:val="000000" w:themeColor="text1"/>
          <w:sz w:val="24"/>
          <w:szCs w:val="24"/>
        </w:rPr>
        <w:t xml:space="preserve">es </w:t>
      </w:r>
      <w:r w:rsidR="00DF0753" w:rsidRPr="00EF004A">
        <w:rPr>
          <w:rFonts w:ascii="Times New Roman" w:hAnsi="Times New Roman" w:cs="Times New Roman"/>
          <w:i/>
          <w:color w:val="000000" w:themeColor="text1"/>
          <w:sz w:val="24"/>
          <w:szCs w:val="24"/>
        </w:rPr>
        <w:t>d</w:t>
      </w:r>
      <w:r w:rsidRPr="00EF004A">
        <w:rPr>
          <w:rFonts w:ascii="Times New Roman" w:hAnsi="Times New Roman" w:cs="Times New Roman"/>
          <w:i/>
          <w:color w:val="000000" w:themeColor="text1"/>
          <w:sz w:val="24"/>
          <w:szCs w:val="24"/>
        </w:rPr>
        <w:t>ames</w:t>
      </w:r>
      <w:r w:rsidRPr="00EF004A">
        <w:rPr>
          <w:rFonts w:ascii="Times New Roman" w:hAnsi="Times New Roman" w:cs="Times New Roman"/>
          <w:color w:val="000000" w:themeColor="text1"/>
          <w:sz w:val="24"/>
          <w:szCs w:val="24"/>
        </w:rPr>
        <w:t>. The concept of women as flying witches was apparently so firmly planted into society that Le Franc could include this lengthy argument between Free Will and Slow Wit</w:t>
      </w:r>
      <w:r w:rsidR="00EF2492" w:rsidRPr="00EF004A">
        <w:rPr>
          <w:rFonts w:ascii="Times New Roman" w:hAnsi="Times New Roman" w:cs="Times New Roman"/>
          <w:color w:val="000000" w:themeColor="text1"/>
          <w:sz w:val="24"/>
          <w:szCs w:val="24"/>
        </w:rPr>
        <w:t>.</w:t>
      </w:r>
      <w:r w:rsidRPr="00EF004A">
        <w:rPr>
          <w:rFonts w:ascii="Times New Roman" w:hAnsi="Times New Roman" w:cs="Times New Roman"/>
          <w:color w:val="000000" w:themeColor="text1"/>
          <w:sz w:val="24"/>
          <w:szCs w:val="24"/>
        </w:rPr>
        <w:t xml:space="preserve"> </w:t>
      </w:r>
      <w:r w:rsidR="00EF2492" w:rsidRPr="00EF004A">
        <w:rPr>
          <w:rFonts w:ascii="Times New Roman" w:hAnsi="Times New Roman" w:cs="Times New Roman"/>
          <w:color w:val="000000" w:themeColor="text1"/>
          <w:sz w:val="24"/>
          <w:szCs w:val="24"/>
        </w:rPr>
        <w:t>This would only have occurred if the</w:t>
      </w:r>
      <w:r w:rsidRPr="00EF004A">
        <w:rPr>
          <w:rFonts w:ascii="Times New Roman" w:hAnsi="Times New Roman" w:cs="Times New Roman"/>
          <w:color w:val="000000" w:themeColor="text1"/>
          <w:sz w:val="24"/>
          <w:szCs w:val="24"/>
        </w:rPr>
        <w:t xml:space="preserve"> audience for this luxury manuscript, as well as the anonymous illustrator, </w:t>
      </w:r>
      <w:r w:rsidR="00EF2492" w:rsidRPr="00EF004A">
        <w:rPr>
          <w:rFonts w:ascii="Times New Roman" w:hAnsi="Times New Roman" w:cs="Times New Roman"/>
          <w:color w:val="000000" w:themeColor="text1"/>
          <w:sz w:val="24"/>
          <w:szCs w:val="24"/>
        </w:rPr>
        <w:t xml:space="preserve">had been aware of these tales of flying witches, </w:t>
      </w:r>
      <w:r w:rsidR="009F5984" w:rsidRPr="00EF004A">
        <w:rPr>
          <w:rFonts w:ascii="Times New Roman" w:hAnsi="Times New Roman" w:cs="Times New Roman"/>
          <w:color w:val="000000" w:themeColor="text1"/>
          <w:sz w:val="24"/>
          <w:szCs w:val="24"/>
        </w:rPr>
        <w:t xml:space="preserve">and </w:t>
      </w:r>
      <w:r w:rsidR="00EF2492" w:rsidRPr="00EF004A">
        <w:rPr>
          <w:rFonts w:ascii="Times New Roman" w:hAnsi="Times New Roman" w:cs="Times New Roman"/>
          <w:color w:val="000000" w:themeColor="text1"/>
          <w:sz w:val="24"/>
          <w:szCs w:val="24"/>
        </w:rPr>
        <w:t xml:space="preserve">would be </w:t>
      </w:r>
      <w:r w:rsidR="00CD5571" w:rsidRPr="00EF004A">
        <w:rPr>
          <w:rFonts w:ascii="Times New Roman" w:hAnsi="Times New Roman" w:cs="Times New Roman"/>
          <w:color w:val="000000" w:themeColor="text1"/>
          <w:sz w:val="24"/>
          <w:szCs w:val="24"/>
        </w:rPr>
        <w:t xml:space="preserve">either </w:t>
      </w:r>
      <w:r w:rsidR="00EF2492" w:rsidRPr="00EF004A">
        <w:rPr>
          <w:rFonts w:ascii="Times New Roman" w:hAnsi="Times New Roman" w:cs="Times New Roman"/>
          <w:color w:val="000000" w:themeColor="text1"/>
          <w:sz w:val="24"/>
          <w:szCs w:val="24"/>
        </w:rPr>
        <w:t>amused or alarmed by this fictional debate</w:t>
      </w:r>
      <w:r w:rsidR="000E10AA">
        <w:rPr>
          <w:rFonts w:ascii="Times New Roman" w:hAnsi="Times New Roman" w:cs="Times New Roman"/>
          <w:color w:val="000000" w:themeColor="text1"/>
          <w:sz w:val="24"/>
          <w:szCs w:val="24"/>
        </w:rPr>
        <w:t xml:space="preserve">. </w:t>
      </w:r>
      <w:r w:rsidR="00EF2492" w:rsidRPr="00EF004A">
        <w:rPr>
          <w:rFonts w:ascii="Times New Roman" w:hAnsi="Times New Roman" w:cs="Times New Roman"/>
          <w:color w:val="000000" w:themeColor="text1"/>
          <w:sz w:val="24"/>
          <w:szCs w:val="24"/>
        </w:rPr>
        <w:t xml:space="preserve"> </w:t>
      </w:r>
    </w:p>
    <w:p w14:paraId="096E7600" w14:textId="0D73E527" w:rsidR="00062609" w:rsidRPr="00F5476C" w:rsidRDefault="00653CBE" w:rsidP="000626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F2492">
        <w:rPr>
          <w:rFonts w:ascii="Times New Roman" w:hAnsi="Times New Roman" w:cs="Times New Roman"/>
          <w:sz w:val="24"/>
          <w:szCs w:val="24"/>
        </w:rPr>
        <w:t xml:space="preserve">  This “</w:t>
      </w:r>
      <w:r w:rsidR="00062609" w:rsidRPr="00F5476C">
        <w:rPr>
          <w:rFonts w:ascii="Times New Roman" w:hAnsi="Times New Roman" w:cs="Times New Roman"/>
          <w:sz w:val="24"/>
          <w:szCs w:val="24"/>
        </w:rPr>
        <w:t>description</w:t>
      </w:r>
      <w:r w:rsidR="00EF2492">
        <w:rPr>
          <w:rFonts w:ascii="Times New Roman" w:hAnsi="Times New Roman" w:cs="Times New Roman"/>
          <w:sz w:val="24"/>
          <w:szCs w:val="24"/>
        </w:rPr>
        <w:t>”</w:t>
      </w:r>
      <w:r w:rsidR="00062609" w:rsidRPr="00F5476C">
        <w:rPr>
          <w:rFonts w:ascii="Times New Roman" w:hAnsi="Times New Roman" w:cs="Times New Roman"/>
          <w:sz w:val="24"/>
          <w:szCs w:val="24"/>
        </w:rPr>
        <w:t xml:space="preserve"> of the wild doings of the legions of hags on Walpurgis night is all courtesy of a </w:t>
      </w:r>
      <w:r w:rsidR="00EF2492">
        <w:rPr>
          <w:rFonts w:ascii="Times New Roman" w:hAnsi="Times New Roman" w:cs="Times New Roman"/>
          <w:sz w:val="24"/>
          <w:szCs w:val="24"/>
        </w:rPr>
        <w:t>crone</w:t>
      </w:r>
      <w:r w:rsidR="00062609" w:rsidRPr="00F5476C">
        <w:rPr>
          <w:rFonts w:ascii="Times New Roman" w:hAnsi="Times New Roman" w:cs="Times New Roman"/>
          <w:sz w:val="24"/>
          <w:szCs w:val="24"/>
        </w:rPr>
        <w:t xml:space="preserve"> that Slow Wit says he saw in jail as well as seeing her full, written confession. (2633-2635). </w:t>
      </w:r>
      <w:r w:rsidR="00963C18">
        <w:rPr>
          <w:rFonts w:ascii="Times New Roman" w:hAnsi="Times New Roman" w:cs="Times New Roman"/>
          <w:sz w:val="24"/>
          <w:szCs w:val="24"/>
        </w:rPr>
        <w:t>It is here that</w:t>
      </w:r>
      <w:r w:rsidR="00062609" w:rsidRPr="00F5476C">
        <w:rPr>
          <w:rFonts w:ascii="Times New Roman" w:hAnsi="Times New Roman" w:cs="Times New Roman"/>
          <w:sz w:val="24"/>
          <w:szCs w:val="24"/>
        </w:rPr>
        <w:t xml:space="preserve"> Slow Wit </w:t>
      </w:r>
      <w:r w:rsidR="00963C18">
        <w:rPr>
          <w:rFonts w:ascii="Times New Roman" w:hAnsi="Times New Roman" w:cs="Times New Roman"/>
          <w:sz w:val="24"/>
          <w:szCs w:val="24"/>
        </w:rPr>
        <w:t>makes</w:t>
      </w:r>
      <w:r w:rsidR="00062609" w:rsidRPr="00F5476C">
        <w:rPr>
          <w:rFonts w:ascii="Times New Roman" w:hAnsi="Times New Roman" w:cs="Times New Roman"/>
          <w:sz w:val="24"/>
          <w:szCs w:val="24"/>
        </w:rPr>
        <w:t xml:space="preserve"> his case before Free Will of the vile and factual nature and actions of women as witches. The historian Christina Larner spoke to the “shift in authority [that took place] with these accusations: The power of the local witch was [now] heavily reinforced by the convictions of the authorities that her power was real and to be feared.”</w:t>
      </w:r>
      <w:r w:rsidR="00062609" w:rsidRPr="00F5476C">
        <w:rPr>
          <w:rStyle w:val="FootnoteReference"/>
          <w:rFonts w:ascii="Times New Roman" w:hAnsi="Times New Roman" w:cs="Times New Roman"/>
          <w:sz w:val="24"/>
          <w:szCs w:val="24"/>
        </w:rPr>
        <w:footnoteReference w:id="136"/>
      </w:r>
    </w:p>
    <w:p w14:paraId="6DB18389" w14:textId="52C9020F" w:rsidR="00062609" w:rsidRPr="00F5476C" w:rsidRDefault="00062609" w:rsidP="00062609">
      <w:pPr>
        <w:spacing w:after="0" w:line="480" w:lineRule="auto"/>
        <w:rPr>
          <w:rFonts w:ascii="Times New Roman" w:hAnsi="Times New Roman" w:cs="Times New Roman"/>
          <w:sz w:val="24"/>
          <w:szCs w:val="24"/>
        </w:rPr>
      </w:pPr>
      <w:r w:rsidRPr="00C47338">
        <w:rPr>
          <w:rFonts w:ascii="Times New Roman" w:hAnsi="Times New Roman" w:cs="Times New Roman"/>
          <w:sz w:val="24"/>
          <w:szCs w:val="24"/>
        </w:rPr>
        <w:tab/>
      </w:r>
      <w:r w:rsidRPr="00F5476C">
        <w:rPr>
          <w:rFonts w:ascii="Times New Roman" w:hAnsi="Times New Roman" w:cs="Times New Roman"/>
          <w:sz w:val="24"/>
          <w:szCs w:val="24"/>
        </w:rPr>
        <w:t xml:space="preserve">Free Will </w:t>
      </w:r>
      <w:r w:rsidR="005E5D11">
        <w:rPr>
          <w:rFonts w:ascii="Times New Roman" w:hAnsi="Times New Roman" w:cs="Times New Roman"/>
          <w:sz w:val="24"/>
          <w:szCs w:val="24"/>
        </w:rPr>
        <w:t>counters</w:t>
      </w:r>
      <w:r w:rsidRPr="00F5476C">
        <w:rPr>
          <w:rFonts w:ascii="Times New Roman" w:hAnsi="Times New Roman" w:cs="Times New Roman"/>
          <w:sz w:val="24"/>
          <w:szCs w:val="24"/>
        </w:rPr>
        <w:t xml:space="preserve"> Slow Wit </w:t>
      </w:r>
      <w:r w:rsidR="005E5D11">
        <w:rPr>
          <w:rFonts w:ascii="Times New Roman" w:hAnsi="Times New Roman" w:cs="Times New Roman"/>
          <w:sz w:val="24"/>
          <w:szCs w:val="24"/>
        </w:rPr>
        <w:t xml:space="preserve">by stating </w:t>
      </w:r>
      <w:r w:rsidRPr="00F5476C">
        <w:rPr>
          <w:rFonts w:ascii="Times New Roman" w:hAnsi="Times New Roman" w:cs="Times New Roman"/>
          <w:sz w:val="24"/>
          <w:szCs w:val="24"/>
        </w:rPr>
        <w:t>that his story is all the result of a “scatterbrain[ed]” old woman who was coerced into that confession and that “There is no stick of any kind/On which anyone can fly,/But when the Devil fogs their mind/They think that on their way they hie.” (2729-2732).</w:t>
      </w:r>
      <w:r w:rsidRPr="00F5476C">
        <w:rPr>
          <w:rStyle w:val="FootnoteReference"/>
          <w:rFonts w:ascii="Times New Roman" w:hAnsi="Times New Roman" w:cs="Times New Roman"/>
          <w:sz w:val="24"/>
          <w:szCs w:val="24"/>
        </w:rPr>
        <w:footnoteReference w:id="137"/>
      </w:r>
      <w:r w:rsidRPr="00F5476C">
        <w:rPr>
          <w:rFonts w:ascii="Times New Roman" w:hAnsi="Times New Roman" w:cs="Times New Roman"/>
          <w:sz w:val="24"/>
          <w:szCs w:val="24"/>
        </w:rPr>
        <w:t xml:space="preserve"> </w:t>
      </w:r>
      <w:r w:rsidR="005E5D11">
        <w:rPr>
          <w:rFonts w:ascii="Times New Roman" w:hAnsi="Times New Roman" w:cs="Times New Roman"/>
          <w:sz w:val="24"/>
          <w:szCs w:val="24"/>
        </w:rPr>
        <w:t xml:space="preserve">Thus, in this </w:t>
      </w:r>
      <w:r w:rsidR="00EF2492">
        <w:rPr>
          <w:rFonts w:ascii="Times New Roman" w:hAnsi="Times New Roman" w:cs="Times New Roman"/>
          <w:sz w:val="24"/>
          <w:szCs w:val="24"/>
        </w:rPr>
        <w:t>“defense of women”</w:t>
      </w:r>
      <w:r w:rsidR="005E5D11">
        <w:rPr>
          <w:rFonts w:ascii="Times New Roman" w:hAnsi="Times New Roman" w:cs="Times New Roman"/>
          <w:sz w:val="24"/>
          <w:szCs w:val="24"/>
        </w:rPr>
        <w:t xml:space="preserve"> we have an example of the contemporary arguments of whether or not it </w:t>
      </w:r>
      <w:r w:rsidR="00EF2492">
        <w:rPr>
          <w:rFonts w:ascii="Times New Roman" w:hAnsi="Times New Roman" w:cs="Times New Roman"/>
          <w:sz w:val="24"/>
          <w:szCs w:val="24"/>
        </w:rPr>
        <w:t>was</w:t>
      </w:r>
      <w:r w:rsidR="005E5D11">
        <w:rPr>
          <w:rFonts w:ascii="Times New Roman" w:hAnsi="Times New Roman" w:cs="Times New Roman"/>
          <w:sz w:val="24"/>
          <w:szCs w:val="24"/>
        </w:rPr>
        <w:t xml:space="preserve"> to be believed that women as witches d</w:t>
      </w:r>
      <w:r w:rsidR="00EF2492">
        <w:rPr>
          <w:rFonts w:ascii="Times New Roman" w:hAnsi="Times New Roman" w:cs="Times New Roman"/>
          <w:sz w:val="24"/>
          <w:szCs w:val="24"/>
        </w:rPr>
        <w:t>id</w:t>
      </w:r>
      <w:r w:rsidR="005E5D11">
        <w:rPr>
          <w:rFonts w:ascii="Times New Roman" w:hAnsi="Times New Roman" w:cs="Times New Roman"/>
          <w:sz w:val="24"/>
          <w:szCs w:val="24"/>
        </w:rPr>
        <w:t>, in fact, fly.</w:t>
      </w:r>
    </w:p>
    <w:p w14:paraId="4E101F0C" w14:textId="4E4B3F86" w:rsidR="00062609" w:rsidRPr="00EF004A" w:rsidRDefault="00062609" w:rsidP="00166A77">
      <w:pPr>
        <w:spacing w:after="0" w:line="480" w:lineRule="auto"/>
        <w:ind w:firstLine="720"/>
        <w:rPr>
          <w:rFonts w:ascii="Times New Roman" w:hAnsi="Times New Roman" w:cs="Times New Roman"/>
          <w:color w:val="000000" w:themeColor="text1"/>
          <w:sz w:val="24"/>
          <w:szCs w:val="24"/>
        </w:rPr>
      </w:pPr>
      <w:r w:rsidRPr="00EF004A">
        <w:rPr>
          <w:rFonts w:ascii="Times New Roman" w:hAnsi="Times New Roman" w:cs="Times New Roman"/>
          <w:color w:val="000000" w:themeColor="text1"/>
          <w:sz w:val="24"/>
          <w:szCs w:val="24"/>
        </w:rPr>
        <w:lastRenderedPageBreak/>
        <w:t>Free Will’s defense of women comes, in this instance, with his inclusion of men</w:t>
      </w:r>
      <w:r w:rsidR="000E10AA">
        <w:rPr>
          <w:rFonts w:ascii="Times New Roman" w:hAnsi="Times New Roman" w:cs="Times New Roman"/>
          <w:color w:val="000000" w:themeColor="text1"/>
          <w:sz w:val="24"/>
          <w:szCs w:val="24"/>
        </w:rPr>
        <w:t xml:space="preserve">. </w:t>
      </w:r>
      <w:r w:rsidRPr="00EF004A">
        <w:rPr>
          <w:rFonts w:ascii="Times New Roman" w:hAnsi="Times New Roman" w:cs="Times New Roman"/>
          <w:color w:val="000000" w:themeColor="text1"/>
          <w:sz w:val="24"/>
          <w:szCs w:val="24"/>
        </w:rPr>
        <w:t>And while Slow Wit may be called “Slow,” he is remarkably agile in his arguments for he immediately detects this subtle reference and reminds Free Will of the man that began our discussion of heresy</w:t>
      </w:r>
      <w:r w:rsidR="00DF0753" w:rsidRPr="00EF004A">
        <w:rPr>
          <w:rFonts w:ascii="Times New Roman" w:hAnsi="Times New Roman" w:cs="Times New Roman"/>
          <w:color w:val="000000" w:themeColor="text1"/>
          <w:sz w:val="24"/>
          <w:szCs w:val="24"/>
        </w:rPr>
        <w:t xml:space="preserve"> </w:t>
      </w:r>
      <w:r w:rsidRPr="00EF004A">
        <w:rPr>
          <w:rFonts w:ascii="Times New Roman" w:hAnsi="Times New Roman" w:cs="Times New Roman"/>
          <w:color w:val="000000" w:themeColor="text1"/>
          <w:sz w:val="24"/>
          <w:szCs w:val="24"/>
        </w:rPr>
        <w:t>– Simon Magus</w:t>
      </w:r>
      <w:r w:rsidR="000E10AA">
        <w:rPr>
          <w:rFonts w:ascii="Times New Roman" w:hAnsi="Times New Roman" w:cs="Times New Roman"/>
          <w:color w:val="000000" w:themeColor="text1"/>
          <w:sz w:val="24"/>
          <w:szCs w:val="24"/>
        </w:rPr>
        <w:t xml:space="preserve">. </w:t>
      </w:r>
      <w:r w:rsidRPr="00EF004A">
        <w:rPr>
          <w:rFonts w:ascii="Times New Roman" w:hAnsi="Times New Roman" w:cs="Times New Roman"/>
          <w:color w:val="000000" w:themeColor="text1"/>
          <w:sz w:val="24"/>
          <w:szCs w:val="24"/>
        </w:rPr>
        <w:t>So the warnings and teachings of the early Church Fathers had not been buried in the librarie</w:t>
      </w:r>
      <w:r w:rsidR="00CD5571" w:rsidRPr="00EF004A">
        <w:rPr>
          <w:rFonts w:ascii="Times New Roman" w:hAnsi="Times New Roman" w:cs="Times New Roman"/>
          <w:color w:val="000000" w:themeColor="text1"/>
          <w:sz w:val="24"/>
          <w:szCs w:val="24"/>
        </w:rPr>
        <w:t>s of monasteries, but rather remained pertinent enough</w:t>
      </w:r>
      <w:r w:rsidRPr="00EF004A">
        <w:rPr>
          <w:rFonts w:ascii="Times New Roman" w:hAnsi="Times New Roman" w:cs="Times New Roman"/>
          <w:color w:val="000000" w:themeColor="text1"/>
          <w:sz w:val="24"/>
          <w:szCs w:val="24"/>
        </w:rPr>
        <w:t xml:space="preserve"> that Le Franc </w:t>
      </w:r>
      <w:r w:rsidR="00CD5571" w:rsidRPr="00EF004A">
        <w:rPr>
          <w:rFonts w:ascii="Times New Roman" w:hAnsi="Times New Roman" w:cs="Times New Roman"/>
          <w:color w:val="000000" w:themeColor="text1"/>
          <w:sz w:val="24"/>
          <w:szCs w:val="24"/>
        </w:rPr>
        <w:t>felt he sh</w:t>
      </w:r>
      <w:r w:rsidRPr="00EF004A">
        <w:rPr>
          <w:rFonts w:ascii="Times New Roman" w:hAnsi="Times New Roman" w:cs="Times New Roman"/>
          <w:color w:val="000000" w:themeColor="text1"/>
          <w:sz w:val="24"/>
          <w:szCs w:val="24"/>
        </w:rPr>
        <w:t xml:space="preserve">ould include </w:t>
      </w:r>
      <w:r w:rsidR="005E5D11" w:rsidRPr="00EF004A">
        <w:rPr>
          <w:rFonts w:ascii="Times New Roman" w:hAnsi="Times New Roman" w:cs="Times New Roman"/>
          <w:color w:val="000000" w:themeColor="text1"/>
          <w:sz w:val="24"/>
          <w:szCs w:val="24"/>
        </w:rPr>
        <w:t xml:space="preserve">the story of </w:t>
      </w:r>
      <w:r w:rsidRPr="00EF004A">
        <w:rPr>
          <w:rFonts w:ascii="Times New Roman" w:hAnsi="Times New Roman" w:cs="Times New Roman"/>
          <w:color w:val="000000" w:themeColor="text1"/>
          <w:sz w:val="24"/>
          <w:szCs w:val="24"/>
        </w:rPr>
        <w:t>Simon the Magician as an arguable defense</w:t>
      </w:r>
      <w:r w:rsidR="000E10AA">
        <w:rPr>
          <w:rFonts w:ascii="Times New Roman" w:hAnsi="Times New Roman" w:cs="Times New Roman"/>
          <w:color w:val="000000" w:themeColor="text1"/>
          <w:sz w:val="24"/>
          <w:szCs w:val="24"/>
        </w:rPr>
        <w:t xml:space="preserve">. </w:t>
      </w:r>
      <w:r w:rsidRPr="00EF004A">
        <w:rPr>
          <w:rFonts w:ascii="Times New Roman" w:hAnsi="Times New Roman" w:cs="Times New Roman"/>
          <w:color w:val="000000" w:themeColor="text1"/>
          <w:sz w:val="24"/>
          <w:szCs w:val="24"/>
        </w:rPr>
        <w:t>Slow Wit declares that just as Simon Magus flew, so can anyone else who “wills it, Satan does blow/Were he as big as a buffalo.”</w:t>
      </w:r>
      <w:r w:rsidRPr="00EF004A">
        <w:rPr>
          <w:rStyle w:val="FootnoteReference"/>
          <w:rFonts w:ascii="Times New Roman" w:hAnsi="Times New Roman" w:cs="Times New Roman"/>
          <w:color w:val="000000" w:themeColor="text1"/>
          <w:sz w:val="24"/>
          <w:szCs w:val="24"/>
        </w:rPr>
        <w:footnoteReference w:id="138"/>
      </w:r>
    </w:p>
    <w:p w14:paraId="5B83E800" w14:textId="77777777" w:rsidR="00062609" w:rsidRPr="00F5476C" w:rsidRDefault="00062609" w:rsidP="00062609">
      <w:pPr>
        <w:spacing w:after="0" w:line="480" w:lineRule="auto"/>
        <w:rPr>
          <w:rFonts w:ascii="Times New Roman" w:hAnsi="Times New Roman" w:cs="Times New Roman"/>
          <w:sz w:val="24"/>
          <w:szCs w:val="24"/>
        </w:rPr>
      </w:pPr>
      <w:r w:rsidRPr="00F5476C">
        <w:rPr>
          <w:rFonts w:ascii="Times New Roman" w:hAnsi="Times New Roman" w:cs="Times New Roman"/>
          <w:sz w:val="24"/>
          <w:szCs w:val="24"/>
        </w:rPr>
        <w:tab/>
        <w:t xml:space="preserve">Slow Wit goes on at some length to make his point that the Devil can carry people through the air </w:t>
      </w:r>
      <w:r>
        <w:rPr>
          <w:rFonts w:ascii="Times New Roman" w:hAnsi="Times New Roman" w:cs="Times New Roman"/>
          <w:sz w:val="24"/>
          <w:szCs w:val="24"/>
        </w:rPr>
        <w:t>reinforcing that the idea of demonic flight</w:t>
      </w:r>
      <w:r w:rsidRPr="00F5476C">
        <w:rPr>
          <w:rFonts w:ascii="Times New Roman" w:hAnsi="Times New Roman" w:cs="Times New Roman"/>
          <w:sz w:val="24"/>
          <w:szCs w:val="24"/>
        </w:rPr>
        <w:t xml:space="preserve"> was not a passing idea, </w:t>
      </w:r>
      <w:r>
        <w:rPr>
          <w:rFonts w:ascii="Times New Roman" w:hAnsi="Times New Roman" w:cs="Times New Roman"/>
          <w:sz w:val="24"/>
          <w:szCs w:val="24"/>
        </w:rPr>
        <w:t xml:space="preserve">but rather </w:t>
      </w:r>
      <w:r w:rsidRPr="00F5476C">
        <w:rPr>
          <w:rFonts w:ascii="Times New Roman" w:hAnsi="Times New Roman" w:cs="Times New Roman"/>
          <w:sz w:val="24"/>
          <w:szCs w:val="24"/>
        </w:rPr>
        <w:t>one that had endured through the centuries.</w:t>
      </w:r>
    </w:p>
    <w:p w14:paraId="6E681D44" w14:textId="77777777" w:rsidR="00062609" w:rsidRPr="00290729" w:rsidRDefault="00062609" w:rsidP="00062609">
      <w:pPr>
        <w:ind w:left="720" w:right="1440"/>
        <w:rPr>
          <w:rFonts w:ascii="Times New Roman" w:hAnsi="Times New Roman" w:cs="Times New Roman"/>
          <w:sz w:val="24"/>
          <w:szCs w:val="24"/>
        </w:rPr>
      </w:pPr>
      <w:r w:rsidRPr="00F5476C">
        <w:rPr>
          <w:rFonts w:ascii="Times New Roman" w:hAnsi="Times New Roman" w:cs="Times New Roman"/>
          <w:sz w:val="24"/>
          <w:szCs w:val="24"/>
        </w:rPr>
        <w:t>On him [Satan] many a one has gone/From Orient to Occident,/</w:t>
      </w:r>
      <w:r>
        <w:rPr>
          <w:rFonts w:ascii="Times New Roman" w:hAnsi="Times New Roman" w:cs="Times New Roman"/>
          <w:sz w:val="24"/>
          <w:szCs w:val="24"/>
        </w:rPr>
        <w:t>Faster than rain that passes on/With wind which is not permanent./When the creature’s will is bent/On submitting to Leviathan,/And when permits God Provident,/Its wish is worked by wicked Satan. (2745-2752)</w:t>
      </w:r>
      <w:r w:rsidRPr="00F5476C">
        <w:rPr>
          <w:rStyle w:val="FootnoteReference"/>
          <w:rFonts w:ascii="Times New Roman" w:hAnsi="Times New Roman" w:cs="Times New Roman"/>
          <w:sz w:val="24"/>
          <w:szCs w:val="24"/>
        </w:rPr>
        <w:footnoteReference w:id="139"/>
      </w:r>
    </w:p>
    <w:p w14:paraId="2B37AEAB" w14:textId="20991584" w:rsidR="00062609" w:rsidRPr="00C47338" w:rsidRDefault="00062609" w:rsidP="00062609">
      <w:pPr>
        <w:spacing w:after="0" w:line="480" w:lineRule="auto"/>
        <w:rPr>
          <w:rFonts w:ascii="Times New Roman" w:hAnsi="Times New Roman" w:cs="Times New Roman"/>
          <w:sz w:val="24"/>
          <w:szCs w:val="24"/>
        </w:rPr>
      </w:pPr>
      <w:r w:rsidRPr="00F5476C">
        <w:rPr>
          <w:rFonts w:ascii="Times New Roman" w:hAnsi="Times New Roman" w:cs="Times New Roman"/>
          <w:sz w:val="24"/>
          <w:szCs w:val="24"/>
        </w:rPr>
        <w:tab/>
        <w:t>Therefore, according to Slow Wit’s argument it seems that for a human to fly, he or she must submit to the Devil/Leviathan/Satan</w:t>
      </w:r>
      <w:r w:rsidR="000E10AA">
        <w:rPr>
          <w:rFonts w:ascii="Times New Roman" w:hAnsi="Times New Roman" w:cs="Times New Roman"/>
          <w:sz w:val="24"/>
          <w:szCs w:val="24"/>
        </w:rPr>
        <w:t xml:space="preserve">. </w:t>
      </w:r>
      <w:r w:rsidRPr="00F5476C">
        <w:rPr>
          <w:rFonts w:ascii="Times New Roman" w:hAnsi="Times New Roman" w:cs="Times New Roman"/>
          <w:sz w:val="24"/>
          <w:szCs w:val="24"/>
        </w:rPr>
        <w:t>Thus the actual act of flying, in and of itself, is tantamount to making some kind of deal with the Devil</w:t>
      </w:r>
      <w:r w:rsidR="000E10AA">
        <w:rPr>
          <w:rFonts w:ascii="Times New Roman" w:hAnsi="Times New Roman" w:cs="Times New Roman"/>
          <w:sz w:val="24"/>
          <w:szCs w:val="24"/>
        </w:rPr>
        <w:t xml:space="preserve">. </w:t>
      </w:r>
      <w:r w:rsidRPr="00F5476C">
        <w:rPr>
          <w:rFonts w:ascii="Times New Roman" w:hAnsi="Times New Roman" w:cs="Times New Roman"/>
          <w:sz w:val="24"/>
          <w:szCs w:val="24"/>
        </w:rPr>
        <w:t>Notwithstanding the ritualistic orgies of Walpurgis nights, the mere act of flying was enough to prove some kind of congress with Satan</w:t>
      </w:r>
      <w:r w:rsidR="000E10AA">
        <w:rPr>
          <w:rFonts w:ascii="Times New Roman" w:hAnsi="Times New Roman" w:cs="Times New Roman"/>
          <w:sz w:val="24"/>
          <w:szCs w:val="24"/>
        </w:rPr>
        <w:t xml:space="preserve">. </w:t>
      </w:r>
      <w:r w:rsidRPr="00F5476C">
        <w:rPr>
          <w:rFonts w:ascii="Times New Roman" w:hAnsi="Times New Roman" w:cs="Times New Roman"/>
          <w:sz w:val="24"/>
          <w:szCs w:val="24"/>
        </w:rPr>
        <w:t>It is no wonder that this motif would be prominent and repeated as women are portrayed as witches.</w:t>
      </w:r>
    </w:p>
    <w:p w14:paraId="12349E6E" w14:textId="72AE1EF7" w:rsidR="00062609" w:rsidRDefault="00062609" w:rsidP="00062609">
      <w:pPr>
        <w:spacing w:after="0" w:line="480" w:lineRule="auto"/>
        <w:rPr>
          <w:rFonts w:ascii="Times New Roman" w:hAnsi="Times New Roman" w:cs="Times New Roman"/>
          <w:sz w:val="24"/>
          <w:szCs w:val="24"/>
        </w:rPr>
      </w:pPr>
      <w:r w:rsidRPr="00C47338">
        <w:rPr>
          <w:rFonts w:ascii="Times New Roman" w:hAnsi="Times New Roman" w:cs="Times New Roman"/>
          <w:sz w:val="24"/>
          <w:szCs w:val="24"/>
        </w:rPr>
        <w:lastRenderedPageBreak/>
        <w:tab/>
      </w:r>
      <w:r>
        <w:rPr>
          <w:rFonts w:ascii="Times New Roman" w:hAnsi="Times New Roman" w:cs="Times New Roman"/>
          <w:sz w:val="24"/>
          <w:szCs w:val="24"/>
        </w:rPr>
        <w:t>Despite Slow Wit’s best efforts and arguments Free Will, our Champion, states in line 2809 that:</w:t>
      </w:r>
    </w:p>
    <w:p w14:paraId="07AEA04E" w14:textId="77777777" w:rsidR="00062609" w:rsidRPr="00F5476C" w:rsidRDefault="00062609" w:rsidP="00062609">
      <w:pPr>
        <w:spacing w:line="240" w:lineRule="auto"/>
        <w:ind w:left="720" w:right="1440"/>
        <w:rPr>
          <w:rFonts w:ascii="Times New Roman" w:hAnsi="Times New Roman" w:cs="Times New Roman"/>
          <w:sz w:val="24"/>
          <w:szCs w:val="24"/>
        </w:rPr>
      </w:pPr>
      <w:r w:rsidRPr="00F5476C">
        <w:rPr>
          <w:rFonts w:ascii="Times New Roman" w:hAnsi="Times New Roman" w:cs="Times New Roman"/>
          <w:sz w:val="24"/>
          <w:szCs w:val="24"/>
        </w:rPr>
        <w:t>As long as I live, the belief I won’t sh</w:t>
      </w:r>
      <w:r>
        <w:rPr>
          <w:rFonts w:ascii="Times New Roman" w:hAnsi="Times New Roman" w:cs="Times New Roman"/>
          <w:sz w:val="24"/>
          <w:szCs w:val="24"/>
        </w:rPr>
        <w:t>are/That woman can corporeally/Like blackbird or thrush fly through the air,/The Champion [Free Will] answered him most promptly./Saint Augustine maintains plainly/That it’s a phantasm, illusory,/And others believe no differently-/Jerome, Ambrose, and Gregory</w:t>
      </w:r>
      <w:r w:rsidRPr="00F5476C">
        <w:rPr>
          <w:rStyle w:val="FootnoteReference"/>
          <w:rFonts w:ascii="Times New Roman" w:hAnsi="Times New Roman" w:cs="Times New Roman"/>
          <w:sz w:val="24"/>
          <w:szCs w:val="24"/>
        </w:rPr>
        <w:footnoteReference w:id="140"/>
      </w:r>
    </w:p>
    <w:p w14:paraId="0740F172" w14:textId="47457357" w:rsidR="00062609" w:rsidRPr="0042550E" w:rsidRDefault="00062609" w:rsidP="00050C9F">
      <w:pPr>
        <w:spacing w:after="0" w:line="480" w:lineRule="auto"/>
        <w:rPr>
          <w:rFonts w:ascii="Times New Roman" w:hAnsi="Times New Roman" w:cs="Times New Roman"/>
          <w:sz w:val="24"/>
          <w:szCs w:val="24"/>
        </w:rPr>
      </w:pPr>
      <w:r>
        <w:rPr>
          <w:rFonts w:ascii="Times New Roman" w:hAnsi="Times New Roman" w:cs="Times New Roman"/>
          <w:sz w:val="24"/>
          <w:szCs w:val="24"/>
        </w:rPr>
        <w:t>Yet Slow Wit</w:t>
      </w:r>
      <w:r w:rsidRPr="0042550E">
        <w:rPr>
          <w:rFonts w:ascii="Times New Roman" w:hAnsi="Times New Roman" w:cs="Times New Roman"/>
          <w:sz w:val="24"/>
          <w:szCs w:val="24"/>
        </w:rPr>
        <w:t xml:space="preserve"> unequivocally states that he believes in “mad creatures” and their “false pranks,” and </w:t>
      </w:r>
      <w:r>
        <w:rPr>
          <w:rFonts w:ascii="Times New Roman" w:hAnsi="Times New Roman" w:cs="Times New Roman"/>
          <w:sz w:val="24"/>
          <w:szCs w:val="24"/>
        </w:rPr>
        <w:t>refers</w:t>
      </w:r>
      <w:r w:rsidRPr="0042550E">
        <w:rPr>
          <w:rFonts w:ascii="Times New Roman" w:hAnsi="Times New Roman" w:cs="Times New Roman"/>
          <w:sz w:val="24"/>
          <w:szCs w:val="24"/>
        </w:rPr>
        <w:t xml:space="preserve"> to St. Augustine</w:t>
      </w:r>
      <w:r w:rsidR="009F5984">
        <w:rPr>
          <w:rFonts w:ascii="Times New Roman" w:hAnsi="Times New Roman" w:cs="Times New Roman"/>
          <w:sz w:val="24"/>
          <w:szCs w:val="24"/>
        </w:rPr>
        <w:t>.</w:t>
      </w:r>
    </w:p>
    <w:p w14:paraId="617B688C" w14:textId="77777777" w:rsidR="00062609" w:rsidRDefault="00062609" w:rsidP="00050C9F">
      <w:pPr>
        <w:spacing w:after="0"/>
        <w:ind w:left="720" w:right="1440"/>
        <w:rPr>
          <w:rFonts w:ascii="Times New Roman" w:hAnsi="Times New Roman" w:cs="Times New Roman"/>
          <w:sz w:val="24"/>
          <w:szCs w:val="24"/>
        </w:rPr>
      </w:pPr>
      <w:r w:rsidRPr="0042550E">
        <w:rPr>
          <w:rFonts w:ascii="Times New Roman" w:hAnsi="Times New Roman" w:cs="Times New Roman"/>
          <w:sz w:val="24"/>
          <w:szCs w:val="24"/>
        </w:rPr>
        <w:t>If Saint Augustine the great clerk/Had heard these crones in confession/</w:t>
      </w:r>
      <w:r>
        <w:rPr>
          <w:rFonts w:ascii="Times New Roman" w:hAnsi="Times New Roman" w:cs="Times New Roman"/>
          <w:sz w:val="24"/>
          <w:szCs w:val="24"/>
        </w:rPr>
        <w:t>And seen the ointment box at work/Which they use for conjuration,/Perhaps he’d have another conception/On the other hand, it may be/That exhaustive information/He lacked about this devilry. (2945-2952)</w:t>
      </w:r>
      <w:r w:rsidRPr="0042550E">
        <w:rPr>
          <w:rStyle w:val="FootnoteReference"/>
          <w:rFonts w:ascii="Times New Roman" w:hAnsi="Times New Roman" w:cs="Times New Roman"/>
          <w:sz w:val="24"/>
          <w:szCs w:val="24"/>
        </w:rPr>
        <w:footnoteReference w:id="141"/>
      </w:r>
    </w:p>
    <w:p w14:paraId="39FA5375" w14:textId="77777777" w:rsidR="00050C9F" w:rsidRPr="002A2685" w:rsidRDefault="00050C9F" w:rsidP="00050C9F">
      <w:pPr>
        <w:spacing w:after="0"/>
        <w:ind w:left="720" w:right="1440"/>
        <w:rPr>
          <w:rFonts w:ascii="Times New Roman" w:hAnsi="Times New Roman" w:cs="Times New Roman"/>
          <w:sz w:val="24"/>
          <w:szCs w:val="24"/>
        </w:rPr>
      </w:pPr>
    </w:p>
    <w:p w14:paraId="258007AB" w14:textId="2D50FC17" w:rsidR="00C12D36" w:rsidRDefault="00062609" w:rsidP="00334486">
      <w:pPr>
        <w:spacing w:after="0" w:line="480" w:lineRule="auto"/>
        <w:ind w:firstLine="720"/>
        <w:rPr>
          <w:rFonts w:ascii="Times New Roman" w:hAnsi="Times New Roman" w:cs="Times New Roman"/>
          <w:sz w:val="24"/>
          <w:szCs w:val="24"/>
        </w:rPr>
      </w:pPr>
      <w:r w:rsidRPr="0042550E">
        <w:rPr>
          <w:rFonts w:ascii="Times New Roman" w:hAnsi="Times New Roman" w:cs="Times New Roman"/>
          <w:sz w:val="24"/>
          <w:szCs w:val="24"/>
        </w:rPr>
        <w:t xml:space="preserve">So, in case Free Will is considering </w:t>
      </w:r>
      <w:r>
        <w:rPr>
          <w:rFonts w:ascii="Times New Roman" w:hAnsi="Times New Roman" w:cs="Times New Roman"/>
          <w:sz w:val="24"/>
          <w:szCs w:val="24"/>
        </w:rPr>
        <w:t>referring</w:t>
      </w:r>
      <w:r w:rsidRPr="0042550E">
        <w:rPr>
          <w:rFonts w:ascii="Times New Roman" w:hAnsi="Times New Roman" w:cs="Times New Roman"/>
          <w:sz w:val="24"/>
          <w:szCs w:val="24"/>
        </w:rPr>
        <w:t xml:space="preserve"> </w:t>
      </w:r>
      <w:r>
        <w:rPr>
          <w:rFonts w:ascii="Times New Roman" w:hAnsi="Times New Roman" w:cs="Times New Roman"/>
          <w:sz w:val="24"/>
          <w:szCs w:val="24"/>
        </w:rPr>
        <w:t>to</w:t>
      </w:r>
      <w:r w:rsidRPr="0042550E">
        <w:rPr>
          <w:rFonts w:ascii="Times New Roman" w:hAnsi="Times New Roman" w:cs="Times New Roman"/>
          <w:sz w:val="24"/>
          <w:szCs w:val="24"/>
        </w:rPr>
        <w:t xml:space="preserve"> Augustine again in the defense of flight being a delusion of these women, Slow Wit is suggesting that had Augustine ever encountered any of these women as Slow Wit had, he would have had a different opinion and shared Slow Wit’s belief in these witches and their Sabbath flights.</w:t>
      </w:r>
    </w:p>
    <w:p w14:paraId="39AD4FAA" w14:textId="658CF43B" w:rsidR="00062609" w:rsidRPr="0042550E" w:rsidRDefault="00166A77" w:rsidP="0006260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One of the things that Slow Wit refers to here is the “ointment box.”  The idea of witches using a magical ointment that enables them to fly is a repeated theme in the engravings and drawings of Dürer, </w:t>
      </w:r>
      <w:r w:rsidR="00540B4F">
        <w:rPr>
          <w:rFonts w:ascii="Times New Roman" w:hAnsi="Times New Roman" w:cs="Times New Roman"/>
          <w:sz w:val="24"/>
          <w:szCs w:val="24"/>
        </w:rPr>
        <w:t>Baldung Grien, Altdorfer</w:t>
      </w:r>
      <w:r w:rsidR="000E10AA">
        <w:rPr>
          <w:rFonts w:ascii="Times New Roman" w:hAnsi="Times New Roman" w:cs="Times New Roman"/>
          <w:sz w:val="24"/>
          <w:szCs w:val="24"/>
        </w:rPr>
        <w:t xml:space="preserve">. </w:t>
      </w:r>
      <w:r w:rsidR="00935367">
        <w:rPr>
          <w:rFonts w:ascii="Times New Roman" w:hAnsi="Times New Roman" w:cs="Times New Roman"/>
          <w:sz w:val="24"/>
          <w:szCs w:val="24"/>
        </w:rPr>
        <w:t>T</w:t>
      </w:r>
      <w:r w:rsidR="0034436B">
        <w:rPr>
          <w:rFonts w:ascii="Times New Roman" w:hAnsi="Times New Roman" w:cs="Times New Roman"/>
          <w:sz w:val="24"/>
          <w:szCs w:val="24"/>
        </w:rPr>
        <w:t>here has quite a bit of research done regard</w:t>
      </w:r>
      <w:r w:rsidR="00935367">
        <w:rPr>
          <w:rFonts w:ascii="Times New Roman" w:hAnsi="Times New Roman" w:cs="Times New Roman"/>
          <w:sz w:val="24"/>
          <w:szCs w:val="24"/>
        </w:rPr>
        <w:t>ing this ointment that is referenced many times</w:t>
      </w:r>
      <w:r w:rsidR="0034436B">
        <w:rPr>
          <w:rFonts w:ascii="Times New Roman" w:hAnsi="Times New Roman" w:cs="Times New Roman"/>
          <w:sz w:val="24"/>
          <w:szCs w:val="24"/>
        </w:rPr>
        <w:t xml:space="preserve"> in Medieval and Renaissance treatises and records from witch trials</w:t>
      </w:r>
      <w:r w:rsidR="000E10AA">
        <w:rPr>
          <w:rFonts w:ascii="Times New Roman" w:hAnsi="Times New Roman" w:cs="Times New Roman"/>
          <w:sz w:val="24"/>
          <w:szCs w:val="24"/>
        </w:rPr>
        <w:t xml:space="preserve">. </w:t>
      </w:r>
      <w:r w:rsidR="0034436B">
        <w:rPr>
          <w:rFonts w:ascii="Times New Roman" w:hAnsi="Times New Roman" w:cs="Times New Roman"/>
          <w:sz w:val="24"/>
          <w:szCs w:val="24"/>
        </w:rPr>
        <w:t xml:space="preserve">It is thought that there was a connection between the “psychoactive tropane alkaloids </w:t>
      </w:r>
      <w:r w:rsidR="0034436B">
        <w:rPr>
          <w:rFonts w:ascii="Times New Roman" w:hAnsi="Times New Roman" w:cs="Times New Roman"/>
          <w:sz w:val="24"/>
          <w:szCs w:val="24"/>
        </w:rPr>
        <w:lastRenderedPageBreak/>
        <w:t>contained in henbane (Hyoscyamus niger), thorn apple (Datura stramonium), belladonna (Atropa belladonna)” that could have been used by “witches” that would have caused hallucinations that they were flying, attending Sabbaths, etc.</w:t>
      </w:r>
      <w:r w:rsidR="0034436B">
        <w:rPr>
          <w:rStyle w:val="FootnoteReference"/>
          <w:rFonts w:ascii="Times New Roman" w:hAnsi="Times New Roman" w:cs="Times New Roman"/>
          <w:sz w:val="24"/>
          <w:szCs w:val="24"/>
        </w:rPr>
        <w:footnoteReference w:id="142"/>
      </w:r>
      <w:r w:rsidR="00935367">
        <w:rPr>
          <w:rFonts w:ascii="Times New Roman" w:hAnsi="Times New Roman" w:cs="Times New Roman"/>
          <w:sz w:val="24"/>
          <w:szCs w:val="24"/>
        </w:rPr>
        <w:t xml:space="preserve"> </w:t>
      </w:r>
      <w:r w:rsidR="0017764D">
        <w:rPr>
          <w:rFonts w:ascii="Times New Roman" w:hAnsi="Times New Roman" w:cs="Times New Roman"/>
          <w:sz w:val="24"/>
          <w:szCs w:val="24"/>
        </w:rPr>
        <w:t>These alkaloids, also found in nightshade and mandrake contain, in addition to atropine, scopolamine, and hyoscyamine “that mimic the neurotransmitter acetylcholine, . . . which disrupt[s] the flow of information in both the central and peripheral nervous systems.”</w:t>
      </w:r>
      <w:r w:rsidR="0017764D">
        <w:rPr>
          <w:rStyle w:val="FootnoteReference"/>
          <w:rFonts w:ascii="Times New Roman" w:hAnsi="Times New Roman" w:cs="Times New Roman"/>
          <w:sz w:val="24"/>
          <w:szCs w:val="24"/>
        </w:rPr>
        <w:footnoteReference w:id="143"/>
      </w:r>
      <w:r w:rsidR="00935367">
        <w:rPr>
          <w:rFonts w:ascii="Times New Roman" w:hAnsi="Times New Roman" w:cs="Times New Roman"/>
          <w:sz w:val="24"/>
          <w:szCs w:val="24"/>
        </w:rPr>
        <w:t xml:space="preserve"> It is thought</w:t>
      </w:r>
      <w:r w:rsidR="0034436B">
        <w:rPr>
          <w:rFonts w:ascii="Times New Roman" w:hAnsi="Times New Roman" w:cs="Times New Roman"/>
          <w:sz w:val="24"/>
          <w:szCs w:val="24"/>
        </w:rPr>
        <w:t xml:space="preserve"> that men and women practicing witchcraft avoided the real possibility of death that could occur through </w:t>
      </w:r>
      <w:r w:rsidR="00935367">
        <w:rPr>
          <w:rFonts w:ascii="Times New Roman" w:hAnsi="Times New Roman" w:cs="Times New Roman"/>
          <w:sz w:val="24"/>
          <w:szCs w:val="24"/>
        </w:rPr>
        <w:t xml:space="preserve">the </w:t>
      </w:r>
      <w:r w:rsidR="0034436B">
        <w:rPr>
          <w:rFonts w:ascii="Times New Roman" w:hAnsi="Times New Roman" w:cs="Times New Roman"/>
          <w:sz w:val="24"/>
          <w:szCs w:val="24"/>
        </w:rPr>
        <w:t xml:space="preserve">oral ingestion </w:t>
      </w:r>
      <w:r w:rsidR="00935367">
        <w:rPr>
          <w:rFonts w:ascii="Times New Roman" w:hAnsi="Times New Roman" w:cs="Times New Roman"/>
          <w:sz w:val="24"/>
          <w:szCs w:val="24"/>
        </w:rPr>
        <w:t xml:space="preserve">of these herbs </w:t>
      </w:r>
      <w:r w:rsidR="0034436B">
        <w:rPr>
          <w:rFonts w:ascii="Times New Roman" w:hAnsi="Times New Roman" w:cs="Times New Roman"/>
          <w:sz w:val="24"/>
          <w:szCs w:val="24"/>
        </w:rPr>
        <w:t>by still using these hallucinogenic plant compounds by mixing them with oils or fats and applying them to their skin where they could be safely absorbed into the blood stream.</w:t>
      </w:r>
      <w:r w:rsidR="0034436B">
        <w:rPr>
          <w:rStyle w:val="FootnoteReference"/>
          <w:rFonts w:ascii="Times New Roman" w:hAnsi="Times New Roman" w:cs="Times New Roman"/>
          <w:sz w:val="24"/>
          <w:szCs w:val="24"/>
        </w:rPr>
        <w:footnoteReference w:id="144"/>
      </w:r>
      <w:r w:rsidR="00082F76">
        <w:rPr>
          <w:rFonts w:ascii="Times New Roman" w:hAnsi="Times New Roman" w:cs="Times New Roman"/>
          <w:sz w:val="24"/>
          <w:szCs w:val="24"/>
        </w:rPr>
        <w:t xml:space="preserve"> </w:t>
      </w:r>
      <w:r w:rsidR="002A3931">
        <w:rPr>
          <w:rFonts w:ascii="Times New Roman" w:hAnsi="Times New Roman" w:cs="Times New Roman"/>
          <w:sz w:val="24"/>
          <w:szCs w:val="24"/>
        </w:rPr>
        <w:t>Once in the bloodstream it would go to the brain causing “generalized neurological disruptions resulting in disorientation and delusions.”</w:t>
      </w:r>
      <w:r w:rsidR="002A3931">
        <w:rPr>
          <w:rStyle w:val="FootnoteReference"/>
          <w:rFonts w:ascii="Times New Roman" w:hAnsi="Times New Roman" w:cs="Times New Roman"/>
          <w:sz w:val="24"/>
          <w:szCs w:val="24"/>
        </w:rPr>
        <w:footnoteReference w:id="145"/>
      </w:r>
      <w:r w:rsidR="00082F76">
        <w:rPr>
          <w:rFonts w:ascii="Times New Roman" w:hAnsi="Times New Roman" w:cs="Times New Roman"/>
          <w:sz w:val="24"/>
          <w:szCs w:val="24"/>
        </w:rPr>
        <w:t xml:space="preserve"> </w:t>
      </w:r>
      <w:r w:rsidR="00B85E7A">
        <w:rPr>
          <w:rFonts w:ascii="Times New Roman" w:hAnsi="Times New Roman" w:cs="Times New Roman"/>
          <w:sz w:val="24"/>
          <w:szCs w:val="24"/>
        </w:rPr>
        <w:t>A witch’s ointment was sampled and analyzed in the sixteenth century by the</w:t>
      </w:r>
      <w:r w:rsidR="00935367">
        <w:rPr>
          <w:rFonts w:ascii="Times New Roman" w:hAnsi="Times New Roman" w:cs="Times New Roman"/>
          <w:sz w:val="24"/>
          <w:szCs w:val="24"/>
        </w:rPr>
        <w:t xml:space="preserve"> physician to Pope Julius III, and this</w:t>
      </w:r>
      <w:r w:rsidR="00B85E7A">
        <w:rPr>
          <w:rFonts w:ascii="Times New Roman" w:hAnsi="Times New Roman" w:cs="Times New Roman"/>
          <w:sz w:val="24"/>
          <w:szCs w:val="24"/>
        </w:rPr>
        <w:t xml:space="preserve"> physician, Andreas de Laguna “reported that the ointment was green in color and contained hemlock, s</w:t>
      </w:r>
      <w:r w:rsidR="003C0424">
        <w:rPr>
          <w:rFonts w:ascii="Times New Roman" w:hAnsi="Times New Roman" w:cs="Times New Roman"/>
          <w:sz w:val="24"/>
          <w:szCs w:val="24"/>
        </w:rPr>
        <w:t>o</w:t>
      </w:r>
      <w:r w:rsidR="00B85E7A">
        <w:rPr>
          <w:rFonts w:ascii="Times New Roman" w:hAnsi="Times New Roman" w:cs="Times New Roman"/>
          <w:sz w:val="24"/>
          <w:szCs w:val="24"/>
        </w:rPr>
        <w:t>lanum, mandragora, and henbane.”</w:t>
      </w:r>
      <w:r w:rsidR="00B85E7A">
        <w:rPr>
          <w:rStyle w:val="FootnoteReference"/>
          <w:rFonts w:ascii="Times New Roman" w:hAnsi="Times New Roman" w:cs="Times New Roman"/>
          <w:sz w:val="24"/>
          <w:szCs w:val="24"/>
        </w:rPr>
        <w:footnoteReference w:id="146"/>
      </w:r>
      <w:r w:rsidR="00B85E7A">
        <w:rPr>
          <w:rFonts w:ascii="Times New Roman" w:hAnsi="Times New Roman" w:cs="Times New Roman"/>
          <w:sz w:val="24"/>
          <w:szCs w:val="24"/>
        </w:rPr>
        <w:t xml:space="preserve"> </w:t>
      </w:r>
      <w:r w:rsidR="00B85E7A" w:rsidRPr="00F71F0C">
        <w:rPr>
          <w:rFonts w:ascii="Times New Roman" w:hAnsi="Times New Roman" w:cs="Times New Roman"/>
          <w:color w:val="000000" w:themeColor="text1"/>
          <w:sz w:val="24"/>
          <w:szCs w:val="24"/>
        </w:rPr>
        <w:t xml:space="preserve">However, </w:t>
      </w:r>
      <w:r w:rsidR="00B85E7A" w:rsidRPr="00F71F0C">
        <w:rPr>
          <w:rFonts w:ascii="Times New Roman" w:hAnsi="Times New Roman" w:cs="Times New Roman"/>
          <w:color w:val="000000" w:themeColor="text1"/>
          <w:sz w:val="24"/>
          <w:szCs w:val="24"/>
        </w:rPr>
        <w:lastRenderedPageBreak/>
        <w:t>we also know that many witches confessed that the ointment they used that enabled them to fly was made from the boiled bones and fat of babies</w:t>
      </w:r>
      <w:r w:rsidR="000E10AA">
        <w:rPr>
          <w:rFonts w:ascii="Times New Roman" w:hAnsi="Times New Roman" w:cs="Times New Roman"/>
          <w:color w:val="000000" w:themeColor="text1"/>
          <w:sz w:val="24"/>
          <w:szCs w:val="24"/>
        </w:rPr>
        <w:t xml:space="preserve">. </w:t>
      </w:r>
      <w:r w:rsidR="00B85E7A" w:rsidRPr="00F71F0C">
        <w:rPr>
          <w:rFonts w:ascii="Times New Roman" w:hAnsi="Times New Roman" w:cs="Times New Roman"/>
          <w:color w:val="000000" w:themeColor="text1"/>
          <w:sz w:val="24"/>
          <w:szCs w:val="24"/>
        </w:rPr>
        <w:t xml:space="preserve">Perhaps it was true that when no evidence of an actual ointment was </w:t>
      </w:r>
      <w:r w:rsidR="00935367" w:rsidRPr="00F71F0C">
        <w:rPr>
          <w:rFonts w:ascii="Times New Roman" w:hAnsi="Times New Roman" w:cs="Times New Roman"/>
          <w:color w:val="000000" w:themeColor="text1"/>
          <w:sz w:val="24"/>
          <w:szCs w:val="24"/>
        </w:rPr>
        <w:t xml:space="preserve">found the confessing witch was </w:t>
      </w:r>
      <w:r w:rsidR="00B85E7A" w:rsidRPr="00F71F0C">
        <w:rPr>
          <w:rFonts w:ascii="Times New Roman" w:hAnsi="Times New Roman" w:cs="Times New Roman"/>
          <w:color w:val="000000" w:themeColor="text1"/>
          <w:sz w:val="24"/>
          <w:szCs w:val="24"/>
        </w:rPr>
        <w:t>encouraged to relay that the magical unguent or ointment consisted of human ingredients that would have been impossible, at that time, to prove</w:t>
      </w:r>
      <w:r w:rsidR="000E10AA">
        <w:rPr>
          <w:rFonts w:ascii="Times New Roman" w:hAnsi="Times New Roman" w:cs="Times New Roman"/>
          <w:color w:val="000000" w:themeColor="text1"/>
          <w:sz w:val="24"/>
          <w:szCs w:val="24"/>
        </w:rPr>
        <w:t xml:space="preserve">. </w:t>
      </w:r>
      <w:r w:rsidR="00B85E7A">
        <w:rPr>
          <w:rFonts w:ascii="Times New Roman" w:hAnsi="Times New Roman" w:cs="Times New Roman"/>
          <w:sz w:val="24"/>
          <w:szCs w:val="24"/>
        </w:rPr>
        <w:t xml:space="preserve">Nevertheless, </w:t>
      </w:r>
      <w:r w:rsidR="00062609" w:rsidRPr="0042550E">
        <w:rPr>
          <w:rFonts w:ascii="Times New Roman" w:hAnsi="Times New Roman" w:cs="Times New Roman"/>
          <w:sz w:val="24"/>
          <w:szCs w:val="24"/>
        </w:rPr>
        <w:t>Free Will launches into a very long reply with the caveat that “there’s no need to argue long.”</w:t>
      </w:r>
      <w:r w:rsidR="00062609" w:rsidRPr="0042550E">
        <w:rPr>
          <w:rStyle w:val="FootnoteReference"/>
          <w:rFonts w:ascii="Times New Roman" w:hAnsi="Times New Roman" w:cs="Times New Roman"/>
          <w:sz w:val="24"/>
          <w:szCs w:val="24"/>
        </w:rPr>
        <w:footnoteReference w:id="147"/>
      </w:r>
    </w:p>
    <w:p w14:paraId="48D60B8B" w14:textId="77777777" w:rsidR="00062609" w:rsidRPr="0042550E" w:rsidRDefault="00062609" w:rsidP="00062609">
      <w:pPr>
        <w:ind w:left="720" w:right="1440"/>
        <w:rPr>
          <w:rFonts w:ascii="Times New Roman" w:hAnsi="Times New Roman" w:cs="Times New Roman"/>
          <w:sz w:val="24"/>
          <w:szCs w:val="24"/>
        </w:rPr>
      </w:pPr>
      <w:r w:rsidRPr="0042550E">
        <w:rPr>
          <w:rFonts w:ascii="Times New Roman" w:hAnsi="Times New Roman" w:cs="Times New Roman"/>
          <w:sz w:val="24"/>
          <w:szCs w:val="24"/>
        </w:rPr>
        <w:t>But whoever thinks that by broom or ointment/He can fly through the air without walking/</w:t>
      </w:r>
      <w:r>
        <w:rPr>
          <w:rFonts w:ascii="Times New Roman" w:hAnsi="Times New Roman" w:cs="Times New Roman"/>
          <w:sz w:val="24"/>
          <w:szCs w:val="24"/>
        </w:rPr>
        <w:t>On the ground, or good sense is deficient./Human bodies the earth must be touching,/Nor like the birds through the air be flitting,/For they are weighted down by nature/And there’s no balm, great riches costing,/Which can ever their weight denature.</w:t>
      </w:r>
    </w:p>
    <w:p w14:paraId="5685A4B8" w14:textId="2C74D443" w:rsidR="00062609" w:rsidRPr="0042550E" w:rsidRDefault="00062609" w:rsidP="00062609">
      <w:pPr>
        <w:ind w:left="720" w:right="1440"/>
        <w:rPr>
          <w:rFonts w:ascii="Times New Roman" w:hAnsi="Times New Roman" w:cs="Times New Roman"/>
          <w:sz w:val="24"/>
          <w:szCs w:val="24"/>
        </w:rPr>
      </w:pPr>
      <w:r w:rsidRPr="0042550E">
        <w:rPr>
          <w:rFonts w:ascii="Times New Roman" w:hAnsi="Times New Roman" w:cs="Times New Roman"/>
          <w:sz w:val="24"/>
          <w:szCs w:val="24"/>
        </w:rPr>
        <w:t>The one who stick or broom bestrides/Thinks that he soars over mount and plain,/</w:t>
      </w:r>
      <w:r>
        <w:rPr>
          <w:rFonts w:ascii="Times New Roman" w:hAnsi="Times New Roman" w:cs="Times New Roman"/>
          <w:sz w:val="24"/>
          <w:szCs w:val="24"/>
        </w:rPr>
        <w:t>And it seems to him that he upward glides,/Nor touching the roadway or the lane./Now,</w:t>
      </w:r>
      <w:r w:rsidR="003C0424">
        <w:rPr>
          <w:rFonts w:ascii="Times New Roman" w:hAnsi="Times New Roman" w:cs="Times New Roman"/>
          <w:sz w:val="24"/>
          <w:szCs w:val="24"/>
        </w:rPr>
        <w:t xml:space="preserve"> know that this flight tramonta</w:t>
      </w:r>
      <w:r>
        <w:rPr>
          <w:rFonts w:ascii="Times New Roman" w:hAnsi="Times New Roman" w:cs="Times New Roman"/>
          <w:sz w:val="24"/>
          <w:szCs w:val="24"/>
        </w:rPr>
        <w:t>ne/Only in soul he undertakes-/A soul that the Foe does with terror enchain/So that consciousness it forsakes. (2961-2984)</w:t>
      </w:r>
      <w:r w:rsidRPr="0042550E">
        <w:rPr>
          <w:rStyle w:val="FootnoteReference"/>
          <w:rFonts w:ascii="Times New Roman" w:hAnsi="Times New Roman" w:cs="Times New Roman"/>
          <w:sz w:val="24"/>
          <w:szCs w:val="24"/>
        </w:rPr>
        <w:footnoteReference w:id="148"/>
      </w:r>
    </w:p>
    <w:p w14:paraId="600CFCC9" w14:textId="77777777" w:rsidR="00062609" w:rsidRPr="00C47338" w:rsidRDefault="00062609" w:rsidP="00062609">
      <w:pPr>
        <w:spacing w:after="0" w:line="480" w:lineRule="auto"/>
        <w:rPr>
          <w:rFonts w:ascii="Times New Roman" w:hAnsi="Times New Roman" w:cs="Times New Roman"/>
          <w:sz w:val="24"/>
          <w:szCs w:val="24"/>
        </w:rPr>
      </w:pPr>
      <w:r w:rsidRPr="0042550E">
        <w:rPr>
          <w:rFonts w:ascii="Times New Roman" w:hAnsi="Times New Roman" w:cs="Times New Roman"/>
          <w:sz w:val="24"/>
          <w:szCs w:val="24"/>
        </w:rPr>
        <w:t>Free Will is having none of the argument that people can fly and he makes this emphatically clear that “no matter what’s said about it” he will never believe that anyone can fly and in fact “Surely the faith of Christian man/Should not be so un-devout.” (3029-3030).</w:t>
      </w:r>
      <w:r w:rsidRPr="0042550E">
        <w:rPr>
          <w:rStyle w:val="FootnoteReference"/>
          <w:rFonts w:ascii="Times New Roman" w:hAnsi="Times New Roman" w:cs="Times New Roman"/>
          <w:sz w:val="24"/>
          <w:szCs w:val="24"/>
        </w:rPr>
        <w:footnoteReference w:id="149"/>
      </w:r>
    </w:p>
    <w:p w14:paraId="6D4A91F8" w14:textId="77777777" w:rsidR="00062609" w:rsidRPr="0042550E" w:rsidRDefault="00062609" w:rsidP="00062609">
      <w:pPr>
        <w:spacing w:after="0" w:line="480" w:lineRule="auto"/>
        <w:rPr>
          <w:rFonts w:ascii="Times New Roman" w:hAnsi="Times New Roman" w:cs="Times New Roman"/>
          <w:sz w:val="24"/>
          <w:szCs w:val="24"/>
        </w:rPr>
      </w:pPr>
      <w:r w:rsidRPr="00C47338">
        <w:rPr>
          <w:rFonts w:ascii="Times New Roman" w:hAnsi="Times New Roman" w:cs="Times New Roman"/>
          <w:sz w:val="24"/>
          <w:szCs w:val="24"/>
        </w:rPr>
        <w:lastRenderedPageBreak/>
        <w:tab/>
      </w:r>
      <w:r w:rsidRPr="0042550E">
        <w:rPr>
          <w:rFonts w:ascii="Times New Roman" w:hAnsi="Times New Roman" w:cs="Times New Roman"/>
          <w:sz w:val="24"/>
          <w:szCs w:val="24"/>
        </w:rPr>
        <w:t xml:space="preserve">But Slow Wit </w:t>
      </w:r>
      <w:r>
        <w:rPr>
          <w:rFonts w:ascii="Times New Roman" w:hAnsi="Times New Roman" w:cs="Times New Roman"/>
          <w:sz w:val="24"/>
          <w:szCs w:val="24"/>
        </w:rPr>
        <w:t>is not to be deterred and makes this conclusion:</w:t>
      </w:r>
    </w:p>
    <w:p w14:paraId="60CEC6F6" w14:textId="77777777" w:rsidR="00062609" w:rsidRPr="005052E3" w:rsidRDefault="00062609" w:rsidP="00062609">
      <w:pPr>
        <w:ind w:left="720" w:right="1296"/>
        <w:rPr>
          <w:rFonts w:ascii="Times New Roman" w:hAnsi="Times New Roman" w:cs="Times New Roman"/>
          <w:sz w:val="24"/>
          <w:szCs w:val="24"/>
        </w:rPr>
      </w:pPr>
      <w:r w:rsidRPr="0042550E">
        <w:rPr>
          <w:rFonts w:ascii="Times New Roman" w:hAnsi="Times New Roman" w:cs="Times New Roman"/>
          <w:sz w:val="24"/>
          <w:szCs w:val="24"/>
        </w:rPr>
        <w:t>So I conclude it’s possible/That these false women fly away/</w:t>
      </w:r>
      <w:r>
        <w:rPr>
          <w:rFonts w:ascii="Times New Roman" w:hAnsi="Times New Roman" w:cs="Times New Roman"/>
          <w:sz w:val="24"/>
          <w:szCs w:val="24"/>
        </w:rPr>
        <w:t>On their stick in body sensible,/To see the Devil and there essay/The deeds for which folk by fire them slay,/For worse has been done in days of old,/If chroniclers haven’t in some way/Deceptively written lies untold. (3169-3176)</w:t>
      </w:r>
      <w:r w:rsidRPr="0042550E">
        <w:rPr>
          <w:rStyle w:val="FootnoteReference"/>
          <w:rFonts w:ascii="Times New Roman" w:hAnsi="Times New Roman" w:cs="Times New Roman"/>
          <w:sz w:val="24"/>
          <w:szCs w:val="24"/>
        </w:rPr>
        <w:footnoteReference w:id="150"/>
      </w:r>
    </w:p>
    <w:p w14:paraId="77B3AC8C" w14:textId="77777777" w:rsidR="00062609" w:rsidRPr="005052E3" w:rsidRDefault="00062609" w:rsidP="00062609">
      <w:pPr>
        <w:spacing w:after="0"/>
        <w:ind w:left="720" w:right="1440"/>
        <w:rPr>
          <w:rFonts w:ascii="Times New Roman" w:hAnsi="Times New Roman" w:cs="Times New Roman"/>
          <w:sz w:val="24"/>
          <w:szCs w:val="24"/>
        </w:rPr>
      </w:pPr>
      <w:r w:rsidRPr="0042550E">
        <w:rPr>
          <w:rFonts w:ascii="Times New Roman" w:hAnsi="Times New Roman" w:cs="Times New Roman"/>
          <w:sz w:val="24"/>
          <w:szCs w:val="24"/>
        </w:rPr>
        <w:t>And especially when not only a score,/But full ten thousand in concert state/</w:t>
      </w:r>
      <w:r>
        <w:rPr>
          <w:rFonts w:ascii="Times New Roman" w:hAnsi="Times New Roman" w:cs="Times New Roman"/>
          <w:sz w:val="24"/>
          <w:szCs w:val="24"/>
        </w:rPr>
        <w:t>That thus it’s befallen them before,/And how it happened they explicate./Does this proof not end debate/And make one believe that this heresy/They in fact do perpetrate,/Not in their dreams or in a frenzy? (3177-3184)</w:t>
      </w:r>
      <w:r w:rsidRPr="0042550E">
        <w:rPr>
          <w:rStyle w:val="FootnoteReference"/>
          <w:rFonts w:ascii="Times New Roman" w:hAnsi="Times New Roman" w:cs="Times New Roman"/>
          <w:sz w:val="24"/>
          <w:szCs w:val="24"/>
        </w:rPr>
        <w:footnoteReference w:id="151"/>
      </w:r>
    </w:p>
    <w:p w14:paraId="42EF6741" w14:textId="77777777" w:rsidR="00062609" w:rsidRPr="00C47338" w:rsidRDefault="00062609" w:rsidP="00062609">
      <w:pPr>
        <w:spacing w:after="0"/>
        <w:rPr>
          <w:rFonts w:ascii="Times New Roman" w:hAnsi="Times New Roman" w:cs="Times New Roman"/>
          <w:sz w:val="24"/>
          <w:szCs w:val="24"/>
        </w:rPr>
      </w:pPr>
    </w:p>
    <w:p w14:paraId="7558EDC5" w14:textId="3879E4EA" w:rsidR="00062609" w:rsidRPr="00C47338" w:rsidRDefault="00062609" w:rsidP="000626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Pr="00C47338">
        <w:rPr>
          <w:rFonts w:ascii="Times New Roman" w:hAnsi="Times New Roman" w:cs="Times New Roman"/>
          <w:sz w:val="24"/>
          <w:szCs w:val="24"/>
        </w:rPr>
        <w:t xml:space="preserve"> these two verses Slow Wit makes </w:t>
      </w:r>
      <w:r w:rsidR="00050C9F">
        <w:rPr>
          <w:rFonts w:ascii="Times New Roman" w:hAnsi="Times New Roman" w:cs="Times New Roman"/>
          <w:sz w:val="24"/>
          <w:szCs w:val="24"/>
        </w:rPr>
        <w:t>an</w:t>
      </w:r>
      <w:r w:rsidRPr="00C47338">
        <w:rPr>
          <w:rFonts w:ascii="Times New Roman" w:hAnsi="Times New Roman" w:cs="Times New Roman"/>
          <w:sz w:val="24"/>
          <w:szCs w:val="24"/>
        </w:rPr>
        <w:t xml:space="preserve"> acknowledgement that there could be a chance that these testimonies </w:t>
      </w:r>
      <w:r w:rsidR="00C546C9">
        <w:rPr>
          <w:rFonts w:ascii="Times New Roman" w:hAnsi="Times New Roman" w:cs="Times New Roman"/>
          <w:sz w:val="24"/>
          <w:szCs w:val="24"/>
        </w:rPr>
        <w:t>were</w:t>
      </w:r>
      <w:r w:rsidRPr="00C47338">
        <w:rPr>
          <w:rFonts w:ascii="Times New Roman" w:hAnsi="Times New Roman" w:cs="Times New Roman"/>
          <w:sz w:val="24"/>
          <w:szCs w:val="24"/>
        </w:rPr>
        <w:t xml:space="preserve"> “deceptively written.”  But a mention is all he does; there is no follow-up discussion of the likelihood of any of these testimonies being false</w:t>
      </w:r>
      <w:r w:rsidR="000E10AA">
        <w:rPr>
          <w:rFonts w:ascii="Times New Roman" w:hAnsi="Times New Roman" w:cs="Times New Roman"/>
          <w:sz w:val="24"/>
          <w:szCs w:val="24"/>
        </w:rPr>
        <w:t xml:space="preserve">. </w:t>
      </w:r>
    </w:p>
    <w:p w14:paraId="1503B7FF" w14:textId="21D15AF3" w:rsidR="009B1AFE" w:rsidRDefault="00062609" w:rsidP="00062609">
      <w:pPr>
        <w:spacing w:after="0" w:line="480" w:lineRule="auto"/>
        <w:rPr>
          <w:rFonts w:ascii="Times New Roman" w:hAnsi="Times New Roman" w:cs="Times New Roman"/>
          <w:sz w:val="24"/>
          <w:szCs w:val="24"/>
        </w:rPr>
      </w:pPr>
      <w:r w:rsidRPr="00C47338">
        <w:rPr>
          <w:rFonts w:ascii="Times New Roman" w:hAnsi="Times New Roman" w:cs="Times New Roman"/>
          <w:sz w:val="24"/>
          <w:szCs w:val="24"/>
        </w:rPr>
        <w:tab/>
      </w:r>
      <w:r w:rsidRPr="00BB0717">
        <w:rPr>
          <w:rFonts w:ascii="Times New Roman" w:hAnsi="Times New Roman" w:cs="Times New Roman"/>
          <w:sz w:val="24"/>
          <w:szCs w:val="24"/>
        </w:rPr>
        <w:t xml:space="preserve">Free Will and Slow Wit end their discussion of Devil-deceived flying women with Free Will stating “That Satan is able to fascinate/Lords much more than he can dames.” (3367-3368) </w:t>
      </w:r>
      <w:r w:rsidR="009B1AFE">
        <w:rPr>
          <w:rFonts w:ascii="Times New Roman" w:hAnsi="Times New Roman" w:cs="Times New Roman"/>
          <w:sz w:val="24"/>
          <w:szCs w:val="24"/>
        </w:rPr>
        <w:t>with</w:t>
      </w:r>
      <w:r w:rsidRPr="00BB0717">
        <w:rPr>
          <w:rFonts w:ascii="Times New Roman" w:hAnsi="Times New Roman" w:cs="Times New Roman"/>
          <w:sz w:val="24"/>
          <w:szCs w:val="24"/>
        </w:rPr>
        <w:t xml:space="preserve"> Slow Wit replying “Yet expertly you do explain/And their foul devilry excuse.” (3375-3376).</w:t>
      </w:r>
      <w:r w:rsidRPr="00BB0717">
        <w:rPr>
          <w:rStyle w:val="FootnoteReference"/>
          <w:rFonts w:ascii="Times New Roman" w:hAnsi="Times New Roman" w:cs="Times New Roman"/>
          <w:sz w:val="24"/>
          <w:szCs w:val="24"/>
        </w:rPr>
        <w:footnoteReference w:id="152"/>
      </w:r>
      <w:r w:rsidR="00082F76">
        <w:rPr>
          <w:rFonts w:ascii="Times New Roman" w:hAnsi="Times New Roman" w:cs="Times New Roman"/>
          <w:sz w:val="24"/>
          <w:szCs w:val="24"/>
        </w:rPr>
        <w:t xml:space="preserve"> </w:t>
      </w:r>
      <w:r w:rsidRPr="00BB0717">
        <w:rPr>
          <w:rFonts w:ascii="Times New Roman" w:hAnsi="Times New Roman" w:cs="Times New Roman"/>
          <w:sz w:val="24"/>
          <w:szCs w:val="24"/>
        </w:rPr>
        <w:t>With</w:t>
      </w:r>
      <w:r w:rsidR="009B1AFE">
        <w:rPr>
          <w:rFonts w:ascii="Times New Roman" w:hAnsi="Times New Roman" w:cs="Times New Roman"/>
          <w:sz w:val="24"/>
          <w:szCs w:val="24"/>
        </w:rPr>
        <w:t>in</w:t>
      </w:r>
      <w:r w:rsidRPr="00BB0717">
        <w:rPr>
          <w:rFonts w:ascii="Times New Roman" w:hAnsi="Times New Roman" w:cs="Times New Roman"/>
          <w:sz w:val="24"/>
          <w:szCs w:val="24"/>
        </w:rPr>
        <w:t xml:space="preserve"> these statements we find that neither of the players, the Champion or the Adversary of women, have changed their beliefs or convinced the other of the worthiness of their arguments</w:t>
      </w:r>
      <w:r w:rsidR="000E10AA">
        <w:rPr>
          <w:rFonts w:ascii="Times New Roman" w:hAnsi="Times New Roman" w:cs="Times New Roman"/>
          <w:sz w:val="24"/>
          <w:szCs w:val="24"/>
        </w:rPr>
        <w:t xml:space="preserve">. </w:t>
      </w:r>
      <w:r w:rsidRPr="00BB0717">
        <w:rPr>
          <w:rFonts w:ascii="Times New Roman" w:hAnsi="Times New Roman" w:cs="Times New Roman"/>
          <w:sz w:val="24"/>
          <w:szCs w:val="24"/>
        </w:rPr>
        <w:t>And so without any resolution Free Will continues to praise women, which at this point begins with a dialogue about the Nine Muses.</w:t>
      </w:r>
      <w:r w:rsidRPr="00BB0717">
        <w:rPr>
          <w:rStyle w:val="FootnoteReference"/>
          <w:rFonts w:ascii="Times New Roman" w:hAnsi="Times New Roman" w:cs="Times New Roman"/>
          <w:sz w:val="24"/>
          <w:szCs w:val="24"/>
        </w:rPr>
        <w:footnoteReference w:id="153"/>
      </w:r>
      <w:r>
        <w:rPr>
          <w:rFonts w:ascii="Times New Roman" w:hAnsi="Times New Roman" w:cs="Times New Roman"/>
          <w:sz w:val="24"/>
          <w:szCs w:val="24"/>
        </w:rPr>
        <w:t xml:space="preserve"> </w:t>
      </w:r>
    </w:p>
    <w:p w14:paraId="514CE41D" w14:textId="4224B816" w:rsidR="009F5984" w:rsidRPr="000C7DF2" w:rsidRDefault="00165EE1" w:rsidP="000E10AA">
      <w:pPr>
        <w:spacing w:after="0" w:line="480" w:lineRule="auto"/>
        <w:ind w:firstLine="720"/>
        <w:rPr>
          <w:rFonts w:ascii="Times New Roman" w:hAnsi="Times New Roman" w:cs="Times New Roman"/>
          <w:color w:val="000000" w:themeColor="text1"/>
          <w:sz w:val="24"/>
          <w:szCs w:val="24"/>
        </w:rPr>
      </w:pPr>
      <w:r w:rsidRPr="000C7DF2">
        <w:rPr>
          <w:rFonts w:ascii="Times New Roman" w:hAnsi="Times New Roman" w:cs="Times New Roman"/>
          <w:color w:val="000000" w:themeColor="text1"/>
          <w:sz w:val="24"/>
          <w:szCs w:val="24"/>
        </w:rPr>
        <w:lastRenderedPageBreak/>
        <w:t xml:space="preserve">With the debate regarding women as flying witches ending in a stalemate and forever associated with Waldensians because </w:t>
      </w:r>
      <w:r w:rsidR="00CD5571" w:rsidRPr="000C7DF2">
        <w:rPr>
          <w:rFonts w:ascii="Times New Roman" w:hAnsi="Times New Roman" w:cs="Times New Roman"/>
          <w:color w:val="000000" w:themeColor="text1"/>
          <w:sz w:val="24"/>
          <w:szCs w:val="24"/>
        </w:rPr>
        <w:t>of this singular illustration by</w:t>
      </w:r>
      <w:r w:rsidR="00AC481E" w:rsidRPr="000C7DF2">
        <w:rPr>
          <w:rFonts w:ascii="Times New Roman" w:hAnsi="Times New Roman" w:cs="Times New Roman"/>
          <w:color w:val="000000" w:themeColor="text1"/>
          <w:sz w:val="24"/>
          <w:szCs w:val="24"/>
        </w:rPr>
        <w:t xml:space="preserve"> a</w:t>
      </w:r>
      <w:r w:rsidR="00CD5571" w:rsidRPr="000C7DF2">
        <w:rPr>
          <w:rFonts w:ascii="Times New Roman" w:hAnsi="Times New Roman" w:cs="Times New Roman"/>
          <w:color w:val="000000" w:themeColor="text1"/>
          <w:sz w:val="24"/>
          <w:szCs w:val="24"/>
        </w:rPr>
        <w:t xml:space="preserve">n anonymous fifteenth-century </w:t>
      </w:r>
      <w:r w:rsidRPr="000C7DF2">
        <w:rPr>
          <w:rFonts w:ascii="Times New Roman" w:hAnsi="Times New Roman" w:cs="Times New Roman"/>
          <w:color w:val="000000" w:themeColor="text1"/>
          <w:sz w:val="24"/>
          <w:szCs w:val="24"/>
        </w:rPr>
        <w:t>illuminator</w:t>
      </w:r>
      <w:r w:rsidR="00CD5571" w:rsidRPr="000C7DF2">
        <w:rPr>
          <w:rFonts w:ascii="Times New Roman" w:hAnsi="Times New Roman" w:cs="Times New Roman"/>
          <w:color w:val="000000" w:themeColor="text1"/>
          <w:sz w:val="24"/>
          <w:szCs w:val="24"/>
        </w:rPr>
        <w:t>,</w:t>
      </w:r>
      <w:r w:rsidRPr="000C7DF2">
        <w:rPr>
          <w:rFonts w:ascii="Times New Roman" w:hAnsi="Times New Roman" w:cs="Times New Roman"/>
          <w:color w:val="000000" w:themeColor="text1"/>
          <w:sz w:val="24"/>
          <w:szCs w:val="24"/>
        </w:rPr>
        <w:t xml:space="preserve"> it could have been that the connection</w:t>
      </w:r>
      <w:r w:rsidR="00CD5571" w:rsidRPr="000C7DF2">
        <w:rPr>
          <w:rFonts w:ascii="Times New Roman" w:hAnsi="Times New Roman" w:cs="Times New Roman"/>
          <w:color w:val="000000" w:themeColor="text1"/>
          <w:sz w:val="24"/>
          <w:szCs w:val="24"/>
        </w:rPr>
        <w:t xml:space="preserve"> between</w:t>
      </w:r>
      <w:r w:rsidRPr="000C7DF2">
        <w:rPr>
          <w:rFonts w:ascii="Times New Roman" w:hAnsi="Times New Roman" w:cs="Times New Roman"/>
          <w:color w:val="000000" w:themeColor="text1"/>
          <w:sz w:val="24"/>
          <w:szCs w:val="24"/>
        </w:rPr>
        <w:t xml:space="preserve"> women flying through the nigh</w:t>
      </w:r>
      <w:r w:rsidR="00CD5571" w:rsidRPr="000C7DF2">
        <w:rPr>
          <w:rFonts w:ascii="Times New Roman" w:hAnsi="Times New Roman" w:cs="Times New Roman"/>
          <w:color w:val="000000" w:themeColor="text1"/>
          <w:sz w:val="24"/>
          <w:szCs w:val="24"/>
        </w:rPr>
        <w:t>t sky as witches and Waldensianism</w:t>
      </w:r>
      <w:r w:rsidRPr="000C7DF2">
        <w:rPr>
          <w:rFonts w:ascii="Times New Roman" w:hAnsi="Times New Roman" w:cs="Times New Roman"/>
          <w:color w:val="000000" w:themeColor="text1"/>
          <w:sz w:val="24"/>
          <w:szCs w:val="24"/>
        </w:rPr>
        <w:t xml:space="preserve"> might have e</w:t>
      </w:r>
      <w:r w:rsidR="00F42AC3" w:rsidRPr="000C7DF2">
        <w:rPr>
          <w:rFonts w:ascii="Times New Roman" w:hAnsi="Times New Roman" w:cs="Times New Roman"/>
          <w:color w:val="000000" w:themeColor="text1"/>
          <w:sz w:val="24"/>
          <w:szCs w:val="24"/>
        </w:rPr>
        <w:t>nded</w:t>
      </w:r>
      <w:r w:rsidR="000E10AA">
        <w:rPr>
          <w:rFonts w:ascii="Times New Roman" w:hAnsi="Times New Roman" w:cs="Times New Roman"/>
          <w:color w:val="000000" w:themeColor="text1"/>
          <w:sz w:val="24"/>
          <w:szCs w:val="24"/>
        </w:rPr>
        <w:t xml:space="preserve">. </w:t>
      </w:r>
      <w:r w:rsidR="00F42AC3" w:rsidRPr="000C7DF2">
        <w:rPr>
          <w:rFonts w:ascii="Times New Roman" w:hAnsi="Times New Roman" w:cs="Times New Roman"/>
          <w:color w:val="000000" w:themeColor="text1"/>
          <w:sz w:val="24"/>
          <w:szCs w:val="24"/>
        </w:rPr>
        <w:t>But the entangled ideas</w:t>
      </w:r>
      <w:r w:rsidRPr="000C7DF2">
        <w:rPr>
          <w:rFonts w:ascii="Times New Roman" w:hAnsi="Times New Roman" w:cs="Times New Roman"/>
          <w:color w:val="000000" w:themeColor="text1"/>
          <w:sz w:val="24"/>
          <w:szCs w:val="24"/>
        </w:rPr>
        <w:t xml:space="preserve"> of flying witches and </w:t>
      </w:r>
      <w:r w:rsidR="003C0424" w:rsidRPr="000C7DF2">
        <w:rPr>
          <w:rFonts w:ascii="Times New Roman" w:hAnsi="Times New Roman" w:cs="Times New Roman"/>
          <w:color w:val="000000" w:themeColor="text1"/>
          <w:sz w:val="24"/>
          <w:szCs w:val="24"/>
        </w:rPr>
        <w:t>Waldensianism</w:t>
      </w:r>
      <w:r w:rsidRPr="000C7DF2">
        <w:rPr>
          <w:rFonts w:ascii="Times New Roman" w:hAnsi="Times New Roman" w:cs="Times New Roman"/>
          <w:color w:val="000000" w:themeColor="text1"/>
          <w:sz w:val="24"/>
          <w:szCs w:val="24"/>
        </w:rPr>
        <w:t xml:space="preserve"> continued</w:t>
      </w:r>
      <w:r w:rsidR="00AD386B" w:rsidRPr="000C7DF2">
        <w:rPr>
          <w:rFonts w:ascii="Times New Roman" w:hAnsi="Times New Roman" w:cs="Times New Roman"/>
          <w:color w:val="000000" w:themeColor="text1"/>
          <w:sz w:val="24"/>
          <w:szCs w:val="24"/>
        </w:rPr>
        <w:t xml:space="preserve"> with another image </w:t>
      </w:r>
      <w:r w:rsidR="00F42AC3" w:rsidRPr="000C7DF2">
        <w:rPr>
          <w:rFonts w:ascii="Times New Roman" w:hAnsi="Times New Roman" w:cs="Times New Roman"/>
          <w:color w:val="000000" w:themeColor="text1"/>
          <w:sz w:val="24"/>
          <w:szCs w:val="24"/>
        </w:rPr>
        <w:t xml:space="preserve">made </w:t>
      </w:r>
      <w:r w:rsidR="00AD386B" w:rsidRPr="000C7DF2">
        <w:rPr>
          <w:rFonts w:ascii="Times New Roman" w:hAnsi="Times New Roman" w:cs="Times New Roman"/>
          <w:color w:val="000000" w:themeColor="text1"/>
          <w:sz w:val="24"/>
          <w:szCs w:val="24"/>
        </w:rPr>
        <w:t>a few years later.</w:t>
      </w:r>
    </w:p>
    <w:p w14:paraId="6428F447" w14:textId="296B1816" w:rsidR="00062609" w:rsidRPr="009B1AFE" w:rsidRDefault="00062609" w:rsidP="009B1AFE">
      <w:pPr>
        <w:spacing w:after="0"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 </w:t>
      </w:r>
      <w:r w:rsidR="009B1AFE">
        <w:rPr>
          <w:rFonts w:ascii="Times New Roman" w:hAnsi="Times New Roman" w:cs="Times New Roman"/>
          <w:sz w:val="24"/>
          <w:szCs w:val="24"/>
        </w:rPr>
        <w:t xml:space="preserve">The second image </w:t>
      </w:r>
      <w:r w:rsidR="00AD386B">
        <w:rPr>
          <w:rFonts w:ascii="Times New Roman" w:hAnsi="Times New Roman" w:cs="Times New Roman"/>
          <w:sz w:val="24"/>
          <w:szCs w:val="24"/>
        </w:rPr>
        <w:t>of women as flying witches</w:t>
      </w:r>
      <w:r>
        <w:rPr>
          <w:rFonts w:ascii="Times New Roman" w:hAnsi="Times New Roman" w:cs="Times New Roman"/>
          <w:sz w:val="24"/>
          <w:szCs w:val="24"/>
        </w:rPr>
        <w:t xml:space="preserve"> </w:t>
      </w:r>
      <w:r w:rsidR="000D67DC" w:rsidRPr="000C7DF2">
        <w:rPr>
          <w:rFonts w:ascii="Times New Roman" w:hAnsi="Times New Roman" w:cs="Times New Roman"/>
          <w:color w:val="000000" w:themeColor="text1"/>
          <w:sz w:val="24"/>
          <w:szCs w:val="24"/>
        </w:rPr>
        <w:t>that we will be discussing</w:t>
      </w:r>
      <w:r w:rsidR="000D67DC">
        <w:rPr>
          <w:rFonts w:ascii="Times New Roman" w:hAnsi="Times New Roman" w:cs="Times New Roman"/>
          <w:color w:val="FF0000"/>
          <w:sz w:val="24"/>
          <w:szCs w:val="24"/>
        </w:rPr>
        <w:t xml:space="preserve"> </w:t>
      </w:r>
      <w:r>
        <w:rPr>
          <w:rFonts w:ascii="Times New Roman" w:hAnsi="Times New Roman" w:cs="Times New Roman"/>
          <w:sz w:val="24"/>
          <w:szCs w:val="24"/>
        </w:rPr>
        <w:t>appears in th</w:t>
      </w:r>
      <w:r w:rsidR="00AD386B">
        <w:rPr>
          <w:rFonts w:ascii="Times New Roman" w:hAnsi="Times New Roman" w:cs="Times New Roman"/>
          <w:sz w:val="24"/>
          <w:szCs w:val="24"/>
        </w:rPr>
        <w:t>e</w:t>
      </w:r>
      <w:r>
        <w:rPr>
          <w:rFonts w:ascii="Times New Roman" w:hAnsi="Times New Roman" w:cs="Times New Roman"/>
          <w:sz w:val="24"/>
          <w:szCs w:val="24"/>
        </w:rPr>
        <w:t xml:space="preserve"> fifteenth-century frontispiece of Tinctor’s </w:t>
      </w:r>
      <w:r>
        <w:rPr>
          <w:rFonts w:ascii="Times New Roman" w:hAnsi="Times New Roman" w:cs="Times New Roman"/>
          <w:i/>
          <w:sz w:val="24"/>
          <w:szCs w:val="24"/>
        </w:rPr>
        <w:t>Invectives Against the Sect of Waldensianism</w:t>
      </w:r>
      <w:r w:rsidR="00F42AC3">
        <w:rPr>
          <w:rFonts w:ascii="Times New Roman" w:hAnsi="Times New Roman" w:cs="Times New Roman"/>
          <w:sz w:val="24"/>
          <w:szCs w:val="24"/>
        </w:rPr>
        <w:t xml:space="preserve"> </w:t>
      </w:r>
      <w:r w:rsidR="00F42AC3" w:rsidRPr="000C7DF2">
        <w:rPr>
          <w:rFonts w:ascii="Times New Roman" w:hAnsi="Times New Roman" w:cs="Times New Roman"/>
          <w:color w:val="000000" w:themeColor="text1"/>
          <w:sz w:val="24"/>
          <w:szCs w:val="24"/>
        </w:rPr>
        <w:t xml:space="preserve">published in </w:t>
      </w:r>
      <w:r w:rsidR="009B1AFE">
        <w:rPr>
          <w:rFonts w:ascii="Times New Roman" w:hAnsi="Times New Roman" w:cs="Times New Roman"/>
          <w:sz w:val="24"/>
          <w:szCs w:val="24"/>
        </w:rPr>
        <w:t>1468</w:t>
      </w:r>
      <w:r w:rsidR="000E10AA">
        <w:rPr>
          <w:rFonts w:ascii="Times New Roman" w:hAnsi="Times New Roman" w:cs="Times New Roman"/>
          <w:i/>
          <w:sz w:val="24"/>
          <w:szCs w:val="24"/>
        </w:rPr>
        <w:t xml:space="preserve">. </w:t>
      </w:r>
      <w:r w:rsidR="009B1AFE">
        <w:rPr>
          <w:rFonts w:ascii="Times New Roman" w:hAnsi="Times New Roman" w:cs="Times New Roman"/>
          <w:sz w:val="24"/>
          <w:szCs w:val="24"/>
        </w:rPr>
        <w:t>According</w:t>
      </w:r>
      <w:r w:rsidRPr="00EE0CE5">
        <w:rPr>
          <w:rFonts w:ascii="Times New Roman" w:hAnsi="Times New Roman" w:cs="Times New Roman"/>
          <w:sz w:val="24"/>
          <w:szCs w:val="24"/>
        </w:rPr>
        <w:t xml:space="preserve"> to Johann</w:t>
      </w:r>
      <w:r>
        <w:rPr>
          <w:rFonts w:ascii="Times New Roman" w:hAnsi="Times New Roman" w:cs="Times New Roman"/>
          <w:sz w:val="24"/>
          <w:szCs w:val="24"/>
        </w:rPr>
        <w:t>es</w:t>
      </w:r>
      <w:r w:rsidRPr="00EE0CE5">
        <w:rPr>
          <w:rFonts w:ascii="Times New Roman" w:hAnsi="Times New Roman" w:cs="Times New Roman"/>
          <w:sz w:val="24"/>
          <w:szCs w:val="24"/>
        </w:rPr>
        <w:t xml:space="preserve"> Tinctor, the “maleficium of the Vaudois will result in these signs”:</w:t>
      </w:r>
    </w:p>
    <w:p w14:paraId="12302FB9" w14:textId="77777777" w:rsidR="00062609" w:rsidRPr="00EE0CE5" w:rsidRDefault="00062609" w:rsidP="00062609">
      <w:pPr>
        <w:spacing w:after="0"/>
        <w:ind w:left="720" w:right="1440"/>
        <w:rPr>
          <w:rFonts w:ascii="Times New Roman" w:hAnsi="Times New Roman" w:cs="Times New Roman"/>
          <w:sz w:val="24"/>
          <w:szCs w:val="24"/>
        </w:rPr>
      </w:pPr>
      <w:r w:rsidRPr="00EE0CE5">
        <w:rPr>
          <w:rFonts w:ascii="Times New Roman" w:hAnsi="Times New Roman" w:cs="Times New Roman"/>
          <w:sz w:val="24"/>
          <w:szCs w:val="24"/>
        </w:rPr>
        <w:t>Friends and neighbors will become evil, children will rise up against</w:t>
      </w:r>
      <w:r>
        <w:rPr>
          <w:rFonts w:ascii="Times New Roman" w:hAnsi="Times New Roman" w:cs="Times New Roman"/>
          <w:sz w:val="24"/>
          <w:szCs w:val="24"/>
        </w:rPr>
        <w:t xml:space="preserve"> the old and the wise, and villains will engage against the nobles.</w:t>
      </w:r>
    </w:p>
    <w:p w14:paraId="5DA37D35" w14:textId="0509F26B" w:rsidR="00062609" w:rsidRDefault="00062609" w:rsidP="00062609">
      <w:pPr>
        <w:ind w:left="720"/>
        <w:rPr>
          <w:rFonts w:ascii="Times New Roman" w:hAnsi="Times New Roman" w:cs="Times New Roman"/>
          <w:sz w:val="24"/>
          <w:szCs w:val="24"/>
        </w:rPr>
      </w:pPr>
      <w:r w:rsidRPr="00EE0CE5">
        <w:rPr>
          <w:rFonts w:ascii="Times New Roman" w:hAnsi="Times New Roman" w:cs="Times New Roman"/>
          <w:i/>
          <w:sz w:val="24"/>
          <w:szCs w:val="24"/>
        </w:rPr>
        <w:t>------</w:t>
      </w:r>
      <w:r w:rsidR="009B1AFE">
        <w:rPr>
          <w:rFonts w:ascii="Times New Roman" w:hAnsi="Times New Roman" w:cs="Times New Roman"/>
          <w:i/>
          <w:sz w:val="24"/>
          <w:szCs w:val="24"/>
        </w:rPr>
        <w:t>T</w:t>
      </w:r>
      <w:r w:rsidRPr="00EE0CE5">
        <w:rPr>
          <w:rFonts w:ascii="Times New Roman" w:hAnsi="Times New Roman" w:cs="Times New Roman"/>
          <w:i/>
          <w:sz w:val="24"/>
          <w:szCs w:val="24"/>
        </w:rPr>
        <w:t>ractatus de secta Vaudensium</w:t>
      </w:r>
      <w:r w:rsidRPr="00EE0CE5">
        <w:rPr>
          <w:rFonts w:ascii="Times New Roman" w:hAnsi="Times New Roman" w:cs="Times New Roman"/>
          <w:sz w:val="24"/>
          <w:szCs w:val="24"/>
        </w:rPr>
        <w:t>.</w:t>
      </w:r>
      <w:r w:rsidRPr="00EE0CE5">
        <w:rPr>
          <w:rStyle w:val="FootnoteReference"/>
          <w:rFonts w:ascii="Times New Roman" w:hAnsi="Times New Roman" w:cs="Times New Roman"/>
          <w:sz w:val="24"/>
          <w:szCs w:val="24"/>
        </w:rPr>
        <w:footnoteReference w:id="154"/>
      </w:r>
    </w:p>
    <w:p w14:paraId="64075283" w14:textId="4FCF6EA9" w:rsidR="00062609" w:rsidRDefault="00062609" w:rsidP="00062609">
      <w:pPr>
        <w:spacing w:after="0" w:line="480" w:lineRule="auto"/>
        <w:rPr>
          <w:rFonts w:ascii="Times New Roman" w:hAnsi="Times New Roman" w:cs="Times New Roman"/>
          <w:sz w:val="24"/>
          <w:szCs w:val="24"/>
        </w:rPr>
      </w:pPr>
      <w:r>
        <w:rPr>
          <w:rFonts w:ascii="Times New Roman" w:hAnsi="Times New Roman" w:cs="Times New Roman"/>
          <w:sz w:val="24"/>
          <w:szCs w:val="24"/>
        </w:rPr>
        <w:t>The idea that</w:t>
      </w:r>
      <w:r w:rsidRPr="00EE0CE5">
        <w:rPr>
          <w:rFonts w:ascii="Times New Roman" w:hAnsi="Times New Roman" w:cs="Times New Roman"/>
          <w:sz w:val="24"/>
          <w:szCs w:val="24"/>
        </w:rPr>
        <w:t xml:space="preserve"> Satan was increasing his pressure on the Church and </w:t>
      </w:r>
      <w:r w:rsidR="009B1AFE">
        <w:rPr>
          <w:rFonts w:ascii="Times New Roman" w:hAnsi="Times New Roman" w:cs="Times New Roman"/>
          <w:sz w:val="24"/>
          <w:szCs w:val="24"/>
        </w:rPr>
        <w:t xml:space="preserve">his </w:t>
      </w:r>
      <w:r w:rsidRPr="00EE0CE5">
        <w:rPr>
          <w:rFonts w:ascii="Times New Roman" w:hAnsi="Times New Roman" w:cs="Times New Roman"/>
          <w:sz w:val="24"/>
          <w:szCs w:val="24"/>
        </w:rPr>
        <w:t xml:space="preserve">presence in the world was not forgotten and the heresies, in particular Waldensianism, </w:t>
      </w:r>
      <w:r w:rsidR="00165EE1">
        <w:rPr>
          <w:rFonts w:ascii="Times New Roman" w:hAnsi="Times New Roman" w:cs="Times New Roman"/>
          <w:sz w:val="24"/>
          <w:szCs w:val="24"/>
        </w:rPr>
        <w:t xml:space="preserve">became enmeshed with </w:t>
      </w:r>
      <w:r w:rsidR="009B1AFE">
        <w:rPr>
          <w:rFonts w:ascii="Times New Roman" w:hAnsi="Times New Roman" w:cs="Times New Roman"/>
          <w:sz w:val="24"/>
          <w:szCs w:val="24"/>
        </w:rPr>
        <w:t>devil worship</w:t>
      </w:r>
      <w:r w:rsidR="000E10AA">
        <w:rPr>
          <w:rFonts w:ascii="Times New Roman" w:hAnsi="Times New Roman" w:cs="Times New Roman"/>
          <w:sz w:val="24"/>
          <w:szCs w:val="24"/>
        </w:rPr>
        <w:t xml:space="preserve">. </w:t>
      </w:r>
      <w:r w:rsidR="00103EA6">
        <w:rPr>
          <w:rFonts w:ascii="Times New Roman" w:hAnsi="Times New Roman" w:cs="Times New Roman"/>
          <w:sz w:val="24"/>
          <w:szCs w:val="24"/>
        </w:rPr>
        <w:t>Thus</w:t>
      </w:r>
      <w:r w:rsidRPr="00EE0CE5">
        <w:rPr>
          <w:rFonts w:ascii="Times New Roman" w:hAnsi="Times New Roman" w:cs="Times New Roman"/>
          <w:sz w:val="24"/>
          <w:szCs w:val="24"/>
        </w:rPr>
        <w:t xml:space="preserve">, the heretical Waldensians are </w:t>
      </w:r>
      <w:r w:rsidR="00165EE1">
        <w:rPr>
          <w:rFonts w:ascii="Times New Roman" w:hAnsi="Times New Roman" w:cs="Times New Roman"/>
          <w:sz w:val="24"/>
          <w:szCs w:val="24"/>
        </w:rPr>
        <w:t>further understood to be</w:t>
      </w:r>
      <w:r w:rsidRPr="00EE0CE5">
        <w:rPr>
          <w:rFonts w:ascii="Times New Roman" w:hAnsi="Times New Roman" w:cs="Times New Roman"/>
          <w:sz w:val="24"/>
          <w:szCs w:val="24"/>
        </w:rPr>
        <w:t xml:space="preserve"> the agents of Satan and </w:t>
      </w:r>
      <w:r w:rsidR="00165EE1">
        <w:rPr>
          <w:rFonts w:ascii="Times New Roman" w:hAnsi="Times New Roman" w:cs="Times New Roman"/>
          <w:sz w:val="24"/>
          <w:szCs w:val="24"/>
        </w:rPr>
        <w:t xml:space="preserve">part of </w:t>
      </w:r>
      <w:r w:rsidRPr="00EE0CE5">
        <w:rPr>
          <w:rFonts w:ascii="Times New Roman" w:hAnsi="Times New Roman" w:cs="Times New Roman"/>
          <w:sz w:val="24"/>
          <w:szCs w:val="24"/>
        </w:rPr>
        <w:t xml:space="preserve">his war with Christendom. </w:t>
      </w:r>
    </w:p>
    <w:p w14:paraId="07F559E3" w14:textId="01179919" w:rsidR="00062609" w:rsidRPr="00EE0CE5" w:rsidRDefault="00062609" w:rsidP="000626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Some</w:t>
      </w:r>
      <w:r w:rsidRPr="00EE0CE5">
        <w:rPr>
          <w:rFonts w:ascii="Times New Roman" w:hAnsi="Times New Roman" w:cs="Times New Roman"/>
          <w:sz w:val="24"/>
          <w:szCs w:val="24"/>
        </w:rPr>
        <w:t xml:space="preserve"> unfortunate citizens of Arras and some from Tournai were accused, and in some cases executed</w:t>
      </w:r>
      <w:r w:rsidR="007C5E2B">
        <w:rPr>
          <w:rFonts w:ascii="Times New Roman" w:hAnsi="Times New Roman" w:cs="Times New Roman"/>
          <w:sz w:val="24"/>
          <w:szCs w:val="24"/>
        </w:rPr>
        <w:t>,</w:t>
      </w:r>
      <w:r w:rsidRPr="00EE0CE5">
        <w:rPr>
          <w:rFonts w:ascii="Times New Roman" w:hAnsi="Times New Roman" w:cs="Times New Roman"/>
          <w:sz w:val="24"/>
          <w:szCs w:val="24"/>
        </w:rPr>
        <w:t xml:space="preserve"> because they had made a “compact with the devil” by means of their association or identification with the Waldensians because Tinctor ma</w:t>
      </w:r>
      <w:r w:rsidR="00103EA6">
        <w:rPr>
          <w:rFonts w:ascii="Times New Roman" w:hAnsi="Times New Roman" w:cs="Times New Roman"/>
          <w:sz w:val="24"/>
          <w:szCs w:val="24"/>
        </w:rPr>
        <w:t>de</w:t>
      </w:r>
      <w:r w:rsidRPr="00EE0CE5">
        <w:rPr>
          <w:rFonts w:ascii="Times New Roman" w:hAnsi="Times New Roman" w:cs="Times New Roman"/>
          <w:sz w:val="24"/>
          <w:szCs w:val="24"/>
        </w:rPr>
        <w:t xml:space="preserve"> no differentiation between the heresy of Waldensianism and the crime of </w:t>
      </w:r>
      <w:r w:rsidRPr="00EE0CE5">
        <w:rPr>
          <w:rFonts w:ascii="Times New Roman" w:hAnsi="Times New Roman" w:cs="Times New Roman"/>
          <w:sz w:val="24"/>
          <w:szCs w:val="24"/>
        </w:rPr>
        <w:lastRenderedPageBreak/>
        <w:t xml:space="preserve">sorcery – they </w:t>
      </w:r>
      <w:r w:rsidR="007C5E2B">
        <w:rPr>
          <w:rFonts w:ascii="Times New Roman" w:hAnsi="Times New Roman" w:cs="Times New Roman"/>
          <w:sz w:val="24"/>
          <w:szCs w:val="24"/>
        </w:rPr>
        <w:t>were</w:t>
      </w:r>
      <w:r w:rsidRPr="00EE0CE5">
        <w:rPr>
          <w:rFonts w:ascii="Times New Roman" w:hAnsi="Times New Roman" w:cs="Times New Roman"/>
          <w:sz w:val="24"/>
          <w:szCs w:val="24"/>
        </w:rPr>
        <w:t xml:space="preserve"> one </w:t>
      </w:r>
      <w:r w:rsidR="007C5E2B">
        <w:rPr>
          <w:rFonts w:ascii="Times New Roman" w:hAnsi="Times New Roman" w:cs="Times New Roman"/>
          <w:sz w:val="24"/>
          <w:szCs w:val="24"/>
        </w:rPr>
        <w:t>and</w:t>
      </w:r>
      <w:r w:rsidRPr="00EE0CE5">
        <w:rPr>
          <w:rFonts w:ascii="Times New Roman" w:hAnsi="Times New Roman" w:cs="Times New Roman"/>
          <w:sz w:val="24"/>
          <w:szCs w:val="24"/>
        </w:rPr>
        <w:t xml:space="preserve"> the same</w:t>
      </w:r>
      <w:r w:rsidR="000E10AA">
        <w:rPr>
          <w:rFonts w:ascii="Times New Roman" w:hAnsi="Times New Roman" w:cs="Times New Roman"/>
          <w:sz w:val="24"/>
          <w:szCs w:val="24"/>
        </w:rPr>
        <w:t xml:space="preserve">. </w:t>
      </w:r>
      <w:r w:rsidR="00103EA6">
        <w:rPr>
          <w:rFonts w:ascii="Times New Roman" w:hAnsi="Times New Roman" w:cs="Times New Roman"/>
          <w:sz w:val="24"/>
          <w:szCs w:val="24"/>
        </w:rPr>
        <w:t>Tinctor describes this as</w:t>
      </w:r>
      <w:r w:rsidRPr="00EE0CE5">
        <w:rPr>
          <w:rFonts w:ascii="Times New Roman" w:hAnsi="Times New Roman" w:cs="Times New Roman"/>
          <w:sz w:val="24"/>
          <w:szCs w:val="24"/>
        </w:rPr>
        <w:t xml:space="preserve"> the “sin of vauderie.”</w:t>
      </w:r>
      <w:r w:rsidRPr="00EE0CE5">
        <w:rPr>
          <w:rStyle w:val="FootnoteReference"/>
          <w:rFonts w:ascii="Times New Roman" w:hAnsi="Times New Roman" w:cs="Times New Roman"/>
          <w:sz w:val="24"/>
          <w:szCs w:val="24"/>
        </w:rPr>
        <w:footnoteReference w:id="155"/>
      </w:r>
      <w:r w:rsidRPr="00EE0CE5">
        <w:rPr>
          <w:rFonts w:ascii="Times New Roman" w:hAnsi="Times New Roman" w:cs="Times New Roman"/>
          <w:sz w:val="24"/>
          <w:szCs w:val="24"/>
        </w:rPr>
        <w:t xml:space="preserve">  </w:t>
      </w:r>
    </w:p>
    <w:p w14:paraId="6A861B53" w14:textId="4C64AE93" w:rsidR="00062609" w:rsidRPr="00A121AC" w:rsidRDefault="00062609" w:rsidP="00062609">
      <w:pPr>
        <w:ind w:left="720" w:right="1440"/>
        <w:rPr>
          <w:rFonts w:ascii="Times New Roman" w:hAnsi="Times New Roman" w:cs="Times New Roman"/>
          <w:sz w:val="24"/>
          <w:szCs w:val="24"/>
        </w:rPr>
      </w:pPr>
      <w:r w:rsidRPr="00EE0CE5">
        <w:rPr>
          <w:rFonts w:ascii="Times New Roman" w:hAnsi="Times New Roman" w:cs="Times New Roman"/>
          <w:sz w:val="24"/>
          <w:szCs w:val="24"/>
        </w:rPr>
        <w:t>How the sin of vauderie is worse than the idolatry of the pagans</w:t>
      </w:r>
      <w:r w:rsidR="000E10AA">
        <w:rPr>
          <w:rFonts w:ascii="Times New Roman" w:hAnsi="Times New Roman" w:cs="Times New Roman"/>
          <w:sz w:val="24"/>
          <w:szCs w:val="24"/>
        </w:rPr>
        <w:t xml:space="preserve">. </w:t>
      </w:r>
      <w:r>
        <w:rPr>
          <w:rFonts w:ascii="Times New Roman" w:hAnsi="Times New Roman" w:cs="Times New Roman"/>
          <w:sz w:val="24"/>
          <w:szCs w:val="24"/>
        </w:rPr>
        <w:t>It is certain that this crime is entirely new nor was it ever heard of, And just as in apostasy from God there are varying degrees and different ways by which it can happen this detestable sect of witches attains the first and highest degree, for, just as all Christians have promised and solemnly sworn in Holy Baptism to believe, serve, and worship one God and our Savior Jesus Christ, these unchristian and damnable witches have, with unbelievable temerity and audacious unbelief forgotten it, despise it, condemn and abandon it, and moreover with intolerable presumption, they defame, desecrate and, as much as they are able, soil, stain and pollute the most venerable and soul-saving sacraments of Our Holy Mother Church, and they even abuse, in their most abominable superstitions and most infamous and vile sacrifices, the most holy and divine sacrament – fol. 8r.</w:t>
      </w:r>
      <w:r w:rsidRPr="00EE0CE5">
        <w:rPr>
          <w:rStyle w:val="FootnoteReference"/>
          <w:rFonts w:ascii="Times New Roman" w:hAnsi="Times New Roman" w:cs="Times New Roman"/>
          <w:sz w:val="24"/>
          <w:szCs w:val="24"/>
        </w:rPr>
        <w:footnoteReference w:id="156"/>
      </w:r>
    </w:p>
    <w:p w14:paraId="35D33265" w14:textId="440F43D0" w:rsidR="00062609" w:rsidRPr="00EE0CE5" w:rsidRDefault="00062609" w:rsidP="00062609">
      <w:pPr>
        <w:spacing w:after="0" w:line="480" w:lineRule="auto"/>
        <w:rPr>
          <w:rFonts w:ascii="Times New Roman" w:hAnsi="Times New Roman" w:cs="Times New Roman"/>
          <w:sz w:val="24"/>
          <w:szCs w:val="24"/>
        </w:rPr>
      </w:pPr>
      <w:r w:rsidRPr="00EE0CE5">
        <w:rPr>
          <w:rFonts w:ascii="Times New Roman" w:hAnsi="Times New Roman" w:cs="Times New Roman"/>
          <w:sz w:val="24"/>
          <w:szCs w:val="24"/>
        </w:rPr>
        <w:t xml:space="preserve">These apostates, which Tinctor does not refer to as heretics, are so beyond the reach of God and so sacrilegious that there is never any discussion of trying to redeem them from this wicked way of life. </w:t>
      </w:r>
    </w:p>
    <w:p w14:paraId="14C6EB3E" w14:textId="7D5701B0" w:rsidR="00062609" w:rsidRPr="00F00BAE" w:rsidRDefault="00062609" w:rsidP="00A678BF">
      <w:pPr>
        <w:spacing w:after="0" w:line="480" w:lineRule="auto"/>
        <w:ind w:firstLine="720"/>
        <w:rPr>
          <w:rFonts w:ascii="Times New Roman" w:hAnsi="Times New Roman" w:cs="Times New Roman"/>
          <w:sz w:val="24"/>
          <w:szCs w:val="24"/>
        </w:rPr>
      </w:pPr>
      <w:r w:rsidRPr="00EE0CE5">
        <w:rPr>
          <w:rFonts w:ascii="Times New Roman" w:hAnsi="Times New Roman" w:cs="Times New Roman"/>
          <w:sz w:val="24"/>
          <w:szCs w:val="24"/>
        </w:rPr>
        <w:t xml:space="preserve">These Waldensians are being used by Satan, </w:t>
      </w:r>
      <w:r w:rsidR="00A678BF">
        <w:rPr>
          <w:rFonts w:ascii="Times New Roman" w:hAnsi="Times New Roman" w:cs="Times New Roman"/>
          <w:sz w:val="24"/>
          <w:szCs w:val="24"/>
        </w:rPr>
        <w:t xml:space="preserve">then, to </w:t>
      </w:r>
      <w:r w:rsidRPr="00EE0CE5">
        <w:rPr>
          <w:rFonts w:ascii="Times New Roman" w:hAnsi="Times New Roman" w:cs="Times New Roman"/>
          <w:sz w:val="24"/>
          <w:szCs w:val="24"/>
        </w:rPr>
        <w:t>commit the “new crime” of witchcraft with all kinds of blasphemies and abominations</w:t>
      </w:r>
      <w:r w:rsidR="000E10AA">
        <w:rPr>
          <w:rFonts w:ascii="Times New Roman" w:hAnsi="Times New Roman" w:cs="Times New Roman"/>
          <w:sz w:val="24"/>
          <w:szCs w:val="24"/>
        </w:rPr>
        <w:t xml:space="preserve">. </w:t>
      </w:r>
      <w:r w:rsidRPr="00EE0CE5">
        <w:rPr>
          <w:rFonts w:ascii="Times New Roman" w:hAnsi="Times New Roman" w:cs="Times New Roman"/>
          <w:sz w:val="24"/>
          <w:szCs w:val="24"/>
        </w:rPr>
        <w:t>According to Tinctor</w:t>
      </w:r>
      <w:r>
        <w:rPr>
          <w:rFonts w:ascii="Times New Roman" w:hAnsi="Times New Roman" w:cs="Times New Roman"/>
          <w:sz w:val="24"/>
          <w:szCs w:val="24"/>
        </w:rPr>
        <w:t>,</w:t>
      </w:r>
      <w:r w:rsidRPr="00EE0CE5">
        <w:rPr>
          <w:rFonts w:ascii="Times New Roman" w:hAnsi="Times New Roman" w:cs="Times New Roman"/>
          <w:sz w:val="24"/>
          <w:szCs w:val="24"/>
        </w:rPr>
        <w:t xml:space="preserve"> these Waldensian witches </w:t>
      </w:r>
      <w:r w:rsidR="00A678BF">
        <w:rPr>
          <w:rFonts w:ascii="Times New Roman" w:hAnsi="Times New Roman" w:cs="Times New Roman"/>
          <w:sz w:val="24"/>
          <w:szCs w:val="24"/>
        </w:rPr>
        <w:t>we</w:t>
      </w:r>
      <w:r w:rsidRPr="00EE0CE5">
        <w:rPr>
          <w:rFonts w:ascii="Times New Roman" w:hAnsi="Times New Roman" w:cs="Times New Roman"/>
          <w:sz w:val="24"/>
          <w:szCs w:val="24"/>
        </w:rPr>
        <w:t>re hard at work attempting to dismantle the Church</w:t>
      </w:r>
      <w:r w:rsidR="00A678BF">
        <w:rPr>
          <w:rFonts w:ascii="Times New Roman" w:hAnsi="Times New Roman" w:cs="Times New Roman"/>
          <w:sz w:val="24"/>
          <w:szCs w:val="24"/>
        </w:rPr>
        <w:t>, and</w:t>
      </w:r>
      <w:r w:rsidRPr="00EE0CE5">
        <w:rPr>
          <w:rFonts w:ascii="Times New Roman" w:hAnsi="Times New Roman" w:cs="Times New Roman"/>
          <w:sz w:val="24"/>
          <w:szCs w:val="24"/>
        </w:rPr>
        <w:t xml:space="preserve"> it </w:t>
      </w:r>
      <w:r w:rsidR="00A678BF">
        <w:rPr>
          <w:rFonts w:ascii="Times New Roman" w:hAnsi="Times New Roman" w:cs="Times New Roman"/>
          <w:sz w:val="24"/>
          <w:szCs w:val="24"/>
        </w:rPr>
        <w:t>was therefore</w:t>
      </w:r>
      <w:r w:rsidRPr="00EE0CE5">
        <w:rPr>
          <w:rFonts w:ascii="Times New Roman" w:hAnsi="Times New Roman" w:cs="Times New Roman"/>
          <w:sz w:val="24"/>
          <w:szCs w:val="24"/>
        </w:rPr>
        <w:t xml:space="preserve"> imperative </w:t>
      </w:r>
      <w:r w:rsidR="00A678BF">
        <w:rPr>
          <w:rFonts w:ascii="Times New Roman" w:hAnsi="Times New Roman" w:cs="Times New Roman"/>
          <w:sz w:val="24"/>
          <w:szCs w:val="24"/>
        </w:rPr>
        <w:t>to understand</w:t>
      </w:r>
      <w:r w:rsidRPr="00EE0CE5">
        <w:rPr>
          <w:rFonts w:ascii="Times New Roman" w:hAnsi="Times New Roman" w:cs="Times New Roman"/>
          <w:sz w:val="24"/>
          <w:szCs w:val="24"/>
        </w:rPr>
        <w:t xml:space="preserve"> that these witches have admitted to these machinations and transgressions by their own confession</w:t>
      </w:r>
      <w:r w:rsidR="000E10AA">
        <w:t xml:space="preserve">. </w:t>
      </w:r>
      <w:r w:rsidRPr="00F00BAE">
        <w:rPr>
          <w:rFonts w:ascii="Times New Roman" w:hAnsi="Times New Roman" w:cs="Times New Roman"/>
          <w:sz w:val="24"/>
          <w:szCs w:val="24"/>
        </w:rPr>
        <w:t>These people had abandoned God and his Church and so they could not, by the very fact that they were now “making the depraved angel their god</w:t>
      </w:r>
      <w:r w:rsidR="00A678BF">
        <w:rPr>
          <w:rFonts w:ascii="Times New Roman" w:hAnsi="Times New Roman" w:cs="Times New Roman"/>
          <w:sz w:val="24"/>
          <w:szCs w:val="24"/>
        </w:rPr>
        <w:t>,</w:t>
      </w:r>
      <w:r w:rsidRPr="00F00BAE">
        <w:rPr>
          <w:rFonts w:ascii="Times New Roman" w:hAnsi="Times New Roman" w:cs="Times New Roman"/>
          <w:sz w:val="24"/>
          <w:szCs w:val="24"/>
        </w:rPr>
        <w:t xml:space="preserve">” be treated as good </w:t>
      </w:r>
      <w:r w:rsidRPr="00F00BAE">
        <w:rPr>
          <w:rFonts w:ascii="Times New Roman" w:hAnsi="Times New Roman" w:cs="Times New Roman"/>
          <w:sz w:val="24"/>
          <w:szCs w:val="24"/>
        </w:rPr>
        <w:lastRenderedPageBreak/>
        <w:t>Christians</w:t>
      </w:r>
      <w:r w:rsidR="000E10AA">
        <w:rPr>
          <w:rFonts w:ascii="Times New Roman" w:hAnsi="Times New Roman" w:cs="Times New Roman"/>
          <w:sz w:val="24"/>
          <w:szCs w:val="24"/>
        </w:rPr>
        <w:t xml:space="preserve">. </w:t>
      </w:r>
      <w:r w:rsidR="00A678BF">
        <w:rPr>
          <w:rFonts w:ascii="Times New Roman" w:hAnsi="Times New Roman" w:cs="Times New Roman"/>
          <w:sz w:val="24"/>
          <w:szCs w:val="24"/>
        </w:rPr>
        <w:t>According</w:t>
      </w:r>
      <w:r w:rsidRPr="00F00BAE">
        <w:rPr>
          <w:rFonts w:ascii="Times New Roman" w:hAnsi="Times New Roman" w:cs="Times New Roman"/>
          <w:sz w:val="24"/>
          <w:szCs w:val="24"/>
        </w:rPr>
        <w:t xml:space="preserve"> to Tinctor, </w:t>
      </w:r>
      <w:r w:rsidR="00A678BF">
        <w:rPr>
          <w:rFonts w:ascii="Times New Roman" w:hAnsi="Times New Roman" w:cs="Times New Roman"/>
          <w:sz w:val="24"/>
          <w:szCs w:val="24"/>
        </w:rPr>
        <w:t xml:space="preserve">even </w:t>
      </w:r>
      <w:r w:rsidRPr="00F00BAE">
        <w:rPr>
          <w:rFonts w:ascii="Times New Roman" w:hAnsi="Times New Roman" w:cs="Times New Roman"/>
          <w:sz w:val="24"/>
          <w:szCs w:val="24"/>
        </w:rPr>
        <w:t>pagans and other nonbelievers were due better treatment because, however misguided</w:t>
      </w:r>
      <w:r w:rsidR="00A678BF">
        <w:rPr>
          <w:rFonts w:ascii="Times New Roman" w:hAnsi="Times New Roman" w:cs="Times New Roman"/>
          <w:sz w:val="24"/>
          <w:szCs w:val="24"/>
        </w:rPr>
        <w:t xml:space="preserve"> they might be</w:t>
      </w:r>
      <w:r w:rsidRPr="00F00BAE">
        <w:rPr>
          <w:rFonts w:ascii="Times New Roman" w:hAnsi="Times New Roman" w:cs="Times New Roman"/>
          <w:sz w:val="24"/>
          <w:szCs w:val="24"/>
        </w:rPr>
        <w:t>, they were not looking to do evil</w:t>
      </w:r>
      <w:r w:rsidR="000E10AA">
        <w:rPr>
          <w:rFonts w:ascii="Times New Roman" w:hAnsi="Times New Roman" w:cs="Times New Roman"/>
          <w:sz w:val="24"/>
          <w:szCs w:val="24"/>
        </w:rPr>
        <w:t xml:space="preserve">. </w:t>
      </w:r>
      <w:r w:rsidRPr="00F00BAE">
        <w:rPr>
          <w:rFonts w:ascii="Times New Roman" w:hAnsi="Times New Roman" w:cs="Times New Roman"/>
          <w:sz w:val="24"/>
          <w:szCs w:val="24"/>
        </w:rPr>
        <w:t xml:space="preserve">But these witches – this </w:t>
      </w:r>
      <w:r w:rsidRPr="00A678BF">
        <w:rPr>
          <w:rFonts w:ascii="Times New Roman" w:hAnsi="Times New Roman" w:cs="Times New Roman"/>
          <w:i/>
          <w:sz w:val="24"/>
          <w:szCs w:val="24"/>
        </w:rPr>
        <w:t>vauderie</w:t>
      </w:r>
      <w:r w:rsidRPr="00F00BAE">
        <w:rPr>
          <w:rFonts w:ascii="Times New Roman" w:hAnsi="Times New Roman" w:cs="Times New Roman"/>
          <w:sz w:val="24"/>
          <w:szCs w:val="24"/>
        </w:rPr>
        <w:t xml:space="preserve"> – was a most hideous crime with no means of redemption, </w:t>
      </w:r>
      <w:r w:rsidR="00A678BF">
        <w:rPr>
          <w:rFonts w:ascii="Times New Roman" w:hAnsi="Times New Roman" w:cs="Times New Roman"/>
          <w:sz w:val="24"/>
          <w:szCs w:val="24"/>
        </w:rPr>
        <w:t>so</w:t>
      </w:r>
      <w:r w:rsidRPr="00F00BAE">
        <w:rPr>
          <w:rFonts w:ascii="Times New Roman" w:hAnsi="Times New Roman" w:cs="Times New Roman"/>
          <w:sz w:val="24"/>
          <w:szCs w:val="24"/>
        </w:rPr>
        <w:t xml:space="preserve"> eradication </w:t>
      </w:r>
      <w:r w:rsidR="00A678BF">
        <w:rPr>
          <w:rFonts w:ascii="Times New Roman" w:hAnsi="Times New Roman" w:cs="Times New Roman"/>
          <w:sz w:val="24"/>
          <w:szCs w:val="24"/>
        </w:rPr>
        <w:t>was the only</w:t>
      </w:r>
      <w:r w:rsidRPr="00F00BAE">
        <w:rPr>
          <w:rFonts w:ascii="Times New Roman" w:hAnsi="Times New Roman" w:cs="Times New Roman"/>
          <w:sz w:val="24"/>
          <w:szCs w:val="24"/>
        </w:rPr>
        <w:t xml:space="preserve"> resolution. </w:t>
      </w:r>
    </w:p>
    <w:p w14:paraId="2E3B5D4D" w14:textId="3099DFC1" w:rsidR="00062609" w:rsidRPr="00EE0CE5" w:rsidRDefault="00062609" w:rsidP="00062609">
      <w:pPr>
        <w:spacing w:after="0" w:line="480" w:lineRule="auto"/>
        <w:rPr>
          <w:rFonts w:ascii="Times New Roman" w:hAnsi="Times New Roman" w:cs="Times New Roman"/>
          <w:sz w:val="24"/>
          <w:szCs w:val="24"/>
        </w:rPr>
      </w:pPr>
      <w:r w:rsidRPr="00EE0CE5">
        <w:rPr>
          <w:rFonts w:ascii="Times New Roman" w:hAnsi="Times New Roman" w:cs="Times New Roman"/>
          <w:sz w:val="24"/>
          <w:szCs w:val="24"/>
        </w:rPr>
        <w:tab/>
        <w:t>Tinctor’s condemnation of these witches/Waldensians is both poetic; “so caked in the mud of vile thoughts” and graphic; “they do not even shrink from having carnal intercourse with the devil transformed into the guise of an animal</w:t>
      </w:r>
      <w:r>
        <w:rPr>
          <w:rFonts w:ascii="Times New Roman" w:hAnsi="Times New Roman" w:cs="Times New Roman"/>
          <w:sz w:val="24"/>
          <w:szCs w:val="24"/>
        </w:rPr>
        <w:t>,</w:t>
      </w:r>
      <w:r w:rsidRPr="00EE0CE5">
        <w:rPr>
          <w:rFonts w:ascii="Times New Roman" w:hAnsi="Times New Roman" w:cs="Times New Roman"/>
          <w:sz w:val="24"/>
          <w:szCs w:val="24"/>
        </w:rPr>
        <w:t xml:space="preserve">” that even the most secular of readers could not </w:t>
      </w:r>
      <w:r>
        <w:rPr>
          <w:rFonts w:ascii="Times New Roman" w:hAnsi="Times New Roman" w:cs="Times New Roman"/>
          <w:sz w:val="24"/>
          <w:szCs w:val="24"/>
        </w:rPr>
        <w:t xml:space="preserve">have </w:t>
      </w:r>
      <w:r w:rsidRPr="00EE0CE5">
        <w:rPr>
          <w:rFonts w:ascii="Times New Roman" w:hAnsi="Times New Roman" w:cs="Times New Roman"/>
          <w:sz w:val="24"/>
          <w:szCs w:val="24"/>
        </w:rPr>
        <w:t>resist</w:t>
      </w:r>
      <w:r>
        <w:rPr>
          <w:rFonts w:ascii="Times New Roman" w:hAnsi="Times New Roman" w:cs="Times New Roman"/>
          <w:sz w:val="24"/>
          <w:szCs w:val="24"/>
        </w:rPr>
        <w:t>ed</w:t>
      </w:r>
      <w:r w:rsidRPr="00EE0CE5">
        <w:rPr>
          <w:rFonts w:ascii="Times New Roman" w:hAnsi="Times New Roman" w:cs="Times New Roman"/>
          <w:sz w:val="24"/>
          <w:szCs w:val="24"/>
        </w:rPr>
        <w:t xml:space="preserve"> being both fascinated and horrified</w:t>
      </w:r>
      <w:r w:rsidR="00A678BF">
        <w:rPr>
          <w:rFonts w:ascii="Times New Roman" w:hAnsi="Times New Roman" w:cs="Times New Roman"/>
          <w:sz w:val="24"/>
          <w:szCs w:val="24"/>
        </w:rPr>
        <w:t xml:space="preserve"> by such descriptions.</w:t>
      </w:r>
      <w:r w:rsidR="00103EA6">
        <w:rPr>
          <w:rStyle w:val="FootnoteReference"/>
          <w:rFonts w:ascii="Times New Roman" w:hAnsi="Times New Roman" w:cs="Times New Roman"/>
          <w:sz w:val="24"/>
          <w:szCs w:val="24"/>
        </w:rPr>
        <w:footnoteReference w:id="157"/>
      </w:r>
      <w:r w:rsidRPr="00EE0CE5">
        <w:rPr>
          <w:rFonts w:ascii="Times New Roman" w:hAnsi="Times New Roman" w:cs="Times New Roman"/>
          <w:sz w:val="24"/>
          <w:szCs w:val="24"/>
        </w:rPr>
        <w:t xml:space="preserve"> </w:t>
      </w:r>
    </w:p>
    <w:p w14:paraId="10A049D9" w14:textId="08FB9278" w:rsidR="00062609" w:rsidRDefault="00062609" w:rsidP="00062609">
      <w:pPr>
        <w:spacing w:after="0" w:line="480" w:lineRule="auto"/>
        <w:rPr>
          <w:rFonts w:ascii="Times New Roman" w:hAnsi="Times New Roman" w:cs="Times New Roman"/>
          <w:sz w:val="24"/>
          <w:szCs w:val="24"/>
        </w:rPr>
      </w:pPr>
      <w:r w:rsidRPr="00EE0CE5">
        <w:rPr>
          <w:rFonts w:ascii="Times New Roman" w:hAnsi="Times New Roman" w:cs="Times New Roman"/>
          <w:sz w:val="24"/>
          <w:szCs w:val="24"/>
        </w:rPr>
        <w:tab/>
      </w:r>
      <w:r w:rsidRPr="00114BCC">
        <w:rPr>
          <w:rFonts w:ascii="Times New Roman" w:hAnsi="Times New Roman" w:cs="Times New Roman"/>
          <w:sz w:val="24"/>
          <w:szCs w:val="24"/>
        </w:rPr>
        <w:t>In th</w:t>
      </w:r>
      <w:r>
        <w:rPr>
          <w:rFonts w:ascii="Times New Roman" w:hAnsi="Times New Roman" w:cs="Times New Roman"/>
          <w:sz w:val="24"/>
          <w:szCs w:val="24"/>
        </w:rPr>
        <w:t>is</w:t>
      </w:r>
      <w:r w:rsidRPr="00114BCC">
        <w:rPr>
          <w:rFonts w:ascii="Times New Roman" w:hAnsi="Times New Roman" w:cs="Times New Roman"/>
          <w:sz w:val="24"/>
          <w:szCs w:val="24"/>
        </w:rPr>
        <w:t xml:space="preserve"> richly</w:t>
      </w:r>
      <w:r w:rsidR="00A678BF">
        <w:rPr>
          <w:rFonts w:ascii="Times New Roman" w:hAnsi="Times New Roman" w:cs="Times New Roman"/>
          <w:sz w:val="24"/>
          <w:szCs w:val="24"/>
        </w:rPr>
        <w:t xml:space="preserve"> </w:t>
      </w:r>
      <w:r w:rsidR="00A91119">
        <w:rPr>
          <w:rFonts w:ascii="Times New Roman" w:hAnsi="Times New Roman" w:cs="Times New Roman"/>
          <w:sz w:val="24"/>
          <w:szCs w:val="24"/>
        </w:rPr>
        <w:t>hand-</w:t>
      </w:r>
      <w:r w:rsidR="00A678BF">
        <w:rPr>
          <w:rFonts w:ascii="Times New Roman" w:hAnsi="Times New Roman" w:cs="Times New Roman"/>
          <w:sz w:val="24"/>
          <w:szCs w:val="24"/>
        </w:rPr>
        <w:t>illustrated</w:t>
      </w:r>
      <w:r w:rsidRPr="00114BCC">
        <w:rPr>
          <w:rFonts w:ascii="Times New Roman" w:hAnsi="Times New Roman" w:cs="Times New Roman"/>
          <w:sz w:val="24"/>
          <w:szCs w:val="24"/>
        </w:rPr>
        <w:t xml:space="preserve"> i</w:t>
      </w:r>
      <w:r w:rsidR="00A678BF">
        <w:rPr>
          <w:rFonts w:ascii="Times New Roman" w:hAnsi="Times New Roman" w:cs="Times New Roman"/>
          <w:sz w:val="24"/>
          <w:szCs w:val="24"/>
        </w:rPr>
        <w:t>mage</w:t>
      </w:r>
      <w:r w:rsidRPr="00114BCC">
        <w:rPr>
          <w:rFonts w:ascii="Times New Roman" w:hAnsi="Times New Roman" w:cs="Times New Roman"/>
          <w:sz w:val="24"/>
          <w:szCs w:val="24"/>
        </w:rPr>
        <w:t xml:space="preserve"> from the frontispiece from </w:t>
      </w:r>
      <w:r>
        <w:rPr>
          <w:rFonts w:ascii="Times New Roman" w:hAnsi="Times New Roman" w:cs="Times New Roman"/>
          <w:sz w:val="24"/>
          <w:szCs w:val="24"/>
        </w:rPr>
        <w:t>a</w:t>
      </w:r>
      <w:r w:rsidRPr="00114BCC">
        <w:rPr>
          <w:rFonts w:ascii="Times New Roman" w:hAnsi="Times New Roman" w:cs="Times New Roman"/>
          <w:sz w:val="24"/>
          <w:szCs w:val="24"/>
        </w:rPr>
        <w:t xml:space="preserve"> </w:t>
      </w:r>
      <w:r>
        <w:rPr>
          <w:rFonts w:ascii="Times New Roman" w:hAnsi="Times New Roman" w:cs="Times New Roman"/>
          <w:sz w:val="24"/>
          <w:szCs w:val="24"/>
        </w:rPr>
        <w:t xml:space="preserve">French </w:t>
      </w:r>
      <w:r w:rsidRPr="00114BCC">
        <w:rPr>
          <w:rFonts w:ascii="Times New Roman" w:hAnsi="Times New Roman" w:cs="Times New Roman"/>
          <w:sz w:val="24"/>
          <w:szCs w:val="24"/>
        </w:rPr>
        <w:t>copy of Tinctor’s treatise</w:t>
      </w:r>
      <w:r w:rsidR="00A678BF">
        <w:rPr>
          <w:rFonts w:ascii="Times New Roman" w:hAnsi="Times New Roman" w:cs="Times New Roman"/>
          <w:sz w:val="24"/>
          <w:szCs w:val="24"/>
        </w:rPr>
        <w:t>, dated to the 1460s and</w:t>
      </w:r>
      <w:r w:rsidRPr="00114BCC">
        <w:rPr>
          <w:rFonts w:ascii="Times New Roman" w:hAnsi="Times New Roman" w:cs="Times New Roman"/>
          <w:sz w:val="24"/>
          <w:szCs w:val="24"/>
        </w:rPr>
        <w:t xml:space="preserve"> now housed at the Bibliot</w:t>
      </w:r>
      <w:r w:rsidR="003C0424">
        <w:rPr>
          <w:rFonts w:ascii="Times New Roman" w:hAnsi="Times New Roman" w:cs="Times New Roman"/>
          <w:sz w:val="24"/>
          <w:szCs w:val="24"/>
        </w:rPr>
        <w:t>hè</w:t>
      </w:r>
      <w:r w:rsidRPr="00114BCC">
        <w:rPr>
          <w:rFonts w:ascii="Times New Roman" w:hAnsi="Times New Roman" w:cs="Times New Roman"/>
          <w:sz w:val="24"/>
          <w:szCs w:val="24"/>
        </w:rPr>
        <w:t>que Nationale</w:t>
      </w:r>
      <w:r w:rsidR="00A678BF">
        <w:rPr>
          <w:rFonts w:ascii="Times New Roman" w:hAnsi="Times New Roman" w:cs="Times New Roman"/>
          <w:sz w:val="24"/>
          <w:szCs w:val="24"/>
        </w:rPr>
        <w:t xml:space="preserve"> in Paris,</w:t>
      </w:r>
      <w:r w:rsidRPr="00114BCC">
        <w:rPr>
          <w:rFonts w:ascii="Times New Roman" w:hAnsi="Times New Roman" w:cs="Times New Roman"/>
          <w:sz w:val="24"/>
          <w:szCs w:val="24"/>
        </w:rPr>
        <w:t xml:space="preserve"> we see a very vivid scene of Waldensian witches, both flying to their secret nocturnal meeting and participating in a Sabbath (Figure 2). This main illustration occupies most of the page</w:t>
      </w:r>
      <w:r w:rsidR="00A678BF">
        <w:rPr>
          <w:rFonts w:ascii="Times New Roman" w:hAnsi="Times New Roman" w:cs="Times New Roman"/>
          <w:sz w:val="24"/>
          <w:szCs w:val="24"/>
        </w:rPr>
        <w:t xml:space="preserve">, and is therefore in a more prominent location than the margin illustration </w:t>
      </w:r>
      <w:r w:rsidR="000817C3" w:rsidRPr="000C7DF2">
        <w:rPr>
          <w:rFonts w:ascii="Times New Roman" w:hAnsi="Times New Roman" w:cs="Times New Roman"/>
          <w:color w:val="000000" w:themeColor="text1"/>
          <w:sz w:val="24"/>
          <w:szCs w:val="24"/>
        </w:rPr>
        <w:t xml:space="preserve">from </w:t>
      </w:r>
      <w:r w:rsidR="000817C3" w:rsidRPr="000C7DF2">
        <w:rPr>
          <w:rFonts w:ascii="Times New Roman" w:hAnsi="Times New Roman" w:cs="Times New Roman"/>
          <w:i/>
          <w:color w:val="000000" w:themeColor="text1"/>
          <w:sz w:val="24"/>
          <w:szCs w:val="24"/>
        </w:rPr>
        <w:t>Le Champion des dames</w:t>
      </w:r>
      <w:r w:rsidR="000E10AA">
        <w:rPr>
          <w:rFonts w:ascii="Times New Roman" w:hAnsi="Times New Roman" w:cs="Times New Roman"/>
          <w:sz w:val="24"/>
          <w:szCs w:val="24"/>
        </w:rPr>
        <w:t xml:space="preserve">. </w:t>
      </w:r>
      <w:r w:rsidR="0038786D">
        <w:rPr>
          <w:rFonts w:ascii="Times New Roman" w:hAnsi="Times New Roman" w:cs="Times New Roman"/>
          <w:sz w:val="24"/>
          <w:szCs w:val="24"/>
        </w:rPr>
        <w:t>There</w:t>
      </w:r>
      <w:r w:rsidRPr="00114BCC">
        <w:rPr>
          <w:rFonts w:ascii="Times New Roman" w:hAnsi="Times New Roman" w:cs="Times New Roman"/>
          <w:sz w:val="24"/>
          <w:szCs w:val="24"/>
        </w:rPr>
        <w:t xml:space="preserve"> are also two smaller illustrat</w:t>
      </w:r>
      <w:r w:rsidR="000C576C">
        <w:rPr>
          <w:rFonts w:ascii="Times New Roman" w:hAnsi="Times New Roman" w:cs="Times New Roman"/>
          <w:sz w:val="24"/>
          <w:szCs w:val="24"/>
        </w:rPr>
        <w:t>ed</w:t>
      </w:r>
      <w:r w:rsidRPr="00114BCC">
        <w:rPr>
          <w:rFonts w:ascii="Times New Roman" w:hAnsi="Times New Roman" w:cs="Times New Roman"/>
          <w:sz w:val="24"/>
          <w:szCs w:val="24"/>
        </w:rPr>
        <w:t xml:space="preserve"> medallions in a sepia-hued grisailles that </w:t>
      </w:r>
      <w:r w:rsidR="000817C3" w:rsidRPr="000C7DF2">
        <w:rPr>
          <w:rFonts w:ascii="Times New Roman" w:hAnsi="Times New Roman" w:cs="Times New Roman"/>
          <w:color w:val="000000" w:themeColor="text1"/>
          <w:sz w:val="24"/>
          <w:szCs w:val="24"/>
        </w:rPr>
        <w:t>illustrates</w:t>
      </w:r>
      <w:r w:rsidR="000C576C">
        <w:rPr>
          <w:rFonts w:ascii="Times New Roman" w:hAnsi="Times New Roman" w:cs="Times New Roman"/>
          <w:sz w:val="24"/>
          <w:szCs w:val="24"/>
        </w:rPr>
        <w:t xml:space="preserve"> worshipers </w:t>
      </w:r>
      <w:r w:rsidR="000817C3" w:rsidRPr="000C7DF2">
        <w:rPr>
          <w:rFonts w:ascii="Times New Roman" w:hAnsi="Times New Roman" w:cs="Times New Roman"/>
          <w:color w:val="000000" w:themeColor="text1"/>
          <w:sz w:val="24"/>
          <w:szCs w:val="24"/>
        </w:rPr>
        <w:t>kissing an</w:t>
      </w:r>
      <w:r w:rsidR="000C576C" w:rsidRPr="000C7DF2">
        <w:rPr>
          <w:rFonts w:ascii="Times New Roman" w:hAnsi="Times New Roman" w:cs="Times New Roman"/>
          <w:color w:val="000000" w:themeColor="text1"/>
          <w:sz w:val="24"/>
          <w:szCs w:val="24"/>
        </w:rPr>
        <w:t xml:space="preserve"> </w:t>
      </w:r>
      <w:r w:rsidR="000C576C">
        <w:rPr>
          <w:rFonts w:ascii="Times New Roman" w:hAnsi="Times New Roman" w:cs="Times New Roman"/>
          <w:sz w:val="24"/>
          <w:szCs w:val="24"/>
        </w:rPr>
        <w:t>animal under its tail</w:t>
      </w:r>
      <w:r w:rsidRPr="00114BCC">
        <w:rPr>
          <w:rFonts w:ascii="Times New Roman" w:hAnsi="Times New Roman" w:cs="Times New Roman"/>
          <w:sz w:val="24"/>
          <w:szCs w:val="24"/>
        </w:rPr>
        <w:t xml:space="preserve">, </w:t>
      </w:r>
      <w:r w:rsidR="000C576C">
        <w:rPr>
          <w:rFonts w:ascii="Times New Roman" w:hAnsi="Times New Roman" w:cs="Times New Roman"/>
          <w:sz w:val="24"/>
          <w:szCs w:val="24"/>
        </w:rPr>
        <w:t xml:space="preserve">which is </w:t>
      </w:r>
      <w:r w:rsidRPr="00114BCC">
        <w:rPr>
          <w:rFonts w:ascii="Times New Roman" w:hAnsi="Times New Roman" w:cs="Times New Roman"/>
          <w:sz w:val="24"/>
          <w:szCs w:val="24"/>
        </w:rPr>
        <w:t>the “obscene kiss” or “sub cauda.”</w:t>
      </w:r>
      <w:r w:rsidRPr="00114BCC">
        <w:rPr>
          <w:rStyle w:val="FootnoteReference"/>
          <w:rFonts w:ascii="Times New Roman" w:hAnsi="Times New Roman" w:cs="Times New Roman"/>
          <w:sz w:val="24"/>
          <w:szCs w:val="24"/>
        </w:rPr>
        <w:footnoteReference w:id="158"/>
      </w:r>
      <w:r w:rsidR="00082F76">
        <w:rPr>
          <w:rFonts w:ascii="Times New Roman" w:hAnsi="Times New Roman" w:cs="Times New Roman"/>
          <w:sz w:val="24"/>
          <w:szCs w:val="24"/>
        </w:rPr>
        <w:t xml:space="preserve"> </w:t>
      </w:r>
      <w:r>
        <w:rPr>
          <w:rFonts w:ascii="Times New Roman" w:hAnsi="Times New Roman" w:cs="Times New Roman"/>
          <w:sz w:val="24"/>
          <w:szCs w:val="24"/>
        </w:rPr>
        <w:t>In this illuminated frontispiece we see i</w:t>
      </w:r>
      <w:r w:rsidRPr="00114BCC">
        <w:rPr>
          <w:rFonts w:ascii="Times New Roman" w:hAnsi="Times New Roman" w:cs="Times New Roman"/>
          <w:sz w:val="24"/>
          <w:szCs w:val="24"/>
        </w:rPr>
        <w:t xml:space="preserve">n the foreground of the largest image </w:t>
      </w:r>
      <w:r w:rsidR="008D6C84">
        <w:rPr>
          <w:rFonts w:ascii="Times New Roman" w:hAnsi="Times New Roman" w:cs="Times New Roman"/>
          <w:sz w:val="24"/>
          <w:szCs w:val="24"/>
        </w:rPr>
        <w:t>a group of</w:t>
      </w:r>
      <w:r w:rsidRPr="00114BCC">
        <w:rPr>
          <w:rFonts w:ascii="Times New Roman" w:hAnsi="Times New Roman" w:cs="Times New Roman"/>
          <w:sz w:val="24"/>
          <w:szCs w:val="24"/>
        </w:rPr>
        <w:t xml:space="preserve"> men and at least one woman, some young and some old, dressed in clothing of the working classes, kneeling in the presence of a large goat</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The goat is turned away from them so that its tail and hindquarters are facing them</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lastRenderedPageBreak/>
        <w:t>Each person has their hands in a prayerful position with the four people nearest the foreground holding a lit taper candle</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 xml:space="preserve">There is an older man </w:t>
      </w:r>
      <w:r w:rsidR="003C0424" w:rsidRPr="00114BCC">
        <w:rPr>
          <w:rFonts w:ascii="Times New Roman" w:hAnsi="Times New Roman" w:cs="Times New Roman"/>
          <w:sz w:val="24"/>
          <w:szCs w:val="24"/>
        </w:rPr>
        <w:t>who’s</w:t>
      </w:r>
      <w:r w:rsidRPr="00114BCC">
        <w:rPr>
          <w:rFonts w:ascii="Times New Roman" w:hAnsi="Times New Roman" w:cs="Times New Roman"/>
          <w:sz w:val="24"/>
          <w:szCs w:val="24"/>
        </w:rPr>
        <w:t xml:space="preserve"> clothing somewhat suggests clerical robes, who is holding up the tail of the goat exposing the goat’s anus and genitalia</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Everyone is clothed and the apparent worshipping of the goat is orderly and reverent.</w:t>
      </w:r>
    </w:p>
    <w:p w14:paraId="0F4294FE" w14:textId="1C55CCD8" w:rsidR="008D6C84" w:rsidRPr="008D6C84" w:rsidRDefault="008D6C84" w:rsidP="00062609">
      <w:pPr>
        <w:spacing w:after="0" w:line="480" w:lineRule="auto"/>
        <w:rPr>
          <w:rFonts w:ascii="Times New Roman" w:hAnsi="Times New Roman" w:cs="Times New Roman"/>
          <w:sz w:val="24"/>
          <w:szCs w:val="24"/>
        </w:rPr>
      </w:pPr>
      <w:r>
        <w:rPr>
          <w:rFonts w:ascii="Times New Roman" w:hAnsi="Times New Roman" w:cs="Times New Roman"/>
          <w:sz w:val="24"/>
          <w:szCs w:val="24"/>
        </w:rPr>
        <w:tab/>
        <w:t>It is in this illumination that we see a coalescing of what witchcraft came to increasingly demonstrate in society</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The depiction of a goat receiving the obscene kiss in the illumination of Tinctor’s </w:t>
      </w:r>
      <w:r>
        <w:rPr>
          <w:rFonts w:ascii="Times New Roman" w:hAnsi="Times New Roman" w:cs="Times New Roman"/>
          <w:i/>
          <w:sz w:val="24"/>
          <w:szCs w:val="24"/>
        </w:rPr>
        <w:t xml:space="preserve">Invectives </w:t>
      </w:r>
      <w:r>
        <w:rPr>
          <w:rFonts w:ascii="Times New Roman" w:hAnsi="Times New Roman" w:cs="Times New Roman"/>
          <w:sz w:val="24"/>
          <w:szCs w:val="24"/>
        </w:rPr>
        <w:t xml:space="preserve">is significantly different from the animals described by Gregory IX’s decretal letter who are receiving the obscene kiss (See </w:t>
      </w:r>
      <w:r>
        <w:rPr>
          <w:rFonts w:ascii="Times New Roman" w:hAnsi="Times New Roman" w:cs="Times New Roman"/>
          <w:i/>
          <w:sz w:val="24"/>
          <w:szCs w:val="24"/>
        </w:rPr>
        <w:t>Vox in rama</w:t>
      </w:r>
      <w:r>
        <w:rPr>
          <w:rFonts w:ascii="Times New Roman" w:hAnsi="Times New Roman" w:cs="Times New Roman"/>
          <w:sz w:val="24"/>
          <w:szCs w:val="24"/>
        </w:rPr>
        <w:t xml:space="preserve"> in Appendix C)</w:t>
      </w:r>
      <w:r w:rsidR="000E10AA">
        <w:rPr>
          <w:rFonts w:ascii="Times New Roman" w:hAnsi="Times New Roman" w:cs="Times New Roman"/>
          <w:sz w:val="24"/>
          <w:szCs w:val="24"/>
        </w:rPr>
        <w:t xml:space="preserve">. </w:t>
      </w:r>
      <w:r>
        <w:rPr>
          <w:rFonts w:ascii="Times New Roman" w:hAnsi="Times New Roman" w:cs="Times New Roman"/>
          <w:sz w:val="24"/>
          <w:szCs w:val="24"/>
        </w:rPr>
        <w:t>The historical iconography of the goat is associated with sin and therefore the use of a goat in this blasphemous scene is consistent with this animal’s association with magical workings, sin, or the devil.</w:t>
      </w:r>
    </w:p>
    <w:p w14:paraId="0D185FEA" w14:textId="03EA3B5F" w:rsidR="00062609" w:rsidRPr="00114BCC" w:rsidRDefault="00062609" w:rsidP="00062609">
      <w:pPr>
        <w:spacing w:after="0" w:line="480" w:lineRule="auto"/>
        <w:rPr>
          <w:rFonts w:ascii="Times New Roman" w:hAnsi="Times New Roman" w:cs="Times New Roman"/>
          <w:sz w:val="24"/>
          <w:szCs w:val="24"/>
        </w:rPr>
      </w:pPr>
      <w:r w:rsidRPr="00114BCC">
        <w:rPr>
          <w:rFonts w:ascii="Times New Roman" w:hAnsi="Times New Roman" w:cs="Times New Roman"/>
          <w:sz w:val="24"/>
          <w:szCs w:val="24"/>
        </w:rPr>
        <w:tab/>
        <w:t xml:space="preserve">In the middle ground is a </w:t>
      </w:r>
      <w:r w:rsidR="00AE7FFC">
        <w:rPr>
          <w:rFonts w:ascii="Times New Roman" w:hAnsi="Times New Roman" w:cs="Times New Roman"/>
          <w:sz w:val="24"/>
          <w:szCs w:val="24"/>
        </w:rPr>
        <w:t xml:space="preserve">green landscape </w:t>
      </w:r>
      <w:r w:rsidRPr="00114BCC">
        <w:rPr>
          <w:rFonts w:ascii="Times New Roman" w:hAnsi="Times New Roman" w:cs="Times New Roman"/>
          <w:sz w:val="24"/>
          <w:szCs w:val="24"/>
        </w:rPr>
        <w:t xml:space="preserve">peppered with trees in full summer leaf, </w:t>
      </w:r>
      <w:r w:rsidR="00AE7FFC">
        <w:rPr>
          <w:rFonts w:ascii="Times New Roman" w:hAnsi="Times New Roman" w:cs="Times New Roman"/>
          <w:sz w:val="24"/>
          <w:szCs w:val="24"/>
        </w:rPr>
        <w:t>while farther in the distance is a river with the towers of a town</w:t>
      </w:r>
      <w:r w:rsidR="000E10AA">
        <w:rPr>
          <w:rFonts w:ascii="Times New Roman" w:hAnsi="Times New Roman" w:cs="Times New Roman"/>
          <w:sz w:val="24"/>
          <w:szCs w:val="24"/>
        </w:rPr>
        <w:t xml:space="preserve">. </w:t>
      </w:r>
      <w:r w:rsidR="00AE7FFC">
        <w:rPr>
          <w:rFonts w:ascii="Times New Roman" w:hAnsi="Times New Roman" w:cs="Times New Roman"/>
          <w:sz w:val="24"/>
          <w:szCs w:val="24"/>
        </w:rPr>
        <w:t>This image of a town</w:t>
      </w:r>
      <w:r w:rsidRPr="00114BCC">
        <w:rPr>
          <w:rFonts w:ascii="Times New Roman" w:hAnsi="Times New Roman" w:cs="Times New Roman"/>
          <w:sz w:val="24"/>
          <w:szCs w:val="24"/>
        </w:rPr>
        <w:t xml:space="preserve"> places this goat-worshipping activity outside the boundaries of </w:t>
      </w:r>
      <w:r w:rsidR="002564BD">
        <w:rPr>
          <w:rFonts w:ascii="Times New Roman" w:hAnsi="Times New Roman" w:cs="Times New Roman"/>
          <w:sz w:val="24"/>
          <w:szCs w:val="24"/>
        </w:rPr>
        <w:t>“</w:t>
      </w:r>
      <w:r w:rsidRPr="00114BCC">
        <w:rPr>
          <w:rFonts w:ascii="Times New Roman" w:hAnsi="Times New Roman" w:cs="Times New Roman"/>
          <w:sz w:val="24"/>
          <w:szCs w:val="24"/>
        </w:rPr>
        <w:t>proper</w:t>
      </w:r>
      <w:r w:rsidR="002564BD">
        <w:rPr>
          <w:rFonts w:ascii="Times New Roman" w:hAnsi="Times New Roman" w:cs="Times New Roman"/>
          <w:sz w:val="24"/>
          <w:szCs w:val="24"/>
        </w:rPr>
        <w:t>”</w:t>
      </w:r>
      <w:r w:rsidRPr="00114BCC">
        <w:rPr>
          <w:rFonts w:ascii="Times New Roman" w:hAnsi="Times New Roman" w:cs="Times New Roman"/>
          <w:sz w:val="24"/>
          <w:szCs w:val="24"/>
        </w:rPr>
        <w:t xml:space="preserve"> society and in the wild, both literally and symbolically</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 xml:space="preserve">In the background the deep blue of the night sky with dark shapes of stars </w:t>
      </w:r>
      <w:r w:rsidR="007A04A9">
        <w:rPr>
          <w:rFonts w:ascii="Times New Roman" w:hAnsi="Times New Roman" w:cs="Times New Roman"/>
          <w:sz w:val="24"/>
          <w:szCs w:val="24"/>
        </w:rPr>
        <w:t xml:space="preserve">is </w:t>
      </w:r>
      <w:r w:rsidRPr="00114BCC">
        <w:rPr>
          <w:rFonts w:ascii="Times New Roman" w:hAnsi="Times New Roman" w:cs="Times New Roman"/>
          <w:sz w:val="24"/>
          <w:szCs w:val="24"/>
        </w:rPr>
        <w:t>interrupted by the occasional gold-hued figures of demons and witches riding about on animals and broomsticks. A large golden demon is in the center of the background</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He is astride a woman with his arms around her waist</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The woman is wearing a long dress with her legs apparently bent at the knee and tucked up along the demon’s thighs</w:t>
      </w:r>
      <w:r w:rsidR="000E10AA">
        <w:rPr>
          <w:rFonts w:ascii="Times New Roman" w:hAnsi="Times New Roman" w:cs="Times New Roman"/>
          <w:sz w:val="24"/>
          <w:szCs w:val="24"/>
        </w:rPr>
        <w:t xml:space="preserve">. </w:t>
      </w:r>
    </w:p>
    <w:p w14:paraId="3CA5D163" w14:textId="6E88946A" w:rsidR="00062609" w:rsidRPr="00114BCC" w:rsidRDefault="00062609" w:rsidP="002564BD">
      <w:pPr>
        <w:spacing w:after="0" w:line="480" w:lineRule="auto"/>
        <w:ind w:firstLine="720"/>
        <w:rPr>
          <w:rFonts w:ascii="Times New Roman" w:hAnsi="Times New Roman" w:cs="Times New Roman"/>
          <w:sz w:val="24"/>
          <w:szCs w:val="24"/>
        </w:rPr>
      </w:pPr>
      <w:r w:rsidRPr="00114BCC">
        <w:rPr>
          <w:rFonts w:ascii="Times New Roman" w:hAnsi="Times New Roman" w:cs="Times New Roman"/>
          <w:sz w:val="24"/>
          <w:szCs w:val="24"/>
        </w:rPr>
        <w:lastRenderedPageBreak/>
        <w:t>The four golden figures just below the above described largest demon and lady are slightly smaller in size</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To the left there is a demon, identical in detail as the large demon described previously</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 xml:space="preserve">This demon is also holding a person, however, this time it is a man and the demon is holding him about the waist, not sitting astride </w:t>
      </w:r>
      <w:r>
        <w:rPr>
          <w:rFonts w:ascii="Times New Roman" w:hAnsi="Times New Roman" w:cs="Times New Roman"/>
          <w:sz w:val="24"/>
          <w:szCs w:val="24"/>
        </w:rPr>
        <w:t>him</w:t>
      </w:r>
      <w:r w:rsidR="000E10AA">
        <w:rPr>
          <w:rFonts w:ascii="Times New Roman" w:hAnsi="Times New Roman" w:cs="Times New Roman"/>
          <w:sz w:val="24"/>
          <w:szCs w:val="24"/>
        </w:rPr>
        <w:t xml:space="preserve">. </w:t>
      </w:r>
      <w:r w:rsidR="00F74EB5" w:rsidRPr="000C7DF2">
        <w:rPr>
          <w:rFonts w:ascii="Times New Roman" w:hAnsi="Times New Roman" w:cs="Times New Roman"/>
          <w:color w:val="000000" w:themeColor="text1"/>
          <w:sz w:val="24"/>
          <w:szCs w:val="24"/>
        </w:rPr>
        <w:t>This is interesting because it suggests that the largest demon sitting astride the woman</w:t>
      </w:r>
      <w:r w:rsidRPr="000C7DF2">
        <w:rPr>
          <w:rFonts w:ascii="Times New Roman" w:hAnsi="Times New Roman" w:cs="Times New Roman"/>
          <w:color w:val="000000" w:themeColor="text1"/>
          <w:sz w:val="24"/>
          <w:szCs w:val="24"/>
        </w:rPr>
        <w:t xml:space="preserve"> could be engaging in sexual activity, while the d</w:t>
      </w:r>
      <w:r w:rsidR="00F74EB5" w:rsidRPr="000C7DF2">
        <w:rPr>
          <w:rFonts w:ascii="Times New Roman" w:hAnsi="Times New Roman" w:cs="Times New Roman"/>
          <w:color w:val="000000" w:themeColor="text1"/>
          <w:sz w:val="24"/>
          <w:szCs w:val="24"/>
        </w:rPr>
        <w:t>emon with the man is holding the man</w:t>
      </w:r>
      <w:r w:rsidRPr="000C7DF2">
        <w:rPr>
          <w:rFonts w:ascii="Times New Roman" w:hAnsi="Times New Roman" w:cs="Times New Roman"/>
          <w:color w:val="000000" w:themeColor="text1"/>
          <w:sz w:val="24"/>
          <w:szCs w:val="24"/>
        </w:rPr>
        <w:t xml:space="preserve"> at arm’s length away from his body, therefore, no sexual activity is suggested</w:t>
      </w:r>
      <w:r w:rsidR="000E10AA">
        <w:rPr>
          <w:rFonts w:ascii="Times New Roman" w:hAnsi="Times New Roman" w:cs="Times New Roman"/>
          <w:color w:val="000000" w:themeColor="text1"/>
          <w:sz w:val="24"/>
          <w:szCs w:val="24"/>
        </w:rPr>
        <w:t xml:space="preserve">. </w:t>
      </w:r>
      <w:r w:rsidRPr="000C7DF2">
        <w:rPr>
          <w:rFonts w:ascii="Times New Roman" w:hAnsi="Times New Roman" w:cs="Times New Roman"/>
          <w:color w:val="000000" w:themeColor="text1"/>
          <w:sz w:val="24"/>
          <w:szCs w:val="24"/>
        </w:rPr>
        <w:t>This is important as because the idea that women were sexually active with the devil and his demons is one of the reasons why women were so often accused of being witches</w:t>
      </w:r>
      <w:r w:rsidR="000E10AA">
        <w:rPr>
          <w:rFonts w:ascii="Times New Roman" w:hAnsi="Times New Roman" w:cs="Times New Roman"/>
          <w:color w:val="000000" w:themeColor="text1"/>
          <w:sz w:val="24"/>
          <w:szCs w:val="24"/>
        </w:rPr>
        <w:t xml:space="preserve">. </w:t>
      </w:r>
      <w:r w:rsidR="002564BD">
        <w:rPr>
          <w:rFonts w:ascii="Times New Roman" w:hAnsi="Times New Roman" w:cs="Times New Roman"/>
          <w:sz w:val="24"/>
          <w:szCs w:val="24"/>
        </w:rPr>
        <w:t xml:space="preserve">Here there </w:t>
      </w:r>
      <w:r w:rsidRPr="00114BCC">
        <w:rPr>
          <w:rFonts w:ascii="Times New Roman" w:hAnsi="Times New Roman" w:cs="Times New Roman"/>
          <w:sz w:val="24"/>
          <w:szCs w:val="24"/>
        </w:rPr>
        <w:t>are two individual women, each on a broom, each rendered in the same golden color as the two demons and their human companions. Both women</w:t>
      </w:r>
      <w:r w:rsidR="007A04A9">
        <w:rPr>
          <w:rFonts w:ascii="Times New Roman" w:hAnsi="Times New Roman" w:cs="Times New Roman"/>
          <w:sz w:val="24"/>
          <w:szCs w:val="24"/>
        </w:rPr>
        <w:t>,</w:t>
      </w:r>
      <w:r w:rsidRPr="00114BCC">
        <w:rPr>
          <w:rFonts w:ascii="Times New Roman" w:hAnsi="Times New Roman" w:cs="Times New Roman"/>
          <w:sz w:val="24"/>
          <w:szCs w:val="24"/>
        </w:rPr>
        <w:t xml:space="preserve"> clothed in long dresses</w:t>
      </w:r>
      <w:r w:rsidR="007A04A9">
        <w:rPr>
          <w:rFonts w:ascii="Times New Roman" w:hAnsi="Times New Roman" w:cs="Times New Roman"/>
          <w:sz w:val="24"/>
          <w:szCs w:val="24"/>
        </w:rPr>
        <w:t>,</w:t>
      </w:r>
      <w:r w:rsidRPr="00114BCC">
        <w:rPr>
          <w:rFonts w:ascii="Times New Roman" w:hAnsi="Times New Roman" w:cs="Times New Roman"/>
          <w:sz w:val="24"/>
          <w:szCs w:val="24"/>
        </w:rPr>
        <w:t xml:space="preserve"> veiled</w:t>
      </w:r>
      <w:r w:rsidR="007A04A9">
        <w:rPr>
          <w:rFonts w:ascii="Times New Roman" w:hAnsi="Times New Roman" w:cs="Times New Roman"/>
          <w:sz w:val="24"/>
          <w:szCs w:val="24"/>
        </w:rPr>
        <w:t>,</w:t>
      </w:r>
      <w:r w:rsidRPr="00114BCC">
        <w:rPr>
          <w:rFonts w:ascii="Times New Roman" w:hAnsi="Times New Roman" w:cs="Times New Roman"/>
          <w:sz w:val="24"/>
          <w:szCs w:val="24"/>
        </w:rPr>
        <w:t xml:space="preserve"> their shoulders covered in a shawl</w:t>
      </w:r>
      <w:r w:rsidR="007A04A9">
        <w:rPr>
          <w:rFonts w:ascii="Times New Roman" w:hAnsi="Times New Roman" w:cs="Times New Roman"/>
          <w:sz w:val="24"/>
          <w:szCs w:val="24"/>
        </w:rPr>
        <w:t>,</w:t>
      </w:r>
      <w:r w:rsidRPr="00114BCC">
        <w:rPr>
          <w:rFonts w:ascii="Times New Roman" w:hAnsi="Times New Roman" w:cs="Times New Roman"/>
          <w:sz w:val="24"/>
          <w:szCs w:val="24"/>
        </w:rPr>
        <w:t xml:space="preserve"> are astride the brooms with their knees sharply bent so that their legs are tucked behind them and their feet are resting on the broomstick</w:t>
      </w:r>
      <w:r w:rsidR="000E10AA">
        <w:rPr>
          <w:rFonts w:ascii="Times New Roman" w:hAnsi="Times New Roman" w:cs="Times New Roman"/>
          <w:sz w:val="24"/>
          <w:szCs w:val="24"/>
        </w:rPr>
        <w:t xml:space="preserve">. </w:t>
      </w:r>
    </w:p>
    <w:p w14:paraId="405EA1E6" w14:textId="26484E7C" w:rsidR="00062609" w:rsidRPr="00114BCC" w:rsidRDefault="00062609" w:rsidP="00062609">
      <w:pPr>
        <w:spacing w:after="0" w:line="480" w:lineRule="auto"/>
        <w:ind w:firstLine="720"/>
        <w:rPr>
          <w:rFonts w:ascii="Times New Roman" w:hAnsi="Times New Roman" w:cs="Times New Roman"/>
          <w:sz w:val="24"/>
          <w:szCs w:val="24"/>
        </w:rPr>
      </w:pPr>
      <w:r w:rsidRPr="00114BCC">
        <w:rPr>
          <w:rFonts w:ascii="Times New Roman" w:hAnsi="Times New Roman" w:cs="Times New Roman"/>
          <w:sz w:val="24"/>
          <w:szCs w:val="24"/>
        </w:rPr>
        <w:t>The bottom medallion features a demon with horns and bony wings (although only the right wing is visible)</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His right arm is gesturing out to his side, as if he is presenting the animal that is standing before him</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 xml:space="preserve">The animal standing in front of the demon is very odd; it has a feline body and the head of very </w:t>
      </w:r>
      <w:r w:rsidR="00BA4250">
        <w:rPr>
          <w:rFonts w:ascii="Times New Roman" w:hAnsi="Times New Roman" w:cs="Times New Roman"/>
          <w:sz w:val="24"/>
          <w:szCs w:val="24"/>
        </w:rPr>
        <w:t>monkey</w:t>
      </w:r>
      <w:r w:rsidRPr="00114BCC">
        <w:rPr>
          <w:rFonts w:ascii="Times New Roman" w:hAnsi="Times New Roman" w:cs="Times New Roman"/>
          <w:sz w:val="24"/>
          <w:szCs w:val="24"/>
        </w:rPr>
        <w:t>. Kneeling down at eye level to the animal’s exposed buttocks is an older man, lips pursed and eyes closed as he prepares to kiss the animal’s hindquarters with the obscene kiss which appears to be the theme of this page of illuminations</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 xml:space="preserve">The second medallion, to the right of the large illumination, also features a demon </w:t>
      </w:r>
      <w:r w:rsidRPr="00114BCC">
        <w:rPr>
          <w:rFonts w:ascii="Times New Roman" w:hAnsi="Times New Roman" w:cs="Times New Roman"/>
          <w:sz w:val="24"/>
          <w:szCs w:val="24"/>
        </w:rPr>
        <w:lastRenderedPageBreak/>
        <w:t>presenting an animal to be kissed by a kneeling man who is surrounded by other people. There are five people in this scene; all of them are men</w:t>
      </w:r>
      <w:r w:rsidR="000E10AA">
        <w:rPr>
          <w:rFonts w:ascii="Times New Roman" w:hAnsi="Times New Roman" w:cs="Times New Roman"/>
          <w:sz w:val="24"/>
          <w:szCs w:val="24"/>
        </w:rPr>
        <w:t xml:space="preserve">. </w:t>
      </w:r>
    </w:p>
    <w:p w14:paraId="0975D3B8" w14:textId="3BB7DF9B" w:rsidR="00062609" w:rsidRPr="00114BCC" w:rsidRDefault="00062609" w:rsidP="00062609">
      <w:pPr>
        <w:spacing w:after="0" w:line="480" w:lineRule="auto"/>
        <w:rPr>
          <w:rFonts w:ascii="Times New Roman" w:hAnsi="Times New Roman" w:cs="Times New Roman"/>
          <w:sz w:val="24"/>
          <w:szCs w:val="24"/>
        </w:rPr>
      </w:pPr>
      <w:r w:rsidRPr="00114BCC">
        <w:rPr>
          <w:rFonts w:ascii="Times New Roman" w:hAnsi="Times New Roman" w:cs="Times New Roman"/>
          <w:sz w:val="24"/>
          <w:szCs w:val="24"/>
        </w:rPr>
        <w:tab/>
      </w:r>
      <w:r w:rsidRPr="000C7DF2">
        <w:rPr>
          <w:rFonts w:ascii="Times New Roman" w:hAnsi="Times New Roman" w:cs="Times New Roman"/>
          <w:color w:val="000000" w:themeColor="text1"/>
          <w:sz w:val="24"/>
          <w:szCs w:val="24"/>
        </w:rPr>
        <w:t xml:space="preserve">This illumination from the frontispiece of Tinctor’s </w:t>
      </w:r>
      <w:r w:rsidRPr="000C7DF2">
        <w:rPr>
          <w:rFonts w:ascii="Times New Roman" w:hAnsi="Times New Roman" w:cs="Times New Roman"/>
          <w:i/>
          <w:color w:val="000000" w:themeColor="text1"/>
          <w:sz w:val="24"/>
          <w:szCs w:val="24"/>
        </w:rPr>
        <w:t>Invectives</w:t>
      </w:r>
      <w:r w:rsidR="00103EA6" w:rsidRPr="000C7DF2">
        <w:rPr>
          <w:rFonts w:ascii="Times New Roman" w:hAnsi="Times New Roman" w:cs="Times New Roman"/>
          <w:color w:val="000000" w:themeColor="text1"/>
          <w:sz w:val="24"/>
          <w:szCs w:val="24"/>
        </w:rPr>
        <w:t xml:space="preserve"> provided</w:t>
      </w:r>
      <w:r w:rsidRPr="000C7DF2">
        <w:rPr>
          <w:rFonts w:ascii="Times New Roman" w:hAnsi="Times New Roman" w:cs="Times New Roman"/>
          <w:color w:val="000000" w:themeColor="text1"/>
          <w:sz w:val="24"/>
          <w:szCs w:val="24"/>
        </w:rPr>
        <w:t xml:space="preserve"> </w:t>
      </w:r>
      <w:r w:rsidR="002564BD" w:rsidRPr="000C7DF2">
        <w:rPr>
          <w:rFonts w:ascii="Times New Roman" w:hAnsi="Times New Roman" w:cs="Times New Roman"/>
          <w:color w:val="000000" w:themeColor="text1"/>
          <w:sz w:val="24"/>
          <w:szCs w:val="24"/>
        </w:rPr>
        <w:t>Duke</w:t>
      </w:r>
      <w:r w:rsidR="00A011DB" w:rsidRPr="000C7DF2">
        <w:rPr>
          <w:rFonts w:ascii="Times New Roman" w:hAnsi="Times New Roman" w:cs="Times New Roman"/>
          <w:color w:val="000000" w:themeColor="text1"/>
          <w:sz w:val="24"/>
          <w:szCs w:val="24"/>
        </w:rPr>
        <w:t xml:space="preserve"> Philip of Burgundy and his court</w:t>
      </w:r>
      <w:r w:rsidRPr="000C7DF2">
        <w:rPr>
          <w:rFonts w:ascii="Times New Roman" w:hAnsi="Times New Roman" w:cs="Times New Roman"/>
          <w:color w:val="000000" w:themeColor="text1"/>
          <w:sz w:val="24"/>
          <w:szCs w:val="24"/>
        </w:rPr>
        <w:t xml:space="preserve"> with all of the visual clues </w:t>
      </w:r>
      <w:r w:rsidR="002564BD" w:rsidRPr="000C7DF2">
        <w:rPr>
          <w:rFonts w:ascii="Times New Roman" w:hAnsi="Times New Roman" w:cs="Times New Roman"/>
          <w:color w:val="000000" w:themeColor="text1"/>
          <w:sz w:val="24"/>
          <w:szCs w:val="24"/>
        </w:rPr>
        <w:t>needed to recognize these</w:t>
      </w:r>
      <w:r w:rsidRPr="000C7DF2">
        <w:rPr>
          <w:rFonts w:ascii="Times New Roman" w:hAnsi="Times New Roman" w:cs="Times New Roman"/>
          <w:color w:val="000000" w:themeColor="text1"/>
          <w:sz w:val="24"/>
          <w:szCs w:val="24"/>
        </w:rPr>
        <w:t xml:space="preserve"> witches; the magic of flight</w:t>
      </w:r>
      <w:r w:rsidR="002564BD" w:rsidRPr="000C7DF2">
        <w:rPr>
          <w:rFonts w:ascii="Times New Roman" w:hAnsi="Times New Roman" w:cs="Times New Roman"/>
          <w:color w:val="000000" w:themeColor="text1"/>
          <w:sz w:val="24"/>
          <w:szCs w:val="24"/>
        </w:rPr>
        <w:t>, the</w:t>
      </w:r>
      <w:r w:rsidRPr="000C7DF2">
        <w:rPr>
          <w:rFonts w:ascii="Times New Roman" w:hAnsi="Times New Roman" w:cs="Times New Roman"/>
          <w:color w:val="000000" w:themeColor="text1"/>
          <w:sz w:val="24"/>
          <w:szCs w:val="24"/>
        </w:rPr>
        <w:t xml:space="preserve"> meeting with demons in the countryside</w:t>
      </w:r>
      <w:r w:rsidR="002564BD" w:rsidRPr="000C7DF2">
        <w:rPr>
          <w:rFonts w:ascii="Times New Roman" w:hAnsi="Times New Roman" w:cs="Times New Roman"/>
          <w:color w:val="000000" w:themeColor="text1"/>
          <w:sz w:val="24"/>
          <w:szCs w:val="24"/>
        </w:rPr>
        <w:t xml:space="preserve">, </w:t>
      </w:r>
      <w:r w:rsidRPr="000C7DF2">
        <w:rPr>
          <w:rFonts w:ascii="Times New Roman" w:hAnsi="Times New Roman" w:cs="Times New Roman"/>
          <w:color w:val="000000" w:themeColor="text1"/>
          <w:sz w:val="24"/>
          <w:szCs w:val="24"/>
        </w:rPr>
        <w:t>and the clandestine meeting paying homage to</w:t>
      </w:r>
      <w:r w:rsidR="002564BD" w:rsidRPr="000C7DF2">
        <w:rPr>
          <w:rFonts w:ascii="Times New Roman" w:hAnsi="Times New Roman" w:cs="Times New Roman"/>
          <w:color w:val="000000" w:themeColor="text1"/>
          <w:sz w:val="24"/>
          <w:szCs w:val="24"/>
        </w:rPr>
        <w:t xml:space="preserve"> the devil with an obscene kiss, all of which was </w:t>
      </w:r>
      <w:r w:rsidRPr="000C7DF2">
        <w:rPr>
          <w:rFonts w:ascii="Times New Roman" w:hAnsi="Times New Roman" w:cs="Times New Roman"/>
          <w:color w:val="000000" w:themeColor="text1"/>
          <w:sz w:val="24"/>
          <w:szCs w:val="24"/>
        </w:rPr>
        <w:t xml:space="preserve">derived most certainly from teachings about heretical activities </w:t>
      </w:r>
      <w:r w:rsidR="002564BD" w:rsidRPr="000C7DF2">
        <w:rPr>
          <w:rFonts w:ascii="Times New Roman" w:hAnsi="Times New Roman" w:cs="Times New Roman"/>
          <w:color w:val="000000" w:themeColor="text1"/>
          <w:sz w:val="24"/>
          <w:szCs w:val="24"/>
        </w:rPr>
        <w:t>and the writings of theologians</w:t>
      </w:r>
      <w:r w:rsidRPr="000C7DF2">
        <w:rPr>
          <w:rFonts w:ascii="Times New Roman" w:hAnsi="Times New Roman" w:cs="Times New Roman"/>
          <w:color w:val="000000" w:themeColor="text1"/>
          <w:sz w:val="24"/>
          <w:szCs w:val="24"/>
        </w:rPr>
        <w:t>.</w:t>
      </w:r>
      <w:r w:rsidR="00A011DB" w:rsidRPr="000C7DF2">
        <w:rPr>
          <w:rStyle w:val="FootnoteReference"/>
          <w:rFonts w:ascii="Times New Roman" w:hAnsi="Times New Roman" w:cs="Times New Roman"/>
          <w:color w:val="000000" w:themeColor="text1"/>
          <w:sz w:val="24"/>
          <w:szCs w:val="24"/>
        </w:rPr>
        <w:footnoteReference w:id="159"/>
      </w:r>
      <w:r w:rsidR="00082F76">
        <w:rPr>
          <w:rFonts w:ascii="Times New Roman" w:hAnsi="Times New Roman" w:cs="Times New Roman"/>
          <w:color w:val="000000" w:themeColor="text1"/>
          <w:sz w:val="24"/>
          <w:szCs w:val="24"/>
        </w:rPr>
        <w:t xml:space="preserve"> </w:t>
      </w:r>
      <w:r w:rsidR="00F74EB5" w:rsidRPr="000C7DF2">
        <w:rPr>
          <w:rFonts w:ascii="Times New Roman" w:hAnsi="Times New Roman" w:cs="Times New Roman"/>
          <w:color w:val="000000" w:themeColor="text1"/>
          <w:sz w:val="24"/>
          <w:szCs w:val="24"/>
        </w:rPr>
        <w:t>What is</w:t>
      </w:r>
      <w:r w:rsidRPr="000C7DF2">
        <w:rPr>
          <w:rFonts w:ascii="Times New Roman" w:hAnsi="Times New Roman" w:cs="Times New Roman"/>
          <w:color w:val="000000" w:themeColor="text1"/>
          <w:sz w:val="24"/>
          <w:szCs w:val="24"/>
        </w:rPr>
        <w:t xml:space="preserve"> </w:t>
      </w:r>
      <w:r w:rsidR="002564BD" w:rsidRPr="000C7DF2">
        <w:rPr>
          <w:rFonts w:ascii="Times New Roman" w:hAnsi="Times New Roman" w:cs="Times New Roman"/>
          <w:color w:val="000000" w:themeColor="text1"/>
          <w:sz w:val="24"/>
          <w:szCs w:val="24"/>
        </w:rPr>
        <w:t xml:space="preserve">significant </w:t>
      </w:r>
      <w:r w:rsidRPr="000C7DF2">
        <w:rPr>
          <w:rFonts w:ascii="Times New Roman" w:hAnsi="Times New Roman" w:cs="Times New Roman"/>
          <w:color w:val="000000" w:themeColor="text1"/>
          <w:sz w:val="24"/>
          <w:szCs w:val="24"/>
        </w:rPr>
        <w:t>about</w:t>
      </w:r>
      <w:r w:rsidR="00F74EB5" w:rsidRPr="000C7DF2">
        <w:rPr>
          <w:rFonts w:ascii="Times New Roman" w:hAnsi="Times New Roman" w:cs="Times New Roman"/>
          <w:color w:val="000000" w:themeColor="text1"/>
          <w:sz w:val="24"/>
          <w:szCs w:val="24"/>
        </w:rPr>
        <w:t xml:space="preserve"> the iconography of</w:t>
      </w:r>
      <w:r w:rsidRPr="000C7DF2">
        <w:rPr>
          <w:rFonts w:ascii="Times New Roman" w:hAnsi="Times New Roman" w:cs="Times New Roman"/>
          <w:color w:val="000000" w:themeColor="text1"/>
          <w:sz w:val="24"/>
          <w:szCs w:val="24"/>
        </w:rPr>
        <w:t xml:space="preserve"> this illu</w:t>
      </w:r>
      <w:r w:rsidR="002564BD" w:rsidRPr="000C7DF2">
        <w:rPr>
          <w:rFonts w:ascii="Times New Roman" w:hAnsi="Times New Roman" w:cs="Times New Roman"/>
          <w:color w:val="000000" w:themeColor="text1"/>
          <w:sz w:val="24"/>
          <w:szCs w:val="24"/>
        </w:rPr>
        <w:t>stration</w:t>
      </w:r>
      <w:r w:rsidRPr="000C7DF2">
        <w:rPr>
          <w:rFonts w:ascii="Times New Roman" w:hAnsi="Times New Roman" w:cs="Times New Roman"/>
          <w:color w:val="000000" w:themeColor="text1"/>
          <w:sz w:val="24"/>
          <w:szCs w:val="24"/>
        </w:rPr>
        <w:t xml:space="preserve"> is that we see a </w:t>
      </w:r>
      <w:r w:rsidR="00A011DB" w:rsidRPr="000C7DF2">
        <w:rPr>
          <w:rFonts w:ascii="Times New Roman" w:hAnsi="Times New Roman" w:cs="Times New Roman"/>
          <w:color w:val="000000" w:themeColor="text1"/>
          <w:sz w:val="24"/>
          <w:szCs w:val="24"/>
        </w:rPr>
        <w:t xml:space="preserve">visual </w:t>
      </w:r>
      <w:r w:rsidR="00F74EB5" w:rsidRPr="000C7DF2">
        <w:rPr>
          <w:rFonts w:ascii="Times New Roman" w:hAnsi="Times New Roman" w:cs="Times New Roman"/>
          <w:color w:val="000000" w:themeColor="text1"/>
          <w:sz w:val="24"/>
          <w:szCs w:val="24"/>
        </w:rPr>
        <w:t>conflation</w:t>
      </w:r>
      <w:r w:rsidRPr="000C7DF2">
        <w:rPr>
          <w:rFonts w:ascii="Times New Roman" w:hAnsi="Times New Roman" w:cs="Times New Roman"/>
          <w:color w:val="000000" w:themeColor="text1"/>
          <w:sz w:val="24"/>
          <w:szCs w:val="24"/>
        </w:rPr>
        <w:t xml:space="preserve"> of </w:t>
      </w:r>
      <w:r w:rsidR="00A011DB" w:rsidRPr="000C7DF2">
        <w:rPr>
          <w:rFonts w:ascii="Times New Roman" w:hAnsi="Times New Roman" w:cs="Times New Roman"/>
          <w:color w:val="000000" w:themeColor="text1"/>
          <w:sz w:val="24"/>
          <w:szCs w:val="24"/>
        </w:rPr>
        <w:t xml:space="preserve">how witchcraft was </w:t>
      </w:r>
      <w:r w:rsidR="00F74EB5" w:rsidRPr="000C7DF2">
        <w:rPr>
          <w:rFonts w:ascii="Times New Roman" w:hAnsi="Times New Roman" w:cs="Times New Roman"/>
          <w:color w:val="000000" w:themeColor="text1"/>
          <w:sz w:val="24"/>
          <w:szCs w:val="24"/>
        </w:rPr>
        <w:t xml:space="preserve">gradually </w:t>
      </w:r>
      <w:r w:rsidR="00A011DB" w:rsidRPr="000C7DF2">
        <w:rPr>
          <w:rFonts w:ascii="Times New Roman" w:hAnsi="Times New Roman" w:cs="Times New Roman"/>
          <w:color w:val="000000" w:themeColor="text1"/>
          <w:sz w:val="24"/>
          <w:szCs w:val="24"/>
        </w:rPr>
        <w:t xml:space="preserve">becoming </w:t>
      </w:r>
      <w:r w:rsidR="00F74EB5" w:rsidRPr="000C7DF2">
        <w:rPr>
          <w:rFonts w:ascii="Times New Roman" w:hAnsi="Times New Roman" w:cs="Times New Roman"/>
          <w:color w:val="000000" w:themeColor="text1"/>
          <w:sz w:val="24"/>
          <w:szCs w:val="24"/>
        </w:rPr>
        <w:t xml:space="preserve">more fully </w:t>
      </w:r>
      <w:r w:rsidR="00A011DB" w:rsidRPr="000C7DF2">
        <w:rPr>
          <w:rFonts w:ascii="Times New Roman" w:hAnsi="Times New Roman" w:cs="Times New Roman"/>
          <w:color w:val="000000" w:themeColor="text1"/>
          <w:sz w:val="24"/>
          <w:szCs w:val="24"/>
        </w:rPr>
        <w:t>defined as</w:t>
      </w:r>
      <w:r w:rsidRPr="000C7DF2">
        <w:rPr>
          <w:rFonts w:ascii="Times New Roman" w:hAnsi="Times New Roman" w:cs="Times New Roman"/>
          <w:color w:val="000000" w:themeColor="text1"/>
          <w:sz w:val="24"/>
          <w:szCs w:val="24"/>
        </w:rPr>
        <w:t xml:space="preserve"> a blasphemous religious ceremony, o</w:t>
      </w:r>
      <w:r w:rsidR="002564BD" w:rsidRPr="000C7DF2">
        <w:rPr>
          <w:rFonts w:ascii="Times New Roman" w:hAnsi="Times New Roman" w:cs="Times New Roman"/>
          <w:color w:val="000000" w:themeColor="text1"/>
          <w:sz w:val="24"/>
          <w:szCs w:val="24"/>
        </w:rPr>
        <w:t>f which the obscene kiss carried</w:t>
      </w:r>
      <w:r w:rsidRPr="000C7DF2">
        <w:rPr>
          <w:rFonts w:ascii="Times New Roman" w:hAnsi="Times New Roman" w:cs="Times New Roman"/>
          <w:color w:val="000000" w:themeColor="text1"/>
          <w:sz w:val="24"/>
          <w:szCs w:val="24"/>
        </w:rPr>
        <w:t xml:space="preserve"> a special meaning </w:t>
      </w:r>
      <w:r w:rsidR="002564BD" w:rsidRPr="000C7DF2">
        <w:rPr>
          <w:rFonts w:ascii="Times New Roman" w:hAnsi="Times New Roman" w:cs="Times New Roman"/>
          <w:color w:val="000000" w:themeColor="text1"/>
          <w:sz w:val="24"/>
          <w:szCs w:val="24"/>
        </w:rPr>
        <w:t>that</w:t>
      </w:r>
      <w:r w:rsidRPr="000C7DF2">
        <w:rPr>
          <w:rFonts w:ascii="Times New Roman" w:hAnsi="Times New Roman" w:cs="Times New Roman"/>
          <w:color w:val="000000" w:themeColor="text1"/>
          <w:sz w:val="24"/>
          <w:szCs w:val="24"/>
        </w:rPr>
        <w:t xml:space="preserve"> would not be lost on a fifteenth-century reader</w:t>
      </w:r>
      <w:r w:rsidR="00F74EB5" w:rsidRPr="000C7DF2">
        <w:rPr>
          <w:rFonts w:ascii="Times New Roman" w:hAnsi="Times New Roman" w:cs="Times New Roman"/>
          <w:color w:val="000000" w:themeColor="text1"/>
          <w:sz w:val="24"/>
          <w:szCs w:val="24"/>
        </w:rPr>
        <w:t xml:space="preserve"> from</w:t>
      </w:r>
      <w:r w:rsidR="00A011DB" w:rsidRPr="000C7DF2">
        <w:rPr>
          <w:rFonts w:ascii="Times New Roman" w:hAnsi="Times New Roman" w:cs="Times New Roman"/>
          <w:color w:val="000000" w:themeColor="text1"/>
          <w:sz w:val="24"/>
          <w:szCs w:val="24"/>
        </w:rPr>
        <w:t xml:space="preserve"> Philip the Good’s court</w:t>
      </w:r>
      <w:r w:rsidR="000E10AA">
        <w:rPr>
          <w:rFonts w:ascii="Times New Roman" w:hAnsi="Times New Roman" w:cs="Times New Roman"/>
          <w:color w:val="000000" w:themeColor="text1"/>
          <w:sz w:val="24"/>
          <w:szCs w:val="24"/>
        </w:rPr>
        <w:t xml:space="preserve">. </w:t>
      </w:r>
    </w:p>
    <w:p w14:paraId="48968969" w14:textId="180A0C5C" w:rsidR="00062609" w:rsidRPr="00114BCC" w:rsidRDefault="00A011DB" w:rsidP="000626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featured animals in this illumination include goats</w:t>
      </w:r>
      <w:r w:rsidR="002564BD">
        <w:rPr>
          <w:rFonts w:ascii="Times New Roman" w:hAnsi="Times New Roman" w:cs="Times New Roman"/>
          <w:sz w:val="24"/>
          <w:szCs w:val="24"/>
        </w:rPr>
        <w:t>, which were</w:t>
      </w:r>
      <w:r w:rsidR="00062609">
        <w:rPr>
          <w:rFonts w:ascii="Times New Roman" w:hAnsi="Times New Roman" w:cs="Times New Roman"/>
          <w:sz w:val="24"/>
          <w:szCs w:val="24"/>
        </w:rPr>
        <w:t xml:space="preserve"> often associated with evil </w:t>
      </w:r>
      <w:r>
        <w:rPr>
          <w:rFonts w:ascii="Times New Roman" w:hAnsi="Times New Roman" w:cs="Times New Roman"/>
          <w:sz w:val="24"/>
          <w:szCs w:val="24"/>
        </w:rPr>
        <w:t>during</w:t>
      </w:r>
      <w:r w:rsidR="00062609">
        <w:rPr>
          <w:rFonts w:ascii="Times New Roman" w:hAnsi="Times New Roman" w:cs="Times New Roman"/>
          <w:sz w:val="24"/>
          <w:szCs w:val="24"/>
        </w:rPr>
        <w:t xml:space="preserve"> the </w:t>
      </w:r>
      <w:r>
        <w:rPr>
          <w:rFonts w:ascii="Times New Roman" w:hAnsi="Times New Roman" w:cs="Times New Roman"/>
          <w:sz w:val="24"/>
          <w:szCs w:val="24"/>
        </w:rPr>
        <w:t>M</w:t>
      </w:r>
      <w:r w:rsidR="00062609">
        <w:rPr>
          <w:rFonts w:ascii="Times New Roman" w:hAnsi="Times New Roman" w:cs="Times New Roman"/>
          <w:sz w:val="24"/>
          <w:szCs w:val="24"/>
        </w:rPr>
        <w:t xml:space="preserve">iddle </w:t>
      </w:r>
      <w:r>
        <w:rPr>
          <w:rFonts w:ascii="Times New Roman" w:hAnsi="Times New Roman" w:cs="Times New Roman"/>
          <w:sz w:val="24"/>
          <w:szCs w:val="24"/>
        </w:rPr>
        <w:t>A</w:t>
      </w:r>
      <w:r w:rsidR="00062609">
        <w:rPr>
          <w:rFonts w:ascii="Times New Roman" w:hAnsi="Times New Roman" w:cs="Times New Roman"/>
          <w:sz w:val="24"/>
          <w:szCs w:val="24"/>
        </w:rPr>
        <w:t>ges</w:t>
      </w:r>
      <w:r>
        <w:rPr>
          <w:rFonts w:ascii="Times New Roman" w:hAnsi="Times New Roman" w:cs="Times New Roman"/>
          <w:sz w:val="24"/>
          <w:szCs w:val="24"/>
        </w:rPr>
        <w:t>.</w:t>
      </w:r>
      <w:r w:rsidR="00062609">
        <w:rPr>
          <w:rFonts w:ascii="Times New Roman" w:hAnsi="Times New Roman" w:cs="Times New Roman"/>
          <w:sz w:val="24"/>
          <w:szCs w:val="24"/>
        </w:rPr>
        <w:t xml:space="preserve"> </w:t>
      </w:r>
      <w:r w:rsidR="00475086">
        <w:rPr>
          <w:rFonts w:ascii="Times New Roman" w:hAnsi="Times New Roman" w:cs="Times New Roman"/>
          <w:sz w:val="24"/>
          <w:szCs w:val="24"/>
        </w:rPr>
        <w:t xml:space="preserve">This </w:t>
      </w:r>
      <w:r w:rsidR="002564BD">
        <w:rPr>
          <w:rFonts w:ascii="Times New Roman" w:hAnsi="Times New Roman" w:cs="Times New Roman"/>
          <w:sz w:val="24"/>
          <w:szCs w:val="24"/>
        </w:rPr>
        <w:t>symbolism</w:t>
      </w:r>
      <w:r w:rsidR="00475086">
        <w:rPr>
          <w:rFonts w:ascii="Times New Roman" w:hAnsi="Times New Roman" w:cs="Times New Roman"/>
          <w:sz w:val="24"/>
          <w:szCs w:val="24"/>
        </w:rPr>
        <w:t xml:space="preserve"> was likely</w:t>
      </w:r>
      <w:r w:rsidR="00062609">
        <w:rPr>
          <w:rFonts w:ascii="Times New Roman" w:hAnsi="Times New Roman" w:cs="Times New Roman"/>
          <w:sz w:val="24"/>
          <w:szCs w:val="24"/>
        </w:rPr>
        <w:t xml:space="preserve"> appropriated from the stories of “the worship of certain horned deities with goat-like features, such as the Greek Pan and the Celtic Cernunnos.”</w:t>
      </w:r>
      <w:r w:rsidR="00062609">
        <w:rPr>
          <w:rStyle w:val="FootnoteReference"/>
          <w:rFonts w:ascii="Times New Roman" w:hAnsi="Times New Roman" w:cs="Times New Roman"/>
          <w:sz w:val="24"/>
          <w:szCs w:val="24"/>
        </w:rPr>
        <w:footnoteReference w:id="160"/>
      </w:r>
      <w:r w:rsidR="00062609" w:rsidRPr="00114BCC">
        <w:rPr>
          <w:rFonts w:ascii="Times New Roman" w:hAnsi="Times New Roman" w:cs="Times New Roman"/>
          <w:sz w:val="24"/>
          <w:szCs w:val="24"/>
        </w:rPr>
        <w:t xml:space="preserve"> </w:t>
      </w:r>
      <w:r w:rsidR="00062609">
        <w:rPr>
          <w:rFonts w:ascii="Times New Roman" w:hAnsi="Times New Roman" w:cs="Times New Roman"/>
          <w:sz w:val="24"/>
          <w:szCs w:val="24"/>
        </w:rPr>
        <w:t>However, it is also possible that goats were so commonly associated with witchcraft because of their being the “wicked counterpart to the good sheep of the Bible and also being associated with lust” by the medieval Church.</w:t>
      </w:r>
      <w:r w:rsidR="00062609">
        <w:rPr>
          <w:rStyle w:val="FootnoteReference"/>
          <w:rFonts w:ascii="Times New Roman" w:hAnsi="Times New Roman" w:cs="Times New Roman"/>
          <w:sz w:val="24"/>
          <w:szCs w:val="24"/>
        </w:rPr>
        <w:footnoteReference w:id="161"/>
      </w:r>
      <w:r w:rsidR="00062609">
        <w:rPr>
          <w:rFonts w:ascii="Times New Roman" w:hAnsi="Times New Roman" w:cs="Times New Roman"/>
          <w:sz w:val="24"/>
          <w:szCs w:val="24"/>
        </w:rPr>
        <w:t xml:space="preserve">  </w:t>
      </w:r>
    </w:p>
    <w:p w14:paraId="522269F8" w14:textId="0D796CCB" w:rsidR="00062609" w:rsidRPr="00114BCC" w:rsidRDefault="00062609" w:rsidP="00062609">
      <w:pPr>
        <w:spacing w:after="0" w:line="480" w:lineRule="auto"/>
        <w:rPr>
          <w:rFonts w:ascii="Times New Roman" w:hAnsi="Times New Roman" w:cs="Times New Roman"/>
          <w:sz w:val="24"/>
          <w:szCs w:val="24"/>
        </w:rPr>
      </w:pPr>
      <w:r w:rsidRPr="00114BCC">
        <w:rPr>
          <w:rFonts w:ascii="Times New Roman" w:hAnsi="Times New Roman" w:cs="Times New Roman"/>
          <w:sz w:val="24"/>
          <w:szCs w:val="24"/>
        </w:rPr>
        <w:lastRenderedPageBreak/>
        <w:tab/>
        <w:t>O</w:t>
      </w:r>
      <w:r w:rsidR="002564BD">
        <w:rPr>
          <w:rFonts w:ascii="Times New Roman" w:hAnsi="Times New Roman" w:cs="Times New Roman"/>
          <w:sz w:val="24"/>
          <w:szCs w:val="24"/>
        </w:rPr>
        <w:t>f</w:t>
      </w:r>
      <w:r w:rsidRPr="00114BCC">
        <w:rPr>
          <w:rFonts w:ascii="Times New Roman" w:hAnsi="Times New Roman" w:cs="Times New Roman"/>
          <w:sz w:val="24"/>
          <w:szCs w:val="24"/>
        </w:rPr>
        <w:t xml:space="preserve"> particular focus </w:t>
      </w:r>
      <w:r w:rsidR="002564BD">
        <w:rPr>
          <w:rFonts w:ascii="Times New Roman" w:hAnsi="Times New Roman" w:cs="Times New Roman"/>
          <w:sz w:val="24"/>
          <w:szCs w:val="24"/>
        </w:rPr>
        <w:t>in this</w:t>
      </w:r>
      <w:r w:rsidRPr="00114BCC">
        <w:rPr>
          <w:rFonts w:ascii="Times New Roman" w:hAnsi="Times New Roman" w:cs="Times New Roman"/>
          <w:sz w:val="24"/>
          <w:szCs w:val="24"/>
        </w:rPr>
        <w:t xml:space="preserve"> meticulously rendered scene </w:t>
      </w:r>
      <w:r w:rsidR="000817C3" w:rsidRPr="000C7DF2">
        <w:rPr>
          <w:rFonts w:ascii="Times New Roman" w:hAnsi="Times New Roman" w:cs="Times New Roman"/>
          <w:color w:val="000000" w:themeColor="text1"/>
          <w:sz w:val="24"/>
          <w:szCs w:val="24"/>
        </w:rPr>
        <w:t xml:space="preserve">is the depiction </w:t>
      </w:r>
      <w:r w:rsidRPr="00114BCC">
        <w:rPr>
          <w:rFonts w:ascii="Times New Roman" w:hAnsi="Times New Roman" w:cs="Times New Roman"/>
          <w:sz w:val="24"/>
          <w:szCs w:val="24"/>
        </w:rPr>
        <w:t>of flying people and demons</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The night sky filled with people and demons flying about not only illustrates two of the important concepts of witchcraft – those being people flying of their own accord on brooms and people being lifted in the air by demons – but also this scene in the night sky provides dynamic movement to a composition that is otherwise quite static</w:t>
      </w:r>
      <w:r w:rsidR="002564BD">
        <w:rPr>
          <w:rFonts w:ascii="Times New Roman" w:hAnsi="Times New Roman" w:cs="Times New Roman"/>
          <w:sz w:val="24"/>
          <w:szCs w:val="24"/>
        </w:rPr>
        <w:t>, and it is this part of the image that deserves special attention.</w:t>
      </w:r>
    </w:p>
    <w:p w14:paraId="0D482D5B" w14:textId="6E556C89" w:rsidR="00062609" w:rsidRPr="000C7DF2" w:rsidRDefault="00062609" w:rsidP="00062609">
      <w:pPr>
        <w:spacing w:after="0" w:line="480" w:lineRule="auto"/>
        <w:rPr>
          <w:rFonts w:ascii="Times New Roman" w:hAnsi="Times New Roman" w:cs="Times New Roman"/>
          <w:color w:val="000000" w:themeColor="text1"/>
          <w:sz w:val="24"/>
          <w:szCs w:val="24"/>
        </w:rPr>
      </w:pPr>
      <w:r w:rsidRPr="00114BCC">
        <w:rPr>
          <w:rFonts w:ascii="Times New Roman" w:hAnsi="Times New Roman" w:cs="Times New Roman"/>
          <w:sz w:val="24"/>
          <w:szCs w:val="24"/>
        </w:rPr>
        <w:tab/>
        <w:t>It would seem that the flying figures are not necessarily a part of the scene on the ground</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It could be that the scene in the sky is the medieval device of showing the sequence of events to the overall scene with the artist showing the viewer how the people, who are now on the ground surrounding the goat, arrived at the site</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In other words</w:t>
      </w:r>
      <w:r w:rsidR="00127051">
        <w:rPr>
          <w:rFonts w:ascii="Times New Roman" w:hAnsi="Times New Roman" w:cs="Times New Roman"/>
          <w:sz w:val="24"/>
          <w:szCs w:val="24"/>
        </w:rPr>
        <w:t>,</w:t>
      </w:r>
      <w:r w:rsidRPr="00114BCC">
        <w:rPr>
          <w:rFonts w:ascii="Times New Roman" w:hAnsi="Times New Roman" w:cs="Times New Roman"/>
          <w:sz w:val="24"/>
          <w:szCs w:val="24"/>
        </w:rPr>
        <w:t xml:space="preserve"> the sequence of events – flying to the meeting and then what happened once they arrived – </w:t>
      </w:r>
      <w:r>
        <w:rPr>
          <w:rFonts w:ascii="Times New Roman" w:hAnsi="Times New Roman" w:cs="Times New Roman"/>
          <w:sz w:val="24"/>
          <w:szCs w:val="24"/>
        </w:rPr>
        <w:t xml:space="preserve">are </w:t>
      </w:r>
      <w:r w:rsidRPr="00114BCC">
        <w:rPr>
          <w:rFonts w:ascii="Times New Roman" w:hAnsi="Times New Roman" w:cs="Times New Roman"/>
          <w:sz w:val="24"/>
          <w:szCs w:val="24"/>
        </w:rPr>
        <w:t>all in the same illumination</w:t>
      </w:r>
      <w:r w:rsidR="000E10AA">
        <w:rPr>
          <w:rFonts w:ascii="Times New Roman" w:hAnsi="Times New Roman" w:cs="Times New Roman"/>
          <w:sz w:val="24"/>
          <w:szCs w:val="24"/>
        </w:rPr>
        <w:t xml:space="preserve">. </w:t>
      </w:r>
      <w:r w:rsidRPr="00114BCC">
        <w:rPr>
          <w:rFonts w:ascii="Times New Roman" w:hAnsi="Times New Roman" w:cs="Times New Roman"/>
          <w:sz w:val="24"/>
          <w:szCs w:val="24"/>
        </w:rPr>
        <w:t>Flight is the way in which people arrived and left these secret meetings held at night, in the countryside, away from good Christians, dutifully and rightly asleep in their beds</w:t>
      </w:r>
      <w:r w:rsidR="000E10AA">
        <w:rPr>
          <w:rFonts w:ascii="Times New Roman" w:hAnsi="Times New Roman" w:cs="Times New Roman"/>
          <w:sz w:val="24"/>
          <w:szCs w:val="24"/>
        </w:rPr>
        <w:t xml:space="preserve">. </w:t>
      </w:r>
      <w:r w:rsidR="00127051" w:rsidRPr="000C7DF2">
        <w:rPr>
          <w:rFonts w:ascii="Times New Roman" w:hAnsi="Times New Roman" w:cs="Times New Roman"/>
          <w:color w:val="000000" w:themeColor="text1"/>
          <w:sz w:val="24"/>
          <w:szCs w:val="24"/>
        </w:rPr>
        <w:t>These</w:t>
      </w:r>
      <w:r w:rsidRPr="000C7DF2">
        <w:rPr>
          <w:rFonts w:ascii="Times New Roman" w:hAnsi="Times New Roman" w:cs="Times New Roman"/>
          <w:color w:val="000000" w:themeColor="text1"/>
          <w:sz w:val="24"/>
          <w:szCs w:val="24"/>
        </w:rPr>
        <w:t xml:space="preserve"> visual images, the first ones that show </w:t>
      </w:r>
      <w:r w:rsidR="007A04A9" w:rsidRPr="000C7DF2">
        <w:rPr>
          <w:rFonts w:ascii="Times New Roman" w:hAnsi="Times New Roman" w:cs="Times New Roman"/>
          <w:color w:val="000000" w:themeColor="text1"/>
          <w:sz w:val="24"/>
          <w:szCs w:val="24"/>
        </w:rPr>
        <w:t>Church-defiant</w:t>
      </w:r>
      <w:r w:rsidR="00BA4250" w:rsidRPr="000C7DF2">
        <w:rPr>
          <w:rFonts w:ascii="Times New Roman" w:hAnsi="Times New Roman" w:cs="Times New Roman"/>
          <w:color w:val="000000" w:themeColor="text1"/>
          <w:sz w:val="24"/>
          <w:szCs w:val="24"/>
        </w:rPr>
        <w:t xml:space="preserve"> characteristics</w:t>
      </w:r>
      <w:r w:rsidRPr="000C7DF2">
        <w:rPr>
          <w:rFonts w:ascii="Times New Roman" w:hAnsi="Times New Roman" w:cs="Times New Roman"/>
          <w:color w:val="000000" w:themeColor="text1"/>
          <w:sz w:val="24"/>
          <w:szCs w:val="24"/>
        </w:rPr>
        <w:t xml:space="preserve"> of the witch </w:t>
      </w:r>
      <w:r w:rsidR="007A04A9" w:rsidRPr="000C7DF2">
        <w:rPr>
          <w:rFonts w:ascii="Times New Roman" w:hAnsi="Times New Roman" w:cs="Times New Roman"/>
          <w:color w:val="000000" w:themeColor="text1"/>
          <w:sz w:val="24"/>
          <w:szCs w:val="24"/>
        </w:rPr>
        <w:t>in the forms of demonic-aided flight and devil worship</w:t>
      </w:r>
      <w:r w:rsidR="00127051" w:rsidRPr="000C7DF2">
        <w:rPr>
          <w:rFonts w:ascii="Times New Roman" w:hAnsi="Times New Roman" w:cs="Times New Roman"/>
          <w:color w:val="000000" w:themeColor="text1"/>
          <w:sz w:val="24"/>
          <w:szCs w:val="24"/>
        </w:rPr>
        <w:t>,</w:t>
      </w:r>
      <w:r w:rsidR="007A04A9" w:rsidRPr="000C7DF2">
        <w:rPr>
          <w:rFonts w:ascii="Times New Roman" w:hAnsi="Times New Roman" w:cs="Times New Roman"/>
          <w:color w:val="000000" w:themeColor="text1"/>
          <w:sz w:val="24"/>
          <w:szCs w:val="24"/>
        </w:rPr>
        <w:t xml:space="preserve"> are further fleshed out in two texts that </w:t>
      </w:r>
      <w:r w:rsidR="00AB4309" w:rsidRPr="000C7DF2">
        <w:rPr>
          <w:rFonts w:ascii="Times New Roman" w:hAnsi="Times New Roman" w:cs="Times New Roman"/>
          <w:color w:val="000000" w:themeColor="text1"/>
          <w:sz w:val="24"/>
          <w:szCs w:val="24"/>
        </w:rPr>
        <w:t>illustrate the way in which the belief in flying witches greatly occupied men of the Church and their Inquisitors</w:t>
      </w:r>
      <w:r w:rsidR="000E10AA">
        <w:rPr>
          <w:rFonts w:ascii="Times New Roman" w:hAnsi="Times New Roman" w:cs="Times New Roman"/>
          <w:color w:val="000000" w:themeColor="text1"/>
          <w:sz w:val="24"/>
          <w:szCs w:val="24"/>
        </w:rPr>
        <w:t xml:space="preserve">. </w:t>
      </w:r>
      <w:r w:rsidR="00AB4309" w:rsidRPr="000C7DF2">
        <w:rPr>
          <w:rFonts w:ascii="Times New Roman" w:hAnsi="Times New Roman" w:cs="Times New Roman"/>
          <w:color w:val="000000" w:themeColor="text1"/>
          <w:sz w:val="24"/>
          <w:szCs w:val="24"/>
        </w:rPr>
        <w:t>The</w:t>
      </w:r>
      <w:r w:rsidRPr="000C7DF2">
        <w:rPr>
          <w:rFonts w:ascii="Times New Roman" w:hAnsi="Times New Roman" w:cs="Times New Roman"/>
          <w:color w:val="000000" w:themeColor="text1"/>
          <w:sz w:val="24"/>
          <w:szCs w:val="24"/>
        </w:rPr>
        <w:t xml:space="preserve"> two primary texts that are </w:t>
      </w:r>
      <w:r w:rsidR="00AB4309" w:rsidRPr="000C7DF2">
        <w:rPr>
          <w:rFonts w:ascii="Times New Roman" w:hAnsi="Times New Roman" w:cs="Times New Roman"/>
          <w:color w:val="000000" w:themeColor="text1"/>
          <w:sz w:val="24"/>
          <w:szCs w:val="24"/>
        </w:rPr>
        <w:t>cogent</w:t>
      </w:r>
      <w:r w:rsidRPr="000C7DF2">
        <w:rPr>
          <w:rFonts w:ascii="Times New Roman" w:hAnsi="Times New Roman" w:cs="Times New Roman"/>
          <w:color w:val="000000" w:themeColor="text1"/>
          <w:sz w:val="24"/>
          <w:szCs w:val="24"/>
        </w:rPr>
        <w:t xml:space="preserve"> to </w:t>
      </w:r>
      <w:r w:rsidR="00AB4309" w:rsidRPr="000C7DF2">
        <w:rPr>
          <w:rFonts w:ascii="Times New Roman" w:hAnsi="Times New Roman" w:cs="Times New Roman"/>
          <w:color w:val="000000" w:themeColor="text1"/>
          <w:sz w:val="24"/>
          <w:szCs w:val="24"/>
        </w:rPr>
        <w:t>this</w:t>
      </w:r>
      <w:r w:rsidRPr="000C7DF2">
        <w:rPr>
          <w:rFonts w:ascii="Times New Roman" w:hAnsi="Times New Roman" w:cs="Times New Roman"/>
          <w:color w:val="000000" w:themeColor="text1"/>
          <w:sz w:val="24"/>
          <w:szCs w:val="24"/>
        </w:rPr>
        <w:t xml:space="preserve"> study are the </w:t>
      </w:r>
      <w:r w:rsidRPr="000C7DF2">
        <w:rPr>
          <w:rFonts w:ascii="Times New Roman" w:hAnsi="Times New Roman" w:cs="Times New Roman"/>
          <w:i/>
          <w:color w:val="000000" w:themeColor="text1"/>
          <w:sz w:val="24"/>
          <w:szCs w:val="24"/>
        </w:rPr>
        <w:t>Formicarius</w:t>
      </w:r>
      <w:r w:rsidRPr="000C7DF2">
        <w:rPr>
          <w:rFonts w:ascii="Times New Roman" w:hAnsi="Times New Roman" w:cs="Times New Roman"/>
          <w:color w:val="000000" w:themeColor="text1"/>
          <w:sz w:val="24"/>
          <w:szCs w:val="24"/>
        </w:rPr>
        <w:t xml:space="preserve"> (1437-38) by Johannes Nider and the </w:t>
      </w:r>
      <w:r w:rsidRPr="000C7DF2">
        <w:rPr>
          <w:rFonts w:ascii="Times New Roman" w:hAnsi="Times New Roman" w:cs="Times New Roman"/>
          <w:i/>
          <w:color w:val="000000" w:themeColor="text1"/>
          <w:sz w:val="24"/>
          <w:szCs w:val="24"/>
        </w:rPr>
        <w:t>Malleus maleficarum</w:t>
      </w:r>
      <w:r w:rsidRPr="000C7DF2">
        <w:rPr>
          <w:rFonts w:ascii="Times New Roman" w:hAnsi="Times New Roman" w:cs="Times New Roman"/>
          <w:color w:val="000000" w:themeColor="text1"/>
          <w:sz w:val="24"/>
          <w:szCs w:val="24"/>
        </w:rPr>
        <w:t xml:space="preserve"> (1486) by Heinrich Kramer</w:t>
      </w:r>
      <w:r w:rsidR="000E10AA">
        <w:rPr>
          <w:rFonts w:ascii="Times New Roman" w:hAnsi="Times New Roman" w:cs="Times New Roman"/>
          <w:color w:val="000000" w:themeColor="text1"/>
          <w:sz w:val="24"/>
          <w:szCs w:val="24"/>
        </w:rPr>
        <w:t xml:space="preserve">. </w:t>
      </w:r>
      <w:r w:rsidR="00C94F5C" w:rsidRPr="000C7DF2">
        <w:rPr>
          <w:rFonts w:ascii="Times New Roman" w:hAnsi="Times New Roman" w:cs="Times New Roman"/>
          <w:color w:val="000000" w:themeColor="text1"/>
          <w:sz w:val="24"/>
          <w:szCs w:val="24"/>
        </w:rPr>
        <w:t xml:space="preserve">It is the </w:t>
      </w:r>
      <w:r w:rsidR="00461C18" w:rsidRPr="000C7DF2">
        <w:rPr>
          <w:rFonts w:ascii="Times New Roman" w:hAnsi="Times New Roman" w:cs="Times New Roman"/>
          <w:color w:val="000000" w:themeColor="text1"/>
          <w:sz w:val="24"/>
          <w:szCs w:val="24"/>
        </w:rPr>
        <w:t xml:space="preserve">famous </w:t>
      </w:r>
      <w:r w:rsidR="00461C18" w:rsidRPr="000C7DF2">
        <w:rPr>
          <w:rFonts w:ascii="Times New Roman" w:hAnsi="Times New Roman" w:cs="Times New Roman"/>
          <w:i/>
          <w:color w:val="000000" w:themeColor="text1"/>
          <w:sz w:val="24"/>
          <w:szCs w:val="24"/>
        </w:rPr>
        <w:t>Malleus</w:t>
      </w:r>
      <w:r w:rsidR="00461C18" w:rsidRPr="000C7DF2">
        <w:rPr>
          <w:rFonts w:ascii="Times New Roman" w:hAnsi="Times New Roman" w:cs="Times New Roman"/>
          <w:color w:val="000000" w:themeColor="text1"/>
          <w:sz w:val="24"/>
          <w:szCs w:val="24"/>
        </w:rPr>
        <w:t xml:space="preserve"> that </w:t>
      </w:r>
      <w:r w:rsidR="00C94F5C" w:rsidRPr="000C7DF2">
        <w:rPr>
          <w:rFonts w:ascii="Times New Roman" w:hAnsi="Times New Roman" w:cs="Times New Roman"/>
          <w:color w:val="000000" w:themeColor="text1"/>
          <w:sz w:val="24"/>
          <w:szCs w:val="24"/>
        </w:rPr>
        <w:t>is thought to have instigated</w:t>
      </w:r>
      <w:r w:rsidR="00461C18" w:rsidRPr="000C7DF2">
        <w:rPr>
          <w:rFonts w:ascii="Times New Roman" w:hAnsi="Times New Roman" w:cs="Times New Roman"/>
          <w:color w:val="000000" w:themeColor="text1"/>
          <w:sz w:val="24"/>
          <w:szCs w:val="24"/>
        </w:rPr>
        <w:t xml:space="preserve"> the writing and creation of </w:t>
      </w:r>
      <w:r w:rsidR="00461C18" w:rsidRPr="000C7DF2">
        <w:rPr>
          <w:rFonts w:ascii="Times New Roman" w:hAnsi="Times New Roman" w:cs="Times New Roman"/>
          <w:i/>
          <w:color w:val="000000" w:themeColor="text1"/>
          <w:sz w:val="24"/>
          <w:szCs w:val="24"/>
        </w:rPr>
        <w:t xml:space="preserve">De lamiis et pythonicis </w:t>
      </w:r>
      <w:r w:rsidR="00461C18" w:rsidRPr="000C7DF2">
        <w:rPr>
          <w:rFonts w:ascii="Times New Roman" w:hAnsi="Times New Roman" w:cs="Times New Roman"/>
          <w:i/>
          <w:color w:val="000000" w:themeColor="text1"/>
          <w:sz w:val="24"/>
          <w:szCs w:val="24"/>
        </w:rPr>
        <w:lastRenderedPageBreak/>
        <w:t>mulierbus</w:t>
      </w:r>
      <w:r w:rsidR="00461C18" w:rsidRPr="000C7DF2">
        <w:rPr>
          <w:rFonts w:ascii="Times New Roman" w:hAnsi="Times New Roman" w:cs="Times New Roman"/>
          <w:color w:val="000000" w:themeColor="text1"/>
          <w:sz w:val="24"/>
          <w:szCs w:val="24"/>
        </w:rPr>
        <w:t xml:space="preserve"> by Ulrich Molitor</w:t>
      </w:r>
      <w:r w:rsidR="00C94F5C" w:rsidRPr="000C7DF2">
        <w:rPr>
          <w:rFonts w:ascii="Times New Roman" w:hAnsi="Times New Roman" w:cs="Times New Roman"/>
          <w:color w:val="000000" w:themeColor="text1"/>
          <w:sz w:val="24"/>
          <w:szCs w:val="24"/>
        </w:rPr>
        <w:t>,</w:t>
      </w:r>
      <w:r w:rsidR="00461C18" w:rsidRPr="000C7DF2">
        <w:rPr>
          <w:rFonts w:ascii="Times New Roman" w:hAnsi="Times New Roman" w:cs="Times New Roman"/>
          <w:color w:val="000000" w:themeColor="text1"/>
          <w:sz w:val="24"/>
          <w:szCs w:val="24"/>
        </w:rPr>
        <w:t xml:space="preserve"> where we find the first example of an illustrated witch treatise</w:t>
      </w:r>
      <w:r w:rsidR="002564BD" w:rsidRPr="000C7DF2">
        <w:rPr>
          <w:rFonts w:ascii="Times New Roman" w:hAnsi="Times New Roman" w:cs="Times New Roman"/>
          <w:color w:val="000000" w:themeColor="text1"/>
          <w:sz w:val="24"/>
          <w:szCs w:val="24"/>
        </w:rPr>
        <w:t>.</w:t>
      </w:r>
    </w:p>
    <w:p w14:paraId="2CE5475D" w14:textId="77777777" w:rsidR="004D2643" w:rsidRDefault="004D2643" w:rsidP="00062609">
      <w:pPr>
        <w:spacing w:after="0" w:line="480" w:lineRule="auto"/>
        <w:rPr>
          <w:rFonts w:ascii="Times New Roman" w:hAnsi="Times New Roman" w:cs="Times New Roman"/>
          <w:sz w:val="24"/>
          <w:szCs w:val="24"/>
        </w:rPr>
      </w:pPr>
    </w:p>
    <w:p w14:paraId="72EF8DA7" w14:textId="77777777" w:rsidR="004D2643" w:rsidRDefault="004D2643" w:rsidP="00062609">
      <w:pPr>
        <w:spacing w:after="0" w:line="480" w:lineRule="auto"/>
        <w:rPr>
          <w:rFonts w:ascii="Times New Roman" w:hAnsi="Times New Roman" w:cs="Times New Roman"/>
          <w:sz w:val="24"/>
          <w:szCs w:val="24"/>
        </w:rPr>
      </w:pPr>
    </w:p>
    <w:p w14:paraId="6B1A3BD2" w14:textId="77777777" w:rsidR="004D2643" w:rsidRDefault="004D2643" w:rsidP="00062609">
      <w:pPr>
        <w:spacing w:after="0" w:line="480" w:lineRule="auto"/>
        <w:rPr>
          <w:rFonts w:ascii="Times New Roman" w:hAnsi="Times New Roman" w:cs="Times New Roman"/>
          <w:sz w:val="24"/>
          <w:szCs w:val="24"/>
        </w:rPr>
      </w:pPr>
    </w:p>
    <w:p w14:paraId="2410DF73" w14:textId="77777777" w:rsidR="004D2643" w:rsidRDefault="004D2643" w:rsidP="00062609">
      <w:pPr>
        <w:spacing w:after="0" w:line="480" w:lineRule="auto"/>
        <w:rPr>
          <w:rFonts w:ascii="Times New Roman" w:hAnsi="Times New Roman" w:cs="Times New Roman"/>
          <w:sz w:val="24"/>
          <w:szCs w:val="24"/>
        </w:rPr>
      </w:pPr>
    </w:p>
    <w:p w14:paraId="6CCA41BB" w14:textId="77777777" w:rsidR="00F521E5" w:rsidRDefault="00F521E5" w:rsidP="00062609">
      <w:pPr>
        <w:spacing w:after="0" w:line="480" w:lineRule="auto"/>
        <w:rPr>
          <w:rFonts w:ascii="Times New Roman" w:hAnsi="Times New Roman" w:cs="Times New Roman"/>
          <w:sz w:val="24"/>
          <w:szCs w:val="24"/>
        </w:rPr>
      </w:pPr>
    </w:p>
    <w:p w14:paraId="264894E7" w14:textId="77777777" w:rsidR="00F521E5" w:rsidRDefault="00F521E5" w:rsidP="00062609">
      <w:pPr>
        <w:spacing w:after="0" w:line="480" w:lineRule="auto"/>
        <w:rPr>
          <w:rFonts w:ascii="Times New Roman" w:hAnsi="Times New Roman" w:cs="Times New Roman"/>
          <w:sz w:val="24"/>
          <w:szCs w:val="24"/>
        </w:rPr>
      </w:pPr>
    </w:p>
    <w:p w14:paraId="49852009" w14:textId="77777777" w:rsidR="00F521E5" w:rsidRDefault="00F521E5" w:rsidP="00062609">
      <w:pPr>
        <w:spacing w:after="0" w:line="480" w:lineRule="auto"/>
        <w:rPr>
          <w:rFonts w:ascii="Times New Roman" w:hAnsi="Times New Roman" w:cs="Times New Roman"/>
          <w:sz w:val="24"/>
          <w:szCs w:val="24"/>
        </w:rPr>
      </w:pPr>
    </w:p>
    <w:p w14:paraId="132AC301" w14:textId="77777777" w:rsidR="00F521E5" w:rsidRDefault="00F521E5" w:rsidP="00062609">
      <w:pPr>
        <w:spacing w:after="0" w:line="480" w:lineRule="auto"/>
        <w:rPr>
          <w:rFonts w:ascii="Times New Roman" w:hAnsi="Times New Roman" w:cs="Times New Roman"/>
          <w:sz w:val="24"/>
          <w:szCs w:val="24"/>
        </w:rPr>
      </w:pPr>
    </w:p>
    <w:p w14:paraId="6A87A6A6" w14:textId="77777777" w:rsidR="00F521E5" w:rsidRDefault="00F521E5" w:rsidP="00062609">
      <w:pPr>
        <w:spacing w:after="0" w:line="480" w:lineRule="auto"/>
        <w:rPr>
          <w:rFonts w:ascii="Times New Roman" w:hAnsi="Times New Roman" w:cs="Times New Roman"/>
          <w:sz w:val="24"/>
          <w:szCs w:val="24"/>
        </w:rPr>
      </w:pPr>
    </w:p>
    <w:p w14:paraId="71110B5D" w14:textId="77777777" w:rsidR="00F521E5" w:rsidRDefault="00F521E5" w:rsidP="00062609">
      <w:pPr>
        <w:spacing w:after="0" w:line="480" w:lineRule="auto"/>
        <w:rPr>
          <w:rFonts w:ascii="Times New Roman" w:hAnsi="Times New Roman" w:cs="Times New Roman"/>
          <w:sz w:val="24"/>
          <w:szCs w:val="24"/>
        </w:rPr>
      </w:pPr>
    </w:p>
    <w:p w14:paraId="35EDDF8E" w14:textId="77777777" w:rsidR="00F521E5" w:rsidRDefault="00F521E5" w:rsidP="00062609">
      <w:pPr>
        <w:spacing w:after="0" w:line="480" w:lineRule="auto"/>
        <w:rPr>
          <w:rFonts w:ascii="Times New Roman" w:hAnsi="Times New Roman" w:cs="Times New Roman"/>
          <w:sz w:val="24"/>
          <w:szCs w:val="24"/>
        </w:rPr>
      </w:pPr>
    </w:p>
    <w:p w14:paraId="01A60C4D" w14:textId="77777777" w:rsidR="00F521E5" w:rsidRDefault="00F521E5" w:rsidP="00062609">
      <w:pPr>
        <w:spacing w:after="0" w:line="480" w:lineRule="auto"/>
        <w:rPr>
          <w:rFonts w:ascii="Times New Roman" w:hAnsi="Times New Roman" w:cs="Times New Roman"/>
          <w:sz w:val="24"/>
          <w:szCs w:val="24"/>
        </w:rPr>
      </w:pPr>
    </w:p>
    <w:p w14:paraId="5A32A4E9" w14:textId="77777777" w:rsidR="00F521E5" w:rsidRDefault="00F521E5" w:rsidP="00062609">
      <w:pPr>
        <w:spacing w:after="0" w:line="480" w:lineRule="auto"/>
        <w:rPr>
          <w:rFonts w:ascii="Times New Roman" w:hAnsi="Times New Roman" w:cs="Times New Roman"/>
          <w:sz w:val="24"/>
          <w:szCs w:val="24"/>
        </w:rPr>
      </w:pPr>
    </w:p>
    <w:p w14:paraId="63ED6EA9" w14:textId="77777777" w:rsidR="00F521E5" w:rsidRDefault="00F521E5" w:rsidP="00062609">
      <w:pPr>
        <w:spacing w:after="0" w:line="480" w:lineRule="auto"/>
        <w:rPr>
          <w:rFonts w:ascii="Times New Roman" w:hAnsi="Times New Roman" w:cs="Times New Roman"/>
          <w:sz w:val="24"/>
          <w:szCs w:val="24"/>
        </w:rPr>
      </w:pPr>
    </w:p>
    <w:p w14:paraId="26BB43E7" w14:textId="77777777" w:rsidR="00F521E5" w:rsidRDefault="00F521E5" w:rsidP="00062609">
      <w:pPr>
        <w:spacing w:after="0" w:line="480" w:lineRule="auto"/>
        <w:rPr>
          <w:rFonts w:ascii="Times New Roman" w:hAnsi="Times New Roman" w:cs="Times New Roman"/>
          <w:sz w:val="24"/>
          <w:szCs w:val="24"/>
        </w:rPr>
      </w:pPr>
    </w:p>
    <w:p w14:paraId="7928CE14" w14:textId="77777777" w:rsidR="00F521E5" w:rsidRDefault="00F521E5" w:rsidP="00062609">
      <w:pPr>
        <w:spacing w:after="0" w:line="480" w:lineRule="auto"/>
        <w:rPr>
          <w:rFonts w:ascii="Times New Roman" w:hAnsi="Times New Roman" w:cs="Times New Roman"/>
          <w:sz w:val="24"/>
          <w:szCs w:val="24"/>
        </w:rPr>
      </w:pPr>
    </w:p>
    <w:p w14:paraId="2D76DB50" w14:textId="77777777" w:rsidR="00F521E5" w:rsidRDefault="00F521E5" w:rsidP="00062609">
      <w:pPr>
        <w:spacing w:after="0" w:line="480" w:lineRule="auto"/>
        <w:rPr>
          <w:rFonts w:ascii="Times New Roman" w:hAnsi="Times New Roman" w:cs="Times New Roman"/>
          <w:sz w:val="24"/>
          <w:szCs w:val="24"/>
        </w:rPr>
      </w:pPr>
    </w:p>
    <w:p w14:paraId="43C86441" w14:textId="77777777" w:rsidR="00F521E5" w:rsidRDefault="00F521E5" w:rsidP="00062609">
      <w:pPr>
        <w:spacing w:after="0" w:line="480" w:lineRule="auto"/>
        <w:rPr>
          <w:rFonts w:ascii="Times New Roman" w:hAnsi="Times New Roman" w:cs="Times New Roman"/>
          <w:sz w:val="24"/>
          <w:szCs w:val="24"/>
        </w:rPr>
      </w:pPr>
    </w:p>
    <w:p w14:paraId="79BAE36F" w14:textId="77777777" w:rsidR="00F521E5" w:rsidRDefault="00F521E5" w:rsidP="00062609">
      <w:pPr>
        <w:spacing w:after="0" w:line="480" w:lineRule="auto"/>
        <w:rPr>
          <w:rFonts w:ascii="Times New Roman" w:hAnsi="Times New Roman" w:cs="Times New Roman"/>
          <w:sz w:val="24"/>
          <w:szCs w:val="24"/>
        </w:rPr>
      </w:pPr>
    </w:p>
    <w:p w14:paraId="11B400A7" w14:textId="77777777" w:rsidR="00F521E5" w:rsidRDefault="00F521E5" w:rsidP="00062609">
      <w:pPr>
        <w:spacing w:after="0" w:line="480" w:lineRule="auto"/>
        <w:rPr>
          <w:rFonts w:ascii="Times New Roman" w:hAnsi="Times New Roman" w:cs="Times New Roman"/>
          <w:sz w:val="24"/>
          <w:szCs w:val="24"/>
        </w:rPr>
      </w:pPr>
    </w:p>
    <w:p w14:paraId="4189CCBA" w14:textId="77777777" w:rsidR="00F521E5" w:rsidRDefault="00F521E5" w:rsidP="00062609">
      <w:pPr>
        <w:spacing w:after="0" w:line="480" w:lineRule="auto"/>
        <w:rPr>
          <w:rFonts w:ascii="Times New Roman" w:hAnsi="Times New Roman" w:cs="Times New Roman"/>
          <w:sz w:val="24"/>
          <w:szCs w:val="24"/>
        </w:rPr>
      </w:pPr>
    </w:p>
    <w:p w14:paraId="071DAEDA" w14:textId="1428CE70" w:rsidR="00F521E5" w:rsidRDefault="00F521E5" w:rsidP="00F521E5">
      <w:pPr>
        <w:rPr>
          <w:rFonts w:ascii="Times New Roman" w:hAnsi="Times New Roman" w:cs="Times New Roman"/>
          <w:b/>
          <w:sz w:val="28"/>
          <w:szCs w:val="28"/>
        </w:rPr>
      </w:pPr>
      <w:r w:rsidRPr="00AC32BC">
        <w:rPr>
          <w:rFonts w:ascii="Times New Roman" w:hAnsi="Times New Roman" w:cs="Times New Roman"/>
          <w:b/>
          <w:sz w:val="28"/>
          <w:szCs w:val="28"/>
          <w:u w:val="single"/>
        </w:rPr>
        <w:lastRenderedPageBreak/>
        <w:t xml:space="preserve">Chapter </w:t>
      </w:r>
      <w:r>
        <w:rPr>
          <w:rFonts w:ascii="Times New Roman" w:hAnsi="Times New Roman" w:cs="Times New Roman"/>
          <w:b/>
          <w:sz w:val="28"/>
          <w:szCs w:val="28"/>
          <w:u w:val="single"/>
        </w:rPr>
        <w:t>Three:</w:t>
      </w:r>
      <w:r>
        <w:rPr>
          <w:rFonts w:ascii="Times New Roman" w:hAnsi="Times New Roman" w:cs="Times New Roman"/>
          <w:b/>
          <w:sz w:val="28"/>
          <w:szCs w:val="28"/>
        </w:rPr>
        <w:t xml:space="preserve"> </w:t>
      </w:r>
    </w:p>
    <w:p w14:paraId="6998F4D1" w14:textId="77777777" w:rsidR="00F521E5" w:rsidRPr="00F521E5" w:rsidRDefault="00F521E5" w:rsidP="00F521E5">
      <w:pPr>
        <w:spacing w:after="0" w:line="240" w:lineRule="auto"/>
        <w:rPr>
          <w:rFonts w:ascii="Times New Roman" w:hAnsi="Times New Roman" w:cs="Times New Roman"/>
          <w:b/>
          <w:sz w:val="28"/>
          <w:szCs w:val="28"/>
        </w:rPr>
      </w:pPr>
      <w:r w:rsidRPr="00F521E5">
        <w:rPr>
          <w:rFonts w:ascii="Times New Roman" w:hAnsi="Times New Roman" w:cs="Times New Roman"/>
          <w:b/>
          <w:sz w:val="28"/>
          <w:szCs w:val="28"/>
        </w:rPr>
        <w:t xml:space="preserve">Nider’s </w:t>
      </w:r>
      <w:r w:rsidRPr="00F521E5">
        <w:rPr>
          <w:rFonts w:ascii="Times New Roman" w:hAnsi="Times New Roman" w:cs="Times New Roman"/>
          <w:b/>
          <w:i/>
          <w:sz w:val="28"/>
          <w:szCs w:val="28"/>
        </w:rPr>
        <w:t>Formicarius</w:t>
      </w:r>
      <w:r w:rsidRPr="00F521E5">
        <w:rPr>
          <w:rFonts w:ascii="Times New Roman" w:hAnsi="Times New Roman" w:cs="Times New Roman"/>
          <w:b/>
          <w:sz w:val="28"/>
          <w:szCs w:val="28"/>
        </w:rPr>
        <w:t xml:space="preserve"> (1437-8) and Heinrich Kramer’s</w:t>
      </w:r>
    </w:p>
    <w:p w14:paraId="2BF4E38C" w14:textId="77777777" w:rsidR="00F521E5" w:rsidRPr="00F521E5" w:rsidRDefault="00F521E5" w:rsidP="00F521E5">
      <w:pPr>
        <w:spacing w:after="0" w:line="240" w:lineRule="auto"/>
        <w:rPr>
          <w:rFonts w:ascii="Times New Roman" w:hAnsi="Times New Roman" w:cs="Times New Roman"/>
          <w:sz w:val="28"/>
          <w:szCs w:val="28"/>
        </w:rPr>
      </w:pPr>
      <w:r w:rsidRPr="00F521E5">
        <w:rPr>
          <w:rFonts w:ascii="Times New Roman" w:hAnsi="Times New Roman" w:cs="Times New Roman"/>
          <w:b/>
          <w:i/>
          <w:sz w:val="28"/>
          <w:szCs w:val="28"/>
        </w:rPr>
        <w:t>Malleus maleficarum</w:t>
      </w:r>
      <w:r w:rsidRPr="00F521E5">
        <w:rPr>
          <w:rFonts w:ascii="Times New Roman" w:hAnsi="Times New Roman" w:cs="Times New Roman"/>
          <w:b/>
          <w:sz w:val="28"/>
          <w:szCs w:val="28"/>
        </w:rPr>
        <w:t xml:space="preserve"> (1486)</w:t>
      </w:r>
    </w:p>
    <w:p w14:paraId="12629D3C" w14:textId="77777777" w:rsidR="00EB3164" w:rsidRPr="00EB3164" w:rsidRDefault="00EB3164" w:rsidP="00EB3164">
      <w:pPr>
        <w:spacing w:after="0" w:line="240" w:lineRule="auto"/>
        <w:rPr>
          <w:rFonts w:ascii="Times New Roman" w:hAnsi="Times New Roman" w:cs="Times New Roman"/>
          <w:sz w:val="24"/>
          <w:szCs w:val="24"/>
          <w:highlight w:val="green"/>
        </w:rPr>
      </w:pPr>
    </w:p>
    <w:p w14:paraId="58C647B1" w14:textId="5D199CDB" w:rsidR="00062609" w:rsidRPr="006311B0" w:rsidRDefault="00062609" w:rsidP="00353012">
      <w:pPr>
        <w:spacing w:after="0" w:line="480" w:lineRule="auto"/>
        <w:rPr>
          <w:rFonts w:ascii="Times New Roman" w:hAnsi="Times New Roman" w:cs="Times New Roman"/>
          <w:sz w:val="24"/>
          <w:szCs w:val="24"/>
        </w:rPr>
      </w:pPr>
      <w:r w:rsidRPr="00CC133A">
        <w:tab/>
      </w:r>
      <w:r w:rsidRPr="006311B0">
        <w:rPr>
          <w:rFonts w:ascii="Times New Roman" w:hAnsi="Times New Roman" w:cs="Times New Roman"/>
          <w:color w:val="000000" w:themeColor="text1"/>
          <w:sz w:val="24"/>
          <w:szCs w:val="24"/>
        </w:rPr>
        <w:t xml:space="preserve">Neither the </w:t>
      </w:r>
      <w:r w:rsidRPr="006311B0">
        <w:rPr>
          <w:rFonts w:ascii="Times New Roman" w:hAnsi="Times New Roman" w:cs="Times New Roman"/>
          <w:i/>
          <w:color w:val="000000" w:themeColor="text1"/>
          <w:sz w:val="24"/>
          <w:szCs w:val="24"/>
        </w:rPr>
        <w:t>Formicarius</w:t>
      </w:r>
      <w:r w:rsidRPr="006311B0">
        <w:rPr>
          <w:rFonts w:ascii="Times New Roman" w:hAnsi="Times New Roman" w:cs="Times New Roman"/>
          <w:color w:val="000000" w:themeColor="text1"/>
          <w:sz w:val="24"/>
          <w:szCs w:val="24"/>
        </w:rPr>
        <w:t xml:space="preserve"> nor the </w:t>
      </w:r>
      <w:r w:rsidRPr="006311B0">
        <w:rPr>
          <w:rFonts w:ascii="Times New Roman" w:hAnsi="Times New Roman" w:cs="Times New Roman"/>
          <w:i/>
          <w:color w:val="000000" w:themeColor="text1"/>
          <w:sz w:val="24"/>
          <w:szCs w:val="24"/>
        </w:rPr>
        <w:t>Malleus Maleficarum</w:t>
      </w:r>
      <w:r w:rsidRPr="006311B0">
        <w:rPr>
          <w:rFonts w:ascii="Times New Roman" w:hAnsi="Times New Roman" w:cs="Times New Roman"/>
          <w:color w:val="000000" w:themeColor="text1"/>
          <w:sz w:val="24"/>
          <w:szCs w:val="24"/>
        </w:rPr>
        <w:t xml:space="preserve"> contained any visual imagery of witches</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However, their detailed and well-crafted written descriptions </w:t>
      </w:r>
      <w:r w:rsidR="0034515F" w:rsidRPr="006311B0">
        <w:rPr>
          <w:rFonts w:ascii="Times New Roman" w:hAnsi="Times New Roman" w:cs="Times New Roman"/>
          <w:color w:val="000000" w:themeColor="text1"/>
          <w:sz w:val="24"/>
          <w:szCs w:val="24"/>
        </w:rPr>
        <w:t>formed much of the iconography that was adapted for use by visual artists, as we will see in the next chapter</w:t>
      </w:r>
      <w:r w:rsidR="000E10AA" w:rsidRPr="006311B0">
        <w:rPr>
          <w:rFonts w:ascii="Times New Roman" w:hAnsi="Times New Roman" w:cs="Times New Roman"/>
          <w:color w:val="000000" w:themeColor="text1"/>
          <w:sz w:val="24"/>
          <w:szCs w:val="24"/>
        </w:rPr>
        <w:t xml:space="preserve">. </w:t>
      </w:r>
      <w:r w:rsidR="000420AA" w:rsidRPr="006311B0">
        <w:rPr>
          <w:rFonts w:ascii="Times New Roman" w:hAnsi="Times New Roman" w:cs="Times New Roman"/>
          <w:color w:val="000000" w:themeColor="text1"/>
          <w:sz w:val="24"/>
          <w:szCs w:val="24"/>
        </w:rPr>
        <w:t>These two books are part of a larger context of print material on witchcraft.</w:t>
      </w:r>
    </w:p>
    <w:p w14:paraId="44EDDDDD" w14:textId="720AFD7B" w:rsidR="00E07D1B" w:rsidRPr="006311B0" w:rsidRDefault="000420AA" w:rsidP="00353012">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r>
      <w:r w:rsidR="00E07D1B" w:rsidRPr="006311B0">
        <w:rPr>
          <w:rFonts w:ascii="Times New Roman" w:hAnsi="Times New Roman" w:cs="Times New Roman"/>
          <w:sz w:val="24"/>
          <w:szCs w:val="24"/>
        </w:rPr>
        <w:t>One of the first major inquisitorial manuals was completed in 1324 by a Dominican friar and papal inquisitor who worked in the French region of Languedoc</w:t>
      </w:r>
      <w:r w:rsidR="000E10AA" w:rsidRPr="006311B0">
        <w:rPr>
          <w:rFonts w:ascii="Times New Roman" w:hAnsi="Times New Roman" w:cs="Times New Roman"/>
          <w:sz w:val="24"/>
          <w:szCs w:val="24"/>
        </w:rPr>
        <w:t xml:space="preserve">. </w:t>
      </w:r>
      <w:r w:rsidR="00E07D1B" w:rsidRPr="006311B0">
        <w:rPr>
          <w:rFonts w:ascii="Times New Roman" w:hAnsi="Times New Roman" w:cs="Times New Roman"/>
          <w:sz w:val="24"/>
          <w:szCs w:val="24"/>
        </w:rPr>
        <w:t xml:space="preserve">His name was Bernard Gui (1261-1331) and his manual was entitled </w:t>
      </w:r>
      <w:r w:rsidR="00E07D1B" w:rsidRPr="006311B0">
        <w:rPr>
          <w:rFonts w:ascii="Times New Roman" w:hAnsi="Times New Roman" w:cs="Times New Roman"/>
          <w:i/>
          <w:sz w:val="24"/>
          <w:szCs w:val="24"/>
        </w:rPr>
        <w:t>Practica inquisitions haereticae pravitatis</w:t>
      </w:r>
      <w:r w:rsidR="00E07D1B" w:rsidRPr="006311B0">
        <w:rPr>
          <w:rFonts w:ascii="Times New Roman" w:hAnsi="Times New Roman" w:cs="Times New Roman"/>
          <w:sz w:val="24"/>
          <w:szCs w:val="24"/>
        </w:rPr>
        <w:t xml:space="preserve"> (Practice of inquisition into heretical depravity)</w:t>
      </w:r>
      <w:r w:rsidR="000E10AA" w:rsidRPr="006311B0">
        <w:rPr>
          <w:rFonts w:ascii="Times New Roman" w:hAnsi="Times New Roman" w:cs="Times New Roman"/>
          <w:sz w:val="24"/>
          <w:szCs w:val="24"/>
        </w:rPr>
        <w:t xml:space="preserve">. </w:t>
      </w:r>
      <w:r w:rsidR="00E07D1B" w:rsidRPr="006311B0">
        <w:rPr>
          <w:rFonts w:ascii="Times New Roman" w:hAnsi="Times New Roman" w:cs="Times New Roman"/>
          <w:sz w:val="24"/>
          <w:szCs w:val="24"/>
        </w:rPr>
        <w:t>In this work Gui discusses sorcery, divination, and necromancy</w:t>
      </w:r>
      <w:r w:rsidR="000E10AA" w:rsidRPr="006311B0">
        <w:rPr>
          <w:rFonts w:ascii="Times New Roman" w:hAnsi="Times New Roman" w:cs="Times New Roman"/>
          <w:sz w:val="24"/>
          <w:szCs w:val="24"/>
        </w:rPr>
        <w:t xml:space="preserve">. </w:t>
      </w:r>
      <w:r w:rsidR="00E07D1B" w:rsidRPr="006311B0">
        <w:rPr>
          <w:rFonts w:ascii="Times New Roman" w:hAnsi="Times New Roman" w:cs="Times New Roman"/>
          <w:sz w:val="24"/>
          <w:szCs w:val="24"/>
        </w:rPr>
        <w:t>Although he did not specifically discuss “diabolic witchcraft</w:t>
      </w:r>
      <w:r w:rsidR="00547EE8" w:rsidRPr="006311B0">
        <w:rPr>
          <w:rFonts w:ascii="Times New Roman" w:hAnsi="Times New Roman" w:cs="Times New Roman"/>
          <w:sz w:val="24"/>
          <w:szCs w:val="24"/>
        </w:rPr>
        <w:t>,</w:t>
      </w:r>
      <w:r w:rsidR="00E07D1B" w:rsidRPr="006311B0">
        <w:rPr>
          <w:rFonts w:ascii="Times New Roman" w:hAnsi="Times New Roman" w:cs="Times New Roman"/>
          <w:sz w:val="24"/>
          <w:szCs w:val="24"/>
        </w:rPr>
        <w:t xml:space="preserve">” it is certain that this manual was very influential as </w:t>
      </w:r>
      <w:r w:rsidR="00547EE8" w:rsidRPr="006311B0">
        <w:rPr>
          <w:rFonts w:ascii="Times New Roman" w:hAnsi="Times New Roman" w:cs="Times New Roman"/>
          <w:sz w:val="24"/>
          <w:szCs w:val="24"/>
        </w:rPr>
        <w:t>inquisitors</w:t>
      </w:r>
      <w:r w:rsidR="00E07D1B" w:rsidRPr="006311B0">
        <w:rPr>
          <w:rFonts w:ascii="Times New Roman" w:hAnsi="Times New Roman" w:cs="Times New Roman"/>
          <w:sz w:val="24"/>
          <w:szCs w:val="24"/>
        </w:rPr>
        <w:t xml:space="preserve"> were forming t</w:t>
      </w:r>
      <w:r w:rsidR="00547EE8" w:rsidRPr="006311B0">
        <w:rPr>
          <w:rFonts w:ascii="Times New Roman" w:hAnsi="Times New Roman" w:cs="Times New Roman"/>
          <w:sz w:val="24"/>
          <w:szCs w:val="24"/>
        </w:rPr>
        <w:t xml:space="preserve">heir opinions regarding witches’ </w:t>
      </w:r>
      <w:r w:rsidR="00E07D1B" w:rsidRPr="006311B0">
        <w:rPr>
          <w:rFonts w:ascii="Times New Roman" w:hAnsi="Times New Roman" w:cs="Times New Roman"/>
          <w:sz w:val="24"/>
          <w:szCs w:val="24"/>
        </w:rPr>
        <w:t>activities and characteristics.</w:t>
      </w:r>
      <w:r w:rsidR="00547EE8" w:rsidRPr="006311B0">
        <w:rPr>
          <w:rStyle w:val="FootnoteReference"/>
          <w:rFonts w:ascii="Times New Roman" w:hAnsi="Times New Roman" w:cs="Times New Roman"/>
          <w:sz w:val="24"/>
          <w:szCs w:val="24"/>
        </w:rPr>
        <w:footnoteReference w:id="162"/>
      </w:r>
    </w:p>
    <w:p w14:paraId="265C1097" w14:textId="01E02071" w:rsidR="00547EE8" w:rsidRPr="006311B0" w:rsidRDefault="00547EE8" w:rsidP="00353012">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Jean Gerson (1363-1429), a late medieval theologian and chancellor of the University of Paris</w:t>
      </w:r>
      <w:r w:rsidR="00F03428" w:rsidRPr="006311B0">
        <w:rPr>
          <w:rFonts w:ascii="Times New Roman" w:hAnsi="Times New Roman" w:cs="Times New Roman"/>
          <w:sz w:val="24"/>
          <w:szCs w:val="24"/>
        </w:rPr>
        <w:t xml:space="preserve"> wrote many treatises and tracts that condemned “sorcery and superstition, including </w:t>
      </w:r>
      <w:r w:rsidR="00F03428" w:rsidRPr="006311B0">
        <w:rPr>
          <w:rFonts w:ascii="Times New Roman" w:hAnsi="Times New Roman" w:cs="Times New Roman"/>
          <w:i/>
          <w:sz w:val="24"/>
          <w:szCs w:val="24"/>
        </w:rPr>
        <w:t xml:space="preserve">De probatione spirituum </w:t>
      </w:r>
      <w:r w:rsidR="00F03428" w:rsidRPr="006311B0">
        <w:rPr>
          <w:rFonts w:ascii="Times New Roman" w:hAnsi="Times New Roman" w:cs="Times New Roman"/>
          <w:sz w:val="24"/>
          <w:szCs w:val="24"/>
        </w:rPr>
        <w:t xml:space="preserve">(On testing spirits) and </w:t>
      </w:r>
      <w:r w:rsidR="00F03428" w:rsidRPr="006311B0">
        <w:rPr>
          <w:rFonts w:ascii="Times New Roman" w:hAnsi="Times New Roman" w:cs="Times New Roman"/>
          <w:i/>
          <w:sz w:val="24"/>
          <w:szCs w:val="24"/>
        </w:rPr>
        <w:t>De erroribus circa artem magicam</w:t>
      </w:r>
      <w:r w:rsidR="00F03428" w:rsidRPr="006311B0">
        <w:rPr>
          <w:rFonts w:ascii="Times New Roman" w:hAnsi="Times New Roman" w:cs="Times New Roman"/>
          <w:sz w:val="24"/>
          <w:szCs w:val="24"/>
        </w:rPr>
        <w:t xml:space="preserve"> (On Errors in the Magic Art).”</w:t>
      </w:r>
      <w:r w:rsidR="00F03428" w:rsidRPr="006311B0">
        <w:rPr>
          <w:rStyle w:val="FootnoteReference"/>
          <w:rFonts w:ascii="Times New Roman" w:hAnsi="Times New Roman" w:cs="Times New Roman"/>
          <w:sz w:val="24"/>
          <w:szCs w:val="24"/>
        </w:rPr>
        <w:footnoteReference w:id="163"/>
      </w:r>
      <w:r w:rsidR="00082F76" w:rsidRPr="006311B0">
        <w:rPr>
          <w:rFonts w:ascii="Times New Roman" w:hAnsi="Times New Roman" w:cs="Times New Roman"/>
          <w:sz w:val="24"/>
          <w:szCs w:val="24"/>
        </w:rPr>
        <w:t xml:space="preserve"> </w:t>
      </w:r>
      <w:r w:rsidR="00F03428" w:rsidRPr="006311B0">
        <w:rPr>
          <w:rFonts w:ascii="Times New Roman" w:hAnsi="Times New Roman" w:cs="Times New Roman"/>
          <w:sz w:val="24"/>
          <w:szCs w:val="24"/>
        </w:rPr>
        <w:t xml:space="preserve">Unlike many other theologians of his day, he was greatly concerned with these issues, and even </w:t>
      </w:r>
      <w:r w:rsidR="00F03428" w:rsidRPr="006311B0">
        <w:rPr>
          <w:rFonts w:ascii="Times New Roman" w:hAnsi="Times New Roman" w:cs="Times New Roman"/>
          <w:sz w:val="24"/>
          <w:szCs w:val="24"/>
        </w:rPr>
        <w:lastRenderedPageBreak/>
        <w:t>though, like Gui, he did not write about diabolic witchcraft, it is likely that his ideas</w:t>
      </w:r>
      <w:r w:rsidR="008F6152" w:rsidRPr="006311B0">
        <w:rPr>
          <w:rFonts w:ascii="Times New Roman" w:hAnsi="Times New Roman" w:cs="Times New Roman"/>
          <w:sz w:val="24"/>
          <w:szCs w:val="24"/>
        </w:rPr>
        <w:t xml:space="preserve"> likewise influenced the later development of the diabolic witch.</w:t>
      </w:r>
      <w:r w:rsidR="008F6152" w:rsidRPr="006311B0">
        <w:rPr>
          <w:rStyle w:val="FootnoteReference"/>
          <w:rFonts w:ascii="Times New Roman" w:hAnsi="Times New Roman" w:cs="Times New Roman"/>
          <w:sz w:val="24"/>
          <w:szCs w:val="24"/>
        </w:rPr>
        <w:footnoteReference w:id="164"/>
      </w:r>
    </w:p>
    <w:p w14:paraId="1AD4B04C" w14:textId="74B9B05D" w:rsidR="008F6152" w:rsidRPr="006311B0" w:rsidRDefault="008F6152" w:rsidP="00353012">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The most important work of the fourteenth century regarding the sorcery and demonic invocation was that Nicolau Eymeric (1320-1399)</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1376 he wrote </w:t>
      </w:r>
      <w:r w:rsidRPr="006311B0">
        <w:rPr>
          <w:rFonts w:ascii="Times New Roman" w:hAnsi="Times New Roman" w:cs="Times New Roman"/>
          <w:i/>
          <w:sz w:val="24"/>
          <w:szCs w:val="24"/>
        </w:rPr>
        <w:t>Directorium inquisitorum</w:t>
      </w:r>
      <w:r w:rsidRPr="006311B0">
        <w:rPr>
          <w:rFonts w:ascii="Times New Roman" w:hAnsi="Times New Roman" w:cs="Times New Roman"/>
          <w:sz w:val="24"/>
          <w:szCs w:val="24"/>
        </w:rPr>
        <w:t xml:space="preserve"> (Directory of inquisitors)</w:t>
      </w:r>
      <w:r w:rsidR="00ED0079" w:rsidRPr="006311B0">
        <w:rPr>
          <w:rFonts w:ascii="Times New Roman" w:hAnsi="Times New Roman" w:cs="Times New Roman"/>
          <w:sz w:val="24"/>
          <w:szCs w:val="24"/>
        </w:rPr>
        <w:t>,</w:t>
      </w:r>
      <w:r w:rsidRPr="006311B0">
        <w:rPr>
          <w:rFonts w:ascii="Times New Roman" w:hAnsi="Times New Roman" w:cs="Times New Roman"/>
          <w:sz w:val="24"/>
          <w:szCs w:val="24"/>
        </w:rPr>
        <w:t xml:space="preserve"> which in addition to being a </w:t>
      </w:r>
      <w:r w:rsidR="00ED0079" w:rsidRPr="006311B0">
        <w:rPr>
          <w:rFonts w:ascii="Times New Roman" w:hAnsi="Times New Roman" w:cs="Times New Roman"/>
          <w:sz w:val="24"/>
          <w:szCs w:val="24"/>
        </w:rPr>
        <w:t xml:space="preserve"> general </w:t>
      </w:r>
      <w:r w:rsidRPr="006311B0">
        <w:rPr>
          <w:rFonts w:ascii="Times New Roman" w:hAnsi="Times New Roman" w:cs="Times New Roman"/>
          <w:sz w:val="24"/>
          <w:szCs w:val="24"/>
        </w:rPr>
        <w:t xml:space="preserve">handbook for </w:t>
      </w:r>
      <w:r w:rsidR="00ED0079" w:rsidRPr="006311B0">
        <w:rPr>
          <w:rFonts w:ascii="Times New Roman" w:hAnsi="Times New Roman" w:cs="Times New Roman"/>
          <w:sz w:val="24"/>
          <w:szCs w:val="24"/>
        </w:rPr>
        <w:t>inquisitorial procedures, Eymeric also “established the basic argument that demonic invocation necessarily entailed the worship of demons.”</w:t>
      </w:r>
      <w:r w:rsidR="00ED0079" w:rsidRPr="006311B0">
        <w:rPr>
          <w:rStyle w:val="FootnoteReference"/>
          <w:rFonts w:ascii="Times New Roman" w:hAnsi="Times New Roman" w:cs="Times New Roman"/>
          <w:sz w:val="24"/>
          <w:szCs w:val="24"/>
        </w:rPr>
        <w:footnoteReference w:id="165"/>
      </w:r>
      <w:r w:rsidR="00ED0079" w:rsidRPr="006311B0">
        <w:rPr>
          <w:rFonts w:ascii="Times New Roman" w:hAnsi="Times New Roman" w:cs="Times New Roman"/>
          <w:sz w:val="24"/>
          <w:szCs w:val="24"/>
        </w:rPr>
        <w:t xml:space="preserve">  And thus, this influential manual codified that “all demonic magic was de facto heretical and subject to the jurisdiction of ecclesiastical courts and papal inquisitors.”</w:t>
      </w:r>
      <w:r w:rsidR="00ED0079" w:rsidRPr="006311B0">
        <w:rPr>
          <w:rStyle w:val="FootnoteReference"/>
          <w:rFonts w:ascii="Times New Roman" w:hAnsi="Times New Roman" w:cs="Times New Roman"/>
          <w:sz w:val="24"/>
          <w:szCs w:val="24"/>
        </w:rPr>
        <w:footnoteReference w:id="166"/>
      </w:r>
      <w:r w:rsidR="00082F76" w:rsidRPr="006311B0">
        <w:rPr>
          <w:rFonts w:ascii="Times New Roman" w:hAnsi="Times New Roman" w:cs="Times New Roman"/>
          <w:sz w:val="24"/>
          <w:szCs w:val="24"/>
        </w:rPr>
        <w:t xml:space="preserve"> </w:t>
      </w:r>
      <w:r w:rsidR="00ED0079" w:rsidRPr="006311B0">
        <w:rPr>
          <w:rFonts w:ascii="Times New Roman" w:hAnsi="Times New Roman" w:cs="Times New Roman"/>
          <w:sz w:val="24"/>
          <w:szCs w:val="24"/>
        </w:rPr>
        <w:t>The reason he believed that demonic magic was heresy is that, just as a Christian prays to God for help, those practicing demonic magic are turning to a demon and in so doing are offering a demon the “adoration” that should be offered to God alone.</w:t>
      </w:r>
      <w:r w:rsidR="00ED0079" w:rsidRPr="006311B0">
        <w:rPr>
          <w:rStyle w:val="FootnoteReference"/>
          <w:rFonts w:ascii="Times New Roman" w:hAnsi="Times New Roman" w:cs="Times New Roman"/>
          <w:sz w:val="24"/>
          <w:szCs w:val="24"/>
        </w:rPr>
        <w:footnoteReference w:id="167"/>
      </w:r>
      <w:r w:rsidR="00082F76" w:rsidRPr="006311B0">
        <w:rPr>
          <w:rFonts w:ascii="Times New Roman" w:hAnsi="Times New Roman" w:cs="Times New Roman"/>
          <w:sz w:val="24"/>
          <w:szCs w:val="24"/>
        </w:rPr>
        <w:t xml:space="preserve"> </w:t>
      </w:r>
      <w:r w:rsidR="008465B8" w:rsidRPr="006311B0">
        <w:rPr>
          <w:rFonts w:ascii="Times New Roman" w:hAnsi="Times New Roman" w:cs="Times New Roman"/>
          <w:color w:val="000000" w:themeColor="text1"/>
          <w:sz w:val="24"/>
          <w:szCs w:val="24"/>
        </w:rPr>
        <w:t>Therefore, in the last quarter of the fourteenth centur</w:t>
      </w:r>
      <w:r w:rsidR="00C94F5C" w:rsidRPr="006311B0">
        <w:rPr>
          <w:rFonts w:ascii="Times New Roman" w:hAnsi="Times New Roman" w:cs="Times New Roman"/>
          <w:color w:val="000000" w:themeColor="text1"/>
          <w:sz w:val="24"/>
          <w:szCs w:val="24"/>
        </w:rPr>
        <w:t xml:space="preserve">y, demonic magic and heresy had been combined and will be </w:t>
      </w:r>
      <w:r w:rsidR="008465B8" w:rsidRPr="006311B0">
        <w:rPr>
          <w:rFonts w:ascii="Times New Roman" w:hAnsi="Times New Roman" w:cs="Times New Roman"/>
          <w:color w:val="000000" w:themeColor="text1"/>
          <w:sz w:val="24"/>
          <w:szCs w:val="24"/>
        </w:rPr>
        <w:t xml:space="preserve">associated </w:t>
      </w:r>
      <w:r w:rsidR="00C94F5C" w:rsidRPr="006311B0">
        <w:rPr>
          <w:rFonts w:ascii="Times New Roman" w:hAnsi="Times New Roman" w:cs="Times New Roman"/>
          <w:color w:val="000000" w:themeColor="text1"/>
          <w:sz w:val="24"/>
          <w:szCs w:val="24"/>
        </w:rPr>
        <w:t>with each other even further in</w:t>
      </w:r>
      <w:r w:rsidR="00CA4978" w:rsidRPr="006311B0">
        <w:rPr>
          <w:rFonts w:ascii="Times New Roman" w:hAnsi="Times New Roman" w:cs="Times New Roman"/>
          <w:color w:val="000000" w:themeColor="text1"/>
          <w:sz w:val="24"/>
          <w:szCs w:val="24"/>
        </w:rPr>
        <w:t>to</w:t>
      </w:r>
      <w:r w:rsidR="00C94F5C" w:rsidRPr="006311B0">
        <w:rPr>
          <w:rFonts w:ascii="Times New Roman" w:hAnsi="Times New Roman" w:cs="Times New Roman"/>
          <w:color w:val="000000" w:themeColor="text1"/>
          <w:sz w:val="24"/>
          <w:szCs w:val="24"/>
        </w:rPr>
        <w:t xml:space="preserve"> the </w:t>
      </w:r>
      <w:r w:rsidR="00305705" w:rsidRPr="006311B0">
        <w:rPr>
          <w:rFonts w:ascii="Times New Roman" w:hAnsi="Times New Roman" w:cs="Times New Roman"/>
          <w:color w:val="000000" w:themeColor="text1"/>
          <w:sz w:val="24"/>
          <w:szCs w:val="24"/>
        </w:rPr>
        <w:t>fif</w:t>
      </w:r>
      <w:r w:rsidR="00C94F5C" w:rsidRPr="006311B0">
        <w:rPr>
          <w:rFonts w:ascii="Times New Roman" w:hAnsi="Times New Roman" w:cs="Times New Roman"/>
          <w:color w:val="000000" w:themeColor="text1"/>
          <w:sz w:val="24"/>
          <w:szCs w:val="24"/>
        </w:rPr>
        <w:t>teenth</w:t>
      </w:r>
      <w:r w:rsidR="008465B8" w:rsidRPr="006311B0">
        <w:rPr>
          <w:rFonts w:ascii="Times New Roman" w:hAnsi="Times New Roman" w:cs="Times New Roman"/>
          <w:color w:val="000000" w:themeColor="text1"/>
          <w:sz w:val="24"/>
          <w:szCs w:val="24"/>
        </w:rPr>
        <w:t xml:space="preserve"> </w:t>
      </w:r>
      <w:r w:rsidR="004F298E" w:rsidRPr="006311B0">
        <w:rPr>
          <w:rFonts w:ascii="Times New Roman" w:hAnsi="Times New Roman" w:cs="Times New Roman"/>
          <w:color w:val="000000" w:themeColor="text1"/>
          <w:sz w:val="24"/>
          <w:szCs w:val="24"/>
        </w:rPr>
        <w:t>and sixteenth centuries</w:t>
      </w:r>
      <w:r w:rsidR="008465B8" w:rsidRPr="006311B0">
        <w:rPr>
          <w:rFonts w:ascii="Times New Roman" w:hAnsi="Times New Roman" w:cs="Times New Roman"/>
          <w:color w:val="000000" w:themeColor="text1"/>
          <w:sz w:val="24"/>
          <w:szCs w:val="24"/>
        </w:rPr>
        <w:t>.</w:t>
      </w:r>
    </w:p>
    <w:p w14:paraId="4B9613A0" w14:textId="00A9793B" w:rsidR="00112688" w:rsidRPr="006311B0" w:rsidRDefault="000420AA" w:rsidP="008465B8">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Throughout the fifteenth century there was a study increase in the production of “theoretical tracts on sorcery, witchcraft, and demonological activity, written by both lay judges</w:t>
      </w:r>
      <w:r w:rsidR="009D3301" w:rsidRPr="006311B0">
        <w:rPr>
          <w:rFonts w:ascii="Times New Roman" w:hAnsi="Times New Roman" w:cs="Times New Roman"/>
          <w:sz w:val="24"/>
          <w:szCs w:val="24"/>
        </w:rPr>
        <w:t>,</w:t>
      </w:r>
      <w:r w:rsidRPr="006311B0">
        <w:rPr>
          <w:rFonts w:ascii="Times New Roman" w:hAnsi="Times New Roman" w:cs="Times New Roman"/>
          <w:sz w:val="24"/>
          <w:szCs w:val="24"/>
        </w:rPr>
        <w:t xml:space="preserve"> clerical inquisitors and demonologists.”</w:t>
      </w:r>
      <w:r w:rsidRPr="006311B0">
        <w:rPr>
          <w:rStyle w:val="FootnoteReference"/>
          <w:rFonts w:ascii="Times New Roman" w:hAnsi="Times New Roman" w:cs="Times New Roman"/>
          <w:sz w:val="24"/>
          <w:szCs w:val="24"/>
        </w:rPr>
        <w:footnoteReference w:id="168"/>
      </w:r>
      <w:r w:rsidR="00082F76" w:rsidRPr="006311B0">
        <w:rPr>
          <w:rFonts w:ascii="Times New Roman" w:hAnsi="Times New Roman" w:cs="Times New Roman"/>
          <w:sz w:val="24"/>
          <w:szCs w:val="24"/>
        </w:rPr>
        <w:t xml:space="preserve"> </w:t>
      </w:r>
      <w:r w:rsidR="00112688" w:rsidRPr="006311B0">
        <w:rPr>
          <w:rFonts w:ascii="Times New Roman" w:hAnsi="Times New Roman" w:cs="Times New Roman"/>
          <w:sz w:val="24"/>
          <w:szCs w:val="24"/>
        </w:rPr>
        <w:lastRenderedPageBreak/>
        <w:t>One of the earliest</w:t>
      </w:r>
      <w:r w:rsidR="00937406" w:rsidRPr="006311B0">
        <w:rPr>
          <w:rFonts w:ascii="Times New Roman" w:hAnsi="Times New Roman" w:cs="Times New Roman"/>
          <w:sz w:val="24"/>
          <w:szCs w:val="24"/>
        </w:rPr>
        <w:t xml:space="preserve"> extant accounts of “full-fledged witchcraft in European history” comes from a civic chronicler of Lucerne, Hans Fründ (c.1400-1468)</w:t>
      </w:r>
      <w:r w:rsidR="000E10AA" w:rsidRPr="006311B0">
        <w:rPr>
          <w:rFonts w:ascii="Times New Roman" w:hAnsi="Times New Roman" w:cs="Times New Roman"/>
          <w:sz w:val="24"/>
          <w:szCs w:val="24"/>
        </w:rPr>
        <w:t xml:space="preserve">. </w:t>
      </w:r>
      <w:r w:rsidR="00937406" w:rsidRPr="006311B0">
        <w:rPr>
          <w:rFonts w:ascii="Times New Roman" w:hAnsi="Times New Roman" w:cs="Times New Roman"/>
          <w:sz w:val="24"/>
          <w:szCs w:val="24"/>
        </w:rPr>
        <w:t>In his records, which describe events that occurred in the Alpine region of Valais in 1428, he describes a “sect of witches and something like a witches’ Sabbath, including cannibalism, sexual orgies, and the worship of demons.”</w:t>
      </w:r>
      <w:r w:rsidR="00937406" w:rsidRPr="006311B0">
        <w:rPr>
          <w:rStyle w:val="FootnoteReference"/>
          <w:rFonts w:ascii="Times New Roman" w:hAnsi="Times New Roman" w:cs="Times New Roman"/>
          <w:sz w:val="24"/>
          <w:szCs w:val="24"/>
        </w:rPr>
        <w:footnoteReference w:id="169"/>
      </w:r>
    </w:p>
    <w:p w14:paraId="202B3005" w14:textId="0CECD5F4" w:rsidR="00D27B0A" w:rsidRPr="006311B0" w:rsidRDefault="008465B8" w:rsidP="008465B8">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The</w:t>
      </w:r>
      <w:r w:rsidR="000420AA" w:rsidRPr="006311B0">
        <w:rPr>
          <w:rFonts w:ascii="Times New Roman" w:hAnsi="Times New Roman" w:cs="Times New Roman"/>
          <w:color w:val="000000" w:themeColor="text1"/>
          <w:sz w:val="24"/>
          <w:szCs w:val="24"/>
        </w:rPr>
        <w:t xml:space="preserve"> anonymous </w:t>
      </w:r>
      <w:r w:rsidR="000420AA" w:rsidRPr="006311B0">
        <w:rPr>
          <w:rFonts w:ascii="Times New Roman" w:hAnsi="Times New Roman" w:cs="Times New Roman"/>
          <w:i/>
          <w:color w:val="000000" w:themeColor="text1"/>
          <w:sz w:val="24"/>
          <w:szCs w:val="24"/>
        </w:rPr>
        <w:t>Errores Gazariorum</w:t>
      </w:r>
      <w:r w:rsidR="000420AA" w:rsidRPr="006311B0">
        <w:rPr>
          <w:rFonts w:ascii="Times New Roman" w:hAnsi="Times New Roman" w:cs="Times New Roman"/>
          <w:color w:val="000000" w:themeColor="text1"/>
          <w:sz w:val="24"/>
          <w:szCs w:val="24"/>
        </w:rPr>
        <w:t xml:space="preserve"> was published in 1440</w:t>
      </w:r>
      <w:r w:rsidRPr="006311B0">
        <w:rPr>
          <w:rFonts w:ascii="Times New Roman" w:hAnsi="Times New Roman" w:cs="Times New Roman"/>
          <w:color w:val="000000" w:themeColor="text1"/>
          <w:sz w:val="24"/>
          <w:szCs w:val="24"/>
        </w:rPr>
        <w:t xml:space="preserve"> which is among the first writings to describe in detail the clandestine meetings of witches revolving around their obedi</w:t>
      </w:r>
      <w:r w:rsidR="00C94F5C" w:rsidRPr="006311B0">
        <w:rPr>
          <w:rFonts w:ascii="Times New Roman" w:hAnsi="Times New Roman" w:cs="Times New Roman"/>
          <w:color w:val="000000" w:themeColor="text1"/>
          <w:sz w:val="24"/>
          <w:szCs w:val="24"/>
        </w:rPr>
        <w:t xml:space="preserve">ence to the devil, which will </w:t>
      </w:r>
      <w:r w:rsidRPr="006311B0">
        <w:rPr>
          <w:rFonts w:ascii="Times New Roman" w:hAnsi="Times New Roman" w:cs="Times New Roman"/>
          <w:color w:val="000000" w:themeColor="text1"/>
          <w:sz w:val="24"/>
          <w:szCs w:val="24"/>
        </w:rPr>
        <w:t>come to be identified as a Sabbath.</w:t>
      </w:r>
      <w:r w:rsidRPr="006311B0">
        <w:rPr>
          <w:rStyle w:val="FootnoteReference"/>
          <w:rFonts w:ascii="Times New Roman" w:hAnsi="Times New Roman" w:cs="Times New Roman"/>
          <w:color w:val="000000" w:themeColor="text1"/>
          <w:sz w:val="24"/>
          <w:szCs w:val="24"/>
        </w:rPr>
        <w:footnoteReference w:id="170"/>
      </w:r>
      <w:r w:rsidRPr="006311B0">
        <w:rPr>
          <w:rFonts w:ascii="Times New Roman" w:hAnsi="Times New Roman" w:cs="Times New Roman"/>
          <w:color w:val="000000" w:themeColor="text1"/>
          <w:sz w:val="24"/>
          <w:szCs w:val="24"/>
        </w:rPr>
        <w:t xml:space="preserve">  There are only two extant manuscript copies of the </w:t>
      </w:r>
      <w:r w:rsidRPr="006311B0">
        <w:rPr>
          <w:rFonts w:ascii="Times New Roman" w:hAnsi="Times New Roman" w:cs="Times New Roman"/>
          <w:i/>
          <w:color w:val="000000" w:themeColor="text1"/>
          <w:sz w:val="24"/>
          <w:szCs w:val="24"/>
        </w:rPr>
        <w:t>Errores</w:t>
      </w:r>
      <w:r w:rsidR="00D27B0A" w:rsidRPr="006311B0">
        <w:rPr>
          <w:rFonts w:ascii="Times New Roman" w:hAnsi="Times New Roman" w:cs="Times New Roman"/>
          <w:color w:val="000000" w:themeColor="text1"/>
          <w:sz w:val="24"/>
          <w:szCs w:val="24"/>
        </w:rPr>
        <w:t>; one is shorter version of  and one is a slightly later expanded version.</w:t>
      </w:r>
      <w:r w:rsidR="00D27B0A" w:rsidRPr="006311B0">
        <w:rPr>
          <w:rStyle w:val="FootnoteReference"/>
          <w:rFonts w:ascii="Times New Roman" w:hAnsi="Times New Roman" w:cs="Times New Roman"/>
          <w:color w:val="000000" w:themeColor="text1"/>
          <w:sz w:val="24"/>
          <w:szCs w:val="24"/>
        </w:rPr>
        <w:footnoteReference w:id="171"/>
      </w:r>
      <w:r w:rsidR="00082F76" w:rsidRPr="006311B0">
        <w:rPr>
          <w:rFonts w:ascii="Times New Roman" w:hAnsi="Times New Roman" w:cs="Times New Roman"/>
          <w:color w:val="000000" w:themeColor="text1"/>
          <w:sz w:val="24"/>
          <w:szCs w:val="24"/>
        </w:rPr>
        <w:t xml:space="preserve"> </w:t>
      </w:r>
      <w:r w:rsidR="00D27B0A" w:rsidRPr="006311B0">
        <w:rPr>
          <w:rFonts w:ascii="Times New Roman" w:hAnsi="Times New Roman" w:cs="Times New Roman"/>
          <w:color w:val="000000" w:themeColor="text1"/>
          <w:sz w:val="24"/>
          <w:szCs w:val="24"/>
        </w:rPr>
        <w:t>In the longer version the anonymous author describes “witches flying on staves,” which is significant to our discussion because it is considered one of the “earliest sources to accept as a reality what was to become the stereotypical image of the night flight of witches.”</w:t>
      </w:r>
      <w:r w:rsidR="00D27B0A" w:rsidRPr="006311B0">
        <w:rPr>
          <w:rStyle w:val="FootnoteReference"/>
          <w:rFonts w:ascii="Times New Roman" w:hAnsi="Times New Roman" w:cs="Times New Roman"/>
          <w:color w:val="000000" w:themeColor="text1"/>
          <w:sz w:val="24"/>
          <w:szCs w:val="24"/>
        </w:rPr>
        <w:footnoteReference w:id="172"/>
      </w:r>
    </w:p>
    <w:p w14:paraId="1134A3EC" w14:textId="7502A350" w:rsidR="001F60B2" w:rsidRPr="006311B0" w:rsidRDefault="001F60B2" w:rsidP="008465B8">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It was only in the late 1970s that an important witchcraft treatise was rediscovered; </w:t>
      </w:r>
      <w:r w:rsidR="00733EEA" w:rsidRPr="006311B0">
        <w:rPr>
          <w:rFonts w:ascii="Times New Roman" w:hAnsi="Times New Roman" w:cs="Times New Roman"/>
          <w:i/>
          <w:sz w:val="24"/>
          <w:szCs w:val="24"/>
        </w:rPr>
        <w:t>Ut magorum et maleficiorum erro</w:t>
      </w:r>
      <w:r w:rsidRPr="006311B0">
        <w:rPr>
          <w:rFonts w:ascii="Times New Roman" w:hAnsi="Times New Roman" w:cs="Times New Roman"/>
          <w:i/>
          <w:sz w:val="24"/>
          <w:szCs w:val="24"/>
        </w:rPr>
        <w:t xml:space="preserve">res manifesti ignorantibus fiant </w:t>
      </w:r>
      <w:r w:rsidRPr="006311B0">
        <w:rPr>
          <w:rFonts w:ascii="Times New Roman" w:hAnsi="Times New Roman" w:cs="Times New Roman"/>
          <w:sz w:val="24"/>
          <w:szCs w:val="24"/>
        </w:rPr>
        <w:t>(That the errors of magicians and witches may be made clear to the ignorant), by the chief magistrate of Briançonnais, Claude Tholosan (? – c. 1450)</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work, that he wrote around 1436, was based on his own experience of presiding over </w:t>
      </w:r>
      <w:r w:rsidRPr="006311B0">
        <w:rPr>
          <w:rFonts w:ascii="Times New Roman" w:hAnsi="Times New Roman" w:cs="Times New Roman"/>
          <w:sz w:val="24"/>
          <w:szCs w:val="24"/>
        </w:rPr>
        <w:lastRenderedPageBreak/>
        <w:t>witch trials</w:t>
      </w:r>
      <w:r w:rsidR="00112688" w:rsidRPr="006311B0">
        <w:rPr>
          <w:rFonts w:ascii="Times New Roman" w:hAnsi="Times New Roman" w:cs="Times New Roman"/>
          <w:sz w:val="24"/>
          <w:szCs w:val="24"/>
        </w:rPr>
        <w:t xml:space="preserve"> in the Alpine region of Dauphiné.</w:t>
      </w:r>
      <w:r w:rsidR="00112688" w:rsidRPr="006311B0">
        <w:rPr>
          <w:rStyle w:val="FootnoteReference"/>
          <w:rFonts w:ascii="Times New Roman" w:hAnsi="Times New Roman" w:cs="Times New Roman"/>
          <w:sz w:val="24"/>
          <w:szCs w:val="24"/>
        </w:rPr>
        <w:footnoteReference w:id="173"/>
      </w:r>
      <w:r w:rsidR="00082F76" w:rsidRPr="006311B0">
        <w:rPr>
          <w:rFonts w:ascii="Times New Roman" w:hAnsi="Times New Roman" w:cs="Times New Roman"/>
          <w:sz w:val="24"/>
          <w:szCs w:val="24"/>
        </w:rPr>
        <w:t xml:space="preserve"> </w:t>
      </w:r>
      <w:r w:rsidR="00112688" w:rsidRPr="006311B0">
        <w:rPr>
          <w:rFonts w:ascii="Times New Roman" w:hAnsi="Times New Roman" w:cs="Times New Roman"/>
          <w:sz w:val="24"/>
          <w:szCs w:val="24"/>
        </w:rPr>
        <w:t>It was in this region of northern Europe that some of the earliest witch trials in European history were conducted.</w:t>
      </w:r>
      <w:r w:rsidR="00112688" w:rsidRPr="006311B0">
        <w:rPr>
          <w:rStyle w:val="FootnoteReference"/>
          <w:rFonts w:ascii="Times New Roman" w:hAnsi="Times New Roman" w:cs="Times New Roman"/>
          <w:sz w:val="24"/>
          <w:szCs w:val="24"/>
        </w:rPr>
        <w:footnoteReference w:id="174"/>
      </w:r>
      <w:r w:rsidR="00112688" w:rsidRPr="006311B0">
        <w:rPr>
          <w:rFonts w:ascii="Times New Roman" w:hAnsi="Times New Roman" w:cs="Times New Roman"/>
          <w:sz w:val="24"/>
          <w:szCs w:val="24"/>
        </w:rPr>
        <w:t xml:space="preserve"> This treatise is of particular importance because it is the only work of the early fifteenth century that is written by one who had “first-hand experience” in trying accused witches.”</w:t>
      </w:r>
      <w:r w:rsidR="00112688" w:rsidRPr="006311B0">
        <w:rPr>
          <w:rStyle w:val="FootnoteReference"/>
          <w:rFonts w:ascii="Times New Roman" w:hAnsi="Times New Roman" w:cs="Times New Roman"/>
          <w:sz w:val="24"/>
          <w:szCs w:val="24"/>
        </w:rPr>
        <w:footnoteReference w:id="175"/>
      </w:r>
    </w:p>
    <w:p w14:paraId="6A2C9E1D" w14:textId="0A2CC007" w:rsidR="00937406" w:rsidRPr="006311B0" w:rsidRDefault="00937406" w:rsidP="008465B8">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 xml:space="preserve">Jean Vineti </w:t>
      </w:r>
      <w:r w:rsidR="003B059F" w:rsidRPr="006311B0">
        <w:rPr>
          <w:rFonts w:ascii="Times New Roman" w:hAnsi="Times New Roman" w:cs="Times New Roman"/>
          <w:color w:val="000000" w:themeColor="text1"/>
          <w:sz w:val="24"/>
          <w:szCs w:val="24"/>
        </w:rPr>
        <w:t xml:space="preserve">(? – c. 1475) </w:t>
      </w:r>
      <w:r w:rsidRPr="006311B0">
        <w:rPr>
          <w:rFonts w:ascii="Times New Roman" w:hAnsi="Times New Roman" w:cs="Times New Roman"/>
          <w:color w:val="000000" w:themeColor="text1"/>
          <w:sz w:val="24"/>
          <w:szCs w:val="24"/>
        </w:rPr>
        <w:t xml:space="preserve">wrote a treatise, </w:t>
      </w:r>
      <w:r w:rsidR="003B059F" w:rsidRPr="006311B0">
        <w:rPr>
          <w:rFonts w:ascii="Times New Roman" w:hAnsi="Times New Roman" w:cs="Times New Roman"/>
          <w:i/>
          <w:color w:val="000000" w:themeColor="text1"/>
          <w:sz w:val="24"/>
          <w:szCs w:val="24"/>
        </w:rPr>
        <w:t xml:space="preserve">Contra daemonum invocatores </w:t>
      </w:r>
      <w:r w:rsidR="003B059F" w:rsidRPr="006311B0">
        <w:rPr>
          <w:rFonts w:ascii="Times New Roman" w:hAnsi="Times New Roman" w:cs="Times New Roman"/>
          <w:color w:val="000000" w:themeColor="text1"/>
          <w:sz w:val="24"/>
          <w:szCs w:val="24"/>
        </w:rPr>
        <w:t>(Against invokers of demons) around 1450</w:t>
      </w:r>
      <w:r w:rsidR="000E10AA" w:rsidRPr="006311B0">
        <w:rPr>
          <w:rFonts w:ascii="Times New Roman" w:hAnsi="Times New Roman" w:cs="Times New Roman"/>
          <w:color w:val="000000" w:themeColor="text1"/>
          <w:sz w:val="24"/>
          <w:szCs w:val="24"/>
        </w:rPr>
        <w:t xml:space="preserve">. </w:t>
      </w:r>
      <w:r w:rsidR="003B059F" w:rsidRPr="006311B0">
        <w:rPr>
          <w:rFonts w:ascii="Times New Roman" w:hAnsi="Times New Roman" w:cs="Times New Roman"/>
          <w:color w:val="000000" w:themeColor="text1"/>
          <w:sz w:val="24"/>
          <w:szCs w:val="24"/>
        </w:rPr>
        <w:t>Vineti was a Dominican friar who was a professor of theology at the University of Paris and then became an inquisitor, first in Paris and then at Carcasson</w:t>
      </w:r>
      <w:r w:rsidR="00733EEA" w:rsidRPr="006311B0">
        <w:rPr>
          <w:rFonts w:ascii="Times New Roman" w:hAnsi="Times New Roman" w:cs="Times New Roman"/>
          <w:color w:val="000000" w:themeColor="text1"/>
          <w:sz w:val="24"/>
          <w:szCs w:val="24"/>
        </w:rPr>
        <w:t>n</w:t>
      </w:r>
      <w:r w:rsidR="003B059F" w:rsidRPr="006311B0">
        <w:rPr>
          <w:rFonts w:ascii="Times New Roman" w:hAnsi="Times New Roman" w:cs="Times New Roman"/>
          <w:color w:val="000000" w:themeColor="text1"/>
          <w:sz w:val="24"/>
          <w:szCs w:val="24"/>
        </w:rPr>
        <w:t>e in the south of France.</w:t>
      </w:r>
      <w:r w:rsidR="003B059F" w:rsidRPr="006311B0">
        <w:rPr>
          <w:rStyle w:val="FootnoteReference"/>
          <w:rFonts w:ascii="Times New Roman" w:hAnsi="Times New Roman" w:cs="Times New Roman"/>
          <w:color w:val="000000" w:themeColor="text1"/>
          <w:sz w:val="24"/>
          <w:szCs w:val="24"/>
        </w:rPr>
        <w:footnoteReference w:id="176"/>
      </w:r>
      <w:r w:rsidRPr="006311B0">
        <w:rPr>
          <w:rFonts w:ascii="Times New Roman" w:hAnsi="Times New Roman" w:cs="Times New Roman"/>
          <w:color w:val="000000" w:themeColor="text1"/>
          <w:sz w:val="24"/>
          <w:szCs w:val="24"/>
        </w:rPr>
        <w:t xml:space="preserve"> </w:t>
      </w:r>
      <w:r w:rsidR="003B059F" w:rsidRPr="006311B0">
        <w:rPr>
          <w:rFonts w:ascii="Times New Roman" w:hAnsi="Times New Roman" w:cs="Times New Roman"/>
          <w:color w:val="000000" w:themeColor="text1"/>
          <w:sz w:val="24"/>
          <w:szCs w:val="24"/>
        </w:rPr>
        <w:t xml:space="preserve">His work is particularly cogent to our discussion of women as flying witches as they apply to Northern Europe because he was one of the “first authorities . . . to present an extended argument against the tradition of the </w:t>
      </w:r>
      <w:r w:rsidR="003B059F" w:rsidRPr="006311B0">
        <w:rPr>
          <w:rFonts w:ascii="Times New Roman" w:hAnsi="Times New Roman" w:cs="Times New Roman"/>
          <w:i/>
          <w:color w:val="000000" w:themeColor="text1"/>
          <w:sz w:val="24"/>
          <w:szCs w:val="24"/>
        </w:rPr>
        <w:t>Canon episcopi</w:t>
      </w:r>
      <w:r w:rsidR="003B059F" w:rsidRPr="006311B0">
        <w:rPr>
          <w:rFonts w:ascii="Times New Roman" w:hAnsi="Times New Roman" w:cs="Times New Roman"/>
          <w:color w:val="000000" w:themeColor="text1"/>
          <w:sz w:val="24"/>
          <w:szCs w:val="24"/>
        </w:rPr>
        <w:t xml:space="preserve"> that the night flight of witches to a Sabbath was only an illusion – he maintained that both night flight and the Sabbath itself were entirely real.”</w:t>
      </w:r>
      <w:r w:rsidR="003B059F" w:rsidRPr="006311B0">
        <w:rPr>
          <w:rStyle w:val="FootnoteReference"/>
          <w:rFonts w:ascii="Times New Roman" w:hAnsi="Times New Roman" w:cs="Times New Roman"/>
          <w:color w:val="000000" w:themeColor="text1"/>
          <w:sz w:val="24"/>
          <w:szCs w:val="24"/>
        </w:rPr>
        <w:footnoteReference w:id="177"/>
      </w:r>
    </w:p>
    <w:p w14:paraId="62572690" w14:textId="01402AE7" w:rsidR="00D27B0A" w:rsidRPr="006311B0" w:rsidRDefault="00733EEA" w:rsidP="008465B8">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Around 1456, Johann Hart</w:t>
      </w:r>
      <w:r w:rsidR="00E40DEB" w:rsidRPr="006311B0">
        <w:rPr>
          <w:rFonts w:ascii="Times New Roman" w:hAnsi="Times New Roman" w:cs="Times New Roman"/>
          <w:sz w:val="24"/>
          <w:szCs w:val="24"/>
        </w:rPr>
        <w:t xml:space="preserve">lieb (c. 1410-1468), court physician to Duke Albrecht II of Bavaria published </w:t>
      </w:r>
      <w:r w:rsidR="00E40DEB" w:rsidRPr="006311B0">
        <w:rPr>
          <w:rFonts w:ascii="Times New Roman" w:hAnsi="Times New Roman" w:cs="Times New Roman"/>
          <w:i/>
          <w:sz w:val="24"/>
          <w:szCs w:val="24"/>
        </w:rPr>
        <w:t>Buch aller verbotenen Kunst</w:t>
      </w:r>
      <w:r w:rsidR="00E40DEB" w:rsidRPr="006311B0">
        <w:rPr>
          <w:rFonts w:ascii="Times New Roman" w:hAnsi="Times New Roman" w:cs="Times New Roman"/>
          <w:sz w:val="24"/>
          <w:szCs w:val="24"/>
        </w:rPr>
        <w:t xml:space="preserve"> (Book of all forbidden Art), which was one of the first books written about witches in the vernacular.</w:t>
      </w:r>
      <w:r w:rsidR="00E40DEB" w:rsidRPr="006311B0">
        <w:rPr>
          <w:rStyle w:val="FootnoteReference"/>
          <w:rFonts w:ascii="Times New Roman" w:hAnsi="Times New Roman" w:cs="Times New Roman"/>
          <w:sz w:val="24"/>
          <w:szCs w:val="24"/>
        </w:rPr>
        <w:footnoteReference w:id="178"/>
      </w:r>
      <w:r w:rsidR="00E40DEB" w:rsidRPr="006311B0">
        <w:rPr>
          <w:rFonts w:ascii="Times New Roman" w:hAnsi="Times New Roman" w:cs="Times New Roman"/>
          <w:sz w:val="24"/>
          <w:szCs w:val="24"/>
        </w:rPr>
        <w:t xml:space="preserve"> </w:t>
      </w:r>
      <w:r w:rsidR="003B059F" w:rsidRPr="006311B0">
        <w:rPr>
          <w:rFonts w:ascii="Times New Roman" w:hAnsi="Times New Roman" w:cs="Times New Roman"/>
          <w:sz w:val="24"/>
          <w:szCs w:val="24"/>
        </w:rPr>
        <w:t xml:space="preserve">Similar to Vineti, he believed and wrote about </w:t>
      </w:r>
      <w:r w:rsidR="001F60B2" w:rsidRPr="006311B0">
        <w:rPr>
          <w:rFonts w:ascii="Times New Roman" w:hAnsi="Times New Roman" w:cs="Times New Roman"/>
          <w:sz w:val="24"/>
          <w:szCs w:val="24"/>
        </w:rPr>
        <w:t xml:space="preserve">“the full reality of </w:t>
      </w:r>
      <w:r w:rsidR="001F60B2" w:rsidRPr="006311B0">
        <w:rPr>
          <w:rFonts w:ascii="Times New Roman" w:hAnsi="Times New Roman" w:cs="Times New Roman"/>
          <w:sz w:val="24"/>
          <w:szCs w:val="24"/>
        </w:rPr>
        <w:lastRenderedPageBreak/>
        <w:t xml:space="preserve">night flight and the witches’ Sabbath, opposing the tradition derived from the </w:t>
      </w:r>
      <w:r w:rsidR="001F60B2" w:rsidRPr="006311B0">
        <w:rPr>
          <w:rFonts w:ascii="Times New Roman" w:hAnsi="Times New Roman" w:cs="Times New Roman"/>
          <w:i/>
          <w:sz w:val="24"/>
          <w:szCs w:val="24"/>
        </w:rPr>
        <w:t>Canon episcopi</w:t>
      </w:r>
      <w:r w:rsidR="001F60B2" w:rsidRPr="006311B0">
        <w:rPr>
          <w:rFonts w:ascii="Times New Roman" w:hAnsi="Times New Roman" w:cs="Times New Roman"/>
          <w:sz w:val="24"/>
          <w:szCs w:val="24"/>
        </w:rPr>
        <w:t xml:space="preserve">  that these were demonically inspired illusions”.</w:t>
      </w:r>
      <w:r w:rsidR="001F60B2" w:rsidRPr="006311B0">
        <w:rPr>
          <w:rStyle w:val="FootnoteReference"/>
          <w:rFonts w:ascii="Times New Roman" w:hAnsi="Times New Roman" w:cs="Times New Roman"/>
          <w:sz w:val="24"/>
          <w:szCs w:val="24"/>
        </w:rPr>
        <w:footnoteReference w:id="179"/>
      </w:r>
    </w:p>
    <w:p w14:paraId="3E6B32FA" w14:textId="510F09A4" w:rsidR="003B059F" w:rsidRPr="006311B0" w:rsidRDefault="003B059F" w:rsidP="008465B8">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sz w:val="24"/>
          <w:szCs w:val="24"/>
        </w:rPr>
        <w:t>Nicholas Jacquier (? – 1472)</w:t>
      </w:r>
      <w:r w:rsidR="00D9091C" w:rsidRPr="006311B0">
        <w:rPr>
          <w:rFonts w:ascii="Times New Roman" w:hAnsi="Times New Roman" w:cs="Times New Roman"/>
          <w:sz w:val="24"/>
          <w:szCs w:val="24"/>
        </w:rPr>
        <w:t xml:space="preserve"> was a Dominican friar who was active at the Council of Basel</w:t>
      </w:r>
      <w:r w:rsidR="000E10AA" w:rsidRPr="006311B0">
        <w:rPr>
          <w:rFonts w:ascii="Times New Roman" w:hAnsi="Times New Roman" w:cs="Times New Roman"/>
          <w:sz w:val="24"/>
          <w:szCs w:val="24"/>
        </w:rPr>
        <w:t xml:space="preserve">. </w:t>
      </w:r>
      <w:r w:rsidR="00D9091C" w:rsidRPr="006311B0">
        <w:rPr>
          <w:rFonts w:ascii="Times New Roman" w:hAnsi="Times New Roman" w:cs="Times New Roman"/>
          <w:sz w:val="24"/>
          <w:szCs w:val="24"/>
        </w:rPr>
        <w:t>He went on to be an inquisitor in France where he presided over some witch trials.</w:t>
      </w:r>
      <w:r w:rsidR="00D9091C" w:rsidRPr="006311B0">
        <w:rPr>
          <w:rStyle w:val="FootnoteReference"/>
          <w:rFonts w:ascii="Times New Roman" w:hAnsi="Times New Roman" w:cs="Times New Roman"/>
          <w:sz w:val="24"/>
          <w:szCs w:val="24"/>
        </w:rPr>
        <w:footnoteReference w:id="180"/>
      </w:r>
      <w:r w:rsidR="00082F76" w:rsidRPr="006311B0">
        <w:rPr>
          <w:rFonts w:ascii="Times New Roman" w:hAnsi="Times New Roman" w:cs="Times New Roman"/>
          <w:sz w:val="24"/>
          <w:szCs w:val="24"/>
        </w:rPr>
        <w:t xml:space="preserve"> </w:t>
      </w:r>
      <w:r w:rsidR="00D9091C" w:rsidRPr="006311B0">
        <w:rPr>
          <w:rFonts w:ascii="Times New Roman" w:hAnsi="Times New Roman" w:cs="Times New Roman"/>
          <w:sz w:val="24"/>
          <w:szCs w:val="24"/>
        </w:rPr>
        <w:t xml:space="preserve">In 1456 he wrote </w:t>
      </w:r>
      <w:r w:rsidR="00D9091C" w:rsidRPr="006311B0">
        <w:rPr>
          <w:rFonts w:ascii="Times New Roman" w:hAnsi="Times New Roman" w:cs="Times New Roman"/>
          <w:i/>
          <w:sz w:val="24"/>
          <w:szCs w:val="24"/>
        </w:rPr>
        <w:t xml:space="preserve">Flagellum haereticorum fascinariorum </w:t>
      </w:r>
      <w:r w:rsidR="00D9091C" w:rsidRPr="006311B0">
        <w:rPr>
          <w:rFonts w:ascii="Times New Roman" w:hAnsi="Times New Roman" w:cs="Times New Roman"/>
          <w:sz w:val="24"/>
          <w:szCs w:val="24"/>
        </w:rPr>
        <w:t>(Scourge of heretical witches)</w:t>
      </w:r>
      <w:r w:rsidR="000E10AA" w:rsidRPr="006311B0">
        <w:rPr>
          <w:rFonts w:ascii="Times New Roman" w:hAnsi="Times New Roman" w:cs="Times New Roman"/>
          <w:sz w:val="24"/>
          <w:szCs w:val="24"/>
        </w:rPr>
        <w:t xml:space="preserve">. </w:t>
      </w:r>
      <w:r w:rsidR="00D9091C" w:rsidRPr="006311B0">
        <w:rPr>
          <w:rFonts w:ascii="Times New Roman" w:hAnsi="Times New Roman" w:cs="Times New Roman"/>
          <w:sz w:val="24"/>
          <w:szCs w:val="24"/>
        </w:rPr>
        <w:t>In this treatise he stated that witches constituted a new heresy, worse than any previous heresy</w:t>
      </w:r>
      <w:r w:rsidR="000E10AA" w:rsidRPr="006311B0">
        <w:rPr>
          <w:rFonts w:ascii="Times New Roman" w:hAnsi="Times New Roman" w:cs="Times New Roman"/>
          <w:sz w:val="24"/>
          <w:szCs w:val="24"/>
        </w:rPr>
        <w:t xml:space="preserve">. </w:t>
      </w:r>
      <w:r w:rsidR="00D9091C" w:rsidRPr="006311B0">
        <w:rPr>
          <w:rFonts w:ascii="Times New Roman" w:hAnsi="Times New Roman" w:cs="Times New Roman"/>
          <w:color w:val="000000" w:themeColor="text1"/>
          <w:sz w:val="24"/>
          <w:szCs w:val="24"/>
        </w:rPr>
        <w:t>He maintained that the “</w:t>
      </w:r>
      <w:r w:rsidR="00D9091C" w:rsidRPr="006311B0">
        <w:rPr>
          <w:rFonts w:ascii="Times New Roman" w:hAnsi="Times New Roman" w:cs="Times New Roman"/>
          <w:i/>
          <w:color w:val="000000" w:themeColor="text1"/>
          <w:sz w:val="24"/>
          <w:szCs w:val="24"/>
        </w:rPr>
        <w:t>Canon episcopi’s</w:t>
      </w:r>
      <w:r w:rsidR="00D9091C" w:rsidRPr="006311B0">
        <w:rPr>
          <w:rFonts w:ascii="Times New Roman" w:hAnsi="Times New Roman" w:cs="Times New Roman"/>
          <w:color w:val="000000" w:themeColor="text1"/>
          <w:sz w:val="24"/>
          <w:szCs w:val="24"/>
        </w:rPr>
        <w:t xml:space="preserve"> dismissal of night flight as an illusion, for example, did not apply to this new form of heresy.”</w:t>
      </w:r>
      <w:r w:rsidR="00D9091C" w:rsidRPr="006311B0">
        <w:rPr>
          <w:rStyle w:val="FootnoteReference"/>
          <w:rFonts w:ascii="Times New Roman" w:hAnsi="Times New Roman" w:cs="Times New Roman"/>
          <w:color w:val="000000" w:themeColor="text1"/>
          <w:sz w:val="24"/>
          <w:szCs w:val="24"/>
        </w:rPr>
        <w:footnoteReference w:id="181"/>
      </w:r>
      <w:r w:rsidR="00082F76" w:rsidRPr="006311B0">
        <w:rPr>
          <w:rFonts w:ascii="Times New Roman" w:hAnsi="Times New Roman" w:cs="Times New Roman"/>
          <w:color w:val="000000" w:themeColor="text1"/>
          <w:sz w:val="24"/>
          <w:szCs w:val="24"/>
        </w:rPr>
        <w:t xml:space="preserve"> </w:t>
      </w:r>
      <w:r w:rsidR="00D9091C" w:rsidRPr="006311B0">
        <w:rPr>
          <w:rFonts w:ascii="Times New Roman" w:hAnsi="Times New Roman" w:cs="Times New Roman"/>
          <w:color w:val="000000" w:themeColor="text1"/>
          <w:sz w:val="24"/>
          <w:szCs w:val="24"/>
        </w:rPr>
        <w:t>Thus we have three authorities – Vineti, Hartlieb and Jacquier – all arguing for the “reality of night flight and the witches’ Sabbath.”</w:t>
      </w:r>
      <w:r w:rsidR="00D9091C" w:rsidRPr="006311B0">
        <w:rPr>
          <w:rStyle w:val="FootnoteReference"/>
          <w:rFonts w:ascii="Times New Roman" w:hAnsi="Times New Roman" w:cs="Times New Roman"/>
          <w:color w:val="000000" w:themeColor="text1"/>
          <w:sz w:val="24"/>
          <w:szCs w:val="24"/>
        </w:rPr>
        <w:footnoteReference w:id="182"/>
      </w:r>
    </w:p>
    <w:p w14:paraId="51FB4209" w14:textId="504E94F7" w:rsidR="000420AA" w:rsidRPr="006311B0" w:rsidRDefault="00305705" w:rsidP="00305705">
      <w:pPr>
        <w:spacing w:after="0" w:line="480" w:lineRule="auto"/>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Among these writings are</w:t>
      </w:r>
      <w:r w:rsidR="00D9091C" w:rsidRPr="006311B0">
        <w:rPr>
          <w:rFonts w:ascii="Times New Roman" w:hAnsi="Times New Roman" w:cs="Times New Roman"/>
          <w:color w:val="000000" w:themeColor="text1"/>
          <w:sz w:val="24"/>
          <w:szCs w:val="24"/>
        </w:rPr>
        <w:t xml:space="preserve"> the more well-known works of Nider a</w:t>
      </w:r>
      <w:r w:rsidR="00C94F5C" w:rsidRPr="006311B0">
        <w:rPr>
          <w:rFonts w:ascii="Times New Roman" w:hAnsi="Times New Roman" w:cs="Times New Roman"/>
          <w:color w:val="000000" w:themeColor="text1"/>
          <w:sz w:val="24"/>
          <w:szCs w:val="24"/>
        </w:rPr>
        <w:t>nd Kramer who expanded on the characteristics</w:t>
      </w:r>
      <w:r w:rsidR="00D9091C" w:rsidRPr="006311B0">
        <w:rPr>
          <w:rFonts w:ascii="Times New Roman" w:hAnsi="Times New Roman" w:cs="Times New Roman"/>
          <w:color w:val="000000" w:themeColor="text1"/>
          <w:sz w:val="24"/>
          <w:szCs w:val="24"/>
        </w:rPr>
        <w:t xml:space="preserve"> of </w:t>
      </w:r>
      <w:r w:rsidR="00C94F5C" w:rsidRPr="006311B0">
        <w:rPr>
          <w:rFonts w:ascii="Times New Roman" w:hAnsi="Times New Roman" w:cs="Times New Roman"/>
          <w:color w:val="000000" w:themeColor="text1"/>
          <w:sz w:val="24"/>
          <w:szCs w:val="24"/>
        </w:rPr>
        <w:t xml:space="preserve">these </w:t>
      </w:r>
      <w:r w:rsidR="0026593C" w:rsidRPr="006311B0">
        <w:rPr>
          <w:rFonts w:ascii="Times New Roman" w:hAnsi="Times New Roman" w:cs="Times New Roman"/>
          <w:color w:val="000000" w:themeColor="text1"/>
          <w:sz w:val="24"/>
          <w:szCs w:val="24"/>
        </w:rPr>
        <w:t>witches.</w:t>
      </w:r>
      <w:r w:rsidR="00D9091C" w:rsidRPr="006311B0">
        <w:rPr>
          <w:rFonts w:ascii="Times New Roman" w:hAnsi="Times New Roman" w:cs="Times New Roman"/>
          <w:color w:val="000000" w:themeColor="text1"/>
          <w:sz w:val="24"/>
          <w:szCs w:val="24"/>
        </w:rPr>
        <w:t xml:space="preserve"> </w:t>
      </w:r>
    </w:p>
    <w:p w14:paraId="1CD8C430" w14:textId="3ED06668" w:rsidR="00626933" w:rsidRPr="006311B0" w:rsidRDefault="00383E0A" w:rsidP="00305705">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 xml:space="preserve">Nider’s </w:t>
      </w:r>
      <w:r w:rsidRPr="006311B0">
        <w:rPr>
          <w:rFonts w:ascii="Times New Roman" w:hAnsi="Times New Roman" w:cs="Times New Roman"/>
          <w:i/>
          <w:color w:val="000000" w:themeColor="text1"/>
          <w:sz w:val="24"/>
          <w:szCs w:val="24"/>
        </w:rPr>
        <w:t>Formicarius</w:t>
      </w:r>
      <w:r w:rsidRPr="006311B0">
        <w:rPr>
          <w:rFonts w:ascii="Times New Roman" w:hAnsi="Times New Roman" w:cs="Times New Roman"/>
          <w:color w:val="000000" w:themeColor="text1"/>
          <w:sz w:val="24"/>
          <w:szCs w:val="24"/>
        </w:rPr>
        <w:t xml:space="preserve"> and Kramer’s </w:t>
      </w:r>
      <w:r w:rsidRPr="006311B0">
        <w:rPr>
          <w:rFonts w:ascii="Times New Roman" w:hAnsi="Times New Roman" w:cs="Times New Roman"/>
          <w:i/>
          <w:color w:val="000000" w:themeColor="text1"/>
          <w:sz w:val="24"/>
          <w:szCs w:val="24"/>
        </w:rPr>
        <w:t>Malleus maleficarum</w:t>
      </w:r>
      <w:r w:rsidR="00C94F5C" w:rsidRPr="006311B0">
        <w:rPr>
          <w:rFonts w:ascii="Times New Roman" w:hAnsi="Times New Roman" w:cs="Times New Roman"/>
          <w:color w:val="000000" w:themeColor="text1"/>
          <w:sz w:val="24"/>
          <w:szCs w:val="24"/>
        </w:rPr>
        <w:t xml:space="preserve"> are</w:t>
      </w:r>
      <w:r w:rsidRPr="006311B0">
        <w:rPr>
          <w:rFonts w:ascii="Times New Roman" w:hAnsi="Times New Roman" w:cs="Times New Roman"/>
          <w:color w:val="000000" w:themeColor="text1"/>
          <w:sz w:val="24"/>
          <w:szCs w:val="24"/>
        </w:rPr>
        <w:t xml:space="preserve"> particularly important to our discussion because they both devote substantia</w:t>
      </w:r>
      <w:r w:rsidR="00C94F5C" w:rsidRPr="006311B0">
        <w:rPr>
          <w:rFonts w:ascii="Times New Roman" w:hAnsi="Times New Roman" w:cs="Times New Roman"/>
          <w:color w:val="000000" w:themeColor="text1"/>
          <w:sz w:val="24"/>
          <w:szCs w:val="24"/>
        </w:rPr>
        <w:t>l sections of their books to such</w:t>
      </w:r>
      <w:r w:rsidRPr="006311B0">
        <w:rPr>
          <w:rFonts w:ascii="Times New Roman" w:hAnsi="Times New Roman" w:cs="Times New Roman"/>
          <w:color w:val="000000" w:themeColor="text1"/>
          <w:sz w:val="24"/>
          <w:szCs w:val="24"/>
        </w:rPr>
        <w:t xml:space="preserve"> description</w:t>
      </w:r>
      <w:r w:rsidR="00C94F5C" w:rsidRPr="006311B0">
        <w:rPr>
          <w:rFonts w:ascii="Times New Roman" w:hAnsi="Times New Roman" w:cs="Times New Roman"/>
          <w:color w:val="000000" w:themeColor="text1"/>
          <w:sz w:val="24"/>
          <w:szCs w:val="24"/>
        </w:rPr>
        <w:t>s</w:t>
      </w:r>
      <w:r w:rsidRPr="006311B0">
        <w:rPr>
          <w:rFonts w:ascii="Times New Roman" w:hAnsi="Times New Roman" w:cs="Times New Roman"/>
          <w:color w:val="000000" w:themeColor="text1"/>
          <w:sz w:val="24"/>
          <w:szCs w:val="24"/>
        </w:rPr>
        <w:t xml:space="preserve">, </w:t>
      </w:r>
      <w:r w:rsidR="00C94F5C" w:rsidRPr="006311B0">
        <w:rPr>
          <w:rFonts w:ascii="Times New Roman" w:hAnsi="Times New Roman" w:cs="Times New Roman"/>
          <w:color w:val="000000" w:themeColor="text1"/>
          <w:sz w:val="24"/>
          <w:szCs w:val="24"/>
        </w:rPr>
        <w:t xml:space="preserve">which were </w:t>
      </w:r>
      <w:r w:rsidRPr="006311B0">
        <w:rPr>
          <w:rFonts w:ascii="Times New Roman" w:hAnsi="Times New Roman" w:cs="Times New Roman"/>
          <w:color w:val="000000" w:themeColor="text1"/>
          <w:sz w:val="24"/>
          <w:szCs w:val="24"/>
        </w:rPr>
        <w:t xml:space="preserve">based </w:t>
      </w:r>
      <w:r w:rsidR="00C94F5C" w:rsidRPr="006311B0">
        <w:rPr>
          <w:rFonts w:ascii="Times New Roman" w:hAnsi="Times New Roman" w:cs="Times New Roman"/>
          <w:color w:val="000000" w:themeColor="text1"/>
          <w:sz w:val="24"/>
          <w:szCs w:val="24"/>
        </w:rPr>
        <w:t>on accused witche</w:t>
      </w:r>
      <w:r w:rsidRPr="006311B0">
        <w:rPr>
          <w:rFonts w:ascii="Times New Roman" w:hAnsi="Times New Roman" w:cs="Times New Roman"/>
          <w:color w:val="000000" w:themeColor="text1"/>
          <w:sz w:val="24"/>
          <w:szCs w:val="24"/>
        </w:rPr>
        <w:t>s</w:t>
      </w:r>
      <w:r w:rsidR="00C94F5C" w:rsidRPr="006311B0">
        <w:rPr>
          <w:rFonts w:ascii="Times New Roman" w:hAnsi="Times New Roman" w:cs="Times New Roman"/>
          <w:color w:val="000000" w:themeColor="text1"/>
          <w:sz w:val="24"/>
          <w:szCs w:val="24"/>
        </w:rPr>
        <w:t>’ confessions about witches in</w:t>
      </w:r>
      <w:r w:rsidRPr="006311B0">
        <w:rPr>
          <w:rFonts w:ascii="Times New Roman" w:hAnsi="Times New Roman" w:cs="Times New Roman"/>
          <w:color w:val="000000" w:themeColor="text1"/>
          <w:sz w:val="24"/>
          <w:szCs w:val="24"/>
        </w:rPr>
        <w:t xml:space="preserve"> flight</w:t>
      </w:r>
      <w:r w:rsidR="000E10AA" w:rsidRPr="006311B0">
        <w:rPr>
          <w:rFonts w:ascii="Times New Roman" w:hAnsi="Times New Roman" w:cs="Times New Roman"/>
          <w:color w:val="000000" w:themeColor="text1"/>
          <w:sz w:val="24"/>
          <w:szCs w:val="24"/>
        </w:rPr>
        <w:t xml:space="preserve">. </w:t>
      </w:r>
      <w:r w:rsidR="00C94F5C" w:rsidRPr="006311B0">
        <w:rPr>
          <w:rFonts w:ascii="Times New Roman" w:hAnsi="Times New Roman" w:cs="Times New Roman"/>
          <w:color w:val="000000" w:themeColor="text1"/>
          <w:sz w:val="24"/>
          <w:szCs w:val="24"/>
        </w:rPr>
        <w:t>These texts are among the most frequently cited references by historians of witchcraft and witch trials of the early modern period, but their</w:t>
      </w:r>
      <w:r w:rsidRPr="006311B0">
        <w:rPr>
          <w:rFonts w:ascii="Times New Roman" w:hAnsi="Times New Roman" w:cs="Times New Roman"/>
          <w:color w:val="000000" w:themeColor="text1"/>
          <w:sz w:val="24"/>
          <w:szCs w:val="24"/>
        </w:rPr>
        <w:t xml:space="preserve"> </w:t>
      </w:r>
      <w:r w:rsidR="00A91119" w:rsidRPr="006311B0">
        <w:rPr>
          <w:rFonts w:ascii="Times New Roman" w:hAnsi="Times New Roman" w:cs="Times New Roman"/>
          <w:color w:val="000000" w:themeColor="text1"/>
          <w:sz w:val="24"/>
          <w:szCs w:val="24"/>
        </w:rPr>
        <w:t xml:space="preserve">specific </w:t>
      </w:r>
      <w:r w:rsidRPr="006311B0">
        <w:rPr>
          <w:rFonts w:ascii="Times New Roman" w:hAnsi="Times New Roman" w:cs="Times New Roman"/>
          <w:color w:val="000000" w:themeColor="text1"/>
          <w:sz w:val="24"/>
          <w:szCs w:val="24"/>
        </w:rPr>
        <w:t xml:space="preserve">descriptions </w:t>
      </w:r>
      <w:r w:rsidR="00A91119" w:rsidRPr="006311B0">
        <w:rPr>
          <w:rFonts w:ascii="Times New Roman" w:hAnsi="Times New Roman" w:cs="Times New Roman"/>
          <w:color w:val="000000" w:themeColor="text1"/>
          <w:sz w:val="24"/>
          <w:szCs w:val="24"/>
        </w:rPr>
        <w:t>of witches</w:t>
      </w:r>
      <w:r w:rsidR="00C94F5C" w:rsidRPr="006311B0">
        <w:rPr>
          <w:rFonts w:ascii="Times New Roman" w:hAnsi="Times New Roman" w:cs="Times New Roman"/>
          <w:color w:val="000000" w:themeColor="text1"/>
          <w:sz w:val="24"/>
          <w:szCs w:val="24"/>
        </w:rPr>
        <w:t xml:space="preserve"> hav</w:t>
      </w:r>
      <w:r w:rsidR="00A91119" w:rsidRPr="006311B0">
        <w:rPr>
          <w:rFonts w:ascii="Times New Roman" w:hAnsi="Times New Roman" w:cs="Times New Roman"/>
          <w:color w:val="000000" w:themeColor="text1"/>
          <w:sz w:val="24"/>
          <w:szCs w:val="24"/>
        </w:rPr>
        <w:t>e not been as well examined, but</w:t>
      </w:r>
      <w:r w:rsidR="00C94F5C"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are particularly relevant to the developing imagery of w</w:t>
      </w:r>
      <w:r w:rsidR="00A91119" w:rsidRPr="006311B0">
        <w:rPr>
          <w:rFonts w:ascii="Times New Roman" w:hAnsi="Times New Roman" w:cs="Times New Roman"/>
          <w:color w:val="000000" w:themeColor="text1"/>
          <w:sz w:val="24"/>
          <w:szCs w:val="24"/>
        </w:rPr>
        <w:t>omen as flying witches</w:t>
      </w:r>
      <w:r w:rsidRPr="006311B0">
        <w:rPr>
          <w:rFonts w:ascii="Times New Roman" w:hAnsi="Times New Roman" w:cs="Times New Roman"/>
          <w:color w:val="000000" w:themeColor="text1"/>
          <w:sz w:val="24"/>
          <w:szCs w:val="24"/>
        </w:rPr>
        <w:t>.</w:t>
      </w:r>
    </w:p>
    <w:p w14:paraId="49B92D2A" w14:textId="7ED02C8D" w:rsidR="00062609" w:rsidRPr="006311B0" w:rsidRDefault="00954F0D" w:rsidP="00353012">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lastRenderedPageBreak/>
        <w:t xml:space="preserve">There were two participants at the Council of Basel (1431 – 1449) that are responsible for the first text to be discussed: </w:t>
      </w:r>
      <w:r w:rsidR="00B35CE0" w:rsidRPr="006311B0">
        <w:rPr>
          <w:rFonts w:ascii="Times New Roman" w:hAnsi="Times New Roman" w:cs="Times New Roman"/>
          <w:sz w:val="24"/>
          <w:szCs w:val="24"/>
        </w:rPr>
        <w:t>Johannes Nider and Peter von Greyers</w:t>
      </w:r>
      <w:r w:rsidR="000E10AA" w:rsidRPr="006311B0">
        <w:rPr>
          <w:rFonts w:ascii="Times New Roman" w:hAnsi="Times New Roman" w:cs="Times New Roman"/>
          <w:sz w:val="24"/>
          <w:szCs w:val="24"/>
        </w:rPr>
        <w:t xml:space="preserve">. </w:t>
      </w:r>
      <w:r w:rsidR="00B35CE0" w:rsidRPr="006311B0">
        <w:rPr>
          <w:rFonts w:ascii="Times New Roman" w:hAnsi="Times New Roman" w:cs="Times New Roman"/>
          <w:sz w:val="24"/>
          <w:szCs w:val="24"/>
        </w:rPr>
        <w:t>The</w:t>
      </w:r>
      <w:r w:rsidR="00062609" w:rsidRPr="006311B0">
        <w:rPr>
          <w:rFonts w:ascii="Times New Roman" w:hAnsi="Times New Roman" w:cs="Times New Roman"/>
          <w:sz w:val="24"/>
          <w:szCs w:val="24"/>
        </w:rPr>
        <w:t xml:space="preserve"> Dominican friar</w:t>
      </w:r>
      <w:r w:rsidR="00B35CE0" w:rsidRPr="006311B0">
        <w:rPr>
          <w:rFonts w:ascii="Times New Roman" w:hAnsi="Times New Roman" w:cs="Times New Roman"/>
          <w:sz w:val="24"/>
          <w:szCs w:val="24"/>
        </w:rPr>
        <w:t>,</w:t>
      </w:r>
      <w:r w:rsidR="00062609" w:rsidRPr="006311B0">
        <w:rPr>
          <w:rFonts w:ascii="Times New Roman" w:hAnsi="Times New Roman" w:cs="Times New Roman"/>
          <w:sz w:val="24"/>
          <w:szCs w:val="24"/>
        </w:rPr>
        <w:t xml:space="preserve"> Johannes Nider, </w:t>
      </w:r>
      <w:r w:rsidR="00B35CE0" w:rsidRPr="006311B0">
        <w:rPr>
          <w:rFonts w:ascii="Times New Roman" w:hAnsi="Times New Roman" w:cs="Times New Roman"/>
          <w:sz w:val="24"/>
          <w:szCs w:val="24"/>
        </w:rPr>
        <w:t>wrote</w:t>
      </w:r>
      <w:r w:rsidR="00062609" w:rsidRPr="006311B0">
        <w:rPr>
          <w:rFonts w:ascii="Times New Roman" w:hAnsi="Times New Roman" w:cs="Times New Roman"/>
          <w:sz w:val="24"/>
          <w:szCs w:val="24"/>
        </w:rPr>
        <w:t xml:space="preserve"> a book about the activity of witches and sin called the </w:t>
      </w:r>
      <w:r w:rsidR="00062609" w:rsidRPr="006311B0">
        <w:rPr>
          <w:rFonts w:ascii="Times New Roman" w:hAnsi="Times New Roman" w:cs="Times New Roman"/>
          <w:i/>
          <w:sz w:val="24"/>
          <w:szCs w:val="24"/>
        </w:rPr>
        <w:t>Formicarius</w:t>
      </w:r>
      <w:r w:rsidR="00062609" w:rsidRPr="006311B0">
        <w:rPr>
          <w:rFonts w:ascii="Times New Roman" w:hAnsi="Times New Roman" w:cs="Times New Roman"/>
          <w:sz w:val="24"/>
          <w:szCs w:val="24"/>
        </w:rPr>
        <w:t xml:space="preserve"> (</w:t>
      </w:r>
      <w:r w:rsidR="00062609" w:rsidRPr="006311B0">
        <w:rPr>
          <w:rFonts w:ascii="Times New Roman" w:hAnsi="Times New Roman" w:cs="Times New Roman"/>
          <w:i/>
          <w:sz w:val="24"/>
          <w:szCs w:val="24"/>
        </w:rPr>
        <w:t>The Ant-hill or Ant-heap</w:t>
      </w:r>
      <w:r w:rsidR="00062609" w:rsidRPr="006311B0">
        <w:rPr>
          <w:rFonts w:ascii="Times New Roman" w:hAnsi="Times New Roman" w:cs="Times New Roman"/>
          <w:sz w:val="24"/>
          <w:szCs w:val="24"/>
        </w:rPr>
        <w:t>) (1437-8). Nider was a theologian who was the head of the Dominican priory in Basel in 1431 and was also a lecturer at the University of Vienna in 1434.</w:t>
      </w:r>
      <w:r w:rsidR="00062609" w:rsidRPr="006311B0">
        <w:rPr>
          <w:rStyle w:val="FootnoteReference"/>
          <w:rFonts w:ascii="Times New Roman" w:hAnsi="Times New Roman" w:cs="Times New Roman"/>
          <w:sz w:val="24"/>
          <w:szCs w:val="24"/>
        </w:rPr>
        <w:footnoteReference w:id="183"/>
      </w:r>
      <w:r w:rsidR="00082F76"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Nider was also a prominent member of the ecumenical Council of Basel and was appointed by this synod to negotiate with the followers of the Bohemian heretic Jan Hus.</w:t>
      </w:r>
      <w:r w:rsidR="00062609" w:rsidRPr="006311B0">
        <w:rPr>
          <w:rStyle w:val="FootnoteReference"/>
          <w:rFonts w:ascii="Times New Roman" w:hAnsi="Times New Roman" w:cs="Times New Roman"/>
          <w:sz w:val="24"/>
          <w:szCs w:val="24"/>
        </w:rPr>
        <w:footnoteReference w:id="184"/>
      </w:r>
    </w:p>
    <w:p w14:paraId="60067242" w14:textId="6BD342A5" w:rsidR="00062609" w:rsidRPr="006311B0" w:rsidRDefault="00062609" w:rsidP="00353012">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Nider’s discussion with a judge from Bern, Peter von Greyers, proved instrumental in the creation of his </w:t>
      </w:r>
      <w:r w:rsidRPr="006311B0">
        <w:rPr>
          <w:rFonts w:ascii="Times New Roman" w:hAnsi="Times New Roman" w:cs="Times New Roman"/>
          <w:i/>
          <w:sz w:val="24"/>
          <w:szCs w:val="24"/>
        </w:rPr>
        <w:t>Formicarius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this book Nider describes some of the conversations he had with von Greyers, </w:t>
      </w:r>
      <w:r w:rsidR="00B35CE0" w:rsidRPr="006311B0">
        <w:rPr>
          <w:rFonts w:ascii="Times New Roman" w:hAnsi="Times New Roman" w:cs="Times New Roman"/>
          <w:sz w:val="24"/>
          <w:szCs w:val="24"/>
        </w:rPr>
        <w:t>who</w:t>
      </w:r>
      <w:r w:rsidRPr="006311B0">
        <w:rPr>
          <w:rFonts w:ascii="Times New Roman" w:hAnsi="Times New Roman" w:cs="Times New Roman"/>
          <w:sz w:val="24"/>
          <w:szCs w:val="24"/>
        </w:rPr>
        <w:t xml:space="preserve"> had presided over some witch trials in the upper Simme Valley between 1397 and 1406</w:t>
      </w:r>
      <w:r w:rsidR="000E10AA" w:rsidRPr="006311B0">
        <w:rPr>
          <w:rFonts w:ascii="Times New Roman" w:hAnsi="Times New Roman" w:cs="Times New Roman"/>
          <w:sz w:val="24"/>
          <w:szCs w:val="24"/>
        </w:rPr>
        <w:t xml:space="preserve">. </w:t>
      </w:r>
      <w:r w:rsidR="00B35CE0" w:rsidRPr="006311B0">
        <w:rPr>
          <w:rFonts w:ascii="Times New Roman" w:hAnsi="Times New Roman" w:cs="Times New Roman"/>
          <w:sz w:val="24"/>
          <w:szCs w:val="24"/>
        </w:rPr>
        <w:t>Von</w:t>
      </w:r>
      <w:r w:rsidRPr="006311B0">
        <w:rPr>
          <w:rFonts w:ascii="Times New Roman" w:hAnsi="Times New Roman" w:cs="Times New Roman"/>
          <w:sz w:val="24"/>
          <w:szCs w:val="24"/>
        </w:rPr>
        <w:t xml:space="preserve"> Greyers described to Nider his prosecution of a sect of “Devil-worshipping sorcerers who devoured infants and performed </w:t>
      </w:r>
      <w:r w:rsidRPr="006311B0">
        <w:rPr>
          <w:rFonts w:ascii="Times New Roman" w:hAnsi="Times New Roman" w:cs="Times New Roman"/>
          <w:i/>
          <w:sz w:val="24"/>
          <w:szCs w:val="24"/>
        </w:rPr>
        <w:t>maleficia</w:t>
      </w:r>
      <w:r w:rsidRPr="006311B0">
        <w:rPr>
          <w:rFonts w:ascii="Times New Roman" w:hAnsi="Times New Roman" w:cs="Times New Roman"/>
          <w:sz w:val="24"/>
          <w:szCs w:val="24"/>
        </w:rPr>
        <w:t>, in the Simme Valley.”</w:t>
      </w:r>
      <w:r w:rsidRPr="006311B0">
        <w:rPr>
          <w:rStyle w:val="FootnoteReference"/>
          <w:rFonts w:ascii="Times New Roman" w:hAnsi="Times New Roman" w:cs="Times New Roman"/>
          <w:sz w:val="24"/>
          <w:szCs w:val="24"/>
        </w:rPr>
        <w:footnoteReference w:id="185"/>
      </w:r>
      <w:r w:rsidRPr="006311B0">
        <w:rPr>
          <w:rFonts w:ascii="Times New Roman" w:hAnsi="Times New Roman" w:cs="Times New Roman"/>
          <w:sz w:val="24"/>
          <w:szCs w:val="24"/>
        </w:rPr>
        <w:t xml:space="preserve"> According to Judge von Greyers these events had taken place in Bern and the surrounding territories about sixty years </w:t>
      </w:r>
      <w:r w:rsidR="00984FC8" w:rsidRPr="006311B0">
        <w:rPr>
          <w:rFonts w:ascii="Times New Roman" w:hAnsi="Times New Roman" w:cs="Times New Roman"/>
          <w:sz w:val="24"/>
          <w:szCs w:val="24"/>
        </w:rPr>
        <w:t>previously</w:t>
      </w:r>
      <w:r w:rsidRPr="006311B0">
        <w:rPr>
          <w:rFonts w:ascii="Times New Roman" w:hAnsi="Times New Roman" w:cs="Times New Roman"/>
          <w:sz w:val="24"/>
          <w:szCs w:val="24"/>
        </w:rPr>
        <w:t>.</w:t>
      </w:r>
      <w:r w:rsidRPr="006311B0">
        <w:rPr>
          <w:rStyle w:val="FootnoteReference"/>
          <w:rFonts w:ascii="Times New Roman" w:hAnsi="Times New Roman" w:cs="Times New Roman"/>
          <w:sz w:val="24"/>
          <w:szCs w:val="24"/>
        </w:rPr>
        <w:footnoteReference w:id="186"/>
      </w:r>
    </w:p>
    <w:p w14:paraId="5A52BA20" w14:textId="68F742F7" w:rsidR="00062609" w:rsidRPr="006311B0" w:rsidRDefault="00062609" w:rsidP="00C21600">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Nider’s book is organized as a dialogue, </w:t>
      </w:r>
      <w:r w:rsidR="001867B0" w:rsidRPr="006311B0">
        <w:rPr>
          <w:rFonts w:ascii="Times New Roman" w:hAnsi="Times New Roman" w:cs="Times New Roman"/>
          <w:sz w:val="24"/>
          <w:szCs w:val="24"/>
        </w:rPr>
        <w:t>in which</w:t>
      </w:r>
      <w:r w:rsidRPr="006311B0">
        <w:rPr>
          <w:rFonts w:ascii="Times New Roman" w:hAnsi="Times New Roman" w:cs="Times New Roman"/>
          <w:sz w:val="24"/>
          <w:szCs w:val="24"/>
        </w:rPr>
        <w:t xml:space="preserve"> a lazy student poses questions, and a theologian, most certainly Nider, replies, all the while discussing the virtues and vices of men and the custom of ants, thus the title “Ant Hill or Ant </w:t>
      </w:r>
      <w:r w:rsidRPr="006311B0">
        <w:rPr>
          <w:rFonts w:ascii="Times New Roman" w:hAnsi="Times New Roman" w:cs="Times New Roman"/>
          <w:sz w:val="24"/>
          <w:szCs w:val="24"/>
        </w:rPr>
        <w:lastRenderedPageBreak/>
        <w:t>Heap.”</w:t>
      </w:r>
      <w:r w:rsidRPr="006311B0">
        <w:rPr>
          <w:rStyle w:val="FootnoteReference"/>
          <w:rFonts w:ascii="Times New Roman" w:hAnsi="Times New Roman" w:cs="Times New Roman"/>
          <w:sz w:val="24"/>
          <w:szCs w:val="24"/>
        </w:rPr>
        <w:footnoteReference w:id="187"/>
      </w:r>
      <w:r w:rsidRPr="006311B0">
        <w:rPr>
          <w:rFonts w:ascii="Times New Roman" w:hAnsi="Times New Roman" w:cs="Times New Roman"/>
          <w:sz w:val="24"/>
          <w:szCs w:val="24"/>
        </w:rPr>
        <w:t xml:space="preserve"> It is in Book V of the </w:t>
      </w:r>
      <w:r w:rsidRPr="006311B0">
        <w:rPr>
          <w:rFonts w:ascii="Times New Roman" w:hAnsi="Times New Roman" w:cs="Times New Roman"/>
          <w:i/>
          <w:sz w:val="24"/>
          <w:szCs w:val="24"/>
        </w:rPr>
        <w:t>Formicarius</w:t>
      </w:r>
      <w:r w:rsidRPr="006311B0">
        <w:rPr>
          <w:rFonts w:ascii="Times New Roman" w:hAnsi="Times New Roman" w:cs="Times New Roman"/>
          <w:sz w:val="24"/>
          <w:szCs w:val="24"/>
        </w:rPr>
        <w:t xml:space="preserve"> that Nider discusses the “new sect of heretics” known as </w:t>
      </w:r>
      <w:r w:rsidRPr="006311B0">
        <w:rPr>
          <w:rFonts w:ascii="Times New Roman" w:hAnsi="Times New Roman" w:cs="Times New Roman"/>
          <w:i/>
          <w:sz w:val="24"/>
          <w:szCs w:val="24"/>
        </w:rPr>
        <w:t>malefici,</w:t>
      </w:r>
      <w:r w:rsidRPr="006311B0">
        <w:rPr>
          <w:rFonts w:ascii="Times New Roman" w:hAnsi="Times New Roman" w:cs="Times New Roman"/>
          <w:sz w:val="24"/>
          <w:szCs w:val="24"/>
        </w:rPr>
        <w:t xml:space="preserve"> or witches.</w:t>
      </w:r>
      <w:r w:rsidRPr="006311B0">
        <w:rPr>
          <w:rStyle w:val="FootnoteReference"/>
          <w:rFonts w:ascii="Times New Roman" w:hAnsi="Times New Roman" w:cs="Times New Roman"/>
          <w:sz w:val="24"/>
          <w:szCs w:val="24"/>
        </w:rPr>
        <w:footnoteReference w:id="188"/>
      </w:r>
      <w:r w:rsidRPr="006311B0">
        <w:rPr>
          <w:rFonts w:ascii="Times New Roman" w:hAnsi="Times New Roman" w:cs="Times New Roman"/>
          <w:sz w:val="24"/>
          <w:szCs w:val="24"/>
        </w:rPr>
        <w:t xml:space="preserve"> This new heretical sect combined rituals that included harmful magic (</w:t>
      </w:r>
      <w:r w:rsidRPr="006311B0">
        <w:rPr>
          <w:rFonts w:ascii="Times New Roman" w:hAnsi="Times New Roman" w:cs="Times New Roman"/>
          <w:i/>
          <w:sz w:val="24"/>
          <w:szCs w:val="24"/>
        </w:rPr>
        <w:t>maleficium</w:t>
      </w:r>
      <w:r w:rsidRPr="006311B0">
        <w:rPr>
          <w:rFonts w:ascii="Times New Roman" w:hAnsi="Times New Roman" w:cs="Times New Roman"/>
          <w:sz w:val="24"/>
          <w:szCs w:val="24"/>
        </w:rPr>
        <w:t xml:space="preserve">), </w:t>
      </w:r>
      <w:r w:rsidR="00EF6DB6" w:rsidRPr="006311B0">
        <w:rPr>
          <w:rFonts w:ascii="Times New Roman" w:hAnsi="Times New Roman" w:cs="Times New Roman"/>
          <w:sz w:val="24"/>
          <w:szCs w:val="24"/>
        </w:rPr>
        <w:t>with</w:t>
      </w:r>
      <w:r w:rsidRPr="006311B0">
        <w:rPr>
          <w:rFonts w:ascii="Times New Roman" w:hAnsi="Times New Roman" w:cs="Times New Roman"/>
          <w:sz w:val="24"/>
          <w:szCs w:val="24"/>
        </w:rPr>
        <w:t xml:space="preserve"> a rejection of their Christian faith, coupled with horrifying acts of blasphemy and sacrilege.</w:t>
      </w:r>
      <w:r w:rsidRPr="006311B0">
        <w:rPr>
          <w:rStyle w:val="FootnoteReference"/>
          <w:rFonts w:ascii="Times New Roman" w:hAnsi="Times New Roman" w:cs="Times New Roman"/>
          <w:sz w:val="24"/>
          <w:szCs w:val="24"/>
        </w:rPr>
        <w:footnoteReference w:id="189"/>
      </w:r>
    </w:p>
    <w:p w14:paraId="32BB43AE" w14:textId="1AB0A243" w:rsidR="00062609" w:rsidRPr="006311B0" w:rsidRDefault="00062609" w:rsidP="00F42BF7">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There are also two other sources that Nider referenced in this dialogue, a Benedictine monk of noble blood who “admitted to an e</w:t>
      </w:r>
      <w:r w:rsidR="00C21600" w:rsidRPr="006311B0">
        <w:rPr>
          <w:rFonts w:ascii="Times New Roman" w:hAnsi="Times New Roman" w:cs="Times New Roman"/>
          <w:sz w:val="24"/>
          <w:szCs w:val="24"/>
        </w:rPr>
        <w:t>arlier career as a necromancer”</w:t>
      </w:r>
      <w:r w:rsidR="00EF6DB6" w:rsidRPr="006311B0">
        <w:rPr>
          <w:rFonts w:ascii="Times New Roman" w:hAnsi="Times New Roman" w:cs="Times New Roman"/>
          <w:sz w:val="24"/>
          <w:szCs w:val="24"/>
        </w:rPr>
        <w:t>(</w:t>
      </w:r>
      <w:r w:rsidR="00984FC8" w:rsidRPr="006311B0">
        <w:rPr>
          <w:rFonts w:ascii="Times New Roman" w:hAnsi="Times New Roman" w:cs="Times New Roman"/>
          <w:sz w:val="24"/>
          <w:szCs w:val="24"/>
        </w:rPr>
        <w:t>a person</w:t>
      </w:r>
      <w:r w:rsidR="00EF6DB6" w:rsidRPr="006311B0">
        <w:rPr>
          <w:rFonts w:ascii="Times New Roman" w:hAnsi="Times New Roman" w:cs="Times New Roman"/>
          <w:sz w:val="24"/>
          <w:szCs w:val="24"/>
        </w:rPr>
        <w:t xml:space="preserve"> who summons spirits of the dead)</w:t>
      </w:r>
      <w:r w:rsidR="00C21600" w:rsidRPr="006311B0">
        <w:rPr>
          <w:rFonts w:ascii="Times New Roman" w:hAnsi="Times New Roman" w:cs="Times New Roman"/>
          <w:sz w:val="24"/>
          <w:szCs w:val="24"/>
        </w:rPr>
        <w:t>,</w:t>
      </w:r>
      <w:r w:rsidRPr="006311B0">
        <w:rPr>
          <w:rFonts w:ascii="Times New Roman" w:hAnsi="Times New Roman" w:cs="Times New Roman"/>
          <w:sz w:val="24"/>
          <w:szCs w:val="24"/>
        </w:rPr>
        <w:t xml:space="preserve"> and an Inquisitor from the diocese of Autun.”</w:t>
      </w:r>
      <w:r w:rsidRPr="006311B0">
        <w:rPr>
          <w:rStyle w:val="FootnoteReference"/>
          <w:rFonts w:ascii="Times New Roman" w:hAnsi="Times New Roman" w:cs="Times New Roman"/>
          <w:sz w:val="24"/>
          <w:szCs w:val="24"/>
        </w:rPr>
        <w:footnoteReference w:id="190"/>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Nider </w:t>
      </w:r>
      <w:r w:rsidR="00984FC8" w:rsidRPr="006311B0">
        <w:rPr>
          <w:rFonts w:ascii="Times New Roman" w:hAnsi="Times New Roman" w:cs="Times New Roman"/>
          <w:sz w:val="24"/>
          <w:szCs w:val="24"/>
        </w:rPr>
        <w:t xml:space="preserve">specifically </w:t>
      </w:r>
      <w:r w:rsidRPr="006311B0">
        <w:rPr>
          <w:rFonts w:ascii="Times New Roman" w:hAnsi="Times New Roman" w:cs="Times New Roman"/>
          <w:sz w:val="24"/>
          <w:szCs w:val="24"/>
        </w:rPr>
        <w:t xml:space="preserve">quotes von Greyers regarding the confession of one Swiss witch </w:t>
      </w:r>
      <w:r w:rsidR="00C21600" w:rsidRPr="006311B0">
        <w:rPr>
          <w:rFonts w:ascii="Times New Roman" w:hAnsi="Times New Roman" w:cs="Times New Roman"/>
          <w:sz w:val="24"/>
          <w:szCs w:val="24"/>
        </w:rPr>
        <w:t>who tells</w:t>
      </w:r>
      <w:r w:rsidRPr="006311B0">
        <w:rPr>
          <w:rFonts w:ascii="Times New Roman" w:hAnsi="Times New Roman" w:cs="Times New Roman"/>
          <w:sz w:val="24"/>
          <w:szCs w:val="24"/>
        </w:rPr>
        <w:t xml:space="preserve"> him how witches eat babies and </w:t>
      </w:r>
      <w:r w:rsidR="00C21600" w:rsidRPr="006311B0">
        <w:rPr>
          <w:rFonts w:ascii="Times New Roman" w:hAnsi="Times New Roman" w:cs="Times New Roman"/>
          <w:sz w:val="24"/>
          <w:szCs w:val="24"/>
        </w:rPr>
        <w:t>then</w:t>
      </w:r>
      <w:r w:rsidRPr="006311B0">
        <w:rPr>
          <w:rFonts w:ascii="Times New Roman" w:hAnsi="Times New Roman" w:cs="Times New Roman"/>
          <w:sz w:val="24"/>
          <w:szCs w:val="24"/>
        </w:rPr>
        <w:t xml:space="preserve"> use parts of the babies for their nefarious purposes.</w:t>
      </w:r>
    </w:p>
    <w:p w14:paraId="62E25733" w14:textId="054D93EC" w:rsidR="00984FC8" w:rsidRPr="006311B0" w:rsidRDefault="00062609" w:rsidP="00977818">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When Peter had questioned one of the captured witches [as to] how</w:t>
      </w:r>
      <w:r w:rsidR="00984FC8" w:rsidRPr="006311B0">
        <w:rPr>
          <w:rFonts w:ascii="Times New Roman" w:hAnsi="Times New Roman" w:cs="Times New Roman"/>
          <w:sz w:val="24"/>
          <w:szCs w:val="24"/>
        </w:rPr>
        <w:t xml:space="preserve"> </w:t>
      </w:r>
      <w:r w:rsidRPr="006311B0">
        <w:rPr>
          <w:rFonts w:ascii="Times New Roman" w:hAnsi="Times New Roman" w:cs="Times New Roman"/>
          <w:sz w:val="24"/>
          <w:szCs w:val="24"/>
        </w:rPr>
        <w:t>they ate their babies, she said: “This is how</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With unbaptized babies, even baptized ones if they are not protected by the sign</w:t>
      </w:r>
      <w:r w:rsidR="00F42BF7" w:rsidRPr="006311B0">
        <w:rPr>
          <w:rFonts w:ascii="Times New Roman" w:hAnsi="Times New Roman" w:cs="Times New Roman"/>
          <w:sz w:val="24"/>
          <w:szCs w:val="24"/>
        </w:rPr>
        <w:t xml:space="preserve"> </w:t>
      </w:r>
      <w:r w:rsidRPr="006311B0">
        <w:rPr>
          <w:rFonts w:ascii="Times New Roman" w:hAnsi="Times New Roman" w:cs="Times New Roman"/>
          <w:sz w:val="24"/>
          <w:szCs w:val="24"/>
        </w:rPr>
        <w:t>of the cross and prayers, we kill them in our ceremonies, either in their cradles or by the sides of their parents, who are thought to</w:t>
      </w:r>
      <w:r w:rsidR="00F42BF7" w:rsidRPr="006311B0">
        <w:rPr>
          <w:rFonts w:ascii="Times New Roman" w:hAnsi="Times New Roman" w:cs="Times New Roman"/>
          <w:sz w:val="24"/>
          <w:szCs w:val="24"/>
        </w:rPr>
        <w:t xml:space="preserve"> </w:t>
      </w:r>
      <w:r w:rsidRPr="006311B0">
        <w:rPr>
          <w:rFonts w:ascii="Times New Roman" w:hAnsi="Times New Roman" w:cs="Times New Roman"/>
          <w:sz w:val="24"/>
          <w:szCs w:val="24"/>
        </w:rPr>
        <w:t>have suffocated or to have d</w:t>
      </w:r>
      <w:r w:rsidR="00F42BF7" w:rsidRPr="006311B0">
        <w:rPr>
          <w:rFonts w:ascii="Times New Roman" w:hAnsi="Times New Roman" w:cs="Times New Roman"/>
          <w:sz w:val="24"/>
          <w:szCs w:val="24"/>
        </w:rPr>
        <w:t>ied in some other way</w:t>
      </w:r>
      <w:r w:rsidR="000E10AA" w:rsidRPr="006311B0">
        <w:rPr>
          <w:rFonts w:ascii="Times New Roman" w:hAnsi="Times New Roman" w:cs="Times New Roman"/>
          <w:sz w:val="24"/>
          <w:szCs w:val="24"/>
        </w:rPr>
        <w:t xml:space="preserve">. </w:t>
      </w:r>
      <w:r w:rsidR="00F42BF7" w:rsidRPr="006311B0">
        <w:rPr>
          <w:rFonts w:ascii="Times New Roman" w:hAnsi="Times New Roman" w:cs="Times New Roman"/>
          <w:sz w:val="24"/>
          <w:szCs w:val="24"/>
        </w:rPr>
        <w:t xml:space="preserve">We then </w:t>
      </w:r>
      <w:r w:rsidRPr="006311B0">
        <w:rPr>
          <w:rFonts w:ascii="Times New Roman" w:hAnsi="Times New Roman" w:cs="Times New Roman"/>
          <w:sz w:val="24"/>
          <w:szCs w:val="24"/>
        </w:rPr>
        <w:t>quietly</w:t>
      </w:r>
      <w:r w:rsidR="00F42BF7" w:rsidRPr="006311B0">
        <w:rPr>
          <w:rFonts w:ascii="Times New Roman" w:hAnsi="Times New Roman" w:cs="Times New Roman"/>
          <w:sz w:val="24"/>
          <w:szCs w:val="24"/>
        </w:rPr>
        <w:t xml:space="preserve"> </w:t>
      </w:r>
      <w:r w:rsidRPr="006311B0">
        <w:rPr>
          <w:rFonts w:ascii="Times New Roman" w:hAnsi="Times New Roman" w:cs="Times New Roman"/>
          <w:sz w:val="24"/>
          <w:szCs w:val="24"/>
        </w:rPr>
        <w:t>steal them from their graves a</w:t>
      </w:r>
      <w:r w:rsidR="00F42BF7" w:rsidRPr="006311B0">
        <w:rPr>
          <w:rFonts w:ascii="Times New Roman" w:hAnsi="Times New Roman" w:cs="Times New Roman"/>
          <w:sz w:val="24"/>
          <w:szCs w:val="24"/>
        </w:rPr>
        <w:t>nd cook them in a cauldron until their</w:t>
      </w:r>
      <w:r w:rsidRPr="006311B0">
        <w:rPr>
          <w:rFonts w:ascii="Times New Roman" w:hAnsi="Times New Roman" w:cs="Times New Roman"/>
          <w:sz w:val="24"/>
          <w:szCs w:val="24"/>
        </w:rPr>
        <w:t xml:space="preserve"> bones can be separated from th</w:t>
      </w:r>
      <w:r w:rsidR="00F42BF7" w:rsidRPr="006311B0">
        <w:rPr>
          <w:rFonts w:ascii="Times New Roman" w:hAnsi="Times New Roman" w:cs="Times New Roman"/>
          <w:sz w:val="24"/>
          <w:szCs w:val="24"/>
        </w:rPr>
        <w:t>e boiled meat and the broth</w:t>
      </w:r>
      <w:r w:rsidR="000E10AA" w:rsidRPr="006311B0">
        <w:rPr>
          <w:rFonts w:ascii="Times New Roman" w:hAnsi="Times New Roman" w:cs="Times New Roman"/>
          <w:sz w:val="24"/>
          <w:szCs w:val="24"/>
        </w:rPr>
        <w:t xml:space="preserve">. </w:t>
      </w:r>
      <w:r w:rsidR="00984FC8" w:rsidRPr="006311B0">
        <w:rPr>
          <w:rFonts w:ascii="Times New Roman" w:hAnsi="Times New Roman" w:cs="Times New Roman"/>
          <w:sz w:val="24"/>
          <w:szCs w:val="24"/>
        </w:rPr>
        <w:t>From the more solid material we make an unguent suitable for our purposes and rites and transmutations</w:t>
      </w:r>
      <w:r w:rsidR="000E10AA" w:rsidRPr="006311B0">
        <w:rPr>
          <w:rFonts w:ascii="Times New Roman" w:hAnsi="Times New Roman" w:cs="Times New Roman"/>
          <w:sz w:val="24"/>
          <w:szCs w:val="24"/>
        </w:rPr>
        <w:t xml:space="preserve">. </w:t>
      </w:r>
      <w:r w:rsidR="00984FC8" w:rsidRPr="006311B0">
        <w:rPr>
          <w:rFonts w:ascii="Times New Roman" w:hAnsi="Times New Roman" w:cs="Times New Roman"/>
          <w:sz w:val="24"/>
          <w:szCs w:val="24"/>
        </w:rPr>
        <w:t>From the more liquid fluid, we fill up a flask or bottle made out of skins, and he who drinks from this, with the additions of a few ceremonies, immediately becomes an accomplice and a master of our sect.</w:t>
      </w:r>
      <w:r w:rsidRPr="006311B0">
        <w:rPr>
          <w:rStyle w:val="FootnoteReference"/>
          <w:rFonts w:ascii="Times New Roman" w:hAnsi="Times New Roman" w:cs="Times New Roman"/>
          <w:sz w:val="24"/>
          <w:szCs w:val="24"/>
        </w:rPr>
        <w:footnoteReference w:id="191"/>
      </w:r>
      <w:r w:rsidR="00EF6DB6" w:rsidRPr="006311B0">
        <w:rPr>
          <w:rFonts w:ascii="Times New Roman" w:hAnsi="Times New Roman" w:cs="Times New Roman"/>
          <w:sz w:val="24"/>
          <w:szCs w:val="24"/>
        </w:rPr>
        <w:t xml:space="preserve"> </w:t>
      </w:r>
    </w:p>
    <w:p w14:paraId="197E6C0D" w14:textId="20383278" w:rsidR="00984FC8" w:rsidRPr="006311B0" w:rsidRDefault="00EF6DB6" w:rsidP="00984FC8">
      <w:pPr>
        <w:spacing w:after="0"/>
        <w:ind w:left="720" w:right="720" w:firstLine="720"/>
        <w:rPr>
          <w:rFonts w:ascii="Times New Roman" w:hAnsi="Times New Roman" w:cs="Times New Roman"/>
          <w:sz w:val="24"/>
          <w:szCs w:val="24"/>
        </w:rPr>
      </w:pPr>
      <w:r w:rsidRPr="006311B0">
        <w:rPr>
          <w:rFonts w:ascii="Times New Roman" w:hAnsi="Times New Roman" w:cs="Times New Roman"/>
          <w:sz w:val="24"/>
          <w:szCs w:val="24"/>
        </w:rPr>
        <w:lastRenderedPageBreak/>
        <w:t xml:space="preserve"> </w:t>
      </w:r>
    </w:p>
    <w:p w14:paraId="7908F202" w14:textId="2EAA7F8F" w:rsidR="00062609" w:rsidRPr="006311B0" w:rsidRDefault="00C21600" w:rsidP="00FF5890">
      <w:pPr>
        <w:spacing w:after="0" w:line="480" w:lineRule="auto"/>
        <w:ind w:right="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 xml:space="preserve">Through reports, such as these included in the </w:t>
      </w:r>
      <w:r w:rsidRPr="006311B0">
        <w:rPr>
          <w:rFonts w:ascii="Times New Roman" w:hAnsi="Times New Roman" w:cs="Times New Roman"/>
          <w:i/>
          <w:color w:val="000000" w:themeColor="text1"/>
          <w:sz w:val="24"/>
          <w:szCs w:val="24"/>
        </w:rPr>
        <w:t xml:space="preserve">Formicarius, </w:t>
      </w:r>
      <w:r w:rsidRPr="006311B0">
        <w:rPr>
          <w:rFonts w:ascii="Times New Roman" w:hAnsi="Times New Roman" w:cs="Times New Roman"/>
          <w:color w:val="000000" w:themeColor="text1"/>
          <w:sz w:val="24"/>
          <w:szCs w:val="24"/>
        </w:rPr>
        <w:t xml:space="preserve">we find </w:t>
      </w:r>
      <w:r w:rsidR="00FF5890" w:rsidRPr="006311B0">
        <w:rPr>
          <w:rFonts w:ascii="Times New Roman" w:hAnsi="Times New Roman" w:cs="Times New Roman"/>
          <w:color w:val="000000" w:themeColor="text1"/>
          <w:sz w:val="24"/>
          <w:szCs w:val="24"/>
        </w:rPr>
        <w:t>accounts of witches and their activities from a judge, a monk, and an inquisitor</w:t>
      </w:r>
      <w:r w:rsidR="000E10AA" w:rsidRPr="006311B0">
        <w:rPr>
          <w:rFonts w:ascii="Times New Roman" w:hAnsi="Times New Roman" w:cs="Times New Roman"/>
          <w:color w:val="000000" w:themeColor="text1"/>
          <w:sz w:val="24"/>
          <w:szCs w:val="24"/>
        </w:rPr>
        <w:t xml:space="preserve">. </w:t>
      </w:r>
      <w:r w:rsidR="00FF5890" w:rsidRPr="006311B0">
        <w:rPr>
          <w:rFonts w:ascii="Times New Roman" w:hAnsi="Times New Roman" w:cs="Times New Roman"/>
          <w:color w:val="000000" w:themeColor="text1"/>
          <w:sz w:val="24"/>
          <w:szCs w:val="24"/>
        </w:rPr>
        <w:t>The witch was becoming more of a distinct pers</w:t>
      </w:r>
      <w:r w:rsidR="00A91119" w:rsidRPr="006311B0">
        <w:rPr>
          <w:rFonts w:ascii="Times New Roman" w:hAnsi="Times New Roman" w:cs="Times New Roman"/>
          <w:color w:val="000000" w:themeColor="text1"/>
          <w:sz w:val="24"/>
          <w:szCs w:val="24"/>
        </w:rPr>
        <w:t xml:space="preserve">on to be believed </w:t>
      </w:r>
      <w:r w:rsidR="00305705" w:rsidRPr="006311B0">
        <w:rPr>
          <w:rFonts w:ascii="Times New Roman" w:hAnsi="Times New Roman" w:cs="Times New Roman"/>
          <w:color w:val="000000" w:themeColor="text1"/>
          <w:sz w:val="24"/>
          <w:szCs w:val="24"/>
        </w:rPr>
        <w:t xml:space="preserve">in </w:t>
      </w:r>
      <w:r w:rsidR="00A91119" w:rsidRPr="006311B0">
        <w:rPr>
          <w:rFonts w:ascii="Times New Roman" w:hAnsi="Times New Roman" w:cs="Times New Roman"/>
          <w:color w:val="000000" w:themeColor="text1"/>
          <w:sz w:val="24"/>
          <w:szCs w:val="24"/>
        </w:rPr>
        <w:t>and feared, a</w:t>
      </w:r>
      <w:r w:rsidR="00FF5890" w:rsidRPr="006311B0">
        <w:rPr>
          <w:rFonts w:ascii="Times New Roman" w:hAnsi="Times New Roman" w:cs="Times New Roman"/>
          <w:color w:val="000000" w:themeColor="text1"/>
          <w:sz w:val="24"/>
          <w:szCs w:val="24"/>
        </w:rPr>
        <w:t xml:space="preserve">nd thus we have an inquisitor writing a witch-identifying manual that further solidified </w:t>
      </w:r>
      <w:r w:rsidR="00A91119" w:rsidRPr="006311B0">
        <w:rPr>
          <w:rFonts w:ascii="Times New Roman" w:hAnsi="Times New Roman" w:cs="Times New Roman"/>
          <w:color w:val="000000" w:themeColor="text1"/>
          <w:sz w:val="24"/>
          <w:szCs w:val="24"/>
        </w:rPr>
        <w:t xml:space="preserve">such theories about </w:t>
      </w:r>
      <w:r w:rsidR="00FF5890" w:rsidRPr="006311B0">
        <w:rPr>
          <w:rFonts w:ascii="Times New Roman" w:hAnsi="Times New Roman" w:cs="Times New Roman"/>
          <w:color w:val="000000" w:themeColor="text1"/>
          <w:sz w:val="24"/>
          <w:szCs w:val="24"/>
        </w:rPr>
        <w:t>the activiti</w:t>
      </w:r>
      <w:r w:rsidR="00A91119" w:rsidRPr="006311B0">
        <w:rPr>
          <w:rFonts w:ascii="Times New Roman" w:hAnsi="Times New Roman" w:cs="Times New Roman"/>
          <w:color w:val="000000" w:themeColor="text1"/>
          <w:sz w:val="24"/>
          <w:szCs w:val="24"/>
        </w:rPr>
        <w:t>es and motives of witches</w:t>
      </w:r>
      <w:r w:rsidR="000E10AA" w:rsidRPr="006311B0">
        <w:rPr>
          <w:rFonts w:ascii="Times New Roman" w:hAnsi="Times New Roman" w:cs="Times New Roman"/>
          <w:color w:val="000000" w:themeColor="text1"/>
          <w:sz w:val="24"/>
          <w:szCs w:val="24"/>
        </w:rPr>
        <w:t xml:space="preserve">. </w:t>
      </w:r>
      <w:r w:rsidR="00A91119" w:rsidRPr="006311B0">
        <w:rPr>
          <w:rFonts w:ascii="Times New Roman" w:hAnsi="Times New Roman" w:cs="Times New Roman"/>
          <w:color w:val="000000" w:themeColor="text1"/>
          <w:sz w:val="24"/>
          <w:szCs w:val="24"/>
        </w:rPr>
        <w:t>These theories came about with the publication</w:t>
      </w:r>
      <w:r w:rsidR="00FF5890" w:rsidRPr="006311B0">
        <w:rPr>
          <w:rFonts w:ascii="Times New Roman" w:hAnsi="Times New Roman" w:cs="Times New Roman"/>
          <w:color w:val="000000" w:themeColor="text1"/>
          <w:sz w:val="24"/>
          <w:szCs w:val="24"/>
        </w:rPr>
        <w:t xml:space="preserve"> of the </w:t>
      </w:r>
      <w:r w:rsidR="00FF5890" w:rsidRPr="006311B0">
        <w:rPr>
          <w:rFonts w:ascii="Times New Roman" w:hAnsi="Times New Roman" w:cs="Times New Roman"/>
          <w:i/>
          <w:color w:val="000000" w:themeColor="text1"/>
          <w:sz w:val="24"/>
          <w:szCs w:val="24"/>
        </w:rPr>
        <w:t>Malleus maleficarum</w:t>
      </w:r>
      <w:r w:rsidR="00062609" w:rsidRPr="006311B0">
        <w:rPr>
          <w:rFonts w:ascii="Times New Roman" w:hAnsi="Times New Roman" w:cs="Times New Roman"/>
          <w:i/>
          <w:color w:val="000000" w:themeColor="text1"/>
          <w:sz w:val="24"/>
          <w:szCs w:val="24"/>
        </w:rPr>
        <w:t>,</w:t>
      </w:r>
      <w:r w:rsidR="00062609" w:rsidRPr="006311B0">
        <w:rPr>
          <w:rFonts w:ascii="Times New Roman" w:hAnsi="Times New Roman" w:cs="Times New Roman"/>
          <w:color w:val="000000" w:themeColor="text1"/>
          <w:sz w:val="24"/>
          <w:szCs w:val="24"/>
        </w:rPr>
        <w:t xml:space="preserve"> written by the G</w:t>
      </w:r>
      <w:r w:rsidR="00A91119" w:rsidRPr="006311B0">
        <w:rPr>
          <w:rFonts w:ascii="Times New Roman" w:hAnsi="Times New Roman" w:cs="Times New Roman"/>
          <w:color w:val="000000" w:themeColor="text1"/>
          <w:sz w:val="24"/>
          <w:szCs w:val="24"/>
        </w:rPr>
        <w:t xml:space="preserve">erman Inquisitor </w:t>
      </w:r>
      <w:r w:rsidR="00062609" w:rsidRPr="006311B0">
        <w:rPr>
          <w:rFonts w:ascii="Times New Roman" w:hAnsi="Times New Roman" w:cs="Times New Roman"/>
          <w:color w:val="000000" w:themeColor="text1"/>
          <w:sz w:val="24"/>
          <w:szCs w:val="24"/>
        </w:rPr>
        <w:t>Heinrich Kramer (also known as Institoris) in 1486.</w:t>
      </w:r>
      <w:r w:rsidR="00062609" w:rsidRPr="006311B0">
        <w:rPr>
          <w:rStyle w:val="FootnoteReference"/>
          <w:rFonts w:ascii="Times New Roman" w:hAnsi="Times New Roman" w:cs="Times New Roman"/>
          <w:color w:val="000000" w:themeColor="text1"/>
          <w:sz w:val="24"/>
          <w:szCs w:val="24"/>
        </w:rPr>
        <w:footnoteReference w:id="192"/>
      </w:r>
      <w:r w:rsidR="00653CBE" w:rsidRPr="006311B0">
        <w:rPr>
          <w:rFonts w:ascii="Times New Roman" w:hAnsi="Times New Roman" w:cs="Times New Roman"/>
          <w:color w:val="000000" w:themeColor="text1"/>
          <w:sz w:val="24"/>
          <w:szCs w:val="24"/>
        </w:rPr>
        <w:t xml:space="preserve"> </w:t>
      </w:r>
      <w:r w:rsidR="00FF5890" w:rsidRPr="006311B0">
        <w:rPr>
          <w:rFonts w:ascii="Times New Roman" w:hAnsi="Times New Roman" w:cs="Times New Roman"/>
          <w:color w:val="000000" w:themeColor="text1"/>
          <w:sz w:val="24"/>
          <w:szCs w:val="24"/>
        </w:rPr>
        <w:t xml:space="preserve">  </w:t>
      </w:r>
    </w:p>
    <w:p w14:paraId="67393175" w14:textId="0C308553" w:rsidR="00062609" w:rsidRPr="006311B0" w:rsidRDefault="00FF5890" w:rsidP="00701140">
      <w:pPr>
        <w:spacing w:after="0" w:line="480" w:lineRule="auto"/>
        <w:ind w:right="720"/>
        <w:rPr>
          <w:rFonts w:ascii="Times New Roman" w:hAnsi="Times New Roman" w:cs="Times New Roman"/>
          <w:color w:val="FF0000"/>
          <w:sz w:val="24"/>
          <w:szCs w:val="24"/>
        </w:rPr>
      </w:pPr>
      <w:r w:rsidRPr="006311B0">
        <w:rPr>
          <w:rFonts w:ascii="Times New Roman" w:hAnsi="Times New Roman" w:cs="Times New Roman"/>
          <w:sz w:val="24"/>
          <w:szCs w:val="24"/>
        </w:rPr>
        <w:tab/>
        <w:t xml:space="preserve">Although the </w:t>
      </w:r>
      <w:r w:rsidRPr="006311B0">
        <w:rPr>
          <w:rFonts w:ascii="Times New Roman" w:hAnsi="Times New Roman" w:cs="Times New Roman"/>
          <w:i/>
          <w:sz w:val="24"/>
          <w:szCs w:val="24"/>
        </w:rPr>
        <w:t xml:space="preserve">Malleus </w:t>
      </w:r>
      <w:r w:rsidRPr="006311B0">
        <w:rPr>
          <w:rFonts w:ascii="Times New Roman" w:hAnsi="Times New Roman" w:cs="Times New Roman"/>
          <w:sz w:val="24"/>
          <w:szCs w:val="24"/>
        </w:rPr>
        <w:t xml:space="preserve">is well-known today, </w:t>
      </w:r>
      <w:r w:rsidR="00C075DC" w:rsidRPr="006311B0">
        <w:rPr>
          <w:rFonts w:ascii="Times New Roman" w:hAnsi="Times New Roman" w:cs="Times New Roman"/>
          <w:color w:val="000000" w:themeColor="text1"/>
          <w:sz w:val="24"/>
          <w:szCs w:val="24"/>
        </w:rPr>
        <w:t>in its early ed</w:t>
      </w:r>
      <w:r w:rsidR="00701140" w:rsidRPr="006311B0">
        <w:rPr>
          <w:rFonts w:ascii="Times New Roman" w:hAnsi="Times New Roman" w:cs="Times New Roman"/>
          <w:color w:val="000000" w:themeColor="text1"/>
          <w:sz w:val="24"/>
          <w:szCs w:val="24"/>
        </w:rPr>
        <w:t>itions it apparently did not encourage any witch-hunting activity outside of areas where there had not been witch trials</w:t>
      </w:r>
      <w:r w:rsidR="000E10AA" w:rsidRPr="006311B0">
        <w:rPr>
          <w:rFonts w:ascii="Times New Roman" w:hAnsi="Times New Roman" w:cs="Times New Roman"/>
          <w:color w:val="000000" w:themeColor="text1"/>
          <w:sz w:val="24"/>
          <w:szCs w:val="24"/>
        </w:rPr>
        <w:t xml:space="preserve">. </w:t>
      </w:r>
      <w:r w:rsidR="00701140" w:rsidRPr="006311B0">
        <w:rPr>
          <w:rFonts w:ascii="Times New Roman" w:hAnsi="Times New Roman" w:cs="Times New Roman"/>
          <w:color w:val="000000" w:themeColor="text1"/>
          <w:sz w:val="24"/>
          <w:szCs w:val="24"/>
        </w:rPr>
        <w:t xml:space="preserve">This </w:t>
      </w:r>
      <w:r w:rsidR="00E01D4F" w:rsidRPr="006311B0">
        <w:rPr>
          <w:rFonts w:ascii="Times New Roman" w:hAnsi="Times New Roman" w:cs="Times New Roman"/>
          <w:color w:val="000000" w:themeColor="text1"/>
          <w:sz w:val="24"/>
          <w:szCs w:val="24"/>
        </w:rPr>
        <w:t>was in spite of</w:t>
      </w:r>
      <w:r w:rsidR="00701140" w:rsidRPr="006311B0">
        <w:rPr>
          <w:rFonts w:ascii="Times New Roman" w:hAnsi="Times New Roman" w:cs="Times New Roman"/>
          <w:color w:val="000000" w:themeColor="text1"/>
          <w:sz w:val="24"/>
          <w:szCs w:val="24"/>
        </w:rPr>
        <w:t xml:space="preserve"> the fact that it presented such an organized and authoritative manual for detecting and trying suspected witches.</w:t>
      </w:r>
      <w:r w:rsidR="00062609" w:rsidRPr="006311B0">
        <w:rPr>
          <w:rStyle w:val="FootnoteReference"/>
          <w:rFonts w:ascii="Times New Roman" w:hAnsi="Times New Roman" w:cs="Times New Roman"/>
          <w:sz w:val="24"/>
          <w:szCs w:val="24"/>
        </w:rPr>
        <w:footnoteReference w:id="193"/>
      </w:r>
      <w:r w:rsidR="00653CBE"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 xml:space="preserve"> </w:t>
      </w:r>
    </w:p>
    <w:p w14:paraId="182B43BA" w14:textId="510F3023" w:rsidR="00062609" w:rsidRPr="006311B0" w:rsidRDefault="00062609" w:rsidP="002523BB">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The </w:t>
      </w:r>
      <w:r w:rsidRPr="006311B0">
        <w:rPr>
          <w:rFonts w:ascii="Times New Roman" w:hAnsi="Times New Roman" w:cs="Times New Roman"/>
          <w:i/>
          <w:sz w:val="24"/>
          <w:szCs w:val="24"/>
        </w:rPr>
        <w:t>Malleus maleficarum</w:t>
      </w:r>
      <w:r w:rsidRPr="006311B0">
        <w:rPr>
          <w:rFonts w:ascii="Times New Roman" w:hAnsi="Times New Roman" w:cs="Times New Roman"/>
          <w:sz w:val="24"/>
          <w:szCs w:val="24"/>
        </w:rPr>
        <w:t xml:space="preserve"> was written in Latin, the language of the C</w:t>
      </w:r>
      <w:r w:rsidR="00A9569F" w:rsidRPr="006311B0">
        <w:rPr>
          <w:rFonts w:ascii="Times New Roman" w:hAnsi="Times New Roman" w:cs="Times New Roman"/>
          <w:sz w:val="24"/>
          <w:szCs w:val="24"/>
        </w:rPr>
        <w:t>hurch and the educated</w:t>
      </w:r>
      <w:r w:rsidR="000E10AA" w:rsidRPr="006311B0">
        <w:rPr>
          <w:rFonts w:ascii="Times New Roman" w:hAnsi="Times New Roman" w:cs="Times New Roman"/>
          <w:sz w:val="24"/>
          <w:szCs w:val="24"/>
        </w:rPr>
        <w:t xml:space="preserve">. </w:t>
      </w:r>
      <w:r w:rsidR="00A9569F" w:rsidRPr="006311B0">
        <w:rPr>
          <w:rFonts w:ascii="Times New Roman" w:hAnsi="Times New Roman" w:cs="Times New Roman"/>
          <w:sz w:val="24"/>
          <w:szCs w:val="24"/>
        </w:rPr>
        <w:t>The</w:t>
      </w:r>
      <w:r w:rsidRPr="006311B0">
        <w:rPr>
          <w:rFonts w:ascii="Times New Roman" w:hAnsi="Times New Roman" w:cs="Times New Roman"/>
          <w:sz w:val="24"/>
          <w:szCs w:val="24"/>
        </w:rPr>
        <w:t xml:space="preserve"> </w:t>
      </w:r>
      <w:r w:rsidRPr="006311B0">
        <w:rPr>
          <w:rFonts w:ascii="Times New Roman" w:hAnsi="Times New Roman" w:cs="Times New Roman"/>
          <w:i/>
          <w:sz w:val="24"/>
          <w:szCs w:val="24"/>
        </w:rPr>
        <w:t>Malleus</w:t>
      </w:r>
      <w:r w:rsidRPr="006311B0">
        <w:rPr>
          <w:rFonts w:ascii="Times New Roman" w:hAnsi="Times New Roman" w:cs="Times New Roman"/>
          <w:sz w:val="24"/>
          <w:szCs w:val="24"/>
        </w:rPr>
        <w:t xml:space="preserve"> was written </w:t>
      </w:r>
      <w:r w:rsidR="002523BB" w:rsidRPr="006311B0">
        <w:rPr>
          <w:rFonts w:ascii="Times New Roman" w:hAnsi="Times New Roman" w:cs="Times New Roman"/>
          <w:sz w:val="24"/>
          <w:szCs w:val="24"/>
        </w:rPr>
        <w:t xml:space="preserve">specifically for </w:t>
      </w:r>
      <w:r w:rsidR="00FF5890" w:rsidRPr="006311B0">
        <w:rPr>
          <w:rFonts w:ascii="Times New Roman" w:hAnsi="Times New Roman" w:cs="Times New Roman"/>
          <w:sz w:val="24"/>
          <w:szCs w:val="24"/>
        </w:rPr>
        <w:t>f</w:t>
      </w:r>
      <w:r w:rsidRPr="006311B0">
        <w:rPr>
          <w:rFonts w:ascii="Times New Roman" w:hAnsi="Times New Roman" w:cs="Times New Roman"/>
          <w:sz w:val="24"/>
          <w:szCs w:val="24"/>
        </w:rPr>
        <w:t xml:space="preserve">ellow </w:t>
      </w:r>
      <w:r w:rsidR="00FF5890" w:rsidRPr="006311B0">
        <w:rPr>
          <w:rFonts w:ascii="Times New Roman" w:hAnsi="Times New Roman" w:cs="Times New Roman"/>
          <w:sz w:val="24"/>
          <w:szCs w:val="24"/>
        </w:rPr>
        <w:t>i</w:t>
      </w:r>
      <w:r w:rsidRPr="006311B0">
        <w:rPr>
          <w:rFonts w:ascii="Times New Roman" w:hAnsi="Times New Roman" w:cs="Times New Roman"/>
          <w:sz w:val="24"/>
          <w:szCs w:val="24"/>
        </w:rPr>
        <w:t xml:space="preserve">nquisitors or any </w:t>
      </w:r>
      <w:r w:rsidR="00FF5890" w:rsidRPr="006311B0">
        <w:rPr>
          <w:rFonts w:ascii="Times New Roman" w:hAnsi="Times New Roman" w:cs="Times New Roman"/>
          <w:sz w:val="24"/>
          <w:szCs w:val="24"/>
        </w:rPr>
        <w:t>civic authority</w:t>
      </w:r>
      <w:r w:rsidRPr="006311B0">
        <w:rPr>
          <w:rFonts w:ascii="Times New Roman" w:hAnsi="Times New Roman" w:cs="Times New Roman"/>
          <w:sz w:val="24"/>
          <w:szCs w:val="24"/>
        </w:rPr>
        <w:t xml:space="preserve"> to be involved formally in a witch trial</w:t>
      </w:r>
      <w:r w:rsidR="000E10AA" w:rsidRPr="006311B0">
        <w:rPr>
          <w:rFonts w:ascii="Times New Roman" w:hAnsi="Times New Roman" w:cs="Times New Roman"/>
          <w:sz w:val="24"/>
          <w:szCs w:val="24"/>
        </w:rPr>
        <w:t xml:space="preserve">. </w:t>
      </w:r>
      <w:r w:rsidR="00A9569F" w:rsidRPr="006311B0">
        <w:rPr>
          <w:rFonts w:ascii="Times New Roman" w:hAnsi="Times New Roman" w:cs="Times New Roman"/>
          <w:sz w:val="24"/>
          <w:szCs w:val="24"/>
        </w:rPr>
        <w:t xml:space="preserve">After its initial </w:t>
      </w:r>
      <w:r w:rsidR="00A9569F" w:rsidRPr="006311B0">
        <w:rPr>
          <w:rFonts w:ascii="Times New Roman" w:hAnsi="Times New Roman" w:cs="Times New Roman"/>
          <w:sz w:val="24"/>
          <w:szCs w:val="24"/>
        </w:rPr>
        <w:lastRenderedPageBreak/>
        <w:t>printing in 1486, there were twelve subsequent editions published by 1532.</w:t>
      </w:r>
      <w:r w:rsidR="00A9569F" w:rsidRPr="006311B0">
        <w:rPr>
          <w:rStyle w:val="FootnoteReference"/>
          <w:rFonts w:ascii="Times New Roman" w:hAnsi="Times New Roman" w:cs="Times New Roman"/>
          <w:sz w:val="24"/>
          <w:szCs w:val="24"/>
        </w:rPr>
        <w:footnoteReference w:id="194"/>
      </w:r>
      <w:r w:rsidR="0072318B" w:rsidRPr="006311B0">
        <w:rPr>
          <w:rFonts w:ascii="Times New Roman" w:hAnsi="Times New Roman" w:cs="Times New Roman"/>
          <w:sz w:val="24"/>
          <w:szCs w:val="24"/>
        </w:rPr>
        <w:t xml:space="preserve"> </w:t>
      </w:r>
      <w:r w:rsidR="00A9569F" w:rsidRPr="006311B0">
        <w:rPr>
          <w:rFonts w:ascii="Times New Roman" w:hAnsi="Times New Roman" w:cs="Times New Roman"/>
          <w:sz w:val="24"/>
          <w:szCs w:val="24"/>
        </w:rPr>
        <w:t xml:space="preserve">“By 1510 seven editions of the </w:t>
      </w:r>
      <w:r w:rsidR="00A9569F" w:rsidRPr="006311B0">
        <w:rPr>
          <w:rFonts w:ascii="Times New Roman" w:hAnsi="Times New Roman" w:cs="Times New Roman"/>
          <w:i/>
          <w:sz w:val="24"/>
          <w:szCs w:val="24"/>
        </w:rPr>
        <w:t>Malleus</w:t>
      </w:r>
      <w:r w:rsidR="00A9569F" w:rsidRPr="006311B0">
        <w:rPr>
          <w:rFonts w:ascii="Times New Roman" w:hAnsi="Times New Roman" w:cs="Times New Roman"/>
          <w:sz w:val="24"/>
          <w:szCs w:val="24"/>
        </w:rPr>
        <w:t xml:space="preserve"> </w:t>
      </w:r>
      <w:r w:rsidR="00A9569F" w:rsidRPr="006311B0">
        <w:rPr>
          <w:rFonts w:ascii="Times New Roman" w:hAnsi="Times New Roman" w:cs="Times New Roman"/>
          <w:i/>
          <w:sz w:val="24"/>
          <w:szCs w:val="24"/>
        </w:rPr>
        <w:t>maleficarum</w:t>
      </w:r>
      <w:r w:rsidR="00A9569F" w:rsidRPr="006311B0">
        <w:rPr>
          <w:rFonts w:ascii="Times New Roman" w:hAnsi="Times New Roman" w:cs="Times New Roman"/>
          <w:sz w:val="24"/>
          <w:szCs w:val="24"/>
        </w:rPr>
        <w:t xml:space="preserve"> had been published, primarily in Speyer, Nuremberg and Cologne.</w:t>
      </w:r>
      <w:r w:rsidR="00A9569F" w:rsidRPr="006311B0">
        <w:rPr>
          <w:rStyle w:val="FootnoteReference"/>
          <w:rFonts w:ascii="Times New Roman" w:hAnsi="Times New Roman" w:cs="Times New Roman"/>
          <w:sz w:val="24"/>
          <w:szCs w:val="24"/>
        </w:rPr>
        <w:footnoteReference w:id="195"/>
      </w:r>
    </w:p>
    <w:p w14:paraId="4ED1F177" w14:textId="563E716B" w:rsidR="00062609" w:rsidRPr="006311B0" w:rsidRDefault="00062609" w:rsidP="002523BB">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r>
      <w:r w:rsidR="002523BB" w:rsidRPr="006311B0">
        <w:rPr>
          <w:rFonts w:ascii="Times New Roman" w:hAnsi="Times New Roman" w:cs="Times New Roman"/>
          <w:sz w:val="24"/>
          <w:szCs w:val="24"/>
        </w:rPr>
        <w:t>Signifying the importance</w:t>
      </w:r>
      <w:r w:rsidRPr="006311B0">
        <w:rPr>
          <w:rFonts w:ascii="Times New Roman" w:hAnsi="Times New Roman" w:cs="Times New Roman"/>
          <w:sz w:val="24"/>
          <w:szCs w:val="24"/>
        </w:rPr>
        <w:t xml:space="preserve"> of this treatise is the fact that it </w:t>
      </w:r>
      <w:r w:rsidR="002523BB" w:rsidRPr="006311B0">
        <w:rPr>
          <w:rFonts w:ascii="Times New Roman" w:hAnsi="Times New Roman" w:cs="Times New Roman"/>
          <w:sz w:val="24"/>
          <w:szCs w:val="24"/>
        </w:rPr>
        <w:t>begins</w:t>
      </w:r>
      <w:r w:rsidRPr="006311B0">
        <w:rPr>
          <w:rFonts w:ascii="Times New Roman" w:hAnsi="Times New Roman" w:cs="Times New Roman"/>
          <w:sz w:val="24"/>
          <w:szCs w:val="24"/>
        </w:rPr>
        <w:t xml:space="preserve"> with an Apostolic Bull issued by Pope Innocent VIII</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 </w:t>
      </w:r>
      <w:r w:rsidR="00E01D4F" w:rsidRPr="006311B0">
        <w:rPr>
          <w:rFonts w:ascii="Times New Roman" w:hAnsi="Times New Roman" w:cs="Times New Roman"/>
          <w:sz w:val="24"/>
          <w:szCs w:val="24"/>
        </w:rPr>
        <w:t>This bull</w:t>
      </w:r>
      <w:r w:rsidRPr="006311B0">
        <w:rPr>
          <w:rFonts w:ascii="Times New Roman" w:hAnsi="Times New Roman" w:cs="Times New Roman"/>
          <w:sz w:val="24"/>
          <w:szCs w:val="24"/>
        </w:rPr>
        <w:t xml:space="preserve"> is a personal directive </w:t>
      </w:r>
      <w:r w:rsidR="00E01D4F" w:rsidRPr="006311B0">
        <w:rPr>
          <w:rFonts w:ascii="Times New Roman" w:hAnsi="Times New Roman" w:cs="Times New Roman"/>
          <w:sz w:val="24"/>
          <w:szCs w:val="24"/>
        </w:rPr>
        <w:t xml:space="preserve">from Pope Innocent VII that authorizes </w:t>
      </w:r>
      <w:r w:rsidRPr="006311B0">
        <w:rPr>
          <w:rFonts w:ascii="Times New Roman" w:hAnsi="Times New Roman" w:cs="Times New Roman"/>
          <w:sz w:val="24"/>
          <w:szCs w:val="24"/>
        </w:rPr>
        <w:t>Heinrich Kramer and Jakob Sprenger to establish and advise the best ways to rein in these witches and bring them to justice for the benefit of all Christians everywhere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bull was issued on December 5</w:t>
      </w:r>
      <w:r w:rsidR="002523BB" w:rsidRPr="006311B0">
        <w:rPr>
          <w:rFonts w:ascii="Times New Roman" w:hAnsi="Times New Roman" w:cs="Times New Roman"/>
          <w:sz w:val="24"/>
          <w:szCs w:val="24"/>
        </w:rPr>
        <w:t xml:space="preserve">, 1484 and is known, as: </w:t>
      </w:r>
      <w:r w:rsidRPr="006311B0">
        <w:rPr>
          <w:rFonts w:ascii="Times New Roman" w:hAnsi="Times New Roman" w:cs="Times New Roman"/>
          <w:i/>
          <w:sz w:val="24"/>
          <w:szCs w:val="24"/>
        </w:rPr>
        <w:t>Summis desiderantes</w:t>
      </w:r>
      <w:r w:rsidRPr="006311B0">
        <w:rPr>
          <w:rFonts w:ascii="Times New Roman" w:hAnsi="Times New Roman" w:cs="Times New Roman"/>
          <w:sz w:val="24"/>
          <w:szCs w:val="24"/>
        </w:rPr>
        <w:t xml:space="preserve"> which translates </w:t>
      </w:r>
      <w:r w:rsidR="00162328" w:rsidRPr="006311B0">
        <w:rPr>
          <w:rFonts w:ascii="Times New Roman" w:hAnsi="Times New Roman" w:cs="Times New Roman"/>
          <w:sz w:val="24"/>
          <w:szCs w:val="24"/>
        </w:rPr>
        <w:t xml:space="preserve">as </w:t>
      </w:r>
      <w:r w:rsidRPr="006311B0">
        <w:rPr>
          <w:rFonts w:ascii="Times New Roman" w:hAnsi="Times New Roman" w:cs="Times New Roman"/>
          <w:sz w:val="24"/>
          <w:szCs w:val="24"/>
        </w:rPr>
        <w:t>“Desiring with supreme ardor.”</w:t>
      </w:r>
      <w:r w:rsidRPr="006311B0">
        <w:rPr>
          <w:rStyle w:val="FootnoteReference"/>
          <w:rFonts w:ascii="Times New Roman" w:hAnsi="Times New Roman" w:cs="Times New Roman"/>
          <w:sz w:val="24"/>
          <w:szCs w:val="24"/>
        </w:rPr>
        <w:footnoteReference w:id="196"/>
      </w:r>
      <w:r w:rsidRPr="006311B0">
        <w:rPr>
          <w:rFonts w:ascii="Times New Roman" w:hAnsi="Times New Roman" w:cs="Times New Roman"/>
          <w:sz w:val="24"/>
          <w:szCs w:val="24"/>
        </w:rPr>
        <w:t xml:space="preserve"> (See Appendix E for entire bull)</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bull grants “Henricus Institoris and Jacobus Sprenger as “inquisitors of heretical pravity, the former in aforesaid parts of upper Germany, including the provinces, cities, territories, dioceses, and other places as above [Mainz, Kolb, Trier, Salzburg, and Bremen], and the latter throughout certain parts of the course of the Rhine.”</w:t>
      </w:r>
      <w:r w:rsidRPr="006311B0">
        <w:rPr>
          <w:rStyle w:val="FootnoteReference"/>
          <w:rFonts w:ascii="Times New Roman" w:hAnsi="Times New Roman" w:cs="Times New Roman"/>
          <w:sz w:val="24"/>
          <w:szCs w:val="24"/>
        </w:rPr>
        <w:footnoteReference w:id="197"/>
      </w:r>
    </w:p>
    <w:p w14:paraId="6729333A" w14:textId="5FB9E961" w:rsidR="00062609" w:rsidRPr="006311B0" w:rsidRDefault="00062609" w:rsidP="00F42BF7">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Immediately after receiving the Bull from Innocent VIII and prior to the writing of the </w:t>
      </w:r>
      <w:r w:rsidRPr="006311B0">
        <w:rPr>
          <w:rFonts w:ascii="Times New Roman" w:hAnsi="Times New Roman" w:cs="Times New Roman"/>
          <w:i/>
          <w:sz w:val="24"/>
          <w:szCs w:val="24"/>
        </w:rPr>
        <w:t xml:space="preserve">Malleus, </w:t>
      </w:r>
      <w:r w:rsidRPr="006311B0">
        <w:rPr>
          <w:rFonts w:ascii="Times New Roman" w:hAnsi="Times New Roman" w:cs="Times New Roman"/>
          <w:sz w:val="24"/>
          <w:szCs w:val="24"/>
        </w:rPr>
        <w:t>Henry Kramer sought to begin his apostolically-sanctioned hunt for “heretical depravity” in the form of witches in Innsbruck but was met with resistance by the Bishop of Brixen</w:t>
      </w:r>
      <w:r w:rsidR="000E10AA" w:rsidRPr="006311B0">
        <w:rPr>
          <w:rFonts w:ascii="Times New Roman" w:hAnsi="Times New Roman" w:cs="Times New Roman"/>
          <w:sz w:val="24"/>
          <w:szCs w:val="24"/>
        </w:rPr>
        <w:t xml:space="preserve">. </w:t>
      </w:r>
      <w:r w:rsidR="002523BB" w:rsidRPr="006311B0">
        <w:rPr>
          <w:rFonts w:ascii="Times New Roman" w:hAnsi="Times New Roman" w:cs="Times New Roman"/>
          <w:sz w:val="24"/>
          <w:szCs w:val="24"/>
        </w:rPr>
        <w:t>However, as was common</w:t>
      </w:r>
      <w:r w:rsidRPr="006311B0">
        <w:rPr>
          <w:rFonts w:ascii="Times New Roman" w:hAnsi="Times New Roman" w:cs="Times New Roman"/>
          <w:sz w:val="24"/>
          <w:szCs w:val="24"/>
        </w:rPr>
        <w:t xml:space="preserve">, the </w:t>
      </w:r>
      <w:r w:rsidRPr="006311B0">
        <w:rPr>
          <w:rFonts w:ascii="Times New Roman" w:hAnsi="Times New Roman" w:cs="Times New Roman"/>
          <w:sz w:val="24"/>
          <w:szCs w:val="24"/>
        </w:rPr>
        <w:lastRenderedPageBreak/>
        <w:t xml:space="preserve">bishop had </w:t>
      </w:r>
      <w:r w:rsidR="00162328" w:rsidRPr="006311B0">
        <w:rPr>
          <w:rFonts w:ascii="Times New Roman" w:hAnsi="Times New Roman" w:cs="Times New Roman"/>
          <w:sz w:val="24"/>
          <w:szCs w:val="24"/>
        </w:rPr>
        <w:t>decided to</w:t>
      </w:r>
      <w:r w:rsidRPr="006311B0">
        <w:rPr>
          <w:rFonts w:ascii="Times New Roman" w:hAnsi="Times New Roman" w:cs="Times New Roman"/>
          <w:sz w:val="24"/>
          <w:szCs w:val="24"/>
        </w:rPr>
        <w:t xml:space="preserve"> </w:t>
      </w:r>
      <w:r w:rsidR="00162328" w:rsidRPr="006311B0">
        <w:rPr>
          <w:rFonts w:ascii="Times New Roman" w:hAnsi="Times New Roman" w:cs="Times New Roman"/>
          <w:sz w:val="24"/>
          <w:szCs w:val="24"/>
        </w:rPr>
        <w:t>send a representative in his place</w:t>
      </w:r>
      <w:r w:rsidRPr="006311B0">
        <w:rPr>
          <w:rFonts w:ascii="Times New Roman" w:hAnsi="Times New Roman" w:cs="Times New Roman"/>
          <w:sz w:val="24"/>
          <w:szCs w:val="24"/>
        </w:rPr>
        <w:t>, Cristan Turner, licentiate in the decretals, when Helena Scheurberin was interrogated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Helena and thirteen others had been charged with suspicion of practicing witchcraft.</w:t>
      </w:r>
      <w:r w:rsidRPr="006311B0">
        <w:rPr>
          <w:rStyle w:val="FootnoteReference"/>
          <w:rFonts w:ascii="Times New Roman" w:hAnsi="Times New Roman" w:cs="Times New Roman"/>
          <w:sz w:val="24"/>
          <w:szCs w:val="24"/>
        </w:rPr>
        <w:footnoteReference w:id="198"/>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trial is very important in the life of Kramer because had it gone as he had planned </w:t>
      </w:r>
      <w:r w:rsidR="002523BB" w:rsidRPr="006311B0">
        <w:rPr>
          <w:rFonts w:ascii="Times New Roman" w:hAnsi="Times New Roman" w:cs="Times New Roman"/>
          <w:sz w:val="24"/>
          <w:szCs w:val="24"/>
        </w:rPr>
        <w:t xml:space="preserve">it is likely that </w:t>
      </w:r>
      <w:r w:rsidRPr="006311B0">
        <w:rPr>
          <w:rFonts w:ascii="Times New Roman" w:hAnsi="Times New Roman" w:cs="Times New Roman"/>
          <w:sz w:val="24"/>
          <w:szCs w:val="24"/>
        </w:rPr>
        <w:t xml:space="preserve">he would have been too busy conducting witch trials and </w:t>
      </w:r>
      <w:r w:rsidR="002523BB" w:rsidRPr="006311B0">
        <w:rPr>
          <w:rFonts w:ascii="Times New Roman" w:hAnsi="Times New Roman" w:cs="Times New Roman"/>
          <w:sz w:val="24"/>
          <w:szCs w:val="24"/>
        </w:rPr>
        <w:t xml:space="preserve">therefore, </w:t>
      </w:r>
      <w:r w:rsidRPr="006311B0">
        <w:rPr>
          <w:rFonts w:ascii="Times New Roman" w:hAnsi="Times New Roman" w:cs="Times New Roman"/>
          <w:sz w:val="24"/>
          <w:szCs w:val="24"/>
        </w:rPr>
        <w:t>m</w:t>
      </w:r>
      <w:r w:rsidR="00162328" w:rsidRPr="006311B0">
        <w:rPr>
          <w:rFonts w:ascii="Times New Roman" w:hAnsi="Times New Roman" w:cs="Times New Roman"/>
          <w:sz w:val="24"/>
          <w:szCs w:val="24"/>
        </w:rPr>
        <w:t>ight</w:t>
      </w:r>
      <w:r w:rsidRPr="006311B0">
        <w:rPr>
          <w:rFonts w:ascii="Times New Roman" w:hAnsi="Times New Roman" w:cs="Times New Roman"/>
          <w:sz w:val="24"/>
          <w:szCs w:val="24"/>
        </w:rPr>
        <w:t xml:space="preserve"> never have written the </w:t>
      </w:r>
      <w:r w:rsidRPr="006311B0">
        <w:rPr>
          <w:rFonts w:ascii="Times New Roman" w:hAnsi="Times New Roman" w:cs="Times New Roman"/>
          <w:i/>
          <w:sz w:val="24"/>
          <w:szCs w:val="24"/>
        </w:rPr>
        <w:t>Malleus maleficarum</w:t>
      </w:r>
      <w:r w:rsidR="000E10AA" w:rsidRPr="006311B0">
        <w:rPr>
          <w:rFonts w:ascii="Times New Roman" w:hAnsi="Times New Roman" w:cs="Times New Roman"/>
          <w:sz w:val="24"/>
          <w:szCs w:val="24"/>
        </w:rPr>
        <w:t xml:space="preserve">. </w:t>
      </w:r>
      <w:r w:rsidR="00162328" w:rsidRPr="006311B0">
        <w:rPr>
          <w:rFonts w:ascii="Times New Roman" w:hAnsi="Times New Roman" w:cs="Times New Roman"/>
          <w:sz w:val="24"/>
          <w:szCs w:val="24"/>
        </w:rPr>
        <w:t>But</w:t>
      </w:r>
      <w:r w:rsidRPr="006311B0">
        <w:rPr>
          <w:rFonts w:ascii="Times New Roman" w:hAnsi="Times New Roman" w:cs="Times New Roman"/>
          <w:sz w:val="24"/>
          <w:szCs w:val="24"/>
        </w:rPr>
        <w:t xml:space="preserve"> things did</w:t>
      </w:r>
      <w:r w:rsidR="00162328" w:rsidRPr="006311B0">
        <w:rPr>
          <w:rFonts w:ascii="Times New Roman" w:hAnsi="Times New Roman" w:cs="Times New Roman"/>
          <w:sz w:val="24"/>
          <w:szCs w:val="24"/>
        </w:rPr>
        <w:t xml:space="preserve"> not</w:t>
      </w:r>
      <w:r w:rsidRPr="006311B0">
        <w:rPr>
          <w:rFonts w:ascii="Times New Roman" w:hAnsi="Times New Roman" w:cs="Times New Roman"/>
          <w:sz w:val="24"/>
          <w:szCs w:val="24"/>
        </w:rPr>
        <w:t xml:space="preserve"> go well for Kramer and his suspicions; he suffered public humiliation when the presence of Johann Merwais, a licentiate in the decretals and a doctor of medicine as well as a lawyer, questioned the validity of the trial and accused Kramer of asking leading questions as well as making other procedural errors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resulted in the dismissal of the case and the suspects were immediately released.</w:t>
      </w:r>
      <w:r w:rsidRPr="006311B0">
        <w:rPr>
          <w:rStyle w:val="FootnoteReference"/>
          <w:rFonts w:ascii="Times New Roman" w:hAnsi="Times New Roman" w:cs="Times New Roman"/>
          <w:sz w:val="24"/>
          <w:szCs w:val="24"/>
        </w:rPr>
        <w:footnoteReference w:id="199"/>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Kramer left Innsbruck and went to Cologne where he wrote, to his mind, the definitive guide to the explanation and identification and trying of witches – the </w:t>
      </w:r>
      <w:r w:rsidRPr="006311B0">
        <w:rPr>
          <w:rFonts w:ascii="Times New Roman" w:hAnsi="Times New Roman" w:cs="Times New Roman"/>
          <w:i/>
          <w:sz w:val="24"/>
          <w:szCs w:val="24"/>
        </w:rPr>
        <w:t>Malleus maleficarum</w:t>
      </w:r>
      <w:r w:rsidRPr="006311B0">
        <w:rPr>
          <w:rFonts w:ascii="Times New Roman" w:hAnsi="Times New Roman" w:cs="Times New Roman"/>
          <w:sz w:val="24"/>
          <w:szCs w:val="24"/>
        </w:rPr>
        <w:t>, written in 1486 and published in 1487.</w:t>
      </w:r>
      <w:r w:rsidRPr="006311B0">
        <w:rPr>
          <w:rStyle w:val="FootnoteReference"/>
          <w:rFonts w:ascii="Times New Roman" w:hAnsi="Times New Roman" w:cs="Times New Roman"/>
          <w:sz w:val="24"/>
          <w:szCs w:val="24"/>
        </w:rPr>
        <w:footnoteReference w:id="200"/>
      </w:r>
      <w:r w:rsidRPr="006311B0">
        <w:rPr>
          <w:rFonts w:ascii="Times New Roman" w:hAnsi="Times New Roman" w:cs="Times New Roman"/>
          <w:sz w:val="24"/>
          <w:szCs w:val="24"/>
        </w:rPr>
        <w:t xml:space="preserve">  </w:t>
      </w:r>
    </w:p>
    <w:p w14:paraId="329F1F79" w14:textId="5C74B88F" w:rsidR="00062609" w:rsidRPr="006311B0" w:rsidRDefault="00062609" w:rsidP="00F42BF7">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Kramer’s work is one of his own experience</w:t>
      </w:r>
      <w:r w:rsidR="002523BB"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thus it is heavily informed as being both Dominican and German.</w:t>
      </w:r>
      <w:r w:rsidRPr="006311B0">
        <w:rPr>
          <w:rStyle w:val="FootnoteReference"/>
          <w:rFonts w:ascii="Times New Roman" w:hAnsi="Times New Roman" w:cs="Times New Roman"/>
          <w:color w:val="000000" w:themeColor="text1"/>
          <w:sz w:val="24"/>
          <w:szCs w:val="24"/>
        </w:rPr>
        <w:footnoteReference w:id="201"/>
      </w:r>
      <w:r w:rsidR="0072318B"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Broedel suggests that, particularly in light of his Dominican training, Kramer was “predisposed to accept almost any consistent body of testimony at face value.”</w:t>
      </w:r>
      <w:r w:rsidRPr="006311B0">
        <w:rPr>
          <w:rStyle w:val="FootnoteReference"/>
          <w:rFonts w:ascii="Times New Roman" w:hAnsi="Times New Roman" w:cs="Times New Roman"/>
          <w:color w:val="000000" w:themeColor="text1"/>
          <w:sz w:val="24"/>
          <w:szCs w:val="24"/>
        </w:rPr>
        <w:footnoteReference w:id="202"/>
      </w:r>
      <w:r w:rsidR="0072318B"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w:t>
      </w:r>
      <w:r w:rsidR="00C472EB" w:rsidRPr="006311B0">
        <w:rPr>
          <w:rFonts w:ascii="Times New Roman" w:hAnsi="Times New Roman" w:cs="Times New Roman"/>
          <w:color w:val="000000" w:themeColor="text1"/>
          <w:sz w:val="24"/>
          <w:szCs w:val="24"/>
        </w:rPr>
        <w:t>his i</w:t>
      </w:r>
      <w:r w:rsidRPr="006311B0">
        <w:rPr>
          <w:rFonts w:ascii="Times New Roman" w:hAnsi="Times New Roman" w:cs="Times New Roman"/>
          <w:color w:val="000000" w:themeColor="text1"/>
          <w:sz w:val="24"/>
          <w:szCs w:val="24"/>
        </w:rPr>
        <w:t xml:space="preserve">nquisitorial </w:t>
      </w:r>
      <w:r w:rsidR="00E01D4F" w:rsidRPr="006311B0">
        <w:rPr>
          <w:rFonts w:ascii="Times New Roman" w:hAnsi="Times New Roman" w:cs="Times New Roman"/>
          <w:color w:val="000000" w:themeColor="text1"/>
          <w:sz w:val="24"/>
          <w:szCs w:val="24"/>
        </w:rPr>
        <w:t>procedure</w:t>
      </w:r>
      <w:r w:rsidRPr="006311B0">
        <w:rPr>
          <w:rFonts w:ascii="Times New Roman" w:hAnsi="Times New Roman" w:cs="Times New Roman"/>
          <w:color w:val="000000" w:themeColor="text1"/>
          <w:sz w:val="24"/>
          <w:szCs w:val="24"/>
        </w:rPr>
        <w:t xml:space="preserve"> of </w:t>
      </w:r>
      <w:r w:rsidRPr="006311B0">
        <w:rPr>
          <w:rFonts w:ascii="Times New Roman" w:hAnsi="Times New Roman" w:cs="Times New Roman"/>
          <w:color w:val="000000" w:themeColor="text1"/>
          <w:sz w:val="24"/>
          <w:szCs w:val="24"/>
        </w:rPr>
        <w:lastRenderedPageBreak/>
        <w:t>Dominicans meant that they would “repeatedly report as fact anything authenticated by the testimony of ‘reliable witnesses.’”</w:t>
      </w:r>
      <w:r w:rsidRPr="006311B0">
        <w:rPr>
          <w:rStyle w:val="FootnoteReference"/>
          <w:rFonts w:ascii="Times New Roman" w:hAnsi="Times New Roman" w:cs="Times New Roman"/>
          <w:color w:val="000000" w:themeColor="text1"/>
          <w:sz w:val="24"/>
          <w:szCs w:val="24"/>
        </w:rPr>
        <w:footnoteReference w:id="203"/>
      </w:r>
      <w:r w:rsidR="0072318B"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Thus we see a preponderance of writings about witches (based on confessions) from Dominicans such as Nider and Kramer.</w:t>
      </w:r>
    </w:p>
    <w:p w14:paraId="66928006" w14:textId="12854B08" w:rsidR="00062609" w:rsidRPr="006311B0" w:rsidRDefault="00062609" w:rsidP="00984CB5">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Kramer and his “authority” had been rejected quite out of hand </w:t>
      </w:r>
      <w:r w:rsidR="00984CB5" w:rsidRPr="006311B0">
        <w:rPr>
          <w:rFonts w:ascii="Times New Roman" w:hAnsi="Times New Roman" w:cs="Times New Roman"/>
          <w:sz w:val="24"/>
          <w:szCs w:val="24"/>
        </w:rPr>
        <w:t xml:space="preserve">in Innsbruck </w:t>
      </w:r>
      <w:r w:rsidRPr="006311B0">
        <w:rPr>
          <w:rFonts w:ascii="Times New Roman" w:hAnsi="Times New Roman" w:cs="Times New Roman"/>
          <w:sz w:val="24"/>
          <w:szCs w:val="24"/>
        </w:rPr>
        <w:t xml:space="preserve">and the </w:t>
      </w:r>
      <w:r w:rsidRPr="006311B0">
        <w:rPr>
          <w:rFonts w:ascii="Times New Roman" w:hAnsi="Times New Roman" w:cs="Times New Roman"/>
          <w:i/>
          <w:sz w:val="24"/>
          <w:szCs w:val="24"/>
        </w:rPr>
        <w:t>Malleus</w:t>
      </w:r>
      <w:r w:rsidRPr="006311B0">
        <w:rPr>
          <w:rFonts w:ascii="Times New Roman" w:hAnsi="Times New Roman" w:cs="Times New Roman"/>
          <w:sz w:val="24"/>
          <w:szCs w:val="24"/>
        </w:rPr>
        <w:t xml:space="preserve"> is his rather pointed response to those who would question his inquisitorial abilities to flesh out and prosecute witches – real witches that posed a real threat to e</w:t>
      </w:r>
      <w:r w:rsidR="00984CB5" w:rsidRPr="006311B0">
        <w:rPr>
          <w:rFonts w:ascii="Times New Roman" w:hAnsi="Times New Roman" w:cs="Times New Roman"/>
          <w:sz w:val="24"/>
          <w:szCs w:val="24"/>
        </w:rPr>
        <w:t>veryone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Henry Kramer (c. 1430 – 1505) probably became a Dominican in his mid-teens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is not much known about his early years, however</w:t>
      </w:r>
      <w:r w:rsidR="00984CB5" w:rsidRPr="006311B0">
        <w:rPr>
          <w:rFonts w:ascii="Times New Roman" w:hAnsi="Times New Roman" w:cs="Times New Roman"/>
          <w:sz w:val="24"/>
          <w:szCs w:val="24"/>
        </w:rPr>
        <w:t>,</w:t>
      </w:r>
      <w:r w:rsidRPr="006311B0">
        <w:rPr>
          <w:rFonts w:ascii="Times New Roman" w:hAnsi="Times New Roman" w:cs="Times New Roman"/>
          <w:sz w:val="24"/>
          <w:szCs w:val="24"/>
        </w:rPr>
        <w:t xml:space="preserve"> we do know that he was appointed to a papal commission in 1467 to deal with the Hussites, in both Bohemia and central Germany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Kramer’s primary role in this commission was “to preach against heresy and to collect money to assist the campaign.”</w:t>
      </w:r>
      <w:r w:rsidRPr="006311B0">
        <w:rPr>
          <w:rStyle w:val="FootnoteReference"/>
          <w:rFonts w:ascii="Times New Roman" w:hAnsi="Times New Roman" w:cs="Times New Roman"/>
          <w:sz w:val="24"/>
          <w:szCs w:val="24"/>
        </w:rPr>
        <w:footnoteReference w:id="204"/>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In October of that year Rudolf, bishop of Wratislava and papal legate, wr</w:t>
      </w:r>
      <w:r w:rsidR="00C472EB" w:rsidRPr="006311B0">
        <w:rPr>
          <w:rFonts w:ascii="Times New Roman" w:hAnsi="Times New Roman" w:cs="Times New Roman"/>
          <w:sz w:val="24"/>
          <w:szCs w:val="24"/>
        </w:rPr>
        <w:t>ote</w:t>
      </w:r>
      <w:r w:rsidRPr="006311B0">
        <w:rPr>
          <w:rFonts w:ascii="Times New Roman" w:hAnsi="Times New Roman" w:cs="Times New Roman"/>
          <w:sz w:val="24"/>
          <w:szCs w:val="24"/>
        </w:rPr>
        <w:t xml:space="preserve"> to Kramer to encourage him in his work of the commission and to inform him that he had “the power to remit sins and the authority to grant plenary indulgences.”</w:t>
      </w:r>
      <w:r w:rsidRPr="006311B0">
        <w:rPr>
          <w:rStyle w:val="FootnoteReference"/>
          <w:rFonts w:ascii="Times New Roman" w:hAnsi="Times New Roman" w:cs="Times New Roman"/>
          <w:sz w:val="24"/>
          <w:szCs w:val="24"/>
        </w:rPr>
        <w:footnoteReference w:id="205"/>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After apparent success with his work on the commission he was appointed as an </w:t>
      </w:r>
      <w:r w:rsidR="00C472EB" w:rsidRPr="006311B0">
        <w:rPr>
          <w:rFonts w:ascii="Times New Roman" w:hAnsi="Times New Roman" w:cs="Times New Roman"/>
          <w:sz w:val="24"/>
          <w:szCs w:val="24"/>
        </w:rPr>
        <w:t>i</w:t>
      </w:r>
      <w:r w:rsidRPr="006311B0">
        <w:rPr>
          <w:rFonts w:ascii="Times New Roman" w:hAnsi="Times New Roman" w:cs="Times New Roman"/>
          <w:sz w:val="24"/>
          <w:szCs w:val="24"/>
        </w:rPr>
        <w:t>nquisitor in 1474 with all of the privileges due a preacher</w:t>
      </w:r>
      <w:r w:rsidR="00984CB5" w:rsidRPr="006311B0">
        <w:rPr>
          <w:rFonts w:ascii="Times New Roman" w:hAnsi="Times New Roman" w:cs="Times New Roman"/>
          <w:sz w:val="24"/>
          <w:szCs w:val="24"/>
        </w:rPr>
        <w:t xml:space="preserve"> </w:t>
      </w:r>
      <w:r w:rsidRPr="006311B0">
        <w:rPr>
          <w:rFonts w:ascii="Times New Roman" w:hAnsi="Times New Roman" w:cs="Times New Roman"/>
          <w:sz w:val="24"/>
          <w:szCs w:val="24"/>
        </w:rPr>
        <w:t>general of the Order.</w:t>
      </w:r>
      <w:r w:rsidRPr="006311B0">
        <w:rPr>
          <w:rStyle w:val="FootnoteReference"/>
          <w:rFonts w:ascii="Times New Roman" w:hAnsi="Times New Roman" w:cs="Times New Roman"/>
          <w:sz w:val="24"/>
          <w:szCs w:val="24"/>
        </w:rPr>
        <w:footnoteReference w:id="206"/>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But his appointment was not typical in that he was</w:t>
      </w:r>
      <w:r w:rsidR="00C472EB" w:rsidRPr="006311B0">
        <w:rPr>
          <w:rFonts w:ascii="Times New Roman" w:hAnsi="Times New Roman" w:cs="Times New Roman"/>
          <w:sz w:val="24"/>
          <w:szCs w:val="24"/>
        </w:rPr>
        <w:t xml:space="preserve"> not </w:t>
      </w:r>
      <w:r w:rsidRPr="006311B0">
        <w:rPr>
          <w:rFonts w:ascii="Times New Roman" w:hAnsi="Times New Roman" w:cs="Times New Roman"/>
          <w:sz w:val="24"/>
          <w:szCs w:val="24"/>
        </w:rPr>
        <w:t>assigned to a specific archdiocese or region</w:t>
      </w:r>
      <w:r w:rsidR="000E10AA" w:rsidRPr="006311B0">
        <w:rPr>
          <w:rFonts w:ascii="Times New Roman" w:hAnsi="Times New Roman" w:cs="Times New Roman"/>
          <w:sz w:val="24"/>
          <w:szCs w:val="24"/>
        </w:rPr>
        <w:t xml:space="preserve">. </w:t>
      </w:r>
      <w:r w:rsidR="00C472EB" w:rsidRPr="006311B0">
        <w:rPr>
          <w:rFonts w:ascii="Times New Roman" w:hAnsi="Times New Roman" w:cs="Times New Roman"/>
          <w:sz w:val="24"/>
          <w:szCs w:val="24"/>
        </w:rPr>
        <w:t>Rather</w:t>
      </w:r>
      <w:r w:rsidRPr="006311B0">
        <w:rPr>
          <w:rFonts w:ascii="Times New Roman" w:hAnsi="Times New Roman" w:cs="Times New Roman"/>
          <w:sz w:val="24"/>
          <w:szCs w:val="24"/>
        </w:rPr>
        <w:t>, he could choose where he lived and where he practiced his office</w:t>
      </w:r>
      <w:r w:rsidR="00C472EB" w:rsidRPr="006311B0">
        <w:rPr>
          <w:rFonts w:ascii="Times New Roman" w:hAnsi="Times New Roman" w:cs="Times New Roman"/>
          <w:sz w:val="24"/>
          <w:szCs w:val="24"/>
        </w:rPr>
        <w:t>,</w:t>
      </w:r>
      <w:r w:rsidRPr="006311B0">
        <w:rPr>
          <w:rFonts w:ascii="Times New Roman" w:hAnsi="Times New Roman" w:cs="Times New Roman"/>
          <w:sz w:val="24"/>
          <w:szCs w:val="24"/>
        </w:rPr>
        <w:t xml:space="preserve"> and in the case </w:t>
      </w:r>
      <w:r w:rsidRPr="006311B0">
        <w:rPr>
          <w:rFonts w:ascii="Times New Roman" w:hAnsi="Times New Roman" w:cs="Times New Roman"/>
          <w:sz w:val="24"/>
          <w:szCs w:val="24"/>
        </w:rPr>
        <w:lastRenderedPageBreak/>
        <w:t xml:space="preserve">that the area already had a assigned </w:t>
      </w:r>
      <w:r w:rsidR="00C472EB" w:rsidRPr="006311B0">
        <w:rPr>
          <w:rFonts w:ascii="Times New Roman" w:hAnsi="Times New Roman" w:cs="Times New Roman"/>
          <w:sz w:val="24"/>
          <w:szCs w:val="24"/>
        </w:rPr>
        <w:t>i</w:t>
      </w:r>
      <w:r w:rsidRPr="006311B0">
        <w:rPr>
          <w:rFonts w:ascii="Times New Roman" w:hAnsi="Times New Roman" w:cs="Times New Roman"/>
          <w:sz w:val="24"/>
          <w:szCs w:val="24"/>
        </w:rPr>
        <w:t>nquisitor</w:t>
      </w:r>
      <w:r w:rsidR="00C472EB" w:rsidRPr="006311B0">
        <w:rPr>
          <w:rFonts w:ascii="Times New Roman" w:hAnsi="Times New Roman" w:cs="Times New Roman"/>
          <w:sz w:val="24"/>
          <w:szCs w:val="24"/>
        </w:rPr>
        <w:t>,</w:t>
      </w:r>
      <w:r w:rsidRPr="006311B0">
        <w:rPr>
          <w:rFonts w:ascii="Times New Roman" w:hAnsi="Times New Roman" w:cs="Times New Roman"/>
          <w:sz w:val="24"/>
          <w:szCs w:val="24"/>
        </w:rPr>
        <w:t xml:space="preserve"> he need only acquire “[that Inquisitor’s] permission and pleasure.”</w:t>
      </w:r>
      <w:r w:rsidRPr="006311B0">
        <w:rPr>
          <w:rStyle w:val="FootnoteReference"/>
          <w:rFonts w:ascii="Times New Roman" w:hAnsi="Times New Roman" w:cs="Times New Roman"/>
          <w:sz w:val="24"/>
          <w:szCs w:val="24"/>
        </w:rPr>
        <w:footnoteReference w:id="207"/>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In this role of roving Inquisitor he flourished and was additionally recognized and promoted for “successful prosecution of heretics and witches.”</w:t>
      </w:r>
      <w:r w:rsidRPr="006311B0">
        <w:rPr>
          <w:rStyle w:val="FootnoteReference"/>
          <w:rFonts w:ascii="Times New Roman" w:hAnsi="Times New Roman" w:cs="Times New Roman"/>
          <w:sz w:val="24"/>
          <w:szCs w:val="24"/>
        </w:rPr>
        <w:footnoteReference w:id="208"/>
      </w:r>
    </w:p>
    <w:p w14:paraId="1D4651DB" w14:textId="4F078E96" w:rsidR="00062609" w:rsidRPr="006311B0" w:rsidRDefault="00C472EB" w:rsidP="00F42BF7">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In</w:t>
      </w:r>
      <w:r w:rsidR="00062609" w:rsidRPr="006311B0">
        <w:rPr>
          <w:rFonts w:ascii="Times New Roman" w:hAnsi="Times New Roman" w:cs="Times New Roman"/>
          <w:sz w:val="24"/>
          <w:szCs w:val="24"/>
        </w:rPr>
        <w:t xml:space="preserve"> 1458 he was the confessor to a Waldensian heretic named Friedrich Reiser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Reiser</w:t>
      </w:r>
      <w:r w:rsidR="00062609" w:rsidRPr="006311B0">
        <w:rPr>
          <w:rFonts w:ascii="Times New Roman" w:hAnsi="Times New Roman" w:cs="Times New Roman"/>
          <w:sz w:val="24"/>
          <w:szCs w:val="24"/>
        </w:rPr>
        <w:t xml:space="preserve"> </w:t>
      </w:r>
      <w:r w:rsidRPr="006311B0">
        <w:rPr>
          <w:rFonts w:ascii="Times New Roman" w:hAnsi="Times New Roman" w:cs="Times New Roman"/>
          <w:sz w:val="24"/>
          <w:szCs w:val="24"/>
        </w:rPr>
        <w:t>was awaiting execution in Stras</w:t>
      </w:r>
      <w:r w:rsidR="00062609" w:rsidRPr="006311B0">
        <w:rPr>
          <w:rFonts w:ascii="Times New Roman" w:hAnsi="Times New Roman" w:cs="Times New Roman"/>
          <w:sz w:val="24"/>
          <w:szCs w:val="24"/>
        </w:rPr>
        <w:t>b</w:t>
      </w:r>
      <w:r w:rsidRPr="006311B0">
        <w:rPr>
          <w:rFonts w:ascii="Times New Roman" w:hAnsi="Times New Roman" w:cs="Times New Roman"/>
          <w:sz w:val="24"/>
          <w:szCs w:val="24"/>
        </w:rPr>
        <w:t>o</w:t>
      </w:r>
      <w:r w:rsidR="00062609" w:rsidRPr="006311B0">
        <w:rPr>
          <w:rFonts w:ascii="Times New Roman" w:hAnsi="Times New Roman" w:cs="Times New Roman"/>
          <w:sz w:val="24"/>
          <w:szCs w:val="24"/>
        </w:rPr>
        <w:t>urg.</w:t>
      </w:r>
      <w:r w:rsidR="00062609" w:rsidRPr="006311B0">
        <w:rPr>
          <w:rStyle w:val="FootnoteReference"/>
          <w:rFonts w:ascii="Times New Roman" w:hAnsi="Times New Roman" w:cs="Times New Roman"/>
          <w:sz w:val="24"/>
          <w:szCs w:val="24"/>
        </w:rPr>
        <w:footnoteReference w:id="209"/>
      </w:r>
      <w:r w:rsidR="00062609" w:rsidRPr="006311B0">
        <w:rPr>
          <w:rFonts w:ascii="Times New Roman" w:hAnsi="Times New Roman" w:cs="Times New Roman"/>
          <w:sz w:val="24"/>
          <w:szCs w:val="24"/>
        </w:rPr>
        <w:t xml:space="preserve"> By 1474 </w:t>
      </w:r>
      <w:r w:rsidRPr="006311B0">
        <w:rPr>
          <w:rFonts w:ascii="Times New Roman" w:hAnsi="Times New Roman" w:cs="Times New Roman"/>
          <w:sz w:val="24"/>
          <w:szCs w:val="24"/>
        </w:rPr>
        <w:t>Kramer</w:t>
      </w:r>
      <w:r w:rsidR="00062609" w:rsidRPr="006311B0">
        <w:rPr>
          <w:rFonts w:ascii="Times New Roman" w:hAnsi="Times New Roman" w:cs="Times New Roman"/>
          <w:sz w:val="24"/>
          <w:szCs w:val="24"/>
        </w:rPr>
        <w:t xml:space="preserve"> had earned a Master of Arts and was a theology lecturer at the Priory of Schlettstadt</w:t>
      </w:r>
      <w:r w:rsidR="000E10AA" w:rsidRPr="006311B0">
        <w:rPr>
          <w:rFonts w:ascii="Times New Roman" w:hAnsi="Times New Roman" w:cs="Times New Roman"/>
          <w:sz w:val="24"/>
          <w:szCs w:val="24"/>
        </w:rPr>
        <w:t xml:space="preserve">. </w:t>
      </w:r>
      <w:r w:rsidR="00984CB5" w:rsidRPr="006311B0">
        <w:rPr>
          <w:rFonts w:ascii="Times New Roman" w:hAnsi="Times New Roman" w:cs="Times New Roman"/>
          <w:sz w:val="24"/>
          <w:szCs w:val="24"/>
        </w:rPr>
        <w:t>In June of that year he was spared from prison</w:t>
      </w:r>
      <w:r w:rsidR="00062609" w:rsidRPr="006311B0">
        <w:rPr>
          <w:rFonts w:ascii="Times New Roman" w:hAnsi="Times New Roman" w:cs="Times New Roman"/>
          <w:sz w:val="24"/>
          <w:szCs w:val="24"/>
        </w:rPr>
        <w:t xml:space="preserve"> for having preached a sermon where he made inflammatory remarks about Frederick II, the Holy Roman Emperor.</w:t>
      </w:r>
      <w:r w:rsidR="00062609" w:rsidRPr="006311B0">
        <w:rPr>
          <w:rStyle w:val="FootnoteReference"/>
          <w:rFonts w:ascii="Times New Roman" w:hAnsi="Times New Roman" w:cs="Times New Roman"/>
          <w:sz w:val="24"/>
          <w:szCs w:val="24"/>
        </w:rPr>
        <w:footnoteReference w:id="210"/>
      </w:r>
      <w:r w:rsidR="00062609" w:rsidRPr="006311B0">
        <w:rPr>
          <w:rFonts w:ascii="Times New Roman" w:hAnsi="Times New Roman" w:cs="Times New Roman"/>
          <w:sz w:val="24"/>
          <w:szCs w:val="24"/>
        </w:rPr>
        <w:t xml:space="preserve"> It was only because of the intervention of the master-general of the Order that Kramer did not have to serve any time in prison for having made remarks that “detract[ed] from the majesty of the emperor.”</w:t>
      </w:r>
      <w:r w:rsidR="00062609" w:rsidRPr="006311B0">
        <w:rPr>
          <w:rStyle w:val="FootnoteReference"/>
          <w:rFonts w:ascii="Times New Roman" w:hAnsi="Times New Roman" w:cs="Times New Roman"/>
          <w:sz w:val="24"/>
          <w:szCs w:val="24"/>
        </w:rPr>
        <w:footnoteReference w:id="211"/>
      </w:r>
      <w:r w:rsidR="0072318B"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His sentence was permanently suspended in 1479.</w:t>
      </w:r>
      <w:r w:rsidR="00062609" w:rsidRPr="006311B0">
        <w:rPr>
          <w:rStyle w:val="FootnoteReference"/>
          <w:rFonts w:ascii="Times New Roman" w:hAnsi="Times New Roman" w:cs="Times New Roman"/>
          <w:sz w:val="24"/>
          <w:szCs w:val="24"/>
        </w:rPr>
        <w:footnoteReference w:id="212"/>
      </w:r>
    </w:p>
    <w:p w14:paraId="2DBEF2B6" w14:textId="560EC785" w:rsidR="00062609" w:rsidRPr="006311B0" w:rsidRDefault="00062609" w:rsidP="00F42BF7">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In 1482 Kramer was under suspicion of having embezzled from funds that he was collecting on behalf of the Pope’s </w:t>
      </w:r>
      <w:r w:rsidR="00984CB5" w:rsidRPr="006311B0">
        <w:rPr>
          <w:rFonts w:ascii="Times New Roman" w:hAnsi="Times New Roman" w:cs="Times New Roman"/>
          <w:sz w:val="24"/>
          <w:szCs w:val="24"/>
        </w:rPr>
        <w:t xml:space="preserve">promotion of </w:t>
      </w:r>
      <w:r w:rsidRPr="006311B0">
        <w:rPr>
          <w:rFonts w:ascii="Times New Roman" w:hAnsi="Times New Roman" w:cs="Times New Roman"/>
          <w:sz w:val="24"/>
          <w:szCs w:val="24"/>
        </w:rPr>
        <w:t>war against the Turks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March he was summoned to Rome, amidst threats, to answer these suspicions.</w:t>
      </w:r>
      <w:r w:rsidRPr="006311B0">
        <w:rPr>
          <w:rStyle w:val="FootnoteReference"/>
          <w:rFonts w:ascii="Times New Roman" w:hAnsi="Times New Roman" w:cs="Times New Roman"/>
          <w:sz w:val="24"/>
          <w:szCs w:val="24"/>
        </w:rPr>
        <w:footnoteReference w:id="213"/>
      </w:r>
      <w:r w:rsidRPr="006311B0">
        <w:rPr>
          <w:rFonts w:ascii="Times New Roman" w:hAnsi="Times New Roman" w:cs="Times New Roman"/>
          <w:sz w:val="24"/>
          <w:szCs w:val="24"/>
        </w:rPr>
        <w:t xml:space="preserve">  He was arrested on the orders of Pope Sixtus IV for thievery and lost his office </w:t>
      </w:r>
      <w:r w:rsidRPr="006311B0">
        <w:rPr>
          <w:rFonts w:ascii="Times New Roman" w:hAnsi="Times New Roman" w:cs="Times New Roman"/>
          <w:sz w:val="24"/>
          <w:szCs w:val="24"/>
        </w:rPr>
        <w:lastRenderedPageBreak/>
        <w:t>and property.</w:t>
      </w:r>
      <w:r w:rsidRPr="006311B0">
        <w:rPr>
          <w:rStyle w:val="FootnoteReference"/>
          <w:rFonts w:ascii="Times New Roman" w:hAnsi="Times New Roman" w:cs="Times New Roman"/>
          <w:sz w:val="24"/>
          <w:szCs w:val="24"/>
        </w:rPr>
        <w:footnoteReference w:id="214"/>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However, there was an apparent resolution</w:t>
      </w:r>
      <w:r w:rsidR="00984CB5" w:rsidRPr="006311B0">
        <w:rPr>
          <w:rFonts w:ascii="Times New Roman" w:hAnsi="Times New Roman" w:cs="Times New Roman"/>
          <w:sz w:val="24"/>
          <w:szCs w:val="24"/>
        </w:rPr>
        <w:t>;</w:t>
      </w:r>
      <w:r w:rsidRPr="006311B0">
        <w:rPr>
          <w:rFonts w:ascii="Times New Roman" w:hAnsi="Times New Roman" w:cs="Times New Roman"/>
          <w:sz w:val="24"/>
          <w:szCs w:val="24"/>
        </w:rPr>
        <w:t xml:space="preserve"> the charges against him were dropped and he was reinstated and appointed Vicar of his home priory.</w:t>
      </w:r>
      <w:r w:rsidRPr="006311B0">
        <w:rPr>
          <w:rStyle w:val="FootnoteReference"/>
          <w:rFonts w:ascii="Times New Roman" w:hAnsi="Times New Roman" w:cs="Times New Roman"/>
          <w:sz w:val="24"/>
          <w:szCs w:val="24"/>
        </w:rPr>
        <w:footnoteReference w:id="215"/>
      </w:r>
      <w:r w:rsidRPr="006311B0">
        <w:rPr>
          <w:rFonts w:ascii="Times New Roman" w:hAnsi="Times New Roman" w:cs="Times New Roman"/>
          <w:sz w:val="24"/>
          <w:szCs w:val="24"/>
        </w:rPr>
        <w:t xml:space="preserve">  According to Kramer’s writings in the </w:t>
      </w:r>
      <w:r w:rsidRPr="006311B0">
        <w:rPr>
          <w:rFonts w:ascii="Times New Roman" w:hAnsi="Times New Roman" w:cs="Times New Roman"/>
          <w:i/>
          <w:sz w:val="24"/>
          <w:szCs w:val="24"/>
        </w:rPr>
        <w:t>Malleus</w:t>
      </w:r>
      <w:r w:rsidR="00C472EB" w:rsidRPr="006311B0">
        <w:rPr>
          <w:rFonts w:ascii="Times New Roman" w:hAnsi="Times New Roman" w:cs="Times New Roman"/>
          <w:sz w:val="24"/>
          <w:szCs w:val="24"/>
        </w:rPr>
        <w:t>, he was traveling about as an i</w:t>
      </w:r>
      <w:r w:rsidRPr="006311B0">
        <w:rPr>
          <w:rFonts w:ascii="Times New Roman" w:hAnsi="Times New Roman" w:cs="Times New Roman"/>
          <w:sz w:val="24"/>
          <w:szCs w:val="24"/>
        </w:rPr>
        <w:t>nquisitor from February of 1483 to August 1485.</w:t>
      </w:r>
      <w:r w:rsidRPr="006311B0">
        <w:rPr>
          <w:rStyle w:val="FootnoteReference"/>
          <w:rFonts w:ascii="Times New Roman" w:hAnsi="Times New Roman" w:cs="Times New Roman"/>
          <w:sz w:val="24"/>
          <w:szCs w:val="24"/>
        </w:rPr>
        <w:footnoteReference w:id="216"/>
      </w:r>
      <w:r w:rsidR="0072318B" w:rsidRPr="006311B0">
        <w:rPr>
          <w:rFonts w:ascii="Times New Roman" w:hAnsi="Times New Roman" w:cs="Times New Roman"/>
          <w:sz w:val="24"/>
          <w:szCs w:val="24"/>
        </w:rPr>
        <w:t xml:space="preserve"> </w:t>
      </w:r>
      <w:r w:rsidR="00C472EB" w:rsidRPr="006311B0">
        <w:rPr>
          <w:rFonts w:ascii="Times New Roman" w:hAnsi="Times New Roman" w:cs="Times New Roman"/>
          <w:sz w:val="24"/>
          <w:szCs w:val="24"/>
        </w:rPr>
        <w:t>It</w:t>
      </w:r>
      <w:r w:rsidRPr="006311B0">
        <w:rPr>
          <w:rFonts w:ascii="Times New Roman" w:hAnsi="Times New Roman" w:cs="Times New Roman"/>
          <w:sz w:val="24"/>
          <w:szCs w:val="24"/>
        </w:rPr>
        <w:t xml:space="preserve"> was in October of 1485 that he experienced the failure of the witch trial in Innsbruck which no doubt instigated his writing of the </w:t>
      </w:r>
      <w:r w:rsidRPr="006311B0">
        <w:rPr>
          <w:rFonts w:ascii="Times New Roman" w:hAnsi="Times New Roman" w:cs="Times New Roman"/>
          <w:i/>
          <w:sz w:val="24"/>
          <w:szCs w:val="24"/>
        </w:rPr>
        <w:t>Malleus</w:t>
      </w:r>
      <w:r w:rsidR="000E10AA" w:rsidRPr="006311B0">
        <w:rPr>
          <w:rFonts w:ascii="Times New Roman" w:hAnsi="Times New Roman" w:cs="Times New Roman"/>
          <w:sz w:val="24"/>
          <w:szCs w:val="24"/>
        </w:rPr>
        <w:t xml:space="preserve">. </w:t>
      </w:r>
    </w:p>
    <w:p w14:paraId="1171F3C8" w14:textId="7C7F6513" w:rsidR="00062609" w:rsidRPr="006311B0" w:rsidRDefault="00062609" w:rsidP="00F42BF7">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 It is now generally accepted by scholars that Jakob Sprenger (c. 1436 – c. 1495) was not the co-author of the </w:t>
      </w:r>
      <w:r w:rsidRPr="006311B0">
        <w:rPr>
          <w:rFonts w:ascii="Times New Roman" w:hAnsi="Times New Roman" w:cs="Times New Roman"/>
          <w:i/>
          <w:sz w:val="24"/>
          <w:szCs w:val="24"/>
        </w:rPr>
        <w:t>Malleus.</w:t>
      </w:r>
      <w:r w:rsidRPr="006311B0">
        <w:rPr>
          <w:rStyle w:val="FootnoteReference"/>
          <w:rFonts w:ascii="Times New Roman" w:hAnsi="Times New Roman" w:cs="Times New Roman"/>
          <w:i/>
          <w:sz w:val="24"/>
          <w:szCs w:val="24"/>
        </w:rPr>
        <w:footnoteReference w:id="217"/>
      </w:r>
      <w:r w:rsidR="0072318B" w:rsidRPr="006311B0">
        <w:rPr>
          <w:rFonts w:ascii="Times New Roman" w:hAnsi="Times New Roman" w:cs="Times New Roman"/>
          <w:sz w:val="24"/>
          <w:szCs w:val="24"/>
        </w:rPr>
        <w:t xml:space="preserve"> </w:t>
      </w:r>
      <w:r w:rsidR="00C472EB" w:rsidRPr="006311B0">
        <w:rPr>
          <w:rFonts w:ascii="Times New Roman" w:hAnsi="Times New Roman" w:cs="Times New Roman"/>
          <w:sz w:val="24"/>
          <w:szCs w:val="24"/>
        </w:rPr>
        <w:t>Similar to</w:t>
      </w:r>
      <w:r w:rsidRPr="006311B0">
        <w:rPr>
          <w:rFonts w:ascii="Times New Roman" w:hAnsi="Times New Roman" w:cs="Times New Roman"/>
          <w:sz w:val="24"/>
          <w:szCs w:val="24"/>
        </w:rPr>
        <w:t xml:space="preserve"> what is believed to be true for Kramer, Sprenger entered the Dominican order in his mid-teens</w:t>
      </w:r>
      <w:r w:rsidR="000E10AA" w:rsidRPr="006311B0">
        <w:rPr>
          <w:rFonts w:ascii="Times New Roman" w:hAnsi="Times New Roman" w:cs="Times New Roman"/>
          <w:sz w:val="24"/>
          <w:szCs w:val="24"/>
        </w:rPr>
        <w:t xml:space="preserve">. </w:t>
      </w:r>
      <w:r w:rsidR="00AD049B" w:rsidRPr="006311B0">
        <w:rPr>
          <w:rFonts w:ascii="Times New Roman" w:hAnsi="Times New Roman" w:cs="Times New Roman"/>
          <w:sz w:val="24"/>
          <w:szCs w:val="24"/>
        </w:rPr>
        <w:t>He</w:t>
      </w:r>
      <w:r w:rsidRPr="006311B0">
        <w:rPr>
          <w:rFonts w:ascii="Times New Roman" w:hAnsi="Times New Roman" w:cs="Times New Roman"/>
          <w:sz w:val="24"/>
          <w:szCs w:val="24"/>
        </w:rPr>
        <w:t xml:space="preserve"> was an academic/reformer who was most interested in a return to the simplicity of St. Dominic’s founding principles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1476, two years after Kramer’s first brush with the law for slandering the Holy Roman Emperor, Sprenger was elected Provincial for the Dominican province of Teutonia and appointed Inquisitor General for Germany by Sixtus IV.</w:t>
      </w:r>
      <w:r w:rsidRPr="006311B0">
        <w:rPr>
          <w:rStyle w:val="FootnoteReference"/>
          <w:rFonts w:ascii="Times New Roman" w:hAnsi="Times New Roman" w:cs="Times New Roman"/>
          <w:sz w:val="24"/>
          <w:szCs w:val="24"/>
        </w:rPr>
        <w:footnoteReference w:id="218"/>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While Sprenger was enthusiastic for reform and therefore at times made enemies, he was apparently not particularly interested in hunting witches.</w:t>
      </w:r>
      <w:r w:rsidRPr="006311B0">
        <w:rPr>
          <w:rStyle w:val="FootnoteReference"/>
          <w:rFonts w:ascii="Times New Roman" w:hAnsi="Times New Roman" w:cs="Times New Roman"/>
          <w:sz w:val="24"/>
          <w:szCs w:val="24"/>
        </w:rPr>
        <w:footnoteReference w:id="219"/>
      </w:r>
      <w:r w:rsidRPr="006311B0">
        <w:rPr>
          <w:rFonts w:ascii="Times New Roman" w:hAnsi="Times New Roman" w:cs="Times New Roman"/>
          <w:sz w:val="24"/>
          <w:szCs w:val="24"/>
        </w:rPr>
        <w:t xml:space="preserve"> It was Innocent VIII </w:t>
      </w:r>
      <w:r w:rsidR="00C472EB" w:rsidRPr="006311B0">
        <w:rPr>
          <w:rFonts w:ascii="Times New Roman" w:hAnsi="Times New Roman" w:cs="Times New Roman"/>
          <w:sz w:val="24"/>
          <w:szCs w:val="24"/>
        </w:rPr>
        <w:t>who</w:t>
      </w:r>
      <w:r w:rsidRPr="006311B0">
        <w:rPr>
          <w:rFonts w:ascii="Times New Roman" w:hAnsi="Times New Roman" w:cs="Times New Roman"/>
          <w:sz w:val="24"/>
          <w:szCs w:val="24"/>
        </w:rPr>
        <w:t xml:space="preserve"> brought these two Dominicans together when he re-appointed Sprenger as General Inquisitor for Germany, and </w:t>
      </w:r>
      <w:r w:rsidRPr="006311B0">
        <w:rPr>
          <w:rFonts w:ascii="Times New Roman" w:hAnsi="Times New Roman" w:cs="Times New Roman"/>
          <w:sz w:val="24"/>
          <w:szCs w:val="24"/>
        </w:rPr>
        <w:lastRenderedPageBreak/>
        <w:t>especially for the dioceses of Cologne and Mainz</w:t>
      </w:r>
      <w:r w:rsidR="00C472EB" w:rsidRPr="006311B0">
        <w:rPr>
          <w:rFonts w:ascii="Times New Roman" w:hAnsi="Times New Roman" w:cs="Times New Roman"/>
          <w:sz w:val="24"/>
          <w:szCs w:val="24"/>
        </w:rPr>
        <w:t>;</w:t>
      </w:r>
      <w:r w:rsidRPr="006311B0">
        <w:rPr>
          <w:rFonts w:ascii="Times New Roman" w:hAnsi="Times New Roman" w:cs="Times New Roman"/>
          <w:sz w:val="24"/>
          <w:szCs w:val="24"/>
        </w:rPr>
        <w:t xml:space="preserve"> Kramer </w:t>
      </w:r>
      <w:r w:rsidR="00C472EB" w:rsidRPr="006311B0">
        <w:rPr>
          <w:rFonts w:ascii="Times New Roman" w:hAnsi="Times New Roman" w:cs="Times New Roman"/>
          <w:sz w:val="24"/>
          <w:szCs w:val="24"/>
        </w:rPr>
        <w:t xml:space="preserve">was appointed </w:t>
      </w:r>
      <w:r w:rsidRPr="006311B0">
        <w:rPr>
          <w:rFonts w:ascii="Times New Roman" w:hAnsi="Times New Roman" w:cs="Times New Roman"/>
          <w:sz w:val="24"/>
          <w:szCs w:val="24"/>
        </w:rPr>
        <w:t>as his socius (companion).</w:t>
      </w:r>
      <w:r w:rsidRPr="006311B0">
        <w:rPr>
          <w:rStyle w:val="FootnoteReference"/>
          <w:rFonts w:ascii="Times New Roman" w:hAnsi="Times New Roman" w:cs="Times New Roman"/>
          <w:sz w:val="24"/>
          <w:szCs w:val="24"/>
        </w:rPr>
        <w:footnoteReference w:id="220"/>
      </w:r>
      <w:r w:rsidRPr="006311B0">
        <w:rPr>
          <w:rFonts w:ascii="Times New Roman" w:hAnsi="Times New Roman" w:cs="Times New Roman"/>
          <w:sz w:val="24"/>
          <w:szCs w:val="24"/>
        </w:rPr>
        <w:t xml:space="preserve"> </w:t>
      </w:r>
    </w:p>
    <w:p w14:paraId="5BA1F3F4" w14:textId="71135166" w:rsidR="00062609" w:rsidRPr="006311B0" w:rsidRDefault="00062609" w:rsidP="00F42BF7">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The original title for the treatise was </w:t>
      </w:r>
      <w:r w:rsidRPr="006311B0">
        <w:rPr>
          <w:rFonts w:ascii="Times New Roman" w:hAnsi="Times New Roman" w:cs="Times New Roman"/>
          <w:i/>
          <w:sz w:val="24"/>
          <w:szCs w:val="24"/>
        </w:rPr>
        <w:t>Treatise about Workers of Harmful Magic</w:t>
      </w:r>
      <w:r w:rsidRPr="006311B0">
        <w:rPr>
          <w:rFonts w:ascii="Times New Roman" w:hAnsi="Times New Roman" w:cs="Times New Roman"/>
          <w:sz w:val="24"/>
          <w:szCs w:val="24"/>
        </w:rPr>
        <w:t xml:space="preserve"> or </w:t>
      </w:r>
      <w:r w:rsidRPr="006311B0">
        <w:rPr>
          <w:rFonts w:ascii="Times New Roman" w:hAnsi="Times New Roman" w:cs="Times New Roman"/>
          <w:i/>
          <w:sz w:val="24"/>
          <w:szCs w:val="24"/>
        </w:rPr>
        <w:t>Treatise against Witches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At Easter, 1487 a preface was added: “Author’s defense of the Malleus maleficarum,” and it is the last phrase that endured.</w:t>
      </w:r>
      <w:r w:rsidRPr="006311B0">
        <w:rPr>
          <w:rStyle w:val="FootnoteReference"/>
          <w:rFonts w:ascii="Times New Roman" w:hAnsi="Times New Roman" w:cs="Times New Roman"/>
          <w:sz w:val="24"/>
          <w:szCs w:val="24"/>
        </w:rPr>
        <w:footnoteReference w:id="221"/>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Using the word</w:t>
      </w:r>
      <w:r w:rsidR="00AD049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hammer”- </w:t>
      </w:r>
      <w:r w:rsidRPr="006311B0">
        <w:rPr>
          <w:rFonts w:ascii="Times New Roman" w:hAnsi="Times New Roman" w:cs="Times New Roman"/>
          <w:i/>
          <w:sz w:val="24"/>
          <w:szCs w:val="24"/>
        </w:rPr>
        <w:t>malleus</w:t>
      </w:r>
      <w:r w:rsidRPr="006311B0">
        <w:rPr>
          <w:rFonts w:ascii="Times New Roman" w:hAnsi="Times New Roman" w:cs="Times New Roman"/>
          <w:sz w:val="24"/>
          <w:szCs w:val="24"/>
        </w:rPr>
        <w:t xml:space="preserve"> – was </w:t>
      </w:r>
      <w:r w:rsidR="00AD049B" w:rsidRPr="006311B0">
        <w:rPr>
          <w:rFonts w:ascii="Times New Roman" w:hAnsi="Times New Roman" w:cs="Times New Roman"/>
          <w:sz w:val="24"/>
          <w:szCs w:val="24"/>
        </w:rPr>
        <w:t>ut</w:t>
      </w:r>
      <w:r w:rsidR="00C472EB" w:rsidRPr="006311B0">
        <w:rPr>
          <w:rFonts w:ascii="Times New Roman" w:hAnsi="Times New Roman" w:cs="Times New Roman"/>
          <w:sz w:val="24"/>
          <w:szCs w:val="24"/>
        </w:rPr>
        <w:t>i</w:t>
      </w:r>
      <w:r w:rsidR="00AD049B" w:rsidRPr="006311B0">
        <w:rPr>
          <w:rFonts w:ascii="Times New Roman" w:hAnsi="Times New Roman" w:cs="Times New Roman"/>
          <w:sz w:val="24"/>
          <w:szCs w:val="24"/>
        </w:rPr>
        <w:t>lized</w:t>
      </w:r>
      <w:r w:rsidRPr="006311B0">
        <w:rPr>
          <w:rFonts w:ascii="Times New Roman" w:hAnsi="Times New Roman" w:cs="Times New Roman"/>
          <w:sz w:val="24"/>
          <w:szCs w:val="24"/>
        </w:rPr>
        <w:t xml:space="preserve"> hundreds of years earlier by St. Bernard of Clairvaux when he described St Augustine as “a very powerful hammer of heretics” and preceding that by the phrase, “hammer of Truth” when describing Catholic orthodoxy.</w:t>
      </w:r>
      <w:r w:rsidRPr="006311B0">
        <w:rPr>
          <w:rStyle w:val="FootnoteReference"/>
          <w:rFonts w:ascii="Times New Roman" w:hAnsi="Times New Roman" w:cs="Times New Roman"/>
          <w:sz w:val="24"/>
          <w:szCs w:val="24"/>
        </w:rPr>
        <w:footnoteReference w:id="222"/>
      </w:r>
    </w:p>
    <w:p w14:paraId="6F18CF99" w14:textId="2122340A" w:rsidR="00062609" w:rsidRPr="006311B0" w:rsidRDefault="00062609" w:rsidP="00F42BF7">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The </w:t>
      </w:r>
      <w:r w:rsidRPr="006311B0">
        <w:rPr>
          <w:rFonts w:ascii="Times New Roman" w:hAnsi="Times New Roman" w:cs="Times New Roman"/>
          <w:i/>
          <w:sz w:val="24"/>
          <w:szCs w:val="24"/>
        </w:rPr>
        <w:t xml:space="preserve">Malleus </w:t>
      </w:r>
      <w:r w:rsidRPr="006311B0">
        <w:rPr>
          <w:rFonts w:ascii="Times New Roman" w:hAnsi="Times New Roman" w:cs="Times New Roman"/>
          <w:sz w:val="24"/>
          <w:szCs w:val="24"/>
        </w:rPr>
        <w:t>is divided into three parts and each part is divided between numbered questions and corresponding answer</w:t>
      </w:r>
      <w:r w:rsidR="00C472EB" w:rsidRPr="006311B0">
        <w:rPr>
          <w:rFonts w:ascii="Times New Roman" w:hAnsi="Times New Roman" w:cs="Times New Roman"/>
          <w:sz w:val="24"/>
          <w:szCs w:val="24"/>
        </w:rPr>
        <w:t>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Part One discusses the three elements that must occur concurrently to achieve harmful magic or </w:t>
      </w:r>
      <w:r w:rsidRPr="006311B0">
        <w:rPr>
          <w:rFonts w:ascii="Times New Roman" w:hAnsi="Times New Roman" w:cs="Times New Roman"/>
          <w:i/>
          <w:sz w:val="24"/>
          <w:szCs w:val="24"/>
        </w:rPr>
        <w:t>maleficum</w:t>
      </w:r>
      <w:r w:rsidRPr="006311B0">
        <w:rPr>
          <w:rFonts w:ascii="Times New Roman" w:hAnsi="Times New Roman" w:cs="Times New Roman"/>
          <w:sz w:val="24"/>
          <w:szCs w:val="24"/>
        </w:rPr>
        <w:t>; an evil spirt (</w:t>
      </w:r>
      <w:r w:rsidRPr="006311B0">
        <w:rPr>
          <w:rFonts w:ascii="Times New Roman" w:hAnsi="Times New Roman" w:cs="Times New Roman"/>
          <w:i/>
          <w:sz w:val="24"/>
          <w:szCs w:val="24"/>
        </w:rPr>
        <w:t>daemon</w:t>
      </w:r>
      <w:r w:rsidRPr="006311B0">
        <w:rPr>
          <w:rFonts w:ascii="Times New Roman" w:hAnsi="Times New Roman" w:cs="Times New Roman"/>
          <w:sz w:val="24"/>
          <w:szCs w:val="24"/>
        </w:rPr>
        <w:t>), a worker of harmful magic (</w:t>
      </w:r>
      <w:r w:rsidRPr="006311B0">
        <w:rPr>
          <w:rFonts w:ascii="Times New Roman" w:hAnsi="Times New Roman" w:cs="Times New Roman"/>
          <w:i/>
          <w:sz w:val="24"/>
          <w:szCs w:val="24"/>
        </w:rPr>
        <w:t>maleficus</w:t>
      </w:r>
      <w:r w:rsidRPr="006311B0">
        <w:rPr>
          <w:rFonts w:ascii="Times New Roman" w:hAnsi="Times New Roman" w:cs="Times New Roman"/>
          <w:sz w:val="24"/>
          <w:szCs w:val="24"/>
        </w:rPr>
        <w:t>), and God’s permission.</w:t>
      </w:r>
      <w:r w:rsidRPr="006311B0">
        <w:rPr>
          <w:rStyle w:val="FootnoteReference"/>
          <w:rFonts w:ascii="Times New Roman" w:hAnsi="Times New Roman" w:cs="Times New Roman"/>
          <w:sz w:val="24"/>
          <w:szCs w:val="24"/>
        </w:rPr>
        <w:footnoteReference w:id="223"/>
      </w:r>
      <w:r w:rsidRPr="006311B0">
        <w:rPr>
          <w:rFonts w:ascii="Times New Roman" w:hAnsi="Times New Roman" w:cs="Times New Roman"/>
          <w:sz w:val="24"/>
          <w:szCs w:val="24"/>
        </w:rPr>
        <w:t xml:space="preserve">  Part Two outlines and explains the way that magical injuries (</w:t>
      </w:r>
      <w:r w:rsidRPr="006311B0">
        <w:rPr>
          <w:rFonts w:ascii="Times New Roman" w:hAnsi="Times New Roman" w:cs="Times New Roman"/>
          <w:i/>
          <w:sz w:val="24"/>
          <w:szCs w:val="24"/>
        </w:rPr>
        <w:t>maleficia</w:t>
      </w:r>
      <w:r w:rsidRPr="006311B0">
        <w:rPr>
          <w:rFonts w:ascii="Times New Roman" w:hAnsi="Times New Roman" w:cs="Times New Roman"/>
          <w:sz w:val="24"/>
          <w:szCs w:val="24"/>
        </w:rPr>
        <w:t xml:space="preserve">) are wrought and how they may </w:t>
      </w:r>
      <w:r w:rsidR="00C472EB" w:rsidRPr="006311B0">
        <w:rPr>
          <w:rFonts w:ascii="Times New Roman" w:hAnsi="Times New Roman" w:cs="Times New Roman"/>
          <w:sz w:val="24"/>
          <w:szCs w:val="24"/>
        </w:rPr>
        <w:t xml:space="preserve">be </w:t>
      </w:r>
      <w:r w:rsidRPr="006311B0">
        <w:rPr>
          <w:rFonts w:ascii="Times New Roman" w:hAnsi="Times New Roman" w:cs="Times New Roman"/>
          <w:sz w:val="24"/>
          <w:szCs w:val="24"/>
        </w:rPr>
        <w:t>removed or cured.</w:t>
      </w:r>
      <w:r w:rsidRPr="006311B0">
        <w:rPr>
          <w:rStyle w:val="FootnoteReference"/>
          <w:rFonts w:ascii="Times New Roman" w:hAnsi="Times New Roman" w:cs="Times New Roman"/>
          <w:sz w:val="24"/>
          <w:szCs w:val="24"/>
        </w:rPr>
        <w:footnoteReference w:id="224"/>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 third and final part discusses the judicial processes that are needed in both </w:t>
      </w:r>
      <w:r w:rsidR="00D638A6" w:rsidRPr="006311B0">
        <w:rPr>
          <w:rFonts w:ascii="Times New Roman" w:hAnsi="Times New Roman" w:cs="Times New Roman"/>
          <w:sz w:val="24"/>
          <w:szCs w:val="24"/>
        </w:rPr>
        <w:t>“</w:t>
      </w:r>
      <w:r w:rsidRPr="006311B0">
        <w:rPr>
          <w:rFonts w:ascii="Times New Roman" w:hAnsi="Times New Roman" w:cs="Times New Roman"/>
          <w:sz w:val="24"/>
          <w:szCs w:val="24"/>
        </w:rPr>
        <w:t>an ecclesiastical and civil court</w:t>
      </w:r>
      <w:r w:rsidR="00D638A6" w:rsidRPr="006311B0">
        <w:rPr>
          <w:rFonts w:ascii="Times New Roman" w:hAnsi="Times New Roman" w:cs="Times New Roman"/>
          <w:sz w:val="24"/>
          <w:szCs w:val="24"/>
        </w:rPr>
        <w:t>”</w:t>
      </w:r>
      <w:r w:rsidRPr="006311B0">
        <w:rPr>
          <w:rFonts w:ascii="Times New Roman" w:hAnsi="Times New Roman" w:cs="Times New Roman"/>
          <w:sz w:val="24"/>
          <w:szCs w:val="24"/>
        </w:rPr>
        <w:t xml:space="preserve"> when prosecuting workers of harmful magic which conveniently also applies to all heretics as well.</w:t>
      </w:r>
      <w:r w:rsidRPr="006311B0">
        <w:rPr>
          <w:rStyle w:val="FootnoteReference"/>
          <w:rFonts w:ascii="Times New Roman" w:hAnsi="Times New Roman" w:cs="Times New Roman"/>
          <w:sz w:val="24"/>
          <w:szCs w:val="24"/>
        </w:rPr>
        <w:footnoteReference w:id="225"/>
      </w:r>
    </w:p>
    <w:p w14:paraId="25E1195E" w14:textId="79206199" w:rsidR="00062609" w:rsidRPr="006311B0" w:rsidRDefault="00062609" w:rsidP="00F42BF7">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lastRenderedPageBreak/>
        <w:tab/>
        <w:t xml:space="preserve">Perhaps part of the reason that the </w:t>
      </w:r>
      <w:r w:rsidRPr="006311B0">
        <w:rPr>
          <w:rFonts w:ascii="Times New Roman" w:hAnsi="Times New Roman" w:cs="Times New Roman"/>
          <w:i/>
          <w:sz w:val="24"/>
          <w:szCs w:val="24"/>
        </w:rPr>
        <w:t>Malleus</w:t>
      </w:r>
      <w:r w:rsidRPr="006311B0">
        <w:rPr>
          <w:rFonts w:ascii="Times New Roman" w:hAnsi="Times New Roman" w:cs="Times New Roman"/>
          <w:sz w:val="24"/>
          <w:szCs w:val="24"/>
        </w:rPr>
        <w:t xml:space="preserve"> has so endured over time, particularly during the majority of the witch trials in the fifteenth and sixteenth centuries, is because it was so thorough and organized. “The </w:t>
      </w:r>
      <w:r w:rsidRPr="006311B0">
        <w:rPr>
          <w:rFonts w:ascii="Times New Roman" w:hAnsi="Times New Roman" w:cs="Times New Roman"/>
          <w:i/>
          <w:sz w:val="24"/>
          <w:szCs w:val="24"/>
        </w:rPr>
        <w:t>Malleus Maleficarum</w:t>
      </w:r>
      <w:r w:rsidRPr="006311B0">
        <w:rPr>
          <w:rFonts w:ascii="Times New Roman" w:hAnsi="Times New Roman" w:cs="Times New Roman"/>
          <w:sz w:val="24"/>
          <w:szCs w:val="24"/>
        </w:rPr>
        <w:t xml:space="preserve"> [is] still the most infamous work of demonology and the first to bring beliefs about witchcraft into a lengthy, compelling synthesis . . .</w:t>
      </w:r>
      <w:r w:rsidR="0072318B" w:rsidRPr="006311B0">
        <w:rPr>
          <w:rFonts w:ascii="Times New Roman" w:hAnsi="Times New Roman" w:cs="Times New Roman"/>
          <w:sz w:val="24"/>
          <w:szCs w:val="24"/>
        </w:rPr>
        <w:t>”</w:t>
      </w:r>
      <w:r w:rsidRPr="006311B0">
        <w:rPr>
          <w:rStyle w:val="FootnoteReference"/>
          <w:rFonts w:ascii="Times New Roman" w:hAnsi="Times New Roman" w:cs="Times New Roman"/>
          <w:sz w:val="24"/>
          <w:szCs w:val="24"/>
        </w:rPr>
        <w:footnoteReference w:id="226"/>
      </w:r>
      <w:r w:rsidR="0072318B" w:rsidRPr="006311B0">
        <w:rPr>
          <w:rFonts w:ascii="Times New Roman" w:hAnsi="Times New Roman" w:cs="Times New Roman"/>
          <w:sz w:val="24"/>
          <w:szCs w:val="24"/>
        </w:rPr>
        <w:t xml:space="preserve"> </w:t>
      </w:r>
      <w:r w:rsidR="00AF7CBD" w:rsidRPr="006311B0">
        <w:rPr>
          <w:rFonts w:ascii="Times New Roman" w:hAnsi="Times New Roman" w:cs="Times New Roman"/>
          <w:sz w:val="24"/>
          <w:szCs w:val="24"/>
        </w:rPr>
        <w:t>It is i</w:t>
      </w:r>
      <w:r w:rsidR="00D638A6" w:rsidRPr="006311B0">
        <w:rPr>
          <w:rFonts w:ascii="Times New Roman" w:hAnsi="Times New Roman" w:cs="Times New Roman"/>
          <w:sz w:val="24"/>
          <w:szCs w:val="24"/>
        </w:rPr>
        <w:t>n B</w:t>
      </w:r>
      <w:r w:rsidRPr="006311B0">
        <w:rPr>
          <w:rFonts w:ascii="Times New Roman" w:hAnsi="Times New Roman" w:cs="Times New Roman"/>
          <w:sz w:val="24"/>
          <w:szCs w:val="24"/>
        </w:rPr>
        <w:t xml:space="preserve">ook II, Chapter Three </w:t>
      </w:r>
      <w:r w:rsidR="00AF7CBD" w:rsidRPr="006311B0">
        <w:rPr>
          <w:rFonts w:ascii="Times New Roman" w:hAnsi="Times New Roman" w:cs="Times New Roman"/>
          <w:sz w:val="24"/>
          <w:szCs w:val="24"/>
        </w:rPr>
        <w:t xml:space="preserve">where </w:t>
      </w:r>
      <w:r w:rsidRPr="006311B0">
        <w:rPr>
          <w:rFonts w:ascii="Times New Roman" w:hAnsi="Times New Roman" w:cs="Times New Roman"/>
          <w:sz w:val="24"/>
          <w:szCs w:val="24"/>
        </w:rPr>
        <w:t>the question is stated: “How They Are Actually Transported From One Place To Another.”</w:t>
      </w:r>
      <w:r w:rsidRPr="006311B0">
        <w:rPr>
          <w:rStyle w:val="FootnoteReference"/>
          <w:rFonts w:ascii="Times New Roman" w:hAnsi="Times New Roman" w:cs="Times New Roman"/>
          <w:sz w:val="24"/>
          <w:szCs w:val="24"/>
        </w:rPr>
        <w:footnoteReference w:id="227"/>
      </w:r>
      <w:r w:rsidR="00653CBE" w:rsidRPr="006311B0">
        <w:rPr>
          <w:rFonts w:ascii="Times New Roman" w:hAnsi="Times New Roman" w:cs="Times New Roman"/>
          <w:sz w:val="24"/>
          <w:szCs w:val="24"/>
        </w:rPr>
        <w:t xml:space="preserve"> </w:t>
      </w:r>
      <w:r w:rsidR="00AF7CBD" w:rsidRPr="006311B0">
        <w:rPr>
          <w:rFonts w:ascii="Times New Roman" w:hAnsi="Times New Roman" w:cs="Times New Roman"/>
          <w:sz w:val="24"/>
          <w:szCs w:val="24"/>
        </w:rPr>
        <w:t>This is important to our discussion because it demonstrates that the concept of witches’ flight was an accepted aspect of the activities of a witch</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Kramer notes specific occasions that “one of us” – implying he or Sprenger – had come across actual accounts </w:t>
      </w:r>
      <w:r w:rsidR="00AF7CBD" w:rsidRPr="006311B0">
        <w:rPr>
          <w:rFonts w:ascii="Times New Roman" w:hAnsi="Times New Roman" w:cs="Times New Roman"/>
          <w:sz w:val="24"/>
          <w:szCs w:val="24"/>
        </w:rPr>
        <w:t xml:space="preserve">of such transport </w:t>
      </w:r>
      <w:r w:rsidRPr="006311B0">
        <w:rPr>
          <w:rFonts w:ascii="Times New Roman" w:hAnsi="Times New Roman" w:cs="Times New Roman"/>
          <w:sz w:val="24"/>
          <w:szCs w:val="24"/>
        </w:rPr>
        <w:t>and he writes about them (for the complete text see Appendix F)</w:t>
      </w:r>
      <w:r w:rsidR="000E10AA" w:rsidRPr="006311B0">
        <w:rPr>
          <w:rFonts w:ascii="Times New Roman" w:hAnsi="Times New Roman" w:cs="Times New Roman"/>
          <w:sz w:val="24"/>
          <w:szCs w:val="24"/>
        </w:rPr>
        <w:t xml:space="preserve">. </w:t>
      </w:r>
      <w:r w:rsidR="00AF7CBD" w:rsidRPr="006311B0">
        <w:rPr>
          <w:rFonts w:ascii="Times New Roman" w:hAnsi="Times New Roman" w:cs="Times New Roman"/>
          <w:sz w:val="24"/>
          <w:szCs w:val="24"/>
        </w:rPr>
        <w:t>Kramer</w:t>
      </w:r>
      <w:r w:rsidRPr="006311B0">
        <w:rPr>
          <w:rFonts w:ascii="Times New Roman" w:hAnsi="Times New Roman" w:cs="Times New Roman"/>
          <w:sz w:val="24"/>
          <w:szCs w:val="24"/>
        </w:rPr>
        <w:t xml:space="preserve"> describes how these magicians are transported via the air and it is noteworthy that he specifically relates the gender of these magic workers as women:</w:t>
      </w:r>
    </w:p>
    <w:p w14:paraId="4796FD7F" w14:textId="0D93ACCB" w:rsidR="00062609" w:rsidRPr="006311B0" w:rsidRDefault="00062609" w:rsidP="00DD5048">
      <w:pPr>
        <w:spacing w:after="0" w:line="240" w:lineRule="auto"/>
        <w:ind w:left="720" w:right="720"/>
        <w:rPr>
          <w:rFonts w:ascii="Times New Roman" w:hAnsi="Times New Roman" w:cs="Times New Roman"/>
          <w:sz w:val="24"/>
          <w:szCs w:val="24"/>
        </w:rPr>
      </w:pPr>
      <w:r w:rsidRPr="006311B0">
        <w:rPr>
          <w:rFonts w:ascii="Times New Roman" w:hAnsi="Times New Roman" w:cs="Times New Roman"/>
          <w:sz w:val="24"/>
          <w:szCs w:val="24"/>
        </w:rPr>
        <w:tab/>
        <w:t>The way they go about being transported i</w:t>
      </w:r>
      <w:r w:rsidR="00D638A6" w:rsidRPr="006311B0">
        <w:rPr>
          <w:rFonts w:ascii="Times New Roman" w:hAnsi="Times New Roman" w:cs="Times New Roman"/>
          <w:sz w:val="24"/>
          <w:szCs w:val="24"/>
        </w:rPr>
        <w:t>s as follows</w:t>
      </w:r>
      <w:r w:rsidR="000E10AA" w:rsidRPr="006311B0">
        <w:rPr>
          <w:rFonts w:ascii="Times New Roman" w:hAnsi="Times New Roman" w:cs="Times New Roman"/>
          <w:sz w:val="24"/>
          <w:szCs w:val="24"/>
        </w:rPr>
        <w:t xml:space="preserve">. </w:t>
      </w:r>
      <w:r w:rsidR="00D638A6" w:rsidRPr="006311B0">
        <w:rPr>
          <w:rFonts w:ascii="Times New Roman" w:hAnsi="Times New Roman" w:cs="Times New Roman"/>
          <w:sz w:val="24"/>
          <w:szCs w:val="24"/>
        </w:rPr>
        <w:t xml:space="preserve">It has been made </w:t>
      </w:r>
      <w:r w:rsidRPr="006311B0">
        <w:rPr>
          <w:rFonts w:ascii="Times New Roman" w:hAnsi="Times New Roman" w:cs="Times New Roman"/>
          <w:sz w:val="24"/>
          <w:szCs w:val="24"/>
        </w:rPr>
        <w:t>clear from what I have said before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Under i</w:t>
      </w:r>
      <w:r w:rsidR="00D638A6" w:rsidRPr="006311B0">
        <w:rPr>
          <w:rFonts w:ascii="Times New Roman" w:hAnsi="Times New Roman" w:cs="Times New Roman"/>
          <w:sz w:val="24"/>
          <w:szCs w:val="24"/>
        </w:rPr>
        <w:t xml:space="preserve">nstruction from an evil spirit, </w:t>
      </w:r>
      <w:r w:rsidRPr="006311B0">
        <w:rPr>
          <w:rFonts w:ascii="Times New Roman" w:hAnsi="Times New Roman" w:cs="Times New Roman"/>
          <w:sz w:val="24"/>
          <w:szCs w:val="24"/>
        </w:rPr>
        <w:t xml:space="preserve">they make an ointment from the body-parts </w:t>
      </w:r>
      <w:r w:rsidR="00D638A6" w:rsidRPr="006311B0">
        <w:rPr>
          <w:rFonts w:ascii="Times New Roman" w:hAnsi="Times New Roman" w:cs="Times New Roman"/>
          <w:sz w:val="24"/>
          <w:szCs w:val="24"/>
        </w:rPr>
        <w:t xml:space="preserve">of children, particularly those </w:t>
      </w:r>
      <w:r w:rsidRPr="006311B0">
        <w:rPr>
          <w:rFonts w:ascii="Times New Roman" w:hAnsi="Times New Roman" w:cs="Times New Roman"/>
          <w:sz w:val="24"/>
          <w:szCs w:val="24"/>
        </w:rPr>
        <w:t>they have killed before they have been bapt</w:t>
      </w:r>
      <w:r w:rsidR="00D638A6" w:rsidRPr="006311B0">
        <w:rPr>
          <w:rFonts w:ascii="Times New Roman" w:hAnsi="Times New Roman" w:cs="Times New Roman"/>
          <w:sz w:val="24"/>
          <w:szCs w:val="24"/>
        </w:rPr>
        <w:t>ized</w:t>
      </w:r>
      <w:r w:rsidR="000E10AA" w:rsidRPr="006311B0">
        <w:rPr>
          <w:rFonts w:ascii="Times New Roman" w:hAnsi="Times New Roman" w:cs="Times New Roman"/>
          <w:sz w:val="24"/>
          <w:szCs w:val="24"/>
        </w:rPr>
        <w:t xml:space="preserve">. </w:t>
      </w:r>
      <w:r w:rsidR="00D638A6" w:rsidRPr="006311B0">
        <w:rPr>
          <w:rFonts w:ascii="Times New Roman" w:hAnsi="Times New Roman" w:cs="Times New Roman"/>
          <w:sz w:val="24"/>
          <w:szCs w:val="24"/>
        </w:rPr>
        <w:t xml:space="preserve">They smear it on a chair </w:t>
      </w:r>
      <w:r w:rsidRPr="006311B0">
        <w:rPr>
          <w:rFonts w:ascii="Times New Roman" w:hAnsi="Times New Roman" w:cs="Times New Roman"/>
          <w:sz w:val="24"/>
          <w:szCs w:val="24"/>
        </w:rPr>
        <w:t>or a piece of wood, and when they have done</w:t>
      </w:r>
      <w:r w:rsidR="00D638A6" w:rsidRPr="006311B0">
        <w:rPr>
          <w:rFonts w:ascii="Times New Roman" w:hAnsi="Times New Roman" w:cs="Times New Roman"/>
          <w:sz w:val="24"/>
          <w:szCs w:val="24"/>
        </w:rPr>
        <w:t xml:space="preserve"> this, they are carried at once </w:t>
      </w:r>
      <w:r w:rsidRPr="006311B0">
        <w:rPr>
          <w:rFonts w:ascii="Times New Roman" w:hAnsi="Times New Roman" w:cs="Times New Roman"/>
          <w:sz w:val="24"/>
          <w:szCs w:val="24"/>
        </w:rPr>
        <w:t>into the air, day or night, in full sight of ev</w:t>
      </w:r>
      <w:r w:rsidR="00D638A6" w:rsidRPr="006311B0">
        <w:rPr>
          <w:rFonts w:ascii="Times New Roman" w:hAnsi="Times New Roman" w:cs="Times New Roman"/>
          <w:sz w:val="24"/>
          <w:szCs w:val="24"/>
        </w:rPr>
        <w:t xml:space="preserve">eryone or (if this is what they </w:t>
      </w:r>
      <w:r w:rsidR="00AF7CBD" w:rsidRPr="006311B0">
        <w:rPr>
          <w:rFonts w:ascii="Times New Roman" w:hAnsi="Times New Roman" w:cs="Times New Roman"/>
          <w:sz w:val="24"/>
          <w:szCs w:val="24"/>
        </w:rPr>
        <w:t xml:space="preserve">want) </w:t>
      </w:r>
      <w:r w:rsidRPr="006311B0">
        <w:rPr>
          <w:rFonts w:ascii="Times New Roman" w:hAnsi="Times New Roman" w:cs="Times New Roman"/>
          <w:sz w:val="24"/>
          <w:szCs w:val="24"/>
        </w:rPr>
        <w:t>invisibly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happens because an evil spirit can prevent one body</w:t>
      </w:r>
      <w:r w:rsidR="00F42BF7" w:rsidRPr="006311B0">
        <w:rPr>
          <w:rFonts w:ascii="Times New Roman" w:hAnsi="Times New Roman" w:cs="Times New Roman"/>
          <w:sz w:val="24"/>
          <w:szCs w:val="24"/>
        </w:rPr>
        <w:t xml:space="preserve"> </w:t>
      </w:r>
      <w:r w:rsidRPr="006311B0">
        <w:rPr>
          <w:rFonts w:ascii="Times New Roman" w:hAnsi="Times New Roman" w:cs="Times New Roman"/>
          <w:sz w:val="24"/>
          <w:szCs w:val="24"/>
        </w:rPr>
        <w:t>from being seen by another in the path [of someone’s sight], as made clear</w:t>
      </w:r>
      <w:r w:rsidR="00F42BF7" w:rsidRPr="006311B0">
        <w:rPr>
          <w:rFonts w:ascii="Times New Roman" w:hAnsi="Times New Roman" w:cs="Times New Roman"/>
          <w:sz w:val="24"/>
          <w:szCs w:val="24"/>
        </w:rPr>
        <w:t xml:space="preserve">. </w:t>
      </w:r>
      <w:r w:rsidRPr="006311B0">
        <w:rPr>
          <w:rFonts w:ascii="Times New Roman" w:hAnsi="Times New Roman" w:cs="Times New Roman"/>
          <w:sz w:val="24"/>
          <w:szCs w:val="24"/>
        </w:rPr>
        <w:t>Part I of this treatise when I discussed the way the operations of evil spirits</w:t>
      </w:r>
      <w:r w:rsidR="00F42BF7" w:rsidRPr="006311B0">
        <w:rPr>
          <w:rFonts w:ascii="Times New Roman" w:hAnsi="Times New Roman" w:cs="Times New Roman"/>
          <w:sz w:val="24"/>
          <w:szCs w:val="24"/>
        </w:rPr>
        <w:t xml:space="preserve"> </w:t>
      </w:r>
      <w:r w:rsidRPr="006311B0">
        <w:rPr>
          <w:rFonts w:ascii="Times New Roman" w:hAnsi="Times New Roman" w:cs="Times New Roman"/>
          <w:sz w:val="24"/>
          <w:szCs w:val="24"/>
        </w:rPr>
        <w:t>create false illusions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Now, although the evil spirit contrives this for the</w:t>
      </w:r>
      <w:r w:rsidR="00F42BF7" w:rsidRPr="006311B0">
        <w:rPr>
          <w:rFonts w:ascii="Times New Roman" w:hAnsi="Times New Roman" w:cs="Times New Roman"/>
          <w:sz w:val="24"/>
          <w:szCs w:val="24"/>
        </w:rPr>
        <w:t xml:space="preserve"> </w:t>
      </w:r>
      <w:r w:rsidRPr="006311B0">
        <w:rPr>
          <w:rFonts w:ascii="Times New Roman" w:hAnsi="Times New Roman" w:cs="Times New Roman"/>
          <w:sz w:val="24"/>
          <w:szCs w:val="24"/>
        </w:rPr>
        <w:t>most part by means of this kind of ointment, with the aim of depriving</w:t>
      </w:r>
      <w:r w:rsidR="00DD5048" w:rsidRPr="006311B0">
        <w:rPr>
          <w:rFonts w:ascii="Times New Roman" w:hAnsi="Times New Roman" w:cs="Times New Roman"/>
          <w:sz w:val="24"/>
          <w:szCs w:val="24"/>
        </w:rPr>
        <w:t xml:space="preserve"> </w:t>
      </w:r>
      <w:r w:rsidRPr="006311B0">
        <w:rPr>
          <w:rFonts w:ascii="Times New Roman" w:hAnsi="Times New Roman" w:cs="Times New Roman"/>
          <w:sz w:val="24"/>
          <w:szCs w:val="24"/>
        </w:rPr>
        <w:t>small children of the grace of baptis</w:t>
      </w:r>
      <w:r w:rsidR="00D638A6" w:rsidRPr="006311B0">
        <w:rPr>
          <w:rFonts w:ascii="Times New Roman" w:hAnsi="Times New Roman" w:cs="Times New Roman"/>
          <w:sz w:val="24"/>
          <w:szCs w:val="24"/>
        </w:rPr>
        <w:t xml:space="preserve">m and salvation, still, on many </w:t>
      </w:r>
      <w:r w:rsidRPr="006311B0">
        <w:rPr>
          <w:rFonts w:ascii="Times New Roman" w:hAnsi="Times New Roman" w:cs="Times New Roman"/>
          <w:sz w:val="24"/>
          <w:szCs w:val="24"/>
        </w:rPr>
        <w:t xml:space="preserve">occasions he has appeared to manage </w:t>
      </w:r>
      <w:r w:rsidR="00D638A6" w:rsidRPr="006311B0">
        <w:rPr>
          <w:rFonts w:ascii="Times New Roman" w:hAnsi="Times New Roman" w:cs="Times New Roman"/>
          <w:sz w:val="24"/>
          <w:szCs w:val="24"/>
        </w:rPr>
        <w:t xml:space="preserve">without: as when [evil </w:t>
      </w:r>
      <w:r w:rsidR="00D638A6" w:rsidRPr="006311B0">
        <w:rPr>
          <w:rFonts w:ascii="Times New Roman" w:hAnsi="Times New Roman" w:cs="Times New Roman"/>
          <w:sz w:val="24"/>
          <w:szCs w:val="24"/>
        </w:rPr>
        <w:lastRenderedPageBreak/>
        <w:t xml:space="preserve">spirits] </w:t>
      </w:r>
      <w:r w:rsidRPr="006311B0">
        <w:rPr>
          <w:rFonts w:ascii="Times New Roman" w:hAnsi="Times New Roman" w:cs="Times New Roman"/>
          <w:sz w:val="24"/>
          <w:szCs w:val="24"/>
        </w:rPr>
        <w:t>have transported the women via animals which were not real animals</w:t>
      </w:r>
      <w:r w:rsidR="00DD5048" w:rsidRPr="006311B0">
        <w:rPr>
          <w:rFonts w:ascii="Times New Roman" w:hAnsi="Times New Roman" w:cs="Times New Roman"/>
          <w:sz w:val="24"/>
          <w:szCs w:val="24"/>
        </w:rPr>
        <w:t xml:space="preserve"> </w:t>
      </w:r>
      <w:r w:rsidRPr="006311B0">
        <w:rPr>
          <w:rFonts w:ascii="Times New Roman" w:hAnsi="Times New Roman" w:cs="Times New Roman"/>
          <w:sz w:val="24"/>
          <w:szCs w:val="24"/>
        </w:rPr>
        <w:t>but evil spirits in that shape. But sometimes [the women]</w:t>
      </w:r>
      <w:r w:rsidR="00D638A6" w:rsidRPr="006311B0">
        <w:rPr>
          <w:rFonts w:ascii="Times New Roman" w:hAnsi="Times New Roman" w:cs="Times New Roman"/>
          <w:sz w:val="24"/>
          <w:szCs w:val="24"/>
        </w:rPr>
        <w:t xml:space="preserve"> </w:t>
      </w:r>
      <w:r w:rsidRPr="006311B0">
        <w:rPr>
          <w:rFonts w:ascii="Times New Roman" w:hAnsi="Times New Roman" w:cs="Times New Roman"/>
          <w:sz w:val="24"/>
          <w:szCs w:val="24"/>
        </w:rPr>
        <w:t>are transported</w:t>
      </w:r>
      <w:r w:rsidR="00DD5048" w:rsidRPr="006311B0">
        <w:rPr>
          <w:rFonts w:ascii="Times New Roman" w:hAnsi="Times New Roman" w:cs="Times New Roman"/>
          <w:sz w:val="24"/>
          <w:szCs w:val="24"/>
        </w:rPr>
        <w:t xml:space="preserve"> </w:t>
      </w:r>
      <w:r w:rsidRPr="006311B0">
        <w:rPr>
          <w:rFonts w:ascii="Times New Roman" w:hAnsi="Times New Roman" w:cs="Times New Roman"/>
          <w:sz w:val="24"/>
          <w:szCs w:val="24"/>
        </w:rPr>
        <w:t>without any external support, merely by the power of an evil spirit, [a</w:t>
      </w:r>
      <w:r w:rsidR="00984FC8" w:rsidRPr="006311B0">
        <w:rPr>
          <w:rFonts w:ascii="Times New Roman" w:hAnsi="Times New Roman" w:cs="Times New Roman"/>
          <w:sz w:val="24"/>
          <w:szCs w:val="24"/>
        </w:rPr>
        <w:t xml:space="preserve"> </w:t>
      </w:r>
      <w:r w:rsidR="00DD5048" w:rsidRPr="006311B0">
        <w:rPr>
          <w:rFonts w:ascii="Times New Roman" w:hAnsi="Times New Roman" w:cs="Times New Roman"/>
          <w:sz w:val="24"/>
          <w:szCs w:val="24"/>
        </w:rPr>
        <w:t>p</w:t>
      </w:r>
      <w:r w:rsidRPr="006311B0">
        <w:rPr>
          <w:rFonts w:ascii="Times New Roman" w:hAnsi="Times New Roman" w:cs="Times New Roman"/>
          <w:sz w:val="24"/>
          <w:szCs w:val="24"/>
        </w:rPr>
        <w:t>ower] which operates in visible form.</w:t>
      </w:r>
      <w:r w:rsidRPr="006311B0">
        <w:rPr>
          <w:rStyle w:val="FootnoteReference"/>
          <w:rFonts w:ascii="Times New Roman" w:hAnsi="Times New Roman" w:cs="Times New Roman"/>
          <w:sz w:val="24"/>
          <w:szCs w:val="24"/>
        </w:rPr>
        <w:footnoteReference w:id="228"/>
      </w:r>
    </w:p>
    <w:p w14:paraId="0687BC85" w14:textId="77777777" w:rsidR="00DD5048" w:rsidRPr="006311B0" w:rsidRDefault="00DD5048" w:rsidP="00DD5048">
      <w:pPr>
        <w:spacing w:after="0" w:line="240" w:lineRule="auto"/>
        <w:ind w:left="720" w:right="720"/>
        <w:rPr>
          <w:rFonts w:ascii="Times New Roman" w:hAnsi="Times New Roman" w:cs="Times New Roman"/>
          <w:sz w:val="24"/>
          <w:szCs w:val="24"/>
        </w:rPr>
      </w:pPr>
    </w:p>
    <w:p w14:paraId="2057E374" w14:textId="6F8F2B4E" w:rsidR="00062609" w:rsidRPr="006311B0" w:rsidRDefault="00062609" w:rsidP="00DD5048">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 xml:space="preserve">The inference is not </w:t>
      </w:r>
      <w:r w:rsidR="00C44589" w:rsidRPr="006311B0">
        <w:rPr>
          <w:rFonts w:ascii="Times New Roman" w:hAnsi="Times New Roman" w:cs="Times New Roman"/>
          <w:sz w:val="24"/>
          <w:szCs w:val="24"/>
        </w:rPr>
        <w:t>difficult</w:t>
      </w:r>
      <w:r w:rsidRPr="006311B0">
        <w:rPr>
          <w:rFonts w:ascii="Times New Roman" w:hAnsi="Times New Roman" w:cs="Times New Roman"/>
          <w:sz w:val="24"/>
          <w:szCs w:val="24"/>
        </w:rPr>
        <w:t xml:space="preserve"> to make that if there were not humans, women in particular, willing to work with him, Satan’s work would be greatly hampered or at least somewhat reduced in scale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But now, </w:t>
      </w:r>
      <w:r w:rsidR="00D638A6" w:rsidRPr="006311B0">
        <w:rPr>
          <w:rFonts w:ascii="Times New Roman" w:hAnsi="Times New Roman" w:cs="Times New Roman"/>
          <w:sz w:val="24"/>
          <w:szCs w:val="24"/>
        </w:rPr>
        <w:t xml:space="preserve">according to Church authorities, that which began in earnest in the Middle Ages, </w:t>
      </w:r>
      <w:r w:rsidRPr="006311B0">
        <w:rPr>
          <w:rFonts w:ascii="Times New Roman" w:hAnsi="Times New Roman" w:cs="Times New Roman"/>
          <w:sz w:val="24"/>
          <w:szCs w:val="24"/>
        </w:rPr>
        <w:t>has grown to an alarming degree; witches are working with Satan to destroy the world, albeit with God’s permission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And women, turned witches, are the agents of this destructive evil.</w:t>
      </w:r>
    </w:p>
    <w:p w14:paraId="66BDA843" w14:textId="2DB14FDE" w:rsidR="00062609" w:rsidRPr="006311B0" w:rsidRDefault="00062609" w:rsidP="00DD5048">
      <w:pPr>
        <w:spacing w:after="0" w:line="480" w:lineRule="auto"/>
        <w:ind w:firstLine="720"/>
        <w:rPr>
          <w:rFonts w:ascii="Times New Roman" w:hAnsi="Times New Roman" w:cs="Times New Roman"/>
          <w:sz w:val="24"/>
          <w:szCs w:val="24"/>
        </w:rPr>
      </w:pPr>
      <w:r w:rsidRPr="006311B0">
        <w:rPr>
          <w:rFonts w:ascii="Times New Roman" w:hAnsi="Times New Roman" w:cs="Times New Roman"/>
          <w:color w:val="000000" w:themeColor="text1"/>
          <w:sz w:val="24"/>
          <w:szCs w:val="24"/>
        </w:rPr>
        <w:t xml:space="preserve">An illustration of transvection by brooms, sticks and apparent animals is exactly what we have seen in the illuminations for </w:t>
      </w:r>
      <w:r w:rsidRPr="006311B0">
        <w:rPr>
          <w:rFonts w:ascii="Times New Roman" w:hAnsi="Times New Roman" w:cs="Times New Roman"/>
          <w:i/>
          <w:color w:val="000000" w:themeColor="text1"/>
          <w:sz w:val="24"/>
          <w:szCs w:val="24"/>
        </w:rPr>
        <w:t>Le Champ</w:t>
      </w:r>
      <w:r w:rsidR="00CA794F" w:rsidRPr="006311B0">
        <w:rPr>
          <w:rFonts w:ascii="Times New Roman" w:hAnsi="Times New Roman" w:cs="Times New Roman"/>
          <w:i/>
          <w:color w:val="000000" w:themeColor="text1"/>
          <w:sz w:val="24"/>
          <w:szCs w:val="24"/>
        </w:rPr>
        <w:t>ion</w:t>
      </w:r>
      <w:r w:rsidRPr="006311B0">
        <w:rPr>
          <w:rFonts w:ascii="Times New Roman" w:hAnsi="Times New Roman" w:cs="Times New Roman"/>
          <w:i/>
          <w:color w:val="000000" w:themeColor="text1"/>
          <w:sz w:val="24"/>
          <w:szCs w:val="24"/>
        </w:rPr>
        <w:t xml:space="preserve"> des </w:t>
      </w:r>
      <w:r w:rsidR="00CA794F" w:rsidRPr="006311B0">
        <w:rPr>
          <w:rFonts w:ascii="Times New Roman" w:hAnsi="Times New Roman" w:cs="Times New Roman"/>
          <w:i/>
          <w:color w:val="000000" w:themeColor="text1"/>
          <w:sz w:val="24"/>
          <w:szCs w:val="24"/>
        </w:rPr>
        <w:t>d</w:t>
      </w:r>
      <w:r w:rsidRPr="006311B0">
        <w:rPr>
          <w:rFonts w:ascii="Times New Roman" w:hAnsi="Times New Roman" w:cs="Times New Roman"/>
          <w:i/>
          <w:color w:val="000000" w:themeColor="text1"/>
          <w:sz w:val="24"/>
          <w:szCs w:val="24"/>
        </w:rPr>
        <w:t>ames</w:t>
      </w:r>
      <w:r w:rsidRPr="006311B0">
        <w:rPr>
          <w:rFonts w:ascii="Times New Roman" w:hAnsi="Times New Roman" w:cs="Times New Roman"/>
          <w:color w:val="000000" w:themeColor="text1"/>
          <w:sz w:val="24"/>
          <w:szCs w:val="24"/>
        </w:rPr>
        <w:t xml:space="preserve"> </w:t>
      </w:r>
      <w:r w:rsidR="004C09E1" w:rsidRPr="006311B0">
        <w:rPr>
          <w:rFonts w:ascii="Times New Roman" w:hAnsi="Times New Roman" w:cs="Times New Roman"/>
          <w:color w:val="000000" w:themeColor="text1"/>
          <w:sz w:val="24"/>
          <w:szCs w:val="24"/>
        </w:rPr>
        <w:t xml:space="preserve">(c. 1451) </w:t>
      </w:r>
      <w:r w:rsidRPr="006311B0">
        <w:rPr>
          <w:rFonts w:ascii="Times New Roman" w:hAnsi="Times New Roman" w:cs="Times New Roman"/>
          <w:color w:val="000000" w:themeColor="text1"/>
          <w:sz w:val="24"/>
          <w:szCs w:val="24"/>
        </w:rPr>
        <w:t xml:space="preserve">and the </w:t>
      </w:r>
      <w:r w:rsidRPr="006311B0">
        <w:rPr>
          <w:rFonts w:ascii="Times New Roman" w:hAnsi="Times New Roman" w:cs="Times New Roman"/>
          <w:i/>
          <w:color w:val="000000" w:themeColor="text1"/>
          <w:sz w:val="24"/>
          <w:szCs w:val="24"/>
        </w:rPr>
        <w:t>Invectives Against the Waldensians</w:t>
      </w:r>
      <w:r w:rsidR="004C09E1" w:rsidRPr="006311B0">
        <w:rPr>
          <w:rFonts w:ascii="Times New Roman" w:hAnsi="Times New Roman" w:cs="Times New Roman"/>
          <w:color w:val="000000" w:themeColor="text1"/>
          <w:sz w:val="24"/>
          <w:szCs w:val="24"/>
        </w:rPr>
        <w:t xml:space="preserve"> (1468)</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The </w:t>
      </w:r>
      <w:r w:rsidRPr="006311B0">
        <w:rPr>
          <w:rFonts w:ascii="Times New Roman" w:hAnsi="Times New Roman" w:cs="Times New Roman"/>
          <w:i/>
          <w:color w:val="000000" w:themeColor="text1"/>
          <w:sz w:val="24"/>
          <w:szCs w:val="24"/>
        </w:rPr>
        <w:t>Malleus</w:t>
      </w:r>
      <w:r w:rsidRPr="006311B0">
        <w:rPr>
          <w:rFonts w:ascii="Times New Roman" w:hAnsi="Times New Roman" w:cs="Times New Roman"/>
          <w:color w:val="000000" w:themeColor="text1"/>
          <w:sz w:val="24"/>
          <w:szCs w:val="24"/>
        </w:rPr>
        <w:t xml:space="preserve"> provides us with a codified explanation of how these flights are able to occur</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Belie</w:t>
      </w:r>
      <w:r w:rsidR="00A91119" w:rsidRPr="006311B0">
        <w:rPr>
          <w:rFonts w:ascii="Times New Roman" w:hAnsi="Times New Roman" w:cs="Times New Roman"/>
          <w:color w:val="000000" w:themeColor="text1"/>
          <w:sz w:val="24"/>
          <w:szCs w:val="24"/>
        </w:rPr>
        <w:t>ving that witches could fly was then, thanks to</w:t>
      </w:r>
      <w:r w:rsidRPr="006311B0">
        <w:rPr>
          <w:rFonts w:ascii="Times New Roman" w:hAnsi="Times New Roman" w:cs="Times New Roman"/>
          <w:color w:val="000000" w:themeColor="text1"/>
          <w:sz w:val="24"/>
          <w:szCs w:val="24"/>
        </w:rPr>
        <w:t xml:space="preserve"> the </w:t>
      </w:r>
      <w:r w:rsidRPr="006311B0">
        <w:rPr>
          <w:rFonts w:ascii="Times New Roman" w:hAnsi="Times New Roman" w:cs="Times New Roman"/>
          <w:i/>
          <w:color w:val="000000" w:themeColor="text1"/>
          <w:sz w:val="24"/>
          <w:szCs w:val="24"/>
        </w:rPr>
        <w:t>Malleus</w:t>
      </w:r>
      <w:r w:rsidRPr="006311B0">
        <w:rPr>
          <w:rFonts w:ascii="Times New Roman" w:hAnsi="Times New Roman" w:cs="Times New Roman"/>
          <w:color w:val="000000" w:themeColor="text1"/>
          <w:sz w:val="24"/>
          <w:szCs w:val="24"/>
        </w:rPr>
        <w:t xml:space="preserve"> and Kramer’s interpretation of how best to protect the Faith</w:t>
      </w:r>
      <w:r w:rsidR="004C09E1" w:rsidRPr="006311B0">
        <w:rPr>
          <w:rFonts w:ascii="Times New Roman" w:hAnsi="Times New Roman" w:cs="Times New Roman"/>
          <w:color w:val="000000" w:themeColor="text1"/>
          <w:sz w:val="24"/>
          <w:szCs w:val="24"/>
        </w:rPr>
        <w:t>ful</w:t>
      </w:r>
      <w:r w:rsidRPr="006311B0">
        <w:rPr>
          <w:rFonts w:ascii="Times New Roman" w:hAnsi="Times New Roman" w:cs="Times New Roman"/>
          <w:color w:val="000000" w:themeColor="text1"/>
          <w:sz w:val="24"/>
          <w:szCs w:val="24"/>
        </w:rPr>
        <w:t xml:space="preserve">, </w:t>
      </w:r>
      <w:r w:rsidR="00A91119" w:rsidRPr="006311B0">
        <w:rPr>
          <w:rFonts w:ascii="Times New Roman" w:hAnsi="Times New Roman" w:cs="Times New Roman"/>
          <w:color w:val="000000" w:themeColor="text1"/>
          <w:sz w:val="24"/>
          <w:szCs w:val="24"/>
        </w:rPr>
        <w:t xml:space="preserve">considered to be </w:t>
      </w:r>
      <w:r w:rsidR="004C09E1" w:rsidRPr="006311B0">
        <w:rPr>
          <w:rFonts w:ascii="Times New Roman" w:hAnsi="Times New Roman" w:cs="Times New Roman"/>
          <w:color w:val="000000" w:themeColor="text1"/>
          <w:sz w:val="24"/>
          <w:szCs w:val="24"/>
        </w:rPr>
        <w:t>a</w:t>
      </w:r>
      <w:r w:rsidRPr="006311B0">
        <w:rPr>
          <w:rFonts w:ascii="Times New Roman" w:hAnsi="Times New Roman" w:cs="Times New Roman"/>
          <w:color w:val="000000" w:themeColor="text1"/>
          <w:sz w:val="24"/>
          <w:szCs w:val="24"/>
        </w:rPr>
        <w:t xml:space="preserve"> </w:t>
      </w:r>
      <w:r w:rsidR="00C44589" w:rsidRPr="006311B0">
        <w:rPr>
          <w:rFonts w:ascii="Times New Roman" w:hAnsi="Times New Roman" w:cs="Times New Roman"/>
          <w:color w:val="000000" w:themeColor="text1"/>
          <w:sz w:val="24"/>
          <w:szCs w:val="24"/>
        </w:rPr>
        <w:t>terrifying reality</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sz w:val="24"/>
          <w:szCs w:val="24"/>
        </w:rPr>
        <w:t xml:space="preserve">However, Kramer knew that the Church’s stance on flying witches had been met with some resistance, in light of the </w:t>
      </w:r>
      <w:r w:rsidR="00733EEA" w:rsidRPr="006311B0">
        <w:rPr>
          <w:rFonts w:ascii="Times New Roman" w:hAnsi="Times New Roman" w:cs="Times New Roman"/>
          <w:i/>
          <w:sz w:val="24"/>
          <w:szCs w:val="24"/>
        </w:rPr>
        <w:t>Canon e</w:t>
      </w:r>
      <w:r w:rsidRPr="006311B0">
        <w:rPr>
          <w:rFonts w:ascii="Times New Roman" w:hAnsi="Times New Roman" w:cs="Times New Roman"/>
          <w:i/>
          <w:sz w:val="24"/>
          <w:szCs w:val="24"/>
        </w:rPr>
        <w:t>piscopi</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Therefore in the reply to Part I, Question One he points out that it is important to look at “the reasonable meaning of the </w:t>
      </w:r>
      <w:r w:rsidRPr="006311B0">
        <w:rPr>
          <w:rFonts w:ascii="Times New Roman" w:hAnsi="Times New Roman" w:cs="Times New Roman"/>
          <w:i/>
          <w:sz w:val="24"/>
          <w:szCs w:val="24"/>
        </w:rPr>
        <w:t>Canon</w:t>
      </w:r>
      <w:r w:rsidRPr="006311B0">
        <w:rPr>
          <w:rFonts w:ascii="Times New Roman" w:hAnsi="Times New Roman" w:cs="Times New Roman"/>
          <w:sz w:val="24"/>
          <w:szCs w:val="24"/>
        </w:rPr>
        <w:t>.”</w:t>
      </w:r>
      <w:r w:rsidRPr="006311B0">
        <w:rPr>
          <w:rStyle w:val="FootnoteReference"/>
          <w:rFonts w:ascii="Times New Roman" w:hAnsi="Times New Roman" w:cs="Times New Roman"/>
          <w:sz w:val="24"/>
          <w:szCs w:val="24"/>
        </w:rPr>
        <w:footnoteReference w:id="229"/>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He presents an ecclesiastical logic to the misinterpretation:</w:t>
      </w:r>
    </w:p>
    <w:p w14:paraId="14ED0B5A" w14:textId="6F3CAC38" w:rsidR="00062609" w:rsidRPr="006311B0" w:rsidRDefault="00062609" w:rsidP="00984FC8">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 xml:space="preserve">The words of the </w:t>
      </w:r>
      <w:r w:rsidRPr="006311B0">
        <w:rPr>
          <w:rFonts w:ascii="Times New Roman" w:hAnsi="Times New Roman" w:cs="Times New Roman"/>
          <w:i/>
          <w:sz w:val="24"/>
          <w:szCs w:val="24"/>
        </w:rPr>
        <w:t>Canon</w:t>
      </w:r>
      <w:r w:rsidRPr="006311B0">
        <w:rPr>
          <w:rFonts w:ascii="Times New Roman" w:hAnsi="Times New Roman" w:cs="Times New Roman"/>
          <w:sz w:val="24"/>
          <w:szCs w:val="24"/>
        </w:rPr>
        <w:t xml:space="preserve"> have to be examined in close detail (although I will do this more plainly in Question 2.)  Now, divine law in a good</w:t>
      </w:r>
      <w:r w:rsidR="00DD5048" w:rsidRPr="006311B0">
        <w:rPr>
          <w:rFonts w:ascii="Times New Roman" w:hAnsi="Times New Roman" w:cs="Times New Roman"/>
          <w:sz w:val="24"/>
          <w:szCs w:val="24"/>
        </w:rPr>
        <w:t xml:space="preserve"> </w:t>
      </w:r>
      <w:r w:rsidRPr="006311B0">
        <w:rPr>
          <w:rFonts w:ascii="Times New Roman" w:hAnsi="Times New Roman" w:cs="Times New Roman"/>
          <w:sz w:val="24"/>
          <w:szCs w:val="24"/>
        </w:rPr>
        <w:t>many places recommends not only that witches should be avoided, but</w:t>
      </w:r>
      <w:r w:rsidR="00DD5048"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also that they be wiped out, and </w:t>
      </w:r>
      <w:r w:rsidRPr="006311B0">
        <w:rPr>
          <w:rFonts w:ascii="Times New Roman" w:hAnsi="Times New Roman" w:cs="Times New Roman"/>
          <w:i/>
          <w:sz w:val="24"/>
          <w:szCs w:val="24"/>
        </w:rPr>
        <w:t xml:space="preserve">it would </w:t>
      </w:r>
      <w:r w:rsidRPr="006311B0">
        <w:rPr>
          <w:rFonts w:ascii="Times New Roman" w:hAnsi="Times New Roman" w:cs="Times New Roman"/>
          <w:i/>
          <w:sz w:val="24"/>
          <w:szCs w:val="24"/>
        </w:rPr>
        <w:lastRenderedPageBreak/>
        <w:t>not impose such penalties if</w:t>
      </w:r>
      <w:r w:rsidR="00DD5048" w:rsidRPr="006311B0">
        <w:rPr>
          <w:rFonts w:ascii="Times New Roman" w:hAnsi="Times New Roman" w:cs="Times New Roman"/>
          <w:i/>
          <w:sz w:val="24"/>
          <w:szCs w:val="24"/>
        </w:rPr>
        <w:t xml:space="preserve"> </w:t>
      </w:r>
      <w:r w:rsidRPr="006311B0">
        <w:rPr>
          <w:rFonts w:ascii="Times New Roman" w:hAnsi="Times New Roman" w:cs="Times New Roman"/>
          <w:i/>
          <w:sz w:val="24"/>
          <w:szCs w:val="24"/>
        </w:rPr>
        <w:t>[witches] did not actually make a combined effort with evil spirits to produce real outcomes and cause real injuries</w:t>
      </w:r>
      <w:r w:rsidR="000E10AA" w:rsidRPr="006311B0">
        <w:rPr>
          <w:rFonts w:ascii="Times New Roman" w:hAnsi="Times New Roman" w:cs="Times New Roman"/>
          <w:i/>
          <w:sz w:val="24"/>
          <w:szCs w:val="24"/>
        </w:rPr>
        <w:t xml:space="preserve">. </w:t>
      </w:r>
      <w:r w:rsidRPr="006311B0">
        <w:rPr>
          <w:rFonts w:ascii="Times New Roman" w:hAnsi="Times New Roman" w:cs="Times New Roman"/>
          <w:sz w:val="24"/>
          <w:szCs w:val="24"/>
        </w:rPr>
        <w:t>For death is not inflicted</w:t>
      </w:r>
      <w:r w:rsidR="00DD5048" w:rsidRPr="006311B0">
        <w:rPr>
          <w:rFonts w:ascii="Times New Roman" w:hAnsi="Times New Roman" w:cs="Times New Roman"/>
          <w:sz w:val="24"/>
          <w:szCs w:val="24"/>
        </w:rPr>
        <w:t xml:space="preserve"> </w:t>
      </w:r>
      <w:r w:rsidRPr="006311B0">
        <w:rPr>
          <w:rFonts w:ascii="Times New Roman" w:hAnsi="Times New Roman" w:cs="Times New Roman"/>
          <w:sz w:val="24"/>
          <w:szCs w:val="24"/>
        </w:rPr>
        <w:t>on the body unless the body has committed a grave sin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But it is other-wise with the death of the soul, which can stem from an illusion in the</w:t>
      </w:r>
      <w:r w:rsidR="00DD5048" w:rsidRPr="006311B0">
        <w:rPr>
          <w:rFonts w:ascii="Times New Roman" w:hAnsi="Times New Roman" w:cs="Times New Roman"/>
          <w:sz w:val="24"/>
          <w:szCs w:val="24"/>
        </w:rPr>
        <w:t xml:space="preserve"> </w:t>
      </w:r>
      <w:r w:rsidRPr="006311B0">
        <w:rPr>
          <w:rFonts w:ascii="Times New Roman" w:hAnsi="Times New Roman" w:cs="Times New Roman"/>
          <w:sz w:val="24"/>
          <w:szCs w:val="24"/>
        </w:rPr>
        <w:t>mind, and also from temptation.</w:t>
      </w:r>
      <w:r w:rsidR="00DF3FC2" w:rsidRPr="006311B0">
        <w:rPr>
          <w:rFonts w:ascii="Times New Roman" w:hAnsi="Times New Roman" w:cs="Times New Roman"/>
          <w:sz w:val="24"/>
          <w:szCs w:val="24"/>
        </w:rPr>
        <w:t xml:space="preserve"> (Emphasis mine).</w:t>
      </w:r>
      <w:r w:rsidRPr="006311B0">
        <w:rPr>
          <w:rStyle w:val="FootnoteReference"/>
          <w:rFonts w:ascii="Times New Roman" w:hAnsi="Times New Roman" w:cs="Times New Roman"/>
          <w:sz w:val="24"/>
          <w:szCs w:val="24"/>
        </w:rPr>
        <w:footnoteReference w:id="230"/>
      </w:r>
    </w:p>
    <w:p w14:paraId="64D93C95" w14:textId="77777777" w:rsidR="00062609" w:rsidRPr="006311B0" w:rsidRDefault="00062609" w:rsidP="00DD5048">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 xml:space="preserve"> </w:t>
      </w:r>
    </w:p>
    <w:p w14:paraId="7CF60581" w14:textId="00375659" w:rsidR="00062609" w:rsidRPr="006311B0" w:rsidRDefault="00062609" w:rsidP="00DD5048">
      <w:pPr>
        <w:spacing w:after="0" w:line="480" w:lineRule="auto"/>
        <w:ind w:right="720"/>
        <w:rPr>
          <w:rFonts w:ascii="Times New Roman" w:hAnsi="Times New Roman" w:cs="Times New Roman"/>
          <w:sz w:val="24"/>
          <w:szCs w:val="24"/>
        </w:rPr>
      </w:pPr>
      <w:r w:rsidRPr="006311B0">
        <w:rPr>
          <w:rFonts w:ascii="Times New Roman" w:hAnsi="Times New Roman" w:cs="Times New Roman"/>
          <w:sz w:val="24"/>
          <w:szCs w:val="24"/>
        </w:rPr>
        <w:tab/>
        <w:t xml:space="preserve">Kramer </w:t>
      </w:r>
      <w:r w:rsidR="00DF3FC2" w:rsidRPr="006311B0">
        <w:rPr>
          <w:rFonts w:ascii="Times New Roman" w:hAnsi="Times New Roman" w:cs="Times New Roman"/>
          <w:sz w:val="24"/>
          <w:szCs w:val="24"/>
        </w:rPr>
        <w:t>asserts</w:t>
      </w:r>
      <w:r w:rsidRPr="006311B0">
        <w:rPr>
          <w:rFonts w:ascii="Times New Roman" w:hAnsi="Times New Roman" w:cs="Times New Roman"/>
          <w:sz w:val="24"/>
          <w:szCs w:val="24"/>
        </w:rPr>
        <w:t xml:space="preserve"> that the </w:t>
      </w:r>
      <w:r w:rsidRPr="006311B0">
        <w:rPr>
          <w:rFonts w:ascii="Times New Roman" w:hAnsi="Times New Roman" w:cs="Times New Roman"/>
          <w:i/>
          <w:sz w:val="24"/>
          <w:szCs w:val="24"/>
        </w:rPr>
        <w:t>Canon</w:t>
      </w:r>
      <w:r w:rsidRPr="006311B0">
        <w:rPr>
          <w:rFonts w:ascii="Times New Roman" w:hAnsi="Times New Roman" w:cs="Times New Roman"/>
          <w:sz w:val="24"/>
          <w:szCs w:val="24"/>
        </w:rPr>
        <w:t xml:space="preserve"> is only </w:t>
      </w:r>
      <w:r w:rsidR="00DF3FC2" w:rsidRPr="006311B0">
        <w:rPr>
          <w:rFonts w:ascii="Times New Roman" w:hAnsi="Times New Roman" w:cs="Times New Roman"/>
          <w:sz w:val="24"/>
          <w:szCs w:val="24"/>
        </w:rPr>
        <w:t>referring to</w:t>
      </w:r>
      <w:r w:rsidRPr="006311B0">
        <w:rPr>
          <w:rFonts w:ascii="Times New Roman" w:hAnsi="Times New Roman" w:cs="Times New Roman"/>
          <w:sz w:val="24"/>
          <w:szCs w:val="24"/>
        </w:rPr>
        <w:t xml:space="preserve"> one type of superstition accompanying transvection</w:t>
      </w:r>
      <w:r w:rsidR="000E10AA" w:rsidRPr="006311B0">
        <w:rPr>
          <w:rFonts w:ascii="Times New Roman" w:hAnsi="Times New Roman" w:cs="Times New Roman"/>
          <w:sz w:val="24"/>
          <w:szCs w:val="24"/>
        </w:rPr>
        <w:t xml:space="preserve">. </w:t>
      </w:r>
      <w:r w:rsidR="00D453DB" w:rsidRPr="006311B0">
        <w:rPr>
          <w:rFonts w:ascii="Times New Roman" w:hAnsi="Times New Roman" w:cs="Times New Roman"/>
          <w:sz w:val="24"/>
          <w:szCs w:val="24"/>
        </w:rPr>
        <w:t xml:space="preserve">However, </w:t>
      </w:r>
      <w:r w:rsidR="00B33F44" w:rsidRPr="006311B0">
        <w:rPr>
          <w:rFonts w:ascii="Times New Roman" w:hAnsi="Times New Roman" w:cs="Times New Roman"/>
          <w:sz w:val="24"/>
          <w:szCs w:val="24"/>
        </w:rPr>
        <w:t>he also</w:t>
      </w:r>
      <w:r w:rsidRPr="006311B0">
        <w:rPr>
          <w:rFonts w:ascii="Times New Roman" w:hAnsi="Times New Roman" w:cs="Times New Roman"/>
          <w:sz w:val="24"/>
          <w:szCs w:val="24"/>
        </w:rPr>
        <w:t xml:space="preserve"> noted that it is “reprehensible” for people to acknowledge that the cause and effect are real (i.e., sickness) but that the “mediating instrument (the witch)</w:t>
      </w:r>
      <w:r w:rsidR="00D453DB" w:rsidRPr="006311B0">
        <w:rPr>
          <w:rFonts w:ascii="Times New Roman" w:hAnsi="Times New Roman" w:cs="Times New Roman"/>
          <w:sz w:val="24"/>
          <w:szCs w:val="24"/>
        </w:rPr>
        <w:t>”</w:t>
      </w:r>
      <w:r w:rsidRPr="006311B0">
        <w:rPr>
          <w:rFonts w:ascii="Times New Roman" w:hAnsi="Times New Roman" w:cs="Times New Roman"/>
          <w:sz w:val="24"/>
          <w:szCs w:val="24"/>
        </w:rPr>
        <w:t xml:space="preserve"> is only in the witch’s imagination</w:t>
      </w:r>
      <w:r w:rsidR="000E10AA" w:rsidRPr="006311B0">
        <w:rPr>
          <w:rFonts w:ascii="Times New Roman" w:hAnsi="Times New Roman" w:cs="Times New Roman"/>
          <w:sz w:val="24"/>
          <w:szCs w:val="24"/>
        </w:rPr>
        <w:t xml:space="preserve">. </w:t>
      </w:r>
    </w:p>
    <w:p w14:paraId="30A9B459" w14:textId="2D2D4922" w:rsidR="00D453DB" w:rsidRPr="006311B0" w:rsidRDefault="00D453DB" w:rsidP="00DD5048">
      <w:pPr>
        <w:spacing w:after="0" w:line="480" w:lineRule="auto"/>
        <w:ind w:right="720"/>
        <w:rPr>
          <w:rFonts w:ascii="Times New Roman" w:hAnsi="Times New Roman" w:cs="Times New Roman"/>
          <w:color w:val="000000" w:themeColor="text1"/>
          <w:sz w:val="24"/>
          <w:szCs w:val="24"/>
        </w:rPr>
      </w:pPr>
      <w:r w:rsidRPr="006311B0">
        <w:rPr>
          <w:rFonts w:ascii="Times New Roman" w:hAnsi="Times New Roman" w:cs="Times New Roman"/>
          <w:sz w:val="24"/>
          <w:szCs w:val="24"/>
        </w:rPr>
        <w:tab/>
      </w:r>
      <w:r w:rsidRPr="006311B0">
        <w:rPr>
          <w:rFonts w:ascii="Times New Roman" w:hAnsi="Times New Roman" w:cs="Times New Roman"/>
          <w:color w:val="000000" w:themeColor="text1"/>
          <w:sz w:val="24"/>
          <w:szCs w:val="24"/>
        </w:rPr>
        <w:t>But not everyone was so inclined to take Kramer at his word</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Indeed, Archduke Sigismund of the Tyrol had grave doubts about the veracity of Kramer and his </w:t>
      </w:r>
      <w:r w:rsidRPr="006311B0">
        <w:rPr>
          <w:rFonts w:ascii="Times New Roman" w:hAnsi="Times New Roman" w:cs="Times New Roman"/>
          <w:i/>
          <w:color w:val="000000" w:themeColor="text1"/>
          <w:sz w:val="24"/>
          <w:szCs w:val="24"/>
        </w:rPr>
        <w:t>Malleus</w:t>
      </w:r>
      <w:r w:rsidR="00A91119" w:rsidRPr="006311B0">
        <w:rPr>
          <w:rFonts w:ascii="Times New Roman" w:hAnsi="Times New Roman" w:cs="Times New Roman"/>
          <w:i/>
          <w:color w:val="000000" w:themeColor="text1"/>
          <w:sz w:val="24"/>
          <w:szCs w:val="24"/>
        </w:rPr>
        <w:t>,</w:t>
      </w:r>
      <w:r w:rsidRPr="006311B0">
        <w:rPr>
          <w:rFonts w:ascii="Times New Roman" w:hAnsi="Times New Roman" w:cs="Times New Roman"/>
          <w:color w:val="000000" w:themeColor="text1"/>
          <w:sz w:val="24"/>
          <w:szCs w:val="24"/>
        </w:rPr>
        <w:t xml:space="preserve"> and </w:t>
      </w:r>
      <w:r w:rsidR="00A91119" w:rsidRPr="006311B0">
        <w:rPr>
          <w:rFonts w:ascii="Times New Roman" w:hAnsi="Times New Roman" w:cs="Times New Roman"/>
          <w:color w:val="000000" w:themeColor="text1"/>
          <w:sz w:val="24"/>
          <w:szCs w:val="24"/>
        </w:rPr>
        <w:t xml:space="preserve">he therefore </w:t>
      </w:r>
      <w:r w:rsidRPr="006311B0">
        <w:rPr>
          <w:rFonts w:ascii="Times New Roman" w:hAnsi="Times New Roman" w:cs="Times New Roman"/>
          <w:color w:val="000000" w:themeColor="text1"/>
          <w:sz w:val="24"/>
          <w:szCs w:val="24"/>
        </w:rPr>
        <w:t>appointed Ulrich Molitor to investigate these claims and publish a treatise outlining his findings</w:t>
      </w:r>
      <w:r w:rsidR="000E10AA" w:rsidRPr="006311B0">
        <w:rPr>
          <w:rFonts w:ascii="Times New Roman" w:hAnsi="Times New Roman" w:cs="Times New Roman"/>
          <w:color w:val="000000" w:themeColor="text1"/>
          <w:sz w:val="24"/>
          <w:szCs w:val="24"/>
        </w:rPr>
        <w:t xml:space="preserve">. </w:t>
      </w:r>
      <w:r w:rsidR="001E3607" w:rsidRPr="006311B0">
        <w:rPr>
          <w:rFonts w:ascii="Times New Roman" w:hAnsi="Times New Roman" w:cs="Times New Roman"/>
          <w:color w:val="000000" w:themeColor="text1"/>
          <w:sz w:val="24"/>
          <w:szCs w:val="24"/>
        </w:rPr>
        <w:t xml:space="preserve">In 1489 Molitor’s </w:t>
      </w:r>
      <w:r w:rsidR="001E3607" w:rsidRPr="006311B0">
        <w:rPr>
          <w:rFonts w:ascii="Times New Roman" w:hAnsi="Times New Roman" w:cs="Times New Roman"/>
          <w:i/>
          <w:color w:val="000000" w:themeColor="text1"/>
          <w:sz w:val="24"/>
          <w:szCs w:val="24"/>
        </w:rPr>
        <w:t>De lamiis et pythonicis mulierbus</w:t>
      </w:r>
      <w:r w:rsidR="001E3607" w:rsidRPr="006311B0">
        <w:rPr>
          <w:rFonts w:ascii="Times New Roman" w:hAnsi="Times New Roman" w:cs="Times New Roman"/>
          <w:color w:val="000000" w:themeColor="text1"/>
          <w:sz w:val="24"/>
          <w:szCs w:val="24"/>
        </w:rPr>
        <w:t xml:space="preserve"> was published.</w:t>
      </w:r>
    </w:p>
    <w:p w14:paraId="053E1CDA" w14:textId="02C99E34" w:rsidR="00062609" w:rsidRPr="006311B0" w:rsidRDefault="00DF3FC2" w:rsidP="0072318B">
      <w:pPr>
        <w:spacing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 xml:space="preserve">It is in Molitor’s treatise that specific woodcuts are included </w:t>
      </w:r>
      <w:r w:rsidR="001E3607" w:rsidRPr="006311B0">
        <w:rPr>
          <w:rFonts w:ascii="Times New Roman" w:hAnsi="Times New Roman" w:cs="Times New Roman"/>
          <w:color w:val="000000" w:themeColor="text1"/>
          <w:sz w:val="24"/>
          <w:szCs w:val="24"/>
        </w:rPr>
        <w:t xml:space="preserve">with </w:t>
      </w:r>
      <w:r w:rsidRPr="006311B0">
        <w:rPr>
          <w:rFonts w:ascii="Times New Roman" w:hAnsi="Times New Roman" w:cs="Times New Roman"/>
          <w:color w:val="000000" w:themeColor="text1"/>
          <w:sz w:val="24"/>
          <w:szCs w:val="24"/>
        </w:rPr>
        <w:t>the text that</w:t>
      </w:r>
      <w:r w:rsidR="001E3607" w:rsidRPr="006311B0">
        <w:rPr>
          <w:rFonts w:ascii="Times New Roman" w:hAnsi="Times New Roman" w:cs="Times New Roman"/>
          <w:color w:val="000000" w:themeColor="text1"/>
          <w:sz w:val="24"/>
          <w:szCs w:val="24"/>
        </w:rPr>
        <w:t xml:space="preserve">, for the first time, </w:t>
      </w:r>
      <w:r w:rsidRPr="006311B0">
        <w:rPr>
          <w:rFonts w:ascii="Times New Roman" w:hAnsi="Times New Roman" w:cs="Times New Roman"/>
          <w:color w:val="000000" w:themeColor="text1"/>
          <w:sz w:val="24"/>
          <w:szCs w:val="24"/>
        </w:rPr>
        <w:t>provide</w:t>
      </w:r>
      <w:r w:rsidR="00A91119" w:rsidRPr="006311B0">
        <w:rPr>
          <w:rFonts w:ascii="Times New Roman" w:hAnsi="Times New Roman" w:cs="Times New Roman"/>
          <w:color w:val="000000" w:themeColor="text1"/>
          <w:sz w:val="24"/>
          <w:szCs w:val="24"/>
        </w:rPr>
        <w:t>d</w:t>
      </w:r>
      <w:r w:rsidRPr="006311B0">
        <w:rPr>
          <w:rFonts w:ascii="Times New Roman" w:hAnsi="Times New Roman" w:cs="Times New Roman"/>
          <w:color w:val="000000" w:themeColor="text1"/>
          <w:sz w:val="24"/>
          <w:szCs w:val="24"/>
        </w:rPr>
        <w:t xml:space="preserve"> a</w:t>
      </w:r>
      <w:r w:rsidR="001E3607" w:rsidRPr="006311B0">
        <w:rPr>
          <w:rFonts w:ascii="Times New Roman" w:hAnsi="Times New Roman" w:cs="Times New Roman"/>
          <w:color w:val="000000" w:themeColor="text1"/>
          <w:sz w:val="24"/>
          <w:szCs w:val="24"/>
        </w:rPr>
        <w:t>ccompanying</w:t>
      </w:r>
      <w:r w:rsidRPr="006311B0">
        <w:rPr>
          <w:rFonts w:ascii="Times New Roman" w:hAnsi="Times New Roman" w:cs="Times New Roman"/>
          <w:color w:val="000000" w:themeColor="text1"/>
          <w:sz w:val="24"/>
          <w:szCs w:val="24"/>
        </w:rPr>
        <w:t xml:space="preserve"> illustration</w:t>
      </w:r>
      <w:r w:rsidR="001E3607" w:rsidRPr="006311B0">
        <w:rPr>
          <w:rFonts w:ascii="Times New Roman" w:hAnsi="Times New Roman" w:cs="Times New Roman"/>
          <w:color w:val="000000" w:themeColor="text1"/>
          <w:sz w:val="24"/>
          <w:szCs w:val="24"/>
        </w:rPr>
        <w:t>s</w:t>
      </w:r>
      <w:r w:rsidRPr="006311B0">
        <w:rPr>
          <w:rFonts w:ascii="Times New Roman" w:hAnsi="Times New Roman" w:cs="Times New Roman"/>
          <w:color w:val="000000" w:themeColor="text1"/>
          <w:sz w:val="24"/>
          <w:szCs w:val="24"/>
        </w:rPr>
        <w:t xml:space="preserve"> of the</w:t>
      </w:r>
      <w:r w:rsidR="001E3607" w:rsidRPr="006311B0">
        <w:rPr>
          <w:rFonts w:ascii="Times New Roman" w:hAnsi="Times New Roman" w:cs="Times New Roman"/>
          <w:color w:val="000000" w:themeColor="text1"/>
          <w:sz w:val="24"/>
          <w:szCs w:val="24"/>
        </w:rPr>
        <w:t xml:space="preserve"> various activities of witches in a witchcraft treatise.</w:t>
      </w:r>
    </w:p>
    <w:p w14:paraId="3AE59BC1" w14:textId="77777777" w:rsidR="00062609" w:rsidRDefault="00062609" w:rsidP="00062609">
      <w:pPr>
        <w:spacing w:line="480" w:lineRule="auto"/>
      </w:pPr>
    </w:p>
    <w:p w14:paraId="61F0C480" w14:textId="38F6B100" w:rsidR="00062609" w:rsidRDefault="00A91119" w:rsidP="00A91119">
      <w:pPr>
        <w:spacing w:after="0" w:line="240" w:lineRule="auto"/>
      </w:pPr>
      <w:r>
        <w:br w:type="page"/>
      </w:r>
    </w:p>
    <w:p w14:paraId="0B2F21F9" w14:textId="77777777" w:rsidR="0072318B" w:rsidRPr="00F521E5" w:rsidRDefault="00062609" w:rsidP="00062609">
      <w:pPr>
        <w:rPr>
          <w:rFonts w:ascii="Times New Roman" w:hAnsi="Times New Roman" w:cs="Times New Roman"/>
          <w:b/>
          <w:sz w:val="28"/>
          <w:szCs w:val="28"/>
        </w:rPr>
      </w:pPr>
      <w:r w:rsidRPr="00F521E5">
        <w:rPr>
          <w:rFonts w:ascii="Times New Roman" w:hAnsi="Times New Roman" w:cs="Times New Roman"/>
          <w:b/>
          <w:sz w:val="28"/>
          <w:szCs w:val="28"/>
          <w:u w:val="single"/>
        </w:rPr>
        <w:lastRenderedPageBreak/>
        <w:t>Chapter Four:</w:t>
      </w:r>
    </w:p>
    <w:p w14:paraId="5BD13058" w14:textId="040D687A" w:rsidR="00062609" w:rsidRPr="00F521E5" w:rsidRDefault="00062609" w:rsidP="00062609">
      <w:pPr>
        <w:rPr>
          <w:rFonts w:ascii="Times New Roman" w:hAnsi="Times New Roman" w:cs="Times New Roman"/>
          <w:b/>
          <w:sz w:val="28"/>
          <w:szCs w:val="28"/>
        </w:rPr>
      </w:pPr>
      <w:r w:rsidRPr="00F521E5">
        <w:rPr>
          <w:rFonts w:ascii="Times New Roman" w:hAnsi="Times New Roman" w:cs="Times New Roman"/>
          <w:b/>
          <w:sz w:val="28"/>
          <w:szCs w:val="28"/>
        </w:rPr>
        <w:t>Flight and Metamorphosis; Ulrich Molitor’s</w:t>
      </w:r>
      <w:r w:rsidR="0072318B" w:rsidRPr="00F521E5">
        <w:rPr>
          <w:rFonts w:ascii="Times New Roman" w:hAnsi="Times New Roman" w:cs="Times New Roman"/>
          <w:b/>
          <w:sz w:val="28"/>
          <w:szCs w:val="28"/>
        </w:rPr>
        <w:t xml:space="preserve"> </w:t>
      </w:r>
      <w:r w:rsidRPr="00F521E5">
        <w:rPr>
          <w:rFonts w:ascii="Times New Roman" w:hAnsi="Times New Roman" w:cs="Times New Roman"/>
          <w:b/>
          <w:i/>
          <w:sz w:val="28"/>
          <w:szCs w:val="28"/>
        </w:rPr>
        <w:t xml:space="preserve">De </w:t>
      </w:r>
      <w:r w:rsidR="0072318B" w:rsidRPr="00F521E5">
        <w:rPr>
          <w:rFonts w:ascii="Times New Roman" w:hAnsi="Times New Roman" w:cs="Times New Roman"/>
          <w:b/>
          <w:i/>
          <w:sz w:val="28"/>
          <w:szCs w:val="28"/>
        </w:rPr>
        <w:t xml:space="preserve">lamiis et </w:t>
      </w:r>
      <w:r w:rsidRPr="00F521E5">
        <w:rPr>
          <w:rFonts w:ascii="Times New Roman" w:hAnsi="Times New Roman" w:cs="Times New Roman"/>
          <w:b/>
          <w:i/>
          <w:sz w:val="28"/>
          <w:szCs w:val="28"/>
        </w:rPr>
        <w:t>pythonicis mulierbus</w:t>
      </w:r>
    </w:p>
    <w:p w14:paraId="033875B1" w14:textId="5D37FCE7" w:rsidR="00062609" w:rsidRPr="006311B0" w:rsidRDefault="0085199B" w:rsidP="0072318B">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In 1489 Ulrich Molitor published a </w:t>
      </w:r>
      <w:r w:rsidR="00377DA1" w:rsidRPr="006311B0">
        <w:rPr>
          <w:rFonts w:ascii="Times New Roman" w:hAnsi="Times New Roman" w:cs="Times New Roman"/>
          <w:sz w:val="24"/>
          <w:szCs w:val="24"/>
        </w:rPr>
        <w:t>treatise</w:t>
      </w:r>
      <w:r w:rsidRPr="006311B0">
        <w:rPr>
          <w:rFonts w:ascii="Times New Roman" w:hAnsi="Times New Roman" w:cs="Times New Roman"/>
          <w:sz w:val="24"/>
          <w:szCs w:val="24"/>
        </w:rPr>
        <w:t xml:space="preserve"> </w:t>
      </w:r>
      <w:r w:rsidR="00377DA1" w:rsidRPr="006311B0">
        <w:rPr>
          <w:rFonts w:ascii="Times New Roman" w:hAnsi="Times New Roman" w:cs="Times New Roman"/>
          <w:sz w:val="24"/>
          <w:szCs w:val="24"/>
        </w:rPr>
        <w:t xml:space="preserve">on witchcraft called </w:t>
      </w:r>
      <w:r w:rsidR="00377DA1" w:rsidRPr="006311B0">
        <w:rPr>
          <w:rFonts w:ascii="Times New Roman" w:hAnsi="Times New Roman" w:cs="Times New Roman"/>
          <w:i/>
          <w:sz w:val="24"/>
          <w:szCs w:val="24"/>
        </w:rPr>
        <w:t>De lamiis et pythonicis mulierbus (Concerning Witches and Fortunetellers)</w:t>
      </w:r>
      <w:r w:rsidR="00377DA1" w:rsidRPr="006311B0">
        <w:rPr>
          <w:rFonts w:ascii="Times New Roman" w:hAnsi="Times New Roman" w:cs="Times New Roman"/>
          <w:sz w:val="24"/>
          <w:szCs w:val="24"/>
        </w:rPr>
        <w:t xml:space="preserve"> that includes six woodcut images of witches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N</w:t>
      </w:r>
      <w:r w:rsidR="00062609" w:rsidRPr="006311B0">
        <w:rPr>
          <w:rFonts w:ascii="Times New Roman" w:hAnsi="Times New Roman" w:cs="Times New Roman"/>
          <w:sz w:val="24"/>
          <w:szCs w:val="24"/>
        </w:rPr>
        <w:t xml:space="preserve">ot only </w:t>
      </w:r>
      <w:r w:rsidRPr="006311B0">
        <w:rPr>
          <w:rFonts w:ascii="Times New Roman" w:hAnsi="Times New Roman" w:cs="Times New Roman"/>
          <w:sz w:val="24"/>
          <w:szCs w:val="24"/>
        </w:rPr>
        <w:t xml:space="preserve">did he </w:t>
      </w:r>
      <w:r w:rsidR="00062609" w:rsidRPr="006311B0">
        <w:rPr>
          <w:rFonts w:ascii="Times New Roman" w:hAnsi="Times New Roman" w:cs="Times New Roman"/>
          <w:sz w:val="24"/>
          <w:szCs w:val="24"/>
        </w:rPr>
        <w:t xml:space="preserve">discuss flying witches and their wicked practices, but </w:t>
      </w:r>
      <w:r w:rsidR="00EB09C3" w:rsidRPr="006311B0">
        <w:rPr>
          <w:rFonts w:ascii="Times New Roman" w:hAnsi="Times New Roman" w:cs="Times New Roman"/>
          <w:sz w:val="24"/>
          <w:szCs w:val="24"/>
        </w:rPr>
        <w:t>his was</w:t>
      </w:r>
      <w:r w:rsidR="00062609" w:rsidRPr="006311B0">
        <w:rPr>
          <w:rFonts w:ascii="Times New Roman" w:hAnsi="Times New Roman" w:cs="Times New Roman"/>
          <w:sz w:val="24"/>
          <w:szCs w:val="24"/>
        </w:rPr>
        <w:t xml:space="preserve"> the first book </w:t>
      </w:r>
      <w:r w:rsidR="00377DA1" w:rsidRPr="006311B0">
        <w:rPr>
          <w:rFonts w:ascii="Times New Roman" w:hAnsi="Times New Roman" w:cs="Times New Roman"/>
          <w:sz w:val="24"/>
          <w:szCs w:val="24"/>
        </w:rPr>
        <w:t>that presents to the reader visual images of the specific descriptions of witches found in his text</w:t>
      </w:r>
      <w:r w:rsidR="000E10AA" w:rsidRPr="006311B0">
        <w:rPr>
          <w:rFonts w:ascii="Times New Roman" w:hAnsi="Times New Roman" w:cs="Times New Roman"/>
          <w:sz w:val="24"/>
          <w:szCs w:val="24"/>
        </w:rPr>
        <w:t xml:space="preserve">. </w:t>
      </w:r>
      <w:r w:rsidR="00377DA1" w:rsidRPr="006311B0">
        <w:rPr>
          <w:rFonts w:ascii="Times New Roman" w:hAnsi="Times New Roman" w:cs="Times New Roman"/>
          <w:sz w:val="24"/>
          <w:szCs w:val="24"/>
        </w:rPr>
        <w:t>The</w:t>
      </w:r>
      <w:r w:rsidR="00062609" w:rsidRPr="006311B0">
        <w:rPr>
          <w:rFonts w:ascii="Times New Roman" w:hAnsi="Times New Roman" w:cs="Times New Roman"/>
          <w:sz w:val="24"/>
          <w:szCs w:val="24"/>
        </w:rPr>
        <w:t xml:space="preserve"> image</w:t>
      </w:r>
      <w:r w:rsidR="00EB09C3" w:rsidRPr="006311B0">
        <w:rPr>
          <w:rFonts w:ascii="Times New Roman" w:hAnsi="Times New Roman" w:cs="Times New Roman"/>
          <w:sz w:val="24"/>
          <w:szCs w:val="24"/>
        </w:rPr>
        <w:t xml:space="preserve"> </w:t>
      </w:r>
      <w:r w:rsidR="00377DA1" w:rsidRPr="006311B0">
        <w:rPr>
          <w:rFonts w:ascii="Times New Roman" w:hAnsi="Times New Roman" w:cs="Times New Roman"/>
          <w:sz w:val="24"/>
          <w:szCs w:val="24"/>
        </w:rPr>
        <w:t xml:space="preserve">pertinent to this discussion </w:t>
      </w:r>
      <w:r w:rsidR="00062609" w:rsidRPr="006311B0">
        <w:rPr>
          <w:rFonts w:ascii="Times New Roman" w:hAnsi="Times New Roman" w:cs="Times New Roman"/>
          <w:sz w:val="24"/>
          <w:szCs w:val="24"/>
        </w:rPr>
        <w:t xml:space="preserve">is representative of the </w:t>
      </w:r>
      <w:r w:rsidR="00377DA1" w:rsidRPr="006311B0">
        <w:rPr>
          <w:rFonts w:ascii="Times New Roman" w:hAnsi="Times New Roman" w:cs="Times New Roman"/>
          <w:sz w:val="24"/>
          <w:szCs w:val="24"/>
        </w:rPr>
        <w:t>type</w:t>
      </w:r>
      <w:r w:rsidR="00062609" w:rsidRPr="006311B0">
        <w:rPr>
          <w:rFonts w:ascii="Times New Roman" w:hAnsi="Times New Roman" w:cs="Times New Roman"/>
          <w:sz w:val="24"/>
          <w:szCs w:val="24"/>
        </w:rPr>
        <w:t xml:space="preserve"> of flying witches that have shape-shifted or metamorphosed (Figure 3). </w:t>
      </w:r>
    </w:p>
    <w:p w14:paraId="4A6A436B" w14:textId="3B2578F9" w:rsidR="00062609" w:rsidRPr="006311B0" w:rsidRDefault="00062609" w:rsidP="00377DA1">
      <w:pPr>
        <w:spacing w:after="0" w:line="480" w:lineRule="auto"/>
        <w:ind w:firstLine="720"/>
        <w:rPr>
          <w:rFonts w:ascii="Times New Roman" w:hAnsi="Times New Roman" w:cs="Times New Roman"/>
          <w:i/>
          <w:sz w:val="24"/>
          <w:szCs w:val="24"/>
        </w:rPr>
      </w:pPr>
      <w:r w:rsidRPr="006311B0">
        <w:rPr>
          <w:rFonts w:ascii="Times New Roman" w:hAnsi="Times New Roman" w:cs="Times New Roman"/>
          <w:sz w:val="24"/>
          <w:szCs w:val="24"/>
        </w:rPr>
        <w:t>Most early editions</w:t>
      </w:r>
      <w:r w:rsidR="00377DA1" w:rsidRPr="006311B0">
        <w:rPr>
          <w:rFonts w:ascii="Times New Roman" w:hAnsi="Times New Roman" w:cs="Times New Roman"/>
          <w:sz w:val="24"/>
          <w:szCs w:val="24"/>
        </w:rPr>
        <w:t xml:space="preserve">, of which </w:t>
      </w:r>
      <w:r w:rsidRPr="006311B0">
        <w:rPr>
          <w:rFonts w:ascii="Times New Roman" w:hAnsi="Times New Roman" w:cs="Times New Roman"/>
          <w:sz w:val="24"/>
          <w:szCs w:val="24"/>
        </w:rPr>
        <w:t>there were thirty-nine editions printed from 1489-1669</w:t>
      </w:r>
      <w:r w:rsidR="00377DA1" w:rsidRPr="006311B0">
        <w:rPr>
          <w:rFonts w:ascii="Times New Roman" w:hAnsi="Times New Roman" w:cs="Times New Roman"/>
          <w:sz w:val="24"/>
          <w:szCs w:val="24"/>
        </w:rPr>
        <w:t>,</w:t>
      </w:r>
      <w:r w:rsidRPr="006311B0">
        <w:rPr>
          <w:rFonts w:ascii="Times New Roman" w:hAnsi="Times New Roman" w:cs="Times New Roman"/>
          <w:sz w:val="24"/>
          <w:szCs w:val="24"/>
        </w:rPr>
        <w:t xml:space="preserve"> and of those twenty-one were illustrated</w:t>
      </w:r>
      <w:r w:rsidR="00377DA1" w:rsidRPr="006311B0">
        <w:rPr>
          <w:rFonts w:ascii="Times New Roman" w:hAnsi="Times New Roman" w:cs="Times New Roman"/>
          <w:sz w:val="24"/>
          <w:szCs w:val="24"/>
        </w:rPr>
        <w:t>,</w:t>
      </w:r>
      <w:r w:rsidRPr="006311B0">
        <w:rPr>
          <w:rStyle w:val="FootnoteReference"/>
          <w:rFonts w:ascii="Times New Roman" w:hAnsi="Times New Roman" w:cs="Times New Roman"/>
          <w:sz w:val="24"/>
          <w:szCs w:val="24"/>
        </w:rPr>
        <w:footnoteReference w:id="231"/>
      </w:r>
      <w:r w:rsidRPr="006311B0">
        <w:rPr>
          <w:rFonts w:ascii="Times New Roman" w:hAnsi="Times New Roman" w:cs="Times New Roman"/>
          <w:sz w:val="24"/>
          <w:szCs w:val="24"/>
        </w:rPr>
        <w:t xml:space="preserve"> include six </w:t>
      </w:r>
      <w:r w:rsidR="00853FE1" w:rsidRPr="006311B0">
        <w:rPr>
          <w:rFonts w:ascii="Times New Roman" w:hAnsi="Times New Roman" w:cs="Times New Roman"/>
          <w:sz w:val="24"/>
          <w:szCs w:val="24"/>
        </w:rPr>
        <w:t>basic</w:t>
      </w:r>
      <w:r w:rsidRPr="006311B0">
        <w:rPr>
          <w:rFonts w:ascii="Times New Roman" w:hAnsi="Times New Roman" w:cs="Times New Roman"/>
          <w:sz w:val="24"/>
          <w:szCs w:val="24"/>
        </w:rPr>
        <w:t xml:space="preserve"> images</w:t>
      </w:r>
      <w:r w:rsidR="00EB09C3"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 a woman shooting an arrow</w:t>
      </w:r>
      <w:r w:rsidR="00FC249B" w:rsidRPr="006311B0">
        <w:rPr>
          <w:rFonts w:ascii="Times New Roman" w:hAnsi="Times New Roman" w:cs="Times New Roman"/>
          <w:sz w:val="24"/>
          <w:szCs w:val="24"/>
        </w:rPr>
        <w:t>;</w:t>
      </w:r>
      <w:r w:rsidRPr="006311B0">
        <w:rPr>
          <w:rFonts w:ascii="Times New Roman" w:hAnsi="Times New Roman" w:cs="Times New Roman"/>
          <w:sz w:val="24"/>
          <w:szCs w:val="24"/>
        </w:rPr>
        <w:t xml:space="preserve"> three transformed (metamorphosed) witches flying on a hayfork</w:t>
      </w:r>
      <w:r w:rsidR="00FC249B" w:rsidRPr="006311B0">
        <w:rPr>
          <w:rFonts w:ascii="Times New Roman" w:hAnsi="Times New Roman" w:cs="Times New Roman"/>
          <w:sz w:val="24"/>
          <w:szCs w:val="24"/>
        </w:rPr>
        <w:t>;</w:t>
      </w:r>
      <w:r w:rsidRPr="006311B0">
        <w:rPr>
          <w:rFonts w:ascii="Times New Roman" w:hAnsi="Times New Roman" w:cs="Times New Roman"/>
          <w:sz w:val="24"/>
          <w:szCs w:val="24"/>
        </w:rPr>
        <w:t xml:space="preserve"> a male witch riding a wolf</w:t>
      </w:r>
      <w:r w:rsidR="00FC249B" w:rsidRPr="006311B0">
        <w:rPr>
          <w:rFonts w:ascii="Times New Roman" w:hAnsi="Times New Roman" w:cs="Times New Roman"/>
          <w:sz w:val="24"/>
          <w:szCs w:val="24"/>
        </w:rPr>
        <w:t>;</w:t>
      </w:r>
      <w:r w:rsidRPr="006311B0">
        <w:rPr>
          <w:rFonts w:ascii="Times New Roman" w:hAnsi="Times New Roman" w:cs="Times New Roman"/>
          <w:sz w:val="24"/>
          <w:szCs w:val="24"/>
        </w:rPr>
        <w:t xml:space="preserve"> the devil seducing a woman</w:t>
      </w:r>
      <w:r w:rsidR="00FC249B" w:rsidRPr="006311B0">
        <w:rPr>
          <w:rFonts w:ascii="Times New Roman" w:hAnsi="Times New Roman" w:cs="Times New Roman"/>
          <w:sz w:val="24"/>
          <w:szCs w:val="24"/>
        </w:rPr>
        <w:t>;</w:t>
      </w:r>
      <w:r w:rsidRPr="006311B0">
        <w:rPr>
          <w:rFonts w:ascii="Times New Roman" w:hAnsi="Times New Roman" w:cs="Times New Roman"/>
          <w:sz w:val="24"/>
          <w:szCs w:val="24"/>
        </w:rPr>
        <w:t xml:space="preserve"> two witches </w:t>
      </w:r>
      <w:r w:rsidR="00CD1589" w:rsidRPr="006311B0">
        <w:rPr>
          <w:rFonts w:ascii="Times New Roman" w:hAnsi="Times New Roman" w:cs="Times New Roman"/>
          <w:sz w:val="24"/>
          <w:szCs w:val="24"/>
        </w:rPr>
        <w:t>beside</w:t>
      </w:r>
      <w:r w:rsidRPr="006311B0">
        <w:rPr>
          <w:rFonts w:ascii="Times New Roman" w:hAnsi="Times New Roman" w:cs="Times New Roman"/>
          <w:sz w:val="24"/>
          <w:szCs w:val="24"/>
        </w:rPr>
        <w:t xml:space="preserve"> a cauldron</w:t>
      </w:r>
      <w:r w:rsidR="00FC249B" w:rsidRPr="006311B0">
        <w:rPr>
          <w:rFonts w:ascii="Times New Roman" w:hAnsi="Times New Roman" w:cs="Times New Roman"/>
          <w:sz w:val="24"/>
          <w:szCs w:val="24"/>
        </w:rPr>
        <w:t>;</w:t>
      </w:r>
      <w:r w:rsidRPr="006311B0">
        <w:rPr>
          <w:rFonts w:ascii="Times New Roman" w:hAnsi="Times New Roman" w:cs="Times New Roman"/>
          <w:sz w:val="24"/>
          <w:szCs w:val="24"/>
        </w:rPr>
        <w:t xml:space="preserve"> and three women feasting outdoors.</w:t>
      </w:r>
      <w:r w:rsidRPr="006311B0">
        <w:rPr>
          <w:rStyle w:val="FootnoteReference"/>
          <w:rFonts w:ascii="Times New Roman" w:hAnsi="Times New Roman" w:cs="Times New Roman"/>
          <w:sz w:val="24"/>
          <w:szCs w:val="24"/>
        </w:rPr>
        <w:footnoteReference w:id="232"/>
      </w:r>
      <w:r w:rsidRPr="006311B0">
        <w:rPr>
          <w:rFonts w:ascii="Times New Roman" w:hAnsi="Times New Roman" w:cs="Times New Roman"/>
          <w:sz w:val="24"/>
          <w:szCs w:val="24"/>
        </w:rPr>
        <w:t xml:space="preserve"> Th</w:t>
      </w:r>
      <w:r w:rsidR="00FC249B" w:rsidRPr="006311B0">
        <w:rPr>
          <w:rFonts w:ascii="Times New Roman" w:hAnsi="Times New Roman" w:cs="Times New Roman"/>
          <w:sz w:val="24"/>
          <w:szCs w:val="24"/>
        </w:rPr>
        <w:t>e</w:t>
      </w:r>
      <w:r w:rsidRPr="006311B0">
        <w:rPr>
          <w:rFonts w:ascii="Times New Roman" w:hAnsi="Times New Roman" w:cs="Times New Roman"/>
          <w:sz w:val="24"/>
          <w:szCs w:val="24"/>
        </w:rPr>
        <w:t xml:space="preserve"> image </w:t>
      </w:r>
      <w:r w:rsidR="00377DA1" w:rsidRPr="006311B0">
        <w:rPr>
          <w:rFonts w:ascii="Times New Roman" w:hAnsi="Times New Roman" w:cs="Times New Roman"/>
          <w:sz w:val="24"/>
          <w:szCs w:val="24"/>
        </w:rPr>
        <w:t>of</w:t>
      </w:r>
      <w:r w:rsidRPr="006311B0">
        <w:rPr>
          <w:rFonts w:ascii="Times New Roman" w:hAnsi="Times New Roman" w:cs="Times New Roman"/>
          <w:sz w:val="24"/>
          <w:szCs w:val="24"/>
        </w:rPr>
        <w:t xml:space="preserve"> </w:t>
      </w:r>
      <w:r w:rsidR="00377DA1" w:rsidRPr="006311B0">
        <w:rPr>
          <w:rFonts w:ascii="Times New Roman" w:hAnsi="Times New Roman" w:cs="Times New Roman"/>
          <w:i/>
          <w:sz w:val="24"/>
          <w:szCs w:val="24"/>
        </w:rPr>
        <w:t>Flying Shape Shifting Witches</w:t>
      </w:r>
      <w:r w:rsidRPr="006311B0">
        <w:rPr>
          <w:rFonts w:ascii="Times New Roman" w:hAnsi="Times New Roman" w:cs="Times New Roman"/>
          <w:i/>
          <w:sz w:val="24"/>
          <w:szCs w:val="24"/>
        </w:rPr>
        <w:t>,</w:t>
      </w:r>
      <w:r w:rsidRPr="006311B0">
        <w:rPr>
          <w:rFonts w:ascii="Times New Roman" w:hAnsi="Times New Roman" w:cs="Times New Roman"/>
          <w:sz w:val="24"/>
          <w:szCs w:val="24"/>
        </w:rPr>
        <w:t xml:space="preserve"> is the earliest </w:t>
      </w:r>
      <w:r w:rsidR="00377DA1" w:rsidRPr="006311B0">
        <w:rPr>
          <w:rFonts w:ascii="Times New Roman" w:hAnsi="Times New Roman" w:cs="Times New Roman"/>
          <w:sz w:val="24"/>
          <w:szCs w:val="24"/>
        </w:rPr>
        <w:t>known woodcut image</w:t>
      </w:r>
      <w:r w:rsidRPr="006311B0">
        <w:rPr>
          <w:rFonts w:ascii="Times New Roman" w:hAnsi="Times New Roman" w:cs="Times New Roman"/>
          <w:sz w:val="24"/>
          <w:szCs w:val="24"/>
        </w:rPr>
        <w:t xml:space="preserve"> of witches in flight.</w:t>
      </w:r>
      <w:r w:rsidRPr="006311B0">
        <w:rPr>
          <w:rStyle w:val="FootnoteReference"/>
          <w:rFonts w:ascii="Times New Roman" w:hAnsi="Times New Roman" w:cs="Times New Roman"/>
          <w:sz w:val="24"/>
          <w:szCs w:val="24"/>
        </w:rPr>
        <w:footnoteReference w:id="233"/>
      </w:r>
      <w:r w:rsidR="00377DA1" w:rsidRPr="006311B0">
        <w:rPr>
          <w:rFonts w:ascii="Times New Roman" w:hAnsi="Times New Roman" w:cs="Times New Roman"/>
          <w:i/>
          <w:sz w:val="24"/>
          <w:szCs w:val="24"/>
        </w:rPr>
        <w:t xml:space="preserve"> </w:t>
      </w:r>
      <w:r w:rsidR="00A228F3" w:rsidRPr="006311B0">
        <w:rPr>
          <w:rFonts w:ascii="Times New Roman" w:hAnsi="Times New Roman" w:cs="Times New Roman"/>
          <w:sz w:val="24"/>
          <w:szCs w:val="24"/>
        </w:rPr>
        <w:t xml:space="preserve">Zika </w:t>
      </w:r>
      <w:r w:rsidR="00377DA1" w:rsidRPr="006311B0">
        <w:rPr>
          <w:rFonts w:ascii="Times New Roman" w:hAnsi="Times New Roman" w:cs="Times New Roman"/>
          <w:sz w:val="24"/>
          <w:szCs w:val="24"/>
        </w:rPr>
        <w:t>notes</w:t>
      </w:r>
      <w:r w:rsidR="00A228F3" w:rsidRPr="006311B0">
        <w:rPr>
          <w:rFonts w:ascii="Times New Roman" w:hAnsi="Times New Roman" w:cs="Times New Roman"/>
          <w:sz w:val="24"/>
          <w:szCs w:val="24"/>
        </w:rPr>
        <w:t xml:space="preserve"> that </w:t>
      </w:r>
      <w:r w:rsidR="00CF5D00" w:rsidRPr="006311B0">
        <w:rPr>
          <w:rFonts w:ascii="Times New Roman" w:hAnsi="Times New Roman" w:cs="Times New Roman"/>
          <w:sz w:val="24"/>
          <w:szCs w:val="24"/>
        </w:rPr>
        <w:t>the woodcuts</w:t>
      </w:r>
      <w:r w:rsidR="00F51136" w:rsidRPr="006311B0">
        <w:rPr>
          <w:rFonts w:ascii="Times New Roman" w:hAnsi="Times New Roman" w:cs="Times New Roman"/>
          <w:sz w:val="24"/>
          <w:szCs w:val="24"/>
        </w:rPr>
        <w:t xml:space="preserve"> in </w:t>
      </w:r>
      <w:r w:rsidR="00F51136" w:rsidRPr="006311B0">
        <w:rPr>
          <w:rFonts w:ascii="Times New Roman" w:hAnsi="Times New Roman" w:cs="Times New Roman"/>
          <w:i/>
          <w:sz w:val="24"/>
          <w:szCs w:val="24"/>
        </w:rPr>
        <w:t>De lamiis</w:t>
      </w:r>
      <w:r w:rsidR="00CF5D00" w:rsidRPr="006311B0">
        <w:rPr>
          <w:rFonts w:ascii="Times New Roman" w:hAnsi="Times New Roman" w:cs="Times New Roman"/>
          <w:sz w:val="24"/>
          <w:szCs w:val="24"/>
        </w:rPr>
        <w:t xml:space="preserve"> accompanied chapters corresponding to the images</w:t>
      </w:r>
      <w:r w:rsidR="00377DA1" w:rsidRPr="006311B0">
        <w:rPr>
          <w:rFonts w:ascii="Times New Roman" w:hAnsi="Times New Roman" w:cs="Times New Roman"/>
          <w:sz w:val="24"/>
          <w:szCs w:val="24"/>
        </w:rPr>
        <w:t>, and so the image of</w:t>
      </w:r>
      <w:r w:rsidR="00CF5D00" w:rsidRPr="006311B0">
        <w:rPr>
          <w:rFonts w:ascii="Times New Roman" w:hAnsi="Times New Roman" w:cs="Times New Roman"/>
          <w:sz w:val="24"/>
          <w:szCs w:val="24"/>
        </w:rPr>
        <w:t xml:space="preserve"> the metamorphosed witches is </w:t>
      </w:r>
      <w:r w:rsidR="00CF5D00" w:rsidRPr="006311B0">
        <w:rPr>
          <w:rFonts w:ascii="Times New Roman" w:hAnsi="Times New Roman" w:cs="Times New Roman"/>
          <w:sz w:val="24"/>
          <w:szCs w:val="24"/>
        </w:rPr>
        <w:lastRenderedPageBreak/>
        <w:t>placed with</w:t>
      </w:r>
      <w:r w:rsidR="00377DA1" w:rsidRPr="006311B0">
        <w:rPr>
          <w:rFonts w:ascii="Times New Roman" w:hAnsi="Times New Roman" w:cs="Times New Roman"/>
          <w:sz w:val="24"/>
          <w:szCs w:val="24"/>
        </w:rPr>
        <w:t>in</w:t>
      </w:r>
      <w:r w:rsidR="00CF5D00" w:rsidRPr="006311B0">
        <w:rPr>
          <w:rFonts w:ascii="Times New Roman" w:hAnsi="Times New Roman" w:cs="Times New Roman"/>
          <w:sz w:val="24"/>
          <w:szCs w:val="24"/>
        </w:rPr>
        <w:t xml:space="preserve"> the chapter entitled: “’ Whether they themselves can be transformed into another shape or whether they can transform others.’”</w:t>
      </w:r>
      <w:r w:rsidR="00CF5D00" w:rsidRPr="006311B0">
        <w:rPr>
          <w:rStyle w:val="FootnoteReference"/>
          <w:rFonts w:ascii="Times New Roman" w:hAnsi="Times New Roman" w:cs="Times New Roman"/>
          <w:sz w:val="24"/>
          <w:szCs w:val="24"/>
        </w:rPr>
        <w:footnoteReference w:id="234"/>
      </w:r>
      <w:r w:rsidR="00F51136" w:rsidRPr="006311B0">
        <w:rPr>
          <w:rFonts w:ascii="Times New Roman" w:hAnsi="Times New Roman" w:cs="Times New Roman"/>
          <w:sz w:val="24"/>
          <w:szCs w:val="24"/>
        </w:rPr>
        <w:t xml:space="preserve">  </w:t>
      </w:r>
    </w:p>
    <w:p w14:paraId="20F7A0D7" w14:textId="61040369" w:rsidR="008D3AA5" w:rsidRPr="006311B0" w:rsidRDefault="00377DA1" w:rsidP="00DD5048">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Once the subject was introduced to the printmaking medium from the original manuscript illustration, its reproduction became more prevalent</w:t>
      </w:r>
      <w:r w:rsidR="000E10AA" w:rsidRPr="006311B0">
        <w:rPr>
          <w:rFonts w:ascii="Times New Roman" w:hAnsi="Times New Roman" w:cs="Times New Roman"/>
          <w:sz w:val="24"/>
          <w:szCs w:val="24"/>
        </w:rPr>
        <w:t xml:space="preserve">. </w:t>
      </w:r>
      <w:r w:rsidR="008D3AA5" w:rsidRPr="006311B0">
        <w:rPr>
          <w:rFonts w:ascii="Times New Roman" w:hAnsi="Times New Roman" w:cs="Times New Roman"/>
          <w:sz w:val="24"/>
          <w:szCs w:val="24"/>
        </w:rPr>
        <w:t>The images that accompanied the earl</w:t>
      </w:r>
      <w:r w:rsidRPr="006311B0">
        <w:rPr>
          <w:rFonts w:ascii="Times New Roman" w:hAnsi="Times New Roman" w:cs="Times New Roman"/>
          <w:sz w:val="24"/>
          <w:szCs w:val="24"/>
        </w:rPr>
        <w:t>iest</w:t>
      </w:r>
      <w:r w:rsidR="008D3AA5" w:rsidRPr="006311B0">
        <w:rPr>
          <w:rFonts w:ascii="Times New Roman" w:hAnsi="Times New Roman" w:cs="Times New Roman"/>
          <w:sz w:val="24"/>
          <w:szCs w:val="24"/>
        </w:rPr>
        <w:t xml:space="preserve"> editions of </w:t>
      </w:r>
      <w:r w:rsidR="008D3AA5" w:rsidRPr="006311B0">
        <w:rPr>
          <w:rFonts w:ascii="Times New Roman" w:hAnsi="Times New Roman" w:cs="Times New Roman"/>
          <w:i/>
          <w:sz w:val="24"/>
          <w:szCs w:val="24"/>
        </w:rPr>
        <w:t>De lamiis</w:t>
      </w:r>
      <w:r w:rsidR="008D3AA5" w:rsidRPr="006311B0">
        <w:rPr>
          <w:rFonts w:ascii="Times New Roman" w:hAnsi="Times New Roman" w:cs="Times New Roman"/>
          <w:sz w:val="24"/>
          <w:szCs w:val="24"/>
        </w:rPr>
        <w:t xml:space="preserve"> were done by anonymous wood-carvers and </w:t>
      </w:r>
      <w:r w:rsidRPr="006311B0">
        <w:rPr>
          <w:rFonts w:ascii="Times New Roman" w:hAnsi="Times New Roman" w:cs="Times New Roman"/>
          <w:sz w:val="24"/>
          <w:szCs w:val="24"/>
        </w:rPr>
        <w:t>would have been inserted into the book after the text plates were printed</w:t>
      </w:r>
      <w:r w:rsidR="008D3AA5" w:rsidRPr="006311B0">
        <w:rPr>
          <w:rFonts w:ascii="Times New Roman" w:hAnsi="Times New Roman" w:cs="Times New Roman"/>
          <w:sz w:val="24"/>
          <w:szCs w:val="24"/>
        </w:rPr>
        <w:t>.</w:t>
      </w:r>
      <w:r w:rsidR="008D3AA5" w:rsidRPr="006311B0">
        <w:rPr>
          <w:rStyle w:val="FootnoteReference"/>
          <w:rFonts w:ascii="Times New Roman" w:hAnsi="Times New Roman" w:cs="Times New Roman"/>
          <w:sz w:val="24"/>
          <w:szCs w:val="24"/>
        </w:rPr>
        <w:footnoteReference w:id="235"/>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One can assume this because</w:t>
      </w:r>
      <w:r w:rsidR="008D3AA5" w:rsidRPr="006311B0">
        <w:rPr>
          <w:rFonts w:ascii="Times New Roman" w:hAnsi="Times New Roman" w:cs="Times New Roman"/>
          <w:sz w:val="24"/>
          <w:szCs w:val="24"/>
        </w:rPr>
        <w:t xml:space="preserve"> the image </w:t>
      </w:r>
      <w:r w:rsidRPr="006311B0">
        <w:rPr>
          <w:rFonts w:ascii="Times New Roman" w:hAnsi="Times New Roman" w:cs="Times New Roman"/>
          <w:sz w:val="24"/>
          <w:szCs w:val="24"/>
        </w:rPr>
        <w:t xml:space="preserve">of the three metamorphosed witches does not </w:t>
      </w:r>
      <w:r w:rsidR="00375B04" w:rsidRPr="006311B0">
        <w:rPr>
          <w:rFonts w:ascii="Times New Roman" w:hAnsi="Times New Roman" w:cs="Times New Roman"/>
          <w:sz w:val="24"/>
          <w:szCs w:val="24"/>
        </w:rPr>
        <w:t xml:space="preserve">appear on the exact page or opposite page of </w:t>
      </w:r>
      <w:r w:rsidR="008D3AA5" w:rsidRPr="006311B0">
        <w:rPr>
          <w:rFonts w:ascii="Times New Roman" w:hAnsi="Times New Roman" w:cs="Times New Roman"/>
          <w:sz w:val="24"/>
          <w:szCs w:val="24"/>
        </w:rPr>
        <w:t xml:space="preserve">Molitor’s </w:t>
      </w:r>
      <w:r w:rsidR="00375B04" w:rsidRPr="006311B0">
        <w:rPr>
          <w:rFonts w:ascii="Times New Roman" w:hAnsi="Times New Roman" w:cs="Times New Roman"/>
          <w:sz w:val="24"/>
          <w:szCs w:val="24"/>
        </w:rPr>
        <w:t xml:space="preserve">discussion of </w:t>
      </w:r>
      <w:r w:rsidR="008D3AA5" w:rsidRPr="006311B0">
        <w:rPr>
          <w:rFonts w:ascii="Times New Roman" w:hAnsi="Times New Roman" w:cs="Times New Roman"/>
          <w:sz w:val="24"/>
          <w:szCs w:val="24"/>
        </w:rPr>
        <w:t>metamorphosis and flying</w:t>
      </w:r>
      <w:r w:rsidR="00375B04" w:rsidRPr="006311B0">
        <w:rPr>
          <w:rFonts w:ascii="Times New Roman" w:hAnsi="Times New Roman" w:cs="Times New Roman"/>
          <w:sz w:val="24"/>
          <w:szCs w:val="24"/>
        </w:rPr>
        <w:t>,</w:t>
      </w:r>
      <w:r w:rsidR="008D3AA5" w:rsidRPr="006311B0">
        <w:rPr>
          <w:rFonts w:ascii="Times New Roman" w:hAnsi="Times New Roman" w:cs="Times New Roman"/>
          <w:sz w:val="24"/>
          <w:szCs w:val="24"/>
        </w:rPr>
        <w:t xml:space="preserve"> </w:t>
      </w:r>
      <w:r w:rsidR="00375B04" w:rsidRPr="006311B0">
        <w:rPr>
          <w:rFonts w:ascii="Times New Roman" w:hAnsi="Times New Roman" w:cs="Times New Roman"/>
          <w:sz w:val="24"/>
          <w:szCs w:val="24"/>
        </w:rPr>
        <w:t>where he uses</w:t>
      </w:r>
      <w:r w:rsidR="008D3AA5" w:rsidRPr="006311B0">
        <w:rPr>
          <w:rFonts w:ascii="Times New Roman" w:hAnsi="Times New Roman" w:cs="Times New Roman"/>
          <w:sz w:val="24"/>
          <w:szCs w:val="24"/>
        </w:rPr>
        <w:t xml:space="preserve"> the examples of </w:t>
      </w:r>
      <w:r w:rsidR="00754868" w:rsidRPr="006311B0">
        <w:rPr>
          <w:rFonts w:ascii="Times New Roman" w:hAnsi="Times New Roman" w:cs="Times New Roman"/>
          <w:sz w:val="24"/>
          <w:szCs w:val="24"/>
        </w:rPr>
        <w:t xml:space="preserve">the </w:t>
      </w:r>
      <w:r w:rsidR="00375B04" w:rsidRPr="006311B0">
        <w:rPr>
          <w:rFonts w:ascii="Times New Roman" w:hAnsi="Times New Roman" w:cs="Times New Roman"/>
          <w:sz w:val="24"/>
          <w:szCs w:val="24"/>
        </w:rPr>
        <w:t>c</w:t>
      </w:r>
      <w:r w:rsidR="008D3AA5" w:rsidRPr="006311B0">
        <w:rPr>
          <w:rFonts w:ascii="Times New Roman" w:hAnsi="Times New Roman" w:cs="Times New Roman"/>
          <w:sz w:val="24"/>
          <w:szCs w:val="24"/>
        </w:rPr>
        <w:t>lassical Circe and the Biblical Simon Magus</w:t>
      </w:r>
      <w:r w:rsidR="00375B04" w:rsidRPr="006311B0">
        <w:rPr>
          <w:rFonts w:ascii="Times New Roman" w:hAnsi="Times New Roman" w:cs="Times New Roman"/>
          <w:sz w:val="24"/>
          <w:szCs w:val="24"/>
        </w:rPr>
        <w:t>, but the image is located near the discussion.</w:t>
      </w:r>
      <w:r w:rsidR="008D3AA5" w:rsidRPr="006311B0">
        <w:rPr>
          <w:rStyle w:val="FootnoteReference"/>
          <w:rFonts w:ascii="Times New Roman" w:hAnsi="Times New Roman" w:cs="Times New Roman"/>
          <w:sz w:val="24"/>
          <w:szCs w:val="24"/>
        </w:rPr>
        <w:footnoteReference w:id="236"/>
      </w:r>
      <w:r w:rsidR="008D3AA5" w:rsidRPr="006311B0">
        <w:rPr>
          <w:rFonts w:ascii="Times New Roman" w:hAnsi="Times New Roman" w:cs="Times New Roman"/>
          <w:sz w:val="24"/>
          <w:szCs w:val="24"/>
        </w:rPr>
        <w:t xml:space="preserve">  </w:t>
      </w:r>
      <w:r w:rsidR="00375B04" w:rsidRPr="006311B0">
        <w:rPr>
          <w:rFonts w:ascii="Times New Roman" w:hAnsi="Times New Roman" w:cs="Times New Roman"/>
          <w:sz w:val="24"/>
          <w:szCs w:val="24"/>
        </w:rPr>
        <w:t>Furthermore,</w:t>
      </w:r>
      <w:r w:rsidR="008D3AA5" w:rsidRPr="006311B0">
        <w:rPr>
          <w:rFonts w:ascii="Times New Roman" w:hAnsi="Times New Roman" w:cs="Times New Roman"/>
          <w:sz w:val="24"/>
          <w:szCs w:val="24"/>
        </w:rPr>
        <w:t xml:space="preserve"> the scene is </w:t>
      </w:r>
      <w:r w:rsidR="00316902" w:rsidRPr="006311B0">
        <w:rPr>
          <w:rFonts w:ascii="Times New Roman" w:hAnsi="Times New Roman" w:cs="Times New Roman"/>
          <w:sz w:val="24"/>
          <w:szCs w:val="24"/>
        </w:rPr>
        <w:t xml:space="preserve">a </w:t>
      </w:r>
      <w:r w:rsidR="008D3AA5" w:rsidRPr="006311B0">
        <w:rPr>
          <w:rFonts w:ascii="Times New Roman" w:hAnsi="Times New Roman" w:cs="Times New Roman"/>
          <w:sz w:val="24"/>
          <w:szCs w:val="24"/>
        </w:rPr>
        <w:t xml:space="preserve">generic </w:t>
      </w:r>
      <w:r w:rsidR="00316902" w:rsidRPr="006311B0">
        <w:rPr>
          <w:rFonts w:ascii="Times New Roman" w:hAnsi="Times New Roman" w:cs="Times New Roman"/>
          <w:sz w:val="24"/>
          <w:szCs w:val="24"/>
        </w:rPr>
        <w:t>image of three witches</w:t>
      </w:r>
      <w:r w:rsidR="00375B04" w:rsidRPr="006311B0">
        <w:rPr>
          <w:rFonts w:ascii="Times New Roman" w:hAnsi="Times New Roman" w:cs="Times New Roman"/>
          <w:sz w:val="24"/>
          <w:szCs w:val="24"/>
        </w:rPr>
        <w:t xml:space="preserve"> – </w:t>
      </w:r>
      <w:r w:rsidR="00316902" w:rsidRPr="006311B0">
        <w:rPr>
          <w:rFonts w:ascii="Times New Roman" w:hAnsi="Times New Roman" w:cs="Times New Roman"/>
          <w:sz w:val="24"/>
          <w:szCs w:val="24"/>
        </w:rPr>
        <w:t>two women and a man, who have shape</w:t>
      </w:r>
      <w:r w:rsidR="00375B04" w:rsidRPr="006311B0">
        <w:rPr>
          <w:rFonts w:ascii="Times New Roman" w:hAnsi="Times New Roman" w:cs="Times New Roman"/>
          <w:sz w:val="24"/>
          <w:szCs w:val="24"/>
        </w:rPr>
        <w:t>-</w:t>
      </w:r>
      <w:r w:rsidR="00316902" w:rsidRPr="006311B0">
        <w:rPr>
          <w:rFonts w:ascii="Times New Roman" w:hAnsi="Times New Roman" w:cs="Times New Roman"/>
          <w:sz w:val="24"/>
          <w:szCs w:val="24"/>
        </w:rPr>
        <w:t>shifted</w:t>
      </w:r>
      <w:r w:rsidR="008D3AA5" w:rsidRPr="006311B0">
        <w:rPr>
          <w:rFonts w:ascii="Times New Roman" w:hAnsi="Times New Roman" w:cs="Times New Roman"/>
          <w:sz w:val="24"/>
          <w:szCs w:val="24"/>
        </w:rPr>
        <w:t xml:space="preserve"> </w:t>
      </w:r>
      <w:r w:rsidR="00316902" w:rsidRPr="006311B0">
        <w:rPr>
          <w:rFonts w:ascii="Times New Roman" w:hAnsi="Times New Roman" w:cs="Times New Roman"/>
          <w:sz w:val="24"/>
          <w:szCs w:val="24"/>
        </w:rPr>
        <w:t>and are flying with a hailstorm accompanying their travels</w:t>
      </w:r>
      <w:r w:rsidR="000E10AA" w:rsidRPr="006311B0">
        <w:rPr>
          <w:rFonts w:ascii="Times New Roman" w:hAnsi="Times New Roman" w:cs="Times New Roman"/>
          <w:sz w:val="24"/>
          <w:szCs w:val="24"/>
        </w:rPr>
        <w:t xml:space="preserve">. </w:t>
      </w:r>
      <w:r w:rsidR="00316902" w:rsidRPr="006311B0">
        <w:rPr>
          <w:rFonts w:ascii="Times New Roman" w:hAnsi="Times New Roman" w:cs="Times New Roman"/>
          <w:sz w:val="24"/>
          <w:szCs w:val="24"/>
        </w:rPr>
        <w:t xml:space="preserve">This </w:t>
      </w:r>
      <w:r w:rsidR="00754868" w:rsidRPr="006311B0">
        <w:rPr>
          <w:rFonts w:ascii="Times New Roman" w:hAnsi="Times New Roman" w:cs="Times New Roman"/>
          <w:sz w:val="24"/>
          <w:szCs w:val="24"/>
        </w:rPr>
        <w:t xml:space="preserve">choice of figures </w:t>
      </w:r>
      <w:r w:rsidR="00375B04" w:rsidRPr="006311B0">
        <w:rPr>
          <w:rFonts w:ascii="Times New Roman" w:hAnsi="Times New Roman" w:cs="Times New Roman"/>
          <w:sz w:val="24"/>
          <w:szCs w:val="24"/>
        </w:rPr>
        <w:t xml:space="preserve">within a hailstorm is more likely </w:t>
      </w:r>
      <w:r w:rsidR="00316902" w:rsidRPr="006311B0">
        <w:rPr>
          <w:rFonts w:ascii="Times New Roman" w:hAnsi="Times New Roman" w:cs="Times New Roman"/>
          <w:sz w:val="24"/>
          <w:szCs w:val="24"/>
        </w:rPr>
        <w:t xml:space="preserve">a reflection of the local folklore </w:t>
      </w:r>
      <w:r w:rsidR="00375B04" w:rsidRPr="006311B0">
        <w:rPr>
          <w:rFonts w:ascii="Times New Roman" w:hAnsi="Times New Roman" w:cs="Times New Roman"/>
          <w:sz w:val="24"/>
          <w:szCs w:val="24"/>
        </w:rPr>
        <w:t>that would be familiar to</w:t>
      </w:r>
      <w:r w:rsidR="00F51136" w:rsidRPr="006311B0">
        <w:rPr>
          <w:rFonts w:ascii="Times New Roman" w:hAnsi="Times New Roman" w:cs="Times New Roman"/>
          <w:sz w:val="24"/>
          <w:szCs w:val="24"/>
        </w:rPr>
        <w:t xml:space="preserve"> the </w:t>
      </w:r>
      <w:r w:rsidR="00B3264A" w:rsidRPr="006311B0">
        <w:rPr>
          <w:rFonts w:ascii="Times New Roman" w:hAnsi="Times New Roman" w:cs="Times New Roman"/>
          <w:sz w:val="24"/>
          <w:szCs w:val="24"/>
        </w:rPr>
        <w:t>people</w:t>
      </w:r>
      <w:r w:rsidR="00F51136" w:rsidRPr="006311B0">
        <w:rPr>
          <w:rFonts w:ascii="Times New Roman" w:hAnsi="Times New Roman" w:cs="Times New Roman"/>
          <w:sz w:val="24"/>
          <w:szCs w:val="24"/>
        </w:rPr>
        <w:t xml:space="preserve"> of the Tyrol</w:t>
      </w:r>
      <w:r w:rsidR="000E10AA" w:rsidRPr="006311B0">
        <w:rPr>
          <w:rFonts w:ascii="Times New Roman" w:hAnsi="Times New Roman" w:cs="Times New Roman"/>
          <w:sz w:val="24"/>
          <w:szCs w:val="24"/>
        </w:rPr>
        <w:t xml:space="preserve">. </w:t>
      </w:r>
    </w:p>
    <w:p w14:paraId="6D3E23B2" w14:textId="15293B8A" w:rsidR="00B3264A" w:rsidRPr="006311B0" w:rsidRDefault="00375B04" w:rsidP="00DD5048">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People</w:t>
      </w:r>
      <w:r w:rsidR="00B3264A" w:rsidRPr="006311B0">
        <w:rPr>
          <w:rFonts w:ascii="Times New Roman" w:hAnsi="Times New Roman" w:cs="Times New Roman"/>
          <w:sz w:val="24"/>
          <w:szCs w:val="24"/>
        </w:rPr>
        <w:t xml:space="preserve"> in this part of Europe had</w:t>
      </w:r>
      <w:r w:rsidR="0072318B" w:rsidRPr="006311B0">
        <w:rPr>
          <w:rFonts w:ascii="Times New Roman" w:hAnsi="Times New Roman" w:cs="Times New Roman"/>
          <w:sz w:val="24"/>
          <w:szCs w:val="24"/>
        </w:rPr>
        <w:t>,</w:t>
      </w:r>
      <w:r w:rsidR="00B3264A" w:rsidRPr="006311B0">
        <w:rPr>
          <w:rFonts w:ascii="Times New Roman" w:hAnsi="Times New Roman" w:cs="Times New Roman"/>
          <w:sz w:val="24"/>
          <w:szCs w:val="24"/>
        </w:rPr>
        <w:t xml:space="preserve"> for ce</w:t>
      </w:r>
      <w:r w:rsidRPr="006311B0">
        <w:rPr>
          <w:rFonts w:ascii="Times New Roman" w:hAnsi="Times New Roman" w:cs="Times New Roman"/>
          <w:sz w:val="24"/>
          <w:szCs w:val="24"/>
        </w:rPr>
        <w:t>nturies</w:t>
      </w:r>
      <w:r w:rsidR="0072318B" w:rsidRPr="006311B0">
        <w:rPr>
          <w:rFonts w:ascii="Times New Roman" w:hAnsi="Times New Roman" w:cs="Times New Roman"/>
          <w:sz w:val="24"/>
          <w:szCs w:val="24"/>
        </w:rPr>
        <w:t>,</w:t>
      </w:r>
      <w:r w:rsidRPr="006311B0">
        <w:rPr>
          <w:rFonts w:ascii="Times New Roman" w:hAnsi="Times New Roman" w:cs="Times New Roman"/>
          <w:sz w:val="24"/>
          <w:szCs w:val="24"/>
        </w:rPr>
        <w:t xml:space="preserve"> acknowledged a belief that there were people </w:t>
      </w:r>
      <w:r w:rsidR="00B3264A" w:rsidRPr="006311B0">
        <w:rPr>
          <w:rFonts w:ascii="Times New Roman" w:hAnsi="Times New Roman" w:cs="Times New Roman"/>
          <w:sz w:val="24"/>
          <w:szCs w:val="24"/>
        </w:rPr>
        <w:t xml:space="preserve">such as </w:t>
      </w:r>
      <w:r w:rsidR="00C02B94" w:rsidRPr="006311B0">
        <w:rPr>
          <w:rFonts w:ascii="Times New Roman" w:hAnsi="Times New Roman" w:cs="Times New Roman"/>
          <w:sz w:val="24"/>
          <w:szCs w:val="24"/>
        </w:rPr>
        <w:t>“ritual magicians, village sorceresses and other indigenous witches, such as the Alpine witch that encompassed the roles of storm caller, wolf rider, milk stealer, and child killer.”</w:t>
      </w:r>
      <w:r w:rsidR="00C02B94" w:rsidRPr="006311B0">
        <w:rPr>
          <w:rStyle w:val="FootnoteReference"/>
          <w:rFonts w:ascii="Times New Roman" w:hAnsi="Times New Roman" w:cs="Times New Roman"/>
          <w:sz w:val="24"/>
          <w:szCs w:val="24"/>
        </w:rPr>
        <w:footnoteReference w:id="237"/>
      </w:r>
      <w:r w:rsidR="00C02B94" w:rsidRPr="006311B0">
        <w:rPr>
          <w:rFonts w:ascii="Times New Roman" w:hAnsi="Times New Roman" w:cs="Times New Roman"/>
          <w:sz w:val="24"/>
          <w:szCs w:val="24"/>
        </w:rPr>
        <w:t xml:space="preserve"> Stokes states that this local </w:t>
      </w:r>
      <w:r w:rsidR="00C02B94" w:rsidRPr="006311B0">
        <w:rPr>
          <w:rFonts w:ascii="Times New Roman" w:hAnsi="Times New Roman" w:cs="Times New Roman"/>
          <w:sz w:val="24"/>
          <w:szCs w:val="24"/>
        </w:rPr>
        <w:lastRenderedPageBreak/>
        <w:t>folk lore was easily appropriated</w:t>
      </w:r>
      <w:r w:rsidRPr="006311B0">
        <w:rPr>
          <w:rFonts w:ascii="Times New Roman" w:hAnsi="Times New Roman" w:cs="Times New Roman"/>
          <w:sz w:val="24"/>
          <w:szCs w:val="24"/>
        </w:rPr>
        <w:t>,</w:t>
      </w:r>
      <w:r w:rsidR="00C02B94" w:rsidRPr="006311B0">
        <w:rPr>
          <w:rFonts w:ascii="Times New Roman" w:hAnsi="Times New Roman" w:cs="Times New Roman"/>
          <w:sz w:val="24"/>
          <w:szCs w:val="24"/>
        </w:rPr>
        <w:t xml:space="preserve"> and </w:t>
      </w:r>
      <w:r w:rsidRPr="006311B0">
        <w:rPr>
          <w:rFonts w:ascii="Times New Roman" w:hAnsi="Times New Roman" w:cs="Times New Roman"/>
          <w:sz w:val="24"/>
          <w:szCs w:val="24"/>
        </w:rPr>
        <w:t xml:space="preserve">was early on </w:t>
      </w:r>
      <w:r w:rsidR="00C02B94" w:rsidRPr="006311B0">
        <w:rPr>
          <w:rFonts w:ascii="Times New Roman" w:hAnsi="Times New Roman" w:cs="Times New Roman"/>
          <w:sz w:val="24"/>
          <w:szCs w:val="24"/>
        </w:rPr>
        <w:t xml:space="preserve">linked </w:t>
      </w:r>
      <w:r w:rsidRPr="006311B0">
        <w:rPr>
          <w:rFonts w:ascii="Times New Roman" w:hAnsi="Times New Roman" w:cs="Times New Roman"/>
          <w:sz w:val="24"/>
          <w:szCs w:val="24"/>
        </w:rPr>
        <w:t>to ideas on</w:t>
      </w:r>
      <w:r w:rsidR="00C02B94" w:rsidRPr="006311B0">
        <w:rPr>
          <w:rFonts w:ascii="Times New Roman" w:hAnsi="Times New Roman" w:cs="Times New Roman"/>
          <w:sz w:val="24"/>
          <w:szCs w:val="24"/>
        </w:rPr>
        <w:t xml:space="preserve"> diabolic witchcraft because it was simply “the addition of a new character to an old narrative.”</w:t>
      </w:r>
      <w:r w:rsidR="00C02B94" w:rsidRPr="006311B0">
        <w:rPr>
          <w:rStyle w:val="FootnoteReference"/>
          <w:rFonts w:ascii="Times New Roman" w:hAnsi="Times New Roman" w:cs="Times New Roman"/>
          <w:sz w:val="24"/>
          <w:szCs w:val="24"/>
        </w:rPr>
        <w:footnoteReference w:id="238"/>
      </w:r>
      <w:r w:rsidR="0072318B" w:rsidRPr="006311B0">
        <w:rPr>
          <w:rFonts w:ascii="Times New Roman" w:hAnsi="Times New Roman" w:cs="Times New Roman"/>
          <w:sz w:val="24"/>
          <w:szCs w:val="24"/>
        </w:rPr>
        <w:t xml:space="preserve"> </w:t>
      </w:r>
      <w:r w:rsidR="00C02B94" w:rsidRPr="006311B0">
        <w:rPr>
          <w:rFonts w:ascii="Times New Roman" w:hAnsi="Times New Roman" w:cs="Times New Roman"/>
          <w:sz w:val="24"/>
          <w:szCs w:val="24"/>
        </w:rPr>
        <w:t xml:space="preserve">It </w:t>
      </w:r>
      <w:r w:rsidR="00D94F1B" w:rsidRPr="006311B0">
        <w:rPr>
          <w:rFonts w:ascii="Times New Roman" w:hAnsi="Times New Roman" w:cs="Times New Roman"/>
          <w:sz w:val="24"/>
          <w:szCs w:val="24"/>
        </w:rPr>
        <w:t>was</w:t>
      </w:r>
      <w:r w:rsidR="00C02B94" w:rsidRPr="006311B0">
        <w:rPr>
          <w:rFonts w:ascii="Times New Roman" w:hAnsi="Times New Roman" w:cs="Times New Roman"/>
          <w:sz w:val="24"/>
          <w:szCs w:val="24"/>
        </w:rPr>
        <w:t xml:space="preserve"> </w:t>
      </w:r>
      <w:r w:rsidR="00D94F1B" w:rsidRPr="006311B0">
        <w:rPr>
          <w:rFonts w:ascii="Times New Roman" w:hAnsi="Times New Roman" w:cs="Times New Roman"/>
          <w:sz w:val="24"/>
          <w:szCs w:val="24"/>
        </w:rPr>
        <w:t xml:space="preserve">the </w:t>
      </w:r>
      <w:r w:rsidR="00C02B94" w:rsidRPr="006311B0">
        <w:rPr>
          <w:rFonts w:ascii="Times New Roman" w:hAnsi="Times New Roman" w:cs="Times New Roman"/>
          <w:sz w:val="24"/>
          <w:szCs w:val="24"/>
        </w:rPr>
        <w:t>Alpine witch</w:t>
      </w:r>
      <w:r w:rsidR="00D94F1B" w:rsidRPr="006311B0">
        <w:rPr>
          <w:rFonts w:ascii="Times New Roman" w:hAnsi="Times New Roman" w:cs="Times New Roman"/>
          <w:sz w:val="24"/>
          <w:szCs w:val="24"/>
        </w:rPr>
        <w:t xml:space="preserve">, particularly </w:t>
      </w:r>
      <w:r w:rsidRPr="006311B0">
        <w:rPr>
          <w:rFonts w:ascii="Times New Roman" w:hAnsi="Times New Roman" w:cs="Times New Roman"/>
          <w:sz w:val="24"/>
          <w:szCs w:val="24"/>
        </w:rPr>
        <w:t>associated with the German Alps</w:t>
      </w:r>
      <w:r w:rsidR="00D94F1B" w:rsidRPr="006311B0">
        <w:rPr>
          <w:rFonts w:ascii="Times New Roman" w:hAnsi="Times New Roman" w:cs="Times New Roman"/>
          <w:sz w:val="24"/>
          <w:szCs w:val="24"/>
        </w:rPr>
        <w:t xml:space="preserve"> as well as the valley of the Upper Rhine and Lake Constance, “who dominated the fears of the ordinary people . . . throughout the region from which most fifteenth-century demonologists were drawing their material.”</w:t>
      </w:r>
      <w:r w:rsidR="00D94F1B" w:rsidRPr="006311B0">
        <w:rPr>
          <w:rStyle w:val="FootnoteReference"/>
          <w:rFonts w:ascii="Times New Roman" w:hAnsi="Times New Roman" w:cs="Times New Roman"/>
          <w:sz w:val="24"/>
          <w:szCs w:val="24"/>
        </w:rPr>
        <w:footnoteReference w:id="239"/>
      </w:r>
    </w:p>
    <w:p w14:paraId="69A9307E" w14:textId="69DDDD92" w:rsidR="00062609" w:rsidRPr="006311B0" w:rsidRDefault="00062609" w:rsidP="00DD5048">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Among </w:t>
      </w:r>
      <w:r w:rsidR="00D94F1B" w:rsidRPr="006311B0">
        <w:rPr>
          <w:rFonts w:ascii="Times New Roman" w:hAnsi="Times New Roman" w:cs="Times New Roman"/>
          <w:sz w:val="24"/>
          <w:szCs w:val="24"/>
        </w:rPr>
        <w:t>the other fifteenth-century witch treatises and manuals</w:t>
      </w:r>
      <w:r w:rsidRPr="006311B0">
        <w:rPr>
          <w:rFonts w:ascii="Times New Roman" w:hAnsi="Times New Roman" w:cs="Times New Roman"/>
          <w:sz w:val="24"/>
          <w:szCs w:val="24"/>
        </w:rPr>
        <w:t xml:space="preserve">, Molitor’s book was preferred by many church and secular officials because they appreciated </w:t>
      </w:r>
      <w:r w:rsidR="00375B04" w:rsidRPr="006311B0">
        <w:rPr>
          <w:rFonts w:ascii="Times New Roman" w:hAnsi="Times New Roman" w:cs="Times New Roman"/>
          <w:sz w:val="24"/>
          <w:szCs w:val="24"/>
        </w:rPr>
        <w:t>that Molitor</w:t>
      </w:r>
      <w:r w:rsidRPr="006311B0">
        <w:rPr>
          <w:rFonts w:ascii="Times New Roman" w:hAnsi="Times New Roman" w:cs="Times New Roman"/>
          <w:sz w:val="24"/>
          <w:szCs w:val="24"/>
        </w:rPr>
        <w:t xml:space="preserve"> reaffirmed the explicit directive of the medieval </w:t>
      </w:r>
      <w:r w:rsidRPr="006311B0">
        <w:rPr>
          <w:rFonts w:ascii="Times New Roman" w:hAnsi="Times New Roman" w:cs="Times New Roman"/>
          <w:i/>
          <w:sz w:val="24"/>
          <w:szCs w:val="24"/>
        </w:rPr>
        <w:t>Canon episcopi</w:t>
      </w:r>
      <w:r w:rsidRPr="006311B0">
        <w:rPr>
          <w:rFonts w:ascii="Times New Roman" w:hAnsi="Times New Roman" w:cs="Times New Roman"/>
          <w:sz w:val="24"/>
          <w:szCs w:val="24"/>
        </w:rPr>
        <w:t xml:space="preserve"> </w:t>
      </w:r>
      <w:r w:rsidR="00375B04" w:rsidRPr="006311B0">
        <w:rPr>
          <w:rFonts w:ascii="Times New Roman" w:hAnsi="Times New Roman" w:cs="Times New Roman"/>
          <w:sz w:val="24"/>
          <w:szCs w:val="24"/>
        </w:rPr>
        <w:t xml:space="preserve">– </w:t>
      </w:r>
      <w:r w:rsidRPr="006311B0">
        <w:rPr>
          <w:rFonts w:ascii="Times New Roman" w:hAnsi="Times New Roman" w:cs="Times New Roman"/>
          <w:sz w:val="24"/>
          <w:szCs w:val="24"/>
        </w:rPr>
        <w:t>that flight was not real</w:t>
      </w:r>
      <w:r w:rsidR="003E7725" w:rsidRPr="006311B0">
        <w:rPr>
          <w:rFonts w:ascii="Times New Roman" w:hAnsi="Times New Roman" w:cs="Times New Roman"/>
          <w:sz w:val="24"/>
          <w:szCs w:val="24"/>
        </w:rPr>
        <w:t xml:space="preserve"> – </w:t>
      </w:r>
      <w:r w:rsidRPr="006311B0">
        <w:rPr>
          <w:rFonts w:ascii="Times New Roman" w:hAnsi="Times New Roman" w:cs="Times New Roman"/>
          <w:sz w:val="24"/>
          <w:szCs w:val="24"/>
        </w:rPr>
        <w:t xml:space="preserve">despite Kramer’s exposition of the </w:t>
      </w:r>
      <w:r w:rsidR="003E7725" w:rsidRPr="006311B0">
        <w:rPr>
          <w:rFonts w:ascii="Times New Roman" w:hAnsi="Times New Roman" w:cs="Times New Roman"/>
          <w:sz w:val="24"/>
          <w:szCs w:val="24"/>
        </w:rPr>
        <w:t>“</w:t>
      </w:r>
      <w:r w:rsidRPr="006311B0">
        <w:rPr>
          <w:rFonts w:ascii="Times New Roman" w:hAnsi="Times New Roman" w:cs="Times New Roman"/>
          <w:sz w:val="24"/>
          <w:szCs w:val="24"/>
        </w:rPr>
        <w:t>real</w:t>
      </w:r>
      <w:r w:rsidR="003E7725" w:rsidRPr="006311B0">
        <w:rPr>
          <w:rFonts w:ascii="Times New Roman" w:hAnsi="Times New Roman" w:cs="Times New Roman"/>
          <w:sz w:val="24"/>
          <w:szCs w:val="24"/>
        </w:rPr>
        <w:t>”</w:t>
      </w:r>
      <w:r w:rsidRPr="006311B0">
        <w:rPr>
          <w:rFonts w:ascii="Times New Roman" w:hAnsi="Times New Roman" w:cs="Times New Roman"/>
          <w:sz w:val="24"/>
          <w:szCs w:val="24"/>
        </w:rPr>
        <w:t xml:space="preserve"> meaning of the </w:t>
      </w:r>
      <w:r w:rsidRPr="006311B0">
        <w:rPr>
          <w:rFonts w:ascii="Times New Roman" w:hAnsi="Times New Roman" w:cs="Times New Roman"/>
          <w:i/>
          <w:sz w:val="24"/>
          <w:szCs w:val="24"/>
        </w:rPr>
        <w:t>Canon</w:t>
      </w:r>
      <w:r w:rsidR="000E10AA" w:rsidRPr="006311B0">
        <w:rPr>
          <w:rFonts w:ascii="Times New Roman" w:hAnsi="Times New Roman" w:cs="Times New Roman"/>
          <w:i/>
          <w:sz w:val="24"/>
          <w:szCs w:val="24"/>
        </w:rPr>
        <w:t xml:space="preserve">. </w:t>
      </w:r>
      <w:r w:rsidRPr="006311B0">
        <w:rPr>
          <w:rFonts w:ascii="Times New Roman" w:hAnsi="Times New Roman" w:cs="Times New Roman"/>
          <w:sz w:val="24"/>
          <w:szCs w:val="24"/>
        </w:rPr>
        <w:t xml:space="preserve">However, even though Molitor believed that the reality of witches controlling weather or having the ability to fly were “mere illusions of demons which could not suspend the course of nature,” he did advocate </w:t>
      </w:r>
      <w:r w:rsidR="00CD1589" w:rsidRPr="006311B0">
        <w:rPr>
          <w:rFonts w:ascii="Times New Roman" w:hAnsi="Times New Roman" w:cs="Times New Roman"/>
          <w:sz w:val="24"/>
          <w:szCs w:val="24"/>
        </w:rPr>
        <w:t>that</w:t>
      </w:r>
      <w:r w:rsidRPr="006311B0">
        <w:rPr>
          <w:rFonts w:ascii="Times New Roman" w:hAnsi="Times New Roman" w:cs="Times New Roman"/>
          <w:sz w:val="24"/>
          <w:szCs w:val="24"/>
        </w:rPr>
        <w:t xml:space="preserve"> those “female sorcerers who worshipped the Devil” receive harsh treatment, “not for supposed </w:t>
      </w:r>
      <w:r w:rsidRPr="006311B0">
        <w:rPr>
          <w:rFonts w:ascii="Times New Roman" w:hAnsi="Times New Roman" w:cs="Times New Roman"/>
          <w:i/>
          <w:sz w:val="24"/>
          <w:szCs w:val="24"/>
        </w:rPr>
        <w:t>maleficia</w:t>
      </w:r>
      <w:r w:rsidRPr="006311B0">
        <w:rPr>
          <w:rFonts w:ascii="Times New Roman" w:hAnsi="Times New Roman" w:cs="Times New Roman"/>
          <w:sz w:val="24"/>
          <w:szCs w:val="24"/>
        </w:rPr>
        <w:t xml:space="preserve"> but because of their apostasy.”</w:t>
      </w:r>
      <w:r w:rsidRPr="006311B0">
        <w:rPr>
          <w:rStyle w:val="FootnoteReference"/>
          <w:rFonts w:ascii="Times New Roman" w:hAnsi="Times New Roman" w:cs="Times New Roman"/>
          <w:sz w:val="24"/>
          <w:szCs w:val="24"/>
        </w:rPr>
        <w:footnoteReference w:id="240"/>
      </w:r>
    </w:p>
    <w:p w14:paraId="1AB63CB3" w14:textId="5B0C792A" w:rsidR="00062609" w:rsidRPr="006311B0" w:rsidRDefault="00062609" w:rsidP="00DD5048">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Molitor attended the universities of Basel and Pavia and earned a degree in canon law</w:t>
      </w:r>
      <w:r w:rsidR="000E10AA" w:rsidRPr="006311B0">
        <w:rPr>
          <w:rFonts w:ascii="Times New Roman" w:hAnsi="Times New Roman" w:cs="Times New Roman"/>
          <w:sz w:val="24"/>
          <w:szCs w:val="24"/>
        </w:rPr>
        <w:t xml:space="preserve">. </w:t>
      </w:r>
      <w:r w:rsidR="00CD1589" w:rsidRPr="006311B0">
        <w:rPr>
          <w:rFonts w:ascii="Times New Roman" w:hAnsi="Times New Roman" w:cs="Times New Roman"/>
          <w:sz w:val="24"/>
          <w:szCs w:val="24"/>
        </w:rPr>
        <w:t xml:space="preserve">Before </w:t>
      </w:r>
      <w:r w:rsidRPr="006311B0">
        <w:rPr>
          <w:rFonts w:ascii="Times New Roman" w:hAnsi="Times New Roman" w:cs="Times New Roman"/>
          <w:sz w:val="24"/>
          <w:szCs w:val="24"/>
        </w:rPr>
        <w:t>he began his service with Archduke</w:t>
      </w:r>
      <w:r w:rsidR="00FC249B" w:rsidRPr="006311B0">
        <w:rPr>
          <w:rFonts w:ascii="Times New Roman" w:hAnsi="Times New Roman" w:cs="Times New Roman"/>
          <w:sz w:val="24"/>
          <w:szCs w:val="24"/>
        </w:rPr>
        <w:t xml:space="preserve"> Sigismund of the Tyrol</w:t>
      </w:r>
      <w:r w:rsidRPr="006311B0">
        <w:rPr>
          <w:rFonts w:ascii="Times New Roman" w:hAnsi="Times New Roman" w:cs="Times New Roman"/>
          <w:sz w:val="24"/>
          <w:szCs w:val="24"/>
        </w:rPr>
        <w:t>, he was an official in the episcopal court in Constance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After the trouble that Kramer had caused in his failed attempt to have thirteen people </w:t>
      </w:r>
      <w:r w:rsidR="00375B04" w:rsidRPr="006311B0">
        <w:rPr>
          <w:rFonts w:ascii="Times New Roman" w:hAnsi="Times New Roman" w:cs="Times New Roman"/>
          <w:sz w:val="24"/>
          <w:szCs w:val="24"/>
        </w:rPr>
        <w:t xml:space="preserve">from Innsbruck </w:t>
      </w:r>
      <w:r w:rsidRPr="006311B0">
        <w:rPr>
          <w:rFonts w:ascii="Times New Roman" w:hAnsi="Times New Roman" w:cs="Times New Roman"/>
          <w:sz w:val="24"/>
          <w:szCs w:val="24"/>
        </w:rPr>
        <w:t xml:space="preserve">condemned as witches in 1485, Archduke Sigismund appointed Molitor to </w:t>
      </w:r>
      <w:r w:rsidRPr="006311B0">
        <w:rPr>
          <w:rFonts w:ascii="Times New Roman" w:hAnsi="Times New Roman" w:cs="Times New Roman"/>
          <w:sz w:val="24"/>
          <w:szCs w:val="24"/>
        </w:rPr>
        <w:lastRenderedPageBreak/>
        <w:t>investigate witchcraft and the claims that Kramer had stirred up in this town of the Tyrol.</w:t>
      </w:r>
      <w:r w:rsidRPr="006311B0">
        <w:rPr>
          <w:rStyle w:val="FootnoteReference"/>
          <w:rFonts w:ascii="Times New Roman" w:hAnsi="Times New Roman" w:cs="Times New Roman"/>
          <w:sz w:val="24"/>
          <w:szCs w:val="24"/>
        </w:rPr>
        <w:footnoteReference w:id="241"/>
      </w:r>
      <w:r w:rsidRPr="006311B0">
        <w:rPr>
          <w:rFonts w:ascii="Times New Roman" w:hAnsi="Times New Roman" w:cs="Times New Roman"/>
          <w:sz w:val="24"/>
          <w:szCs w:val="24"/>
        </w:rPr>
        <w:t xml:space="preserve"> As did many of his contemporaries, the archduke had a number of serious doubts about the details Kramer had expounded upon in the </w:t>
      </w:r>
      <w:r w:rsidRPr="006311B0">
        <w:rPr>
          <w:rFonts w:ascii="Times New Roman" w:hAnsi="Times New Roman" w:cs="Times New Roman"/>
          <w:i/>
          <w:sz w:val="24"/>
          <w:szCs w:val="24"/>
        </w:rPr>
        <w:t>Malleus</w:t>
      </w:r>
      <w:r w:rsidR="00375B04" w:rsidRPr="006311B0">
        <w:rPr>
          <w:rFonts w:ascii="Times New Roman" w:hAnsi="Times New Roman" w:cs="Times New Roman"/>
          <w:sz w:val="24"/>
          <w:szCs w:val="24"/>
        </w:rPr>
        <w:t>, and</w:t>
      </w:r>
      <w:r w:rsidRPr="006311B0">
        <w:rPr>
          <w:rFonts w:ascii="Times New Roman" w:hAnsi="Times New Roman" w:cs="Times New Roman"/>
          <w:sz w:val="24"/>
          <w:szCs w:val="24"/>
        </w:rPr>
        <w:t xml:space="preserve"> Archduke Sigismund hoped that Molitor’s treatise would clear his mind and cast aside any doubts.”</w:t>
      </w:r>
      <w:r w:rsidRPr="006311B0">
        <w:rPr>
          <w:rStyle w:val="FootnoteReference"/>
          <w:rFonts w:ascii="Times New Roman" w:hAnsi="Times New Roman" w:cs="Times New Roman"/>
          <w:sz w:val="24"/>
          <w:szCs w:val="24"/>
        </w:rPr>
        <w:footnoteReference w:id="242"/>
      </w:r>
      <w:r w:rsidRPr="006311B0">
        <w:rPr>
          <w:rFonts w:ascii="Times New Roman" w:hAnsi="Times New Roman" w:cs="Times New Roman"/>
          <w:sz w:val="24"/>
          <w:szCs w:val="24"/>
        </w:rPr>
        <w:t xml:space="preserve">   </w:t>
      </w:r>
    </w:p>
    <w:p w14:paraId="5C435A38" w14:textId="6DFA1271" w:rsidR="00062609" w:rsidRPr="006311B0" w:rsidRDefault="00062609" w:rsidP="00DD5048">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In the dedicatory letter </w:t>
      </w:r>
      <w:r w:rsidR="00201FAE" w:rsidRPr="006311B0">
        <w:rPr>
          <w:rFonts w:ascii="Times New Roman" w:hAnsi="Times New Roman" w:cs="Times New Roman"/>
          <w:sz w:val="24"/>
          <w:szCs w:val="24"/>
        </w:rPr>
        <w:t>to the text, Molitor</w:t>
      </w:r>
      <w:r w:rsidRPr="006311B0">
        <w:rPr>
          <w:rFonts w:ascii="Times New Roman" w:hAnsi="Times New Roman" w:cs="Times New Roman"/>
          <w:sz w:val="24"/>
          <w:szCs w:val="24"/>
        </w:rPr>
        <w:t xml:space="preserve"> explained that the Archduke sought his counsel after a number of “suspected witches and sorcerers” had been caught on the </w:t>
      </w:r>
      <w:r w:rsidR="00DC7F56" w:rsidRPr="006311B0">
        <w:rPr>
          <w:rFonts w:ascii="Times New Roman" w:hAnsi="Times New Roman" w:cs="Times New Roman"/>
          <w:sz w:val="24"/>
          <w:szCs w:val="24"/>
        </w:rPr>
        <w:t>A</w:t>
      </w:r>
      <w:r w:rsidRPr="006311B0">
        <w:rPr>
          <w:rFonts w:ascii="Times New Roman" w:hAnsi="Times New Roman" w:cs="Times New Roman"/>
          <w:sz w:val="24"/>
          <w:szCs w:val="24"/>
        </w:rPr>
        <w:t>rchduke’s lands</w:t>
      </w:r>
      <w:r w:rsidR="003E7725" w:rsidRPr="006311B0">
        <w:rPr>
          <w:rFonts w:ascii="Times New Roman" w:hAnsi="Times New Roman" w:cs="Times New Roman"/>
          <w:sz w:val="24"/>
          <w:szCs w:val="24"/>
        </w:rPr>
        <w:t>,</w:t>
      </w:r>
      <w:r w:rsidRPr="006311B0">
        <w:rPr>
          <w:rFonts w:ascii="Times New Roman" w:hAnsi="Times New Roman" w:cs="Times New Roman"/>
          <w:sz w:val="24"/>
          <w:szCs w:val="24"/>
        </w:rPr>
        <w:t xml:space="preserve"> </w:t>
      </w:r>
      <w:r w:rsidR="003E7725" w:rsidRPr="006311B0">
        <w:rPr>
          <w:rFonts w:ascii="Times New Roman" w:hAnsi="Times New Roman" w:cs="Times New Roman"/>
          <w:sz w:val="24"/>
          <w:szCs w:val="24"/>
        </w:rPr>
        <w:t>causing</w:t>
      </w:r>
      <w:r w:rsidRPr="006311B0">
        <w:rPr>
          <w:rFonts w:ascii="Times New Roman" w:hAnsi="Times New Roman" w:cs="Times New Roman"/>
          <w:sz w:val="24"/>
          <w:szCs w:val="24"/>
        </w:rPr>
        <w:t xml:space="preserve"> much confusion among his advisors as to how to handle these people, particularly in light of the claims and instructions of Kramer in the </w:t>
      </w:r>
      <w:r w:rsidRPr="006311B0">
        <w:rPr>
          <w:rFonts w:ascii="Times New Roman" w:hAnsi="Times New Roman" w:cs="Times New Roman"/>
          <w:i/>
          <w:sz w:val="24"/>
          <w:szCs w:val="24"/>
        </w:rPr>
        <w:t>Malleus.</w:t>
      </w:r>
      <w:r w:rsidRPr="006311B0">
        <w:rPr>
          <w:rStyle w:val="FootnoteReference"/>
          <w:rFonts w:ascii="Times New Roman" w:hAnsi="Times New Roman" w:cs="Times New Roman"/>
          <w:i/>
          <w:sz w:val="24"/>
          <w:szCs w:val="24"/>
        </w:rPr>
        <w:footnoteReference w:id="243"/>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Therefore, Molitor was asked by the Archduke to investigate, the result of which was his book </w:t>
      </w:r>
      <w:r w:rsidR="003E7725" w:rsidRPr="006311B0">
        <w:rPr>
          <w:rFonts w:ascii="Times New Roman" w:hAnsi="Times New Roman" w:cs="Times New Roman"/>
          <w:i/>
          <w:sz w:val="24"/>
          <w:szCs w:val="24"/>
        </w:rPr>
        <w:t>De lamiis et pythonicis</w:t>
      </w:r>
      <w:r w:rsidRPr="006311B0">
        <w:rPr>
          <w:rFonts w:ascii="Times New Roman" w:hAnsi="Times New Roman" w:cs="Times New Roman"/>
          <w:i/>
          <w:sz w:val="24"/>
          <w:szCs w:val="24"/>
        </w:rPr>
        <w:t xml:space="preserve"> mulierbus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 book </w:t>
      </w:r>
      <w:r w:rsidR="00CD1589" w:rsidRPr="006311B0">
        <w:rPr>
          <w:rFonts w:ascii="Times New Roman" w:hAnsi="Times New Roman" w:cs="Times New Roman"/>
          <w:sz w:val="24"/>
          <w:szCs w:val="24"/>
        </w:rPr>
        <w:t>was</w:t>
      </w:r>
      <w:r w:rsidRPr="006311B0">
        <w:rPr>
          <w:rFonts w:ascii="Times New Roman" w:hAnsi="Times New Roman" w:cs="Times New Roman"/>
          <w:sz w:val="24"/>
          <w:szCs w:val="24"/>
        </w:rPr>
        <w:t xml:space="preserve"> written as a dialogue between himself, the Archduke and Conrad Schatz, the chief magistrate of Constance.</w:t>
      </w:r>
      <w:r w:rsidRPr="006311B0">
        <w:rPr>
          <w:rStyle w:val="FootnoteReference"/>
          <w:rFonts w:ascii="Times New Roman" w:hAnsi="Times New Roman" w:cs="Times New Roman"/>
          <w:sz w:val="24"/>
          <w:szCs w:val="24"/>
        </w:rPr>
        <w:footnoteReference w:id="244"/>
      </w:r>
      <w:r w:rsidRPr="006311B0">
        <w:rPr>
          <w:rFonts w:ascii="Times New Roman" w:hAnsi="Times New Roman" w:cs="Times New Roman"/>
          <w:sz w:val="24"/>
          <w:szCs w:val="24"/>
        </w:rPr>
        <w:t xml:space="preserve"> </w:t>
      </w:r>
    </w:p>
    <w:p w14:paraId="1EE90338" w14:textId="48757F16" w:rsidR="00062609" w:rsidRPr="006311B0" w:rsidRDefault="00062609" w:rsidP="00DD5048">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Molitor assign</w:t>
      </w:r>
      <w:r w:rsidR="00CD1589" w:rsidRPr="006311B0">
        <w:rPr>
          <w:rFonts w:ascii="Times New Roman" w:hAnsi="Times New Roman" w:cs="Times New Roman"/>
          <w:sz w:val="24"/>
          <w:szCs w:val="24"/>
        </w:rPr>
        <w:t>ed</w:t>
      </w:r>
      <w:r w:rsidRPr="006311B0">
        <w:rPr>
          <w:rFonts w:ascii="Times New Roman" w:hAnsi="Times New Roman" w:cs="Times New Roman"/>
          <w:sz w:val="24"/>
          <w:szCs w:val="24"/>
        </w:rPr>
        <w:t xml:space="preserve"> specific characteristics to each of the three involved in the dialogue in order to present three different opinions.</w:t>
      </w:r>
      <w:r w:rsidRPr="006311B0">
        <w:rPr>
          <w:rStyle w:val="FootnoteReference"/>
          <w:rFonts w:ascii="Times New Roman" w:hAnsi="Times New Roman" w:cs="Times New Roman"/>
          <w:sz w:val="24"/>
          <w:szCs w:val="24"/>
        </w:rPr>
        <w:footnoteReference w:id="245"/>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Archduke Sigismund is portrayed in the role of skeptic</w:t>
      </w:r>
      <w:r w:rsidR="00CD1589" w:rsidRPr="006311B0">
        <w:rPr>
          <w:rFonts w:ascii="Times New Roman" w:hAnsi="Times New Roman" w:cs="Times New Roman"/>
          <w:sz w:val="24"/>
          <w:szCs w:val="24"/>
        </w:rPr>
        <w:t xml:space="preserve"> and </w:t>
      </w:r>
      <w:r w:rsidRPr="006311B0">
        <w:rPr>
          <w:rFonts w:ascii="Times New Roman" w:hAnsi="Times New Roman" w:cs="Times New Roman"/>
          <w:sz w:val="24"/>
          <w:szCs w:val="24"/>
        </w:rPr>
        <w:t>Schatz comes down on the side of credulity, often based on his participation in witch trials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Molitor takes the role of the intellectual and teacher who endeavors to draw Schatz and the Archduke into a </w:t>
      </w:r>
      <w:r w:rsidRPr="006311B0">
        <w:rPr>
          <w:rFonts w:ascii="Times New Roman" w:hAnsi="Times New Roman" w:cs="Times New Roman"/>
          <w:sz w:val="24"/>
          <w:szCs w:val="24"/>
        </w:rPr>
        <w:lastRenderedPageBreak/>
        <w:t>more moderate opinion.</w:t>
      </w:r>
      <w:r w:rsidRPr="006311B0">
        <w:rPr>
          <w:rStyle w:val="FootnoteReference"/>
          <w:rFonts w:ascii="Times New Roman" w:hAnsi="Times New Roman" w:cs="Times New Roman"/>
          <w:sz w:val="24"/>
          <w:szCs w:val="24"/>
        </w:rPr>
        <w:footnoteReference w:id="246"/>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Molitor arranged the dialogue in such a way that it is Sigismund who raises questions and Molitor and Schatz </w:t>
      </w:r>
      <w:r w:rsidR="00BE245A" w:rsidRPr="006311B0">
        <w:rPr>
          <w:rFonts w:ascii="Times New Roman" w:hAnsi="Times New Roman" w:cs="Times New Roman"/>
          <w:sz w:val="24"/>
          <w:szCs w:val="24"/>
        </w:rPr>
        <w:t xml:space="preserve">who </w:t>
      </w:r>
      <w:r w:rsidRPr="006311B0">
        <w:rPr>
          <w:rFonts w:ascii="Times New Roman" w:hAnsi="Times New Roman" w:cs="Times New Roman"/>
          <w:sz w:val="24"/>
          <w:szCs w:val="24"/>
        </w:rPr>
        <w:t>answer.</w:t>
      </w:r>
      <w:r w:rsidRPr="006311B0">
        <w:rPr>
          <w:rStyle w:val="FootnoteReference"/>
          <w:rFonts w:ascii="Times New Roman" w:hAnsi="Times New Roman" w:cs="Times New Roman"/>
          <w:sz w:val="24"/>
          <w:szCs w:val="24"/>
        </w:rPr>
        <w:footnoteReference w:id="247"/>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Although there had been illustrations of witchcraft in Le Franc’s </w:t>
      </w:r>
      <w:r w:rsidRPr="006311B0">
        <w:rPr>
          <w:rFonts w:ascii="Times New Roman" w:hAnsi="Times New Roman" w:cs="Times New Roman"/>
          <w:i/>
          <w:sz w:val="24"/>
          <w:szCs w:val="24"/>
        </w:rPr>
        <w:t xml:space="preserve">Champion des </w:t>
      </w:r>
      <w:r w:rsidR="00C45C2A" w:rsidRPr="006311B0">
        <w:rPr>
          <w:rFonts w:ascii="Times New Roman" w:hAnsi="Times New Roman" w:cs="Times New Roman"/>
          <w:i/>
          <w:sz w:val="24"/>
          <w:szCs w:val="24"/>
        </w:rPr>
        <w:t>d</w:t>
      </w:r>
      <w:r w:rsidRPr="006311B0">
        <w:rPr>
          <w:rFonts w:ascii="Times New Roman" w:hAnsi="Times New Roman" w:cs="Times New Roman"/>
          <w:i/>
          <w:sz w:val="24"/>
          <w:szCs w:val="24"/>
        </w:rPr>
        <w:t>ames</w:t>
      </w:r>
      <w:r w:rsidRPr="006311B0">
        <w:rPr>
          <w:rFonts w:ascii="Times New Roman" w:hAnsi="Times New Roman" w:cs="Times New Roman"/>
          <w:sz w:val="24"/>
          <w:szCs w:val="24"/>
        </w:rPr>
        <w:t xml:space="preserve"> and in Tinctoris’ </w:t>
      </w:r>
      <w:r w:rsidRPr="006311B0">
        <w:rPr>
          <w:rFonts w:ascii="Times New Roman" w:hAnsi="Times New Roman" w:cs="Times New Roman"/>
          <w:i/>
          <w:sz w:val="24"/>
          <w:szCs w:val="24"/>
        </w:rPr>
        <w:t>Invectives</w:t>
      </w:r>
      <w:r w:rsidRPr="006311B0">
        <w:rPr>
          <w:rFonts w:ascii="Times New Roman" w:hAnsi="Times New Roman" w:cs="Times New Roman"/>
          <w:sz w:val="24"/>
          <w:szCs w:val="24"/>
        </w:rPr>
        <w:t>, it is from Molitor’s trea</w:t>
      </w:r>
      <w:r w:rsidR="00C45C2A" w:rsidRPr="006311B0">
        <w:rPr>
          <w:rFonts w:ascii="Times New Roman" w:hAnsi="Times New Roman" w:cs="Times New Roman"/>
          <w:sz w:val="24"/>
          <w:szCs w:val="24"/>
        </w:rPr>
        <w:t>tise onwards that the witch became</w:t>
      </w:r>
      <w:r w:rsidRPr="006311B0">
        <w:rPr>
          <w:rFonts w:ascii="Times New Roman" w:hAnsi="Times New Roman" w:cs="Times New Roman"/>
          <w:sz w:val="24"/>
          <w:szCs w:val="24"/>
        </w:rPr>
        <w:t xml:space="preserve"> “virtually a genre subject.”</w:t>
      </w:r>
      <w:r w:rsidRPr="006311B0">
        <w:rPr>
          <w:rStyle w:val="FootnoteReference"/>
          <w:rFonts w:ascii="Times New Roman" w:hAnsi="Times New Roman" w:cs="Times New Roman"/>
          <w:sz w:val="24"/>
          <w:szCs w:val="24"/>
        </w:rPr>
        <w:footnoteReference w:id="248"/>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Regardless of Molitor’s intentions, </w:t>
      </w:r>
      <w:r w:rsidRPr="006311B0">
        <w:rPr>
          <w:rFonts w:ascii="Times New Roman" w:hAnsi="Times New Roman" w:cs="Times New Roman"/>
          <w:i/>
          <w:sz w:val="24"/>
          <w:szCs w:val="24"/>
        </w:rPr>
        <w:t>De lamiis</w:t>
      </w:r>
      <w:r w:rsidRPr="006311B0">
        <w:rPr>
          <w:rFonts w:ascii="Times New Roman" w:hAnsi="Times New Roman" w:cs="Times New Roman"/>
          <w:sz w:val="24"/>
          <w:szCs w:val="24"/>
        </w:rPr>
        <w:t xml:space="preserve"> and its woodcut illustrations became a major contributor to the developing visual iconography of the witch.</w:t>
      </w:r>
      <w:r w:rsidRPr="006311B0">
        <w:rPr>
          <w:rStyle w:val="FootnoteReference"/>
          <w:rFonts w:ascii="Times New Roman" w:hAnsi="Times New Roman" w:cs="Times New Roman"/>
          <w:sz w:val="24"/>
          <w:szCs w:val="24"/>
        </w:rPr>
        <w:footnoteReference w:id="249"/>
      </w:r>
    </w:p>
    <w:p w14:paraId="6C2D2BE5" w14:textId="4234A725" w:rsidR="00062609" w:rsidRPr="006311B0" w:rsidRDefault="00062609" w:rsidP="00FC249B">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 So, who are these “lamiis” in the title of Molitor’s treatise?  </w:t>
      </w:r>
      <w:r w:rsidR="003E7725" w:rsidRPr="006311B0">
        <w:rPr>
          <w:rFonts w:ascii="Times New Roman" w:hAnsi="Times New Roman" w:cs="Times New Roman"/>
          <w:sz w:val="24"/>
          <w:szCs w:val="24"/>
        </w:rPr>
        <w:t>De l</w:t>
      </w:r>
      <w:r w:rsidRPr="006311B0">
        <w:rPr>
          <w:rFonts w:ascii="Times New Roman" w:hAnsi="Times New Roman" w:cs="Times New Roman"/>
          <w:sz w:val="24"/>
          <w:szCs w:val="24"/>
        </w:rPr>
        <w:t>amiis is the singular Latin noun of the plural “lamiae” which means “witch.”</w:t>
      </w:r>
      <w:r w:rsidRPr="006311B0">
        <w:rPr>
          <w:rStyle w:val="FootnoteReference"/>
          <w:rFonts w:ascii="Times New Roman" w:hAnsi="Times New Roman" w:cs="Times New Roman"/>
          <w:sz w:val="24"/>
          <w:szCs w:val="24"/>
        </w:rPr>
        <w:footnoteReference w:id="250"/>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In classical mythology, Lamia is the queen of Libya and a lover of Zeus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Zeus’ wife Hera became insanely jealous and had Lamia’s children killed</w:t>
      </w:r>
      <w:r w:rsidR="00C45C2A" w:rsidRPr="006311B0">
        <w:rPr>
          <w:rFonts w:ascii="Times New Roman" w:hAnsi="Times New Roman" w:cs="Times New Roman"/>
          <w:sz w:val="24"/>
          <w:szCs w:val="24"/>
        </w:rPr>
        <w:t>, and this</w:t>
      </w:r>
      <w:r w:rsidRPr="006311B0">
        <w:rPr>
          <w:rFonts w:ascii="Times New Roman" w:hAnsi="Times New Roman" w:cs="Times New Roman"/>
          <w:sz w:val="24"/>
          <w:szCs w:val="24"/>
        </w:rPr>
        <w:t xml:space="preserve"> tragedy caused Lamia to become a raging monster </w:t>
      </w:r>
      <w:r w:rsidR="00C45C2A" w:rsidRPr="006311B0">
        <w:rPr>
          <w:rFonts w:ascii="Times New Roman" w:hAnsi="Times New Roman" w:cs="Times New Roman"/>
          <w:sz w:val="24"/>
          <w:szCs w:val="24"/>
        </w:rPr>
        <w:t>that</w:t>
      </w:r>
      <w:r w:rsidRPr="006311B0">
        <w:rPr>
          <w:rFonts w:ascii="Times New Roman" w:hAnsi="Times New Roman" w:cs="Times New Roman"/>
          <w:sz w:val="24"/>
          <w:szCs w:val="24"/>
        </w:rPr>
        <w:t xml:space="preserve"> “roamed the night seeking to kill the children of others.”</w:t>
      </w:r>
      <w:r w:rsidRPr="006311B0">
        <w:rPr>
          <w:rStyle w:val="FootnoteReference"/>
          <w:rFonts w:ascii="Times New Roman" w:hAnsi="Times New Roman" w:cs="Times New Roman"/>
          <w:sz w:val="24"/>
          <w:szCs w:val="24"/>
        </w:rPr>
        <w:footnoteReference w:id="251"/>
      </w:r>
      <w:r w:rsidR="00C45C2A" w:rsidRPr="006311B0">
        <w:rPr>
          <w:rFonts w:ascii="Times New Roman" w:hAnsi="Times New Roman" w:cs="Times New Roman"/>
          <w:sz w:val="24"/>
          <w:szCs w:val="24"/>
        </w:rPr>
        <w:t xml:space="preserve"> </w:t>
      </w:r>
      <w:r w:rsidRPr="006311B0">
        <w:rPr>
          <w:rFonts w:ascii="Times New Roman" w:hAnsi="Times New Roman" w:cs="Times New Roman"/>
          <w:sz w:val="24"/>
          <w:szCs w:val="24"/>
        </w:rPr>
        <w:t>As time progressed</w:t>
      </w:r>
      <w:r w:rsidR="00C45C2A" w:rsidRPr="006311B0">
        <w:rPr>
          <w:rFonts w:ascii="Times New Roman" w:hAnsi="Times New Roman" w:cs="Times New Roman"/>
          <w:sz w:val="24"/>
          <w:szCs w:val="24"/>
        </w:rPr>
        <w:t>,</w:t>
      </w:r>
      <w:r w:rsidRPr="006311B0">
        <w:rPr>
          <w:rFonts w:ascii="Times New Roman" w:hAnsi="Times New Roman" w:cs="Times New Roman"/>
          <w:sz w:val="24"/>
          <w:szCs w:val="24"/>
        </w:rPr>
        <w:t xml:space="preserve"> her story broadened into a tale of an entire class of mons</w:t>
      </w:r>
      <w:r w:rsidR="00105C67" w:rsidRPr="006311B0">
        <w:rPr>
          <w:rFonts w:ascii="Times New Roman" w:hAnsi="Times New Roman" w:cs="Times New Roman"/>
          <w:sz w:val="24"/>
          <w:szCs w:val="24"/>
        </w:rPr>
        <w:t xml:space="preserve">ters or demons that were female, known as lamiae, </w:t>
      </w:r>
      <w:r w:rsidR="00C45C2A" w:rsidRPr="006311B0">
        <w:rPr>
          <w:rFonts w:ascii="Times New Roman" w:hAnsi="Times New Roman" w:cs="Times New Roman"/>
          <w:sz w:val="24"/>
          <w:szCs w:val="24"/>
        </w:rPr>
        <w:t xml:space="preserve">and </w:t>
      </w:r>
      <w:r w:rsidR="00105C67" w:rsidRPr="006311B0">
        <w:rPr>
          <w:rFonts w:ascii="Times New Roman" w:hAnsi="Times New Roman" w:cs="Times New Roman"/>
          <w:sz w:val="24"/>
          <w:szCs w:val="24"/>
        </w:rPr>
        <w:t>who killed children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w:t>
      </w:r>
      <w:r w:rsidR="00105C67" w:rsidRPr="006311B0">
        <w:rPr>
          <w:rFonts w:ascii="Times New Roman" w:hAnsi="Times New Roman" w:cs="Times New Roman"/>
          <w:sz w:val="24"/>
          <w:szCs w:val="24"/>
        </w:rPr>
        <w:t xml:space="preserve">se </w:t>
      </w:r>
      <w:r w:rsidR="00105C67" w:rsidRPr="006311B0">
        <w:rPr>
          <w:rFonts w:ascii="Times New Roman" w:hAnsi="Times New Roman" w:cs="Times New Roman"/>
          <w:i/>
          <w:sz w:val="24"/>
          <w:szCs w:val="24"/>
        </w:rPr>
        <w:t>lamiae</w:t>
      </w:r>
      <w:r w:rsidRPr="006311B0">
        <w:rPr>
          <w:rFonts w:ascii="Times New Roman" w:hAnsi="Times New Roman" w:cs="Times New Roman"/>
          <w:sz w:val="24"/>
          <w:szCs w:val="24"/>
        </w:rPr>
        <w:t xml:space="preserve"> were believed to be cannibalistic</w:t>
      </w:r>
      <w:r w:rsidR="00C45C2A" w:rsidRPr="006311B0">
        <w:rPr>
          <w:rFonts w:ascii="Times New Roman" w:hAnsi="Times New Roman" w:cs="Times New Roman"/>
          <w:sz w:val="24"/>
          <w:szCs w:val="24"/>
        </w:rPr>
        <w:t>,</w:t>
      </w:r>
      <w:r w:rsidRPr="006311B0">
        <w:rPr>
          <w:rFonts w:ascii="Times New Roman" w:hAnsi="Times New Roman" w:cs="Times New Roman"/>
          <w:sz w:val="24"/>
          <w:szCs w:val="24"/>
        </w:rPr>
        <w:t xml:space="preserve"> with a </w:t>
      </w:r>
      <w:r w:rsidR="00C45C2A" w:rsidRPr="006311B0">
        <w:rPr>
          <w:rFonts w:ascii="Times New Roman" w:hAnsi="Times New Roman" w:cs="Times New Roman"/>
          <w:sz w:val="24"/>
          <w:szCs w:val="24"/>
        </w:rPr>
        <w:t>vampire characteristic of</w:t>
      </w:r>
      <w:r w:rsidRPr="006311B0">
        <w:rPr>
          <w:rFonts w:ascii="Times New Roman" w:hAnsi="Times New Roman" w:cs="Times New Roman"/>
          <w:sz w:val="24"/>
          <w:szCs w:val="24"/>
        </w:rPr>
        <w:t xml:space="preserve"> suck</w:t>
      </w:r>
      <w:r w:rsidR="00C45C2A" w:rsidRPr="006311B0">
        <w:rPr>
          <w:rFonts w:ascii="Times New Roman" w:hAnsi="Times New Roman" w:cs="Times New Roman"/>
          <w:sz w:val="24"/>
          <w:szCs w:val="24"/>
        </w:rPr>
        <w:t>ing</w:t>
      </w:r>
      <w:r w:rsidRPr="006311B0">
        <w:rPr>
          <w:rFonts w:ascii="Times New Roman" w:hAnsi="Times New Roman" w:cs="Times New Roman"/>
          <w:sz w:val="24"/>
          <w:szCs w:val="24"/>
        </w:rPr>
        <w:t xml:space="preserve"> the blood </w:t>
      </w:r>
      <w:r w:rsidR="00C45C2A" w:rsidRPr="006311B0">
        <w:rPr>
          <w:rFonts w:ascii="Times New Roman" w:hAnsi="Times New Roman" w:cs="Times New Roman"/>
          <w:sz w:val="24"/>
          <w:szCs w:val="24"/>
        </w:rPr>
        <w:t>of</w:t>
      </w:r>
      <w:r w:rsidRPr="006311B0">
        <w:rPr>
          <w:rFonts w:ascii="Times New Roman" w:hAnsi="Times New Roman" w:cs="Times New Roman"/>
          <w:sz w:val="24"/>
          <w:szCs w:val="24"/>
        </w:rPr>
        <w:t xml:space="preserve"> their victims. These unnatural women/demons were even believed to sometimes play the role of seductress in </w:t>
      </w:r>
      <w:r w:rsidRPr="006311B0">
        <w:rPr>
          <w:rFonts w:ascii="Times New Roman" w:hAnsi="Times New Roman" w:cs="Times New Roman"/>
          <w:sz w:val="24"/>
          <w:szCs w:val="24"/>
        </w:rPr>
        <w:lastRenderedPageBreak/>
        <w:t xml:space="preserve">order to seduce young men and then </w:t>
      </w:r>
      <w:r w:rsidR="00800BC3" w:rsidRPr="006311B0">
        <w:rPr>
          <w:rFonts w:ascii="Times New Roman" w:hAnsi="Times New Roman" w:cs="Times New Roman"/>
          <w:sz w:val="24"/>
          <w:szCs w:val="24"/>
        </w:rPr>
        <w:t>devour</w:t>
      </w:r>
      <w:r w:rsidRPr="006311B0">
        <w:rPr>
          <w:rFonts w:ascii="Times New Roman" w:hAnsi="Times New Roman" w:cs="Times New Roman"/>
          <w:sz w:val="24"/>
          <w:szCs w:val="24"/>
        </w:rPr>
        <w:t xml:space="preserve"> them.</w:t>
      </w:r>
      <w:r w:rsidRPr="006311B0">
        <w:rPr>
          <w:rStyle w:val="FootnoteReference"/>
          <w:rFonts w:ascii="Times New Roman" w:hAnsi="Times New Roman" w:cs="Times New Roman"/>
          <w:sz w:val="24"/>
          <w:szCs w:val="24"/>
        </w:rPr>
        <w:footnoteReference w:id="252"/>
      </w:r>
      <w:r w:rsidRPr="006311B0">
        <w:rPr>
          <w:rFonts w:ascii="Times New Roman" w:hAnsi="Times New Roman" w:cs="Times New Roman"/>
          <w:sz w:val="24"/>
          <w:szCs w:val="24"/>
        </w:rPr>
        <w:t xml:space="preserve"> </w:t>
      </w:r>
      <w:r w:rsidR="003E7725" w:rsidRPr="006311B0">
        <w:rPr>
          <w:rFonts w:ascii="Times New Roman" w:hAnsi="Times New Roman" w:cs="Times New Roman"/>
          <w:sz w:val="24"/>
          <w:szCs w:val="24"/>
        </w:rPr>
        <w:t>This idea</w:t>
      </w:r>
      <w:r w:rsidRPr="006311B0">
        <w:rPr>
          <w:rFonts w:ascii="Times New Roman" w:hAnsi="Times New Roman" w:cs="Times New Roman"/>
          <w:sz w:val="24"/>
          <w:szCs w:val="24"/>
        </w:rPr>
        <w:t xml:space="preserve"> is </w:t>
      </w:r>
      <w:r w:rsidR="00FC249B" w:rsidRPr="006311B0">
        <w:rPr>
          <w:rFonts w:ascii="Times New Roman" w:hAnsi="Times New Roman" w:cs="Times New Roman"/>
          <w:sz w:val="24"/>
          <w:szCs w:val="24"/>
        </w:rPr>
        <w:t xml:space="preserve">believed to have originated from </w:t>
      </w:r>
      <w:r w:rsidRPr="006311B0">
        <w:rPr>
          <w:rFonts w:ascii="Times New Roman" w:hAnsi="Times New Roman" w:cs="Times New Roman"/>
          <w:sz w:val="24"/>
          <w:szCs w:val="24"/>
        </w:rPr>
        <w:t>the work of Isidore of Seville who “mistakenly derived the word ‘lamia’ from the Latin ‘laniare’ (to tear, savage, mutilate), that later</w:t>
      </w:r>
      <w:r w:rsidR="00105C67" w:rsidRPr="006311B0">
        <w:rPr>
          <w:rFonts w:ascii="Times New Roman" w:hAnsi="Times New Roman" w:cs="Times New Roman"/>
          <w:sz w:val="24"/>
          <w:szCs w:val="24"/>
        </w:rPr>
        <w:t>,</w:t>
      </w:r>
      <w:r w:rsidRPr="006311B0">
        <w:rPr>
          <w:rFonts w:ascii="Times New Roman" w:hAnsi="Times New Roman" w:cs="Times New Roman"/>
          <w:sz w:val="24"/>
          <w:szCs w:val="24"/>
        </w:rPr>
        <w:t xml:space="preserve"> for authors such as Molitor, </w:t>
      </w:r>
      <w:r w:rsidR="00FC249B" w:rsidRPr="006311B0">
        <w:rPr>
          <w:rFonts w:ascii="Times New Roman" w:hAnsi="Times New Roman" w:cs="Times New Roman"/>
          <w:sz w:val="24"/>
          <w:szCs w:val="24"/>
        </w:rPr>
        <w:t>‘</w:t>
      </w:r>
      <w:r w:rsidRPr="006311B0">
        <w:rPr>
          <w:rFonts w:ascii="Times New Roman" w:hAnsi="Times New Roman" w:cs="Times New Roman"/>
          <w:sz w:val="24"/>
          <w:szCs w:val="24"/>
        </w:rPr>
        <w:t>lamia</w:t>
      </w:r>
      <w:r w:rsidR="00FC249B" w:rsidRPr="006311B0">
        <w:rPr>
          <w:rFonts w:ascii="Times New Roman" w:hAnsi="Times New Roman" w:cs="Times New Roman"/>
          <w:sz w:val="24"/>
          <w:szCs w:val="24"/>
        </w:rPr>
        <w:t>’</w:t>
      </w:r>
      <w:r w:rsidRPr="006311B0">
        <w:rPr>
          <w:rFonts w:ascii="Times New Roman" w:hAnsi="Times New Roman" w:cs="Times New Roman"/>
          <w:sz w:val="24"/>
          <w:szCs w:val="24"/>
        </w:rPr>
        <w:t xml:space="preserve"> became a common term for witches in many areas of Europe.</w:t>
      </w:r>
      <w:r w:rsidR="00FC249B" w:rsidRPr="006311B0">
        <w:rPr>
          <w:rFonts w:ascii="Times New Roman" w:hAnsi="Times New Roman" w:cs="Times New Roman"/>
          <w:sz w:val="24"/>
          <w:szCs w:val="24"/>
        </w:rPr>
        <w:t>”</w:t>
      </w:r>
      <w:r w:rsidRPr="006311B0">
        <w:rPr>
          <w:rStyle w:val="FootnoteReference"/>
          <w:rFonts w:ascii="Times New Roman" w:hAnsi="Times New Roman" w:cs="Times New Roman"/>
          <w:sz w:val="24"/>
          <w:szCs w:val="24"/>
        </w:rPr>
        <w:footnoteReference w:id="253"/>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It is significant that “lamia” is a female who is a seductress, a kidnapper and a cannibal</w:t>
      </w:r>
      <w:r w:rsidR="00800BC3" w:rsidRPr="006311B0">
        <w:rPr>
          <w:rFonts w:ascii="Times New Roman" w:hAnsi="Times New Roman" w:cs="Times New Roman"/>
          <w:sz w:val="24"/>
          <w:szCs w:val="24"/>
        </w:rPr>
        <w:t xml:space="preserve"> as well as being a term used in</w:t>
      </w:r>
      <w:r w:rsidRPr="006311B0">
        <w:rPr>
          <w:rFonts w:ascii="Times New Roman" w:hAnsi="Times New Roman" w:cs="Times New Roman"/>
          <w:sz w:val="24"/>
          <w:szCs w:val="24"/>
        </w:rPr>
        <w:t xml:space="preserve"> the </w:t>
      </w:r>
      <w:r w:rsidR="00733EEA" w:rsidRPr="006311B0">
        <w:rPr>
          <w:rFonts w:ascii="Times New Roman" w:hAnsi="Times New Roman" w:cs="Times New Roman"/>
          <w:i/>
          <w:sz w:val="24"/>
          <w:szCs w:val="24"/>
        </w:rPr>
        <w:t>Canon e</w:t>
      </w:r>
      <w:r w:rsidRPr="006311B0">
        <w:rPr>
          <w:rFonts w:ascii="Times New Roman" w:hAnsi="Times New Roman" w:cs="Times New Roman"/>
          <w:i/>
          <w:sz w:val="24"/>
          <w:szCs w:val="24"/>
        </w:rPr>
        <w:t>pi</w:t>
      </w:r>
      <w:r w:rsidR="00733EEA" w:rsidRPr="006311B0">
        <w:rPr>
          <w:rFonts w:ascii="Times New Roman" w:hAnsi="Times New Roman" w:cs="Times New Roman"/>
          <w:i/>
          <w:sz w:val="24"/>
          <w:szCs w:val="24"/>
        </w:rPr>
        <w:t>s</w:t>
      </w:r>
      <w:r w:rsidRPr="006311B0">
        <w:rPr>
          <w:rFonts w:ascii="Times New Roman" w:hAnsi="Times New Roman" w:cs="Times New Roman"/>
          <w:i/>
          <w:sz w:val="24"/>
          <w:szCs w:val="24"/>
        </w:rPr>
        <w:t>copi</w:t>
      </w:r>
      <w:r w:rsidRPr="006311B0">
        <w:rPr>
          <w:rFonts w:ascii="Times New Roman" w:hAnsi="Times New Roman" w:cs="Times New Roman"/>
          <w:sz w:val="24"/>
          <w:szCs w:val="24"/>
        </w:rPr>
        <w:t xml:space="preserve"> </w:t>
      </w:r>
      <w:r w:rsidR="00800BC3" w:rsidRPr="006311B0">
        <w:rPr>
          <w:rFonts w:ascii="Times New Roman" w:hAnsi="Times New Roman" w:cs="Times New Roman"/>
          <w:sz w:val="24"/>
          <w:szCs w:val="24"/>
        </w:rPr>
        <w:t xml:space="preserve">where </w:t>
      </w:r>
      <w:r w:rsidRPr="006311B0">
        <w:rPr>
          <w:rFonts w:ascii="Times New Roman" w:hAnsi="Times New Roman" w:cs="Times New Roman"/>
          <w:sz w:val="24"/>
          <w:szCs w:val="24"/>
        </w:rPr>
        <w:t>the night-riding witches are referred to as “lamiis.”</w:t>
      </w:r>
      <w:r w:rsidRPr="006311B0">
        <w:rPr>
          <w:rStyle w:val="FootnoteReference"/>
          <w:rFonts w:ascii="Times New Roman" w:hAnsi="Times New Roman" w:cs="Times New Roman"/>
          <w:sz w:val="24"/>
          <w:szCs w:val="24"/>
        </w:rPr>
        <w:footnoteReference w:id="254"/>
      </w:r>
    </w:p>
    <w:p w14:paraId="1BF9E502" w14:textId="1E0D744D" w:rsidR="00062609" w:rsidRPr="006311B0" w:rsidRDefault="00062609" w:rsidP="00DD5048">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The image of </w:t>
      </w:r>
      <w:r w:rsidR="00883902" w:rsidRPr="006311B0">
        <w:rPr>
          <w:rFonts w:ascii="Times New Roman" w:hAnsi="Times New Roman" w:cs="Times New Roman"/>
          <w:sz w:val="24"/>
          <w:szCs w:val="24"/>
        </w:rPr>
        <w:t>shape</w:t>
      </w:r>
      <w:r w:rsidR="00C45C2A" w:rsidRPr="006311B0">
        <w:rPr>
          <w:rFonts w:ascii="Times New Roman" w:hAnsi="Times New Roman" w:cs="Times New Roman"/>
          <w:sz w:val="24"/>
          <w:szCs w:val="24"/>
        </w:rPr>
        <w:t>-</w:t>
      </w:r>
      <w:r w:rsidR="00883902" w:rsidRPr="006311B0">
        <w:rPr>
          <w:rFonts w:ascii="Times New Roman" w:hAnsi="Times New Roman" w:cs="Times New Roman"/>
          <w:sz w:val="24"/>
          <w:szCs w:val="24"/>
        </w:rPr>
        <w:t>shifting</w:t>
      </w:r>
      <w:r w:rsidRPr="006311B0">
        <w:rPr>
          <w:rFonts w:ascii="Times New Roman" w:hAnsi="Times New Roman" w:cs="Times New Roman"/>
          <w:sz w:val="24"/>
          <w:szCs w:val="24"/>
        </w:rPr>
        <w:t xml:space="preserve"> witches alters the representation we have seen thus far </w:t>
      </w:r>
      <w:r w:rsidR="003E7725" w:rsidRPr="006311B0">
        <w:rPr>
          <w:rFonts w:ascii="Times New Roman" w:hAnsi="Times New Roman" w:cs="Times New Roman"/>
          <w:sz w:val="24"/>
          <w:szCs w:val="24"/>
        </w:rPr>
        <w:t xml:space="preserve">of </w:t>
      </w:r>
      <w:r w:rsidRPr="006311B0">
        <w:rPr>
          <w:rFonts w:ascii="Times New Roman" w:hAnsi="Times New Roman" w:cs="Times New Roman"/>
          <w:sz w:val="24"/>
          <w:szCs w:val="24"/>
        </w:rPr>
        <w:t>flying witches – these witches have metamorphosed into half animal/half human in appearance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belief that witches could be turned into animals, or at least partially so, was often a part of witchcraft narratives and confessions.</w:t>
      </w:r>
      <w:r w:rsidRPr="006311B0">
        <w:rPr>
          <w:rStyle w:val="FootnoteReference"/>
          <w:rFonts w:ascii="Times New Roman" w:hAnsi="Times New Roman" w:cs="Times New Roman"/>
          <w:sz w:val="24"/>
          <w:szCs w:val="24"/>
        </w:rPr>
        <w:footnoteReference w:id="255"/>
      </w:r>
      <w:r w:rsidR="0072318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Even though most contemporaries </w:t>
      </w:r>
      <w:r w:rsidR="00DC7F56" w:rsidRPr="006311B0">
        <w:rPr>
          <w:rFonts w:ascii="Times New Roman" w:hAnsi="Times New Roman" w:cs="Times New Roman"/>
          <w:sz w:val="24"/>
          <w:szCs w:val="24"/>
        </w:rPr>
        <w:t>did</w:t>
      </w:r>
      <w:r w:rsidRPr="006311B0">
        <w:rPr>
          <w:rFonts w:ascii="Times New Roman" w:hAnsi="Times New Roman" w:cs="Times New Roman"/>
          <w:sz w:val="24"/>
          <w:szCs w:val="24"/>
        </w:rPr>
        <w:t xml:space="preserve"> not accept the phenomenon as real, it persisted in the lore and confessions of witches for many years.</w:t>
      </w:r>
      <w:r w:rsidRPr="006311B0">
        <w:rPr>
          <w:rStyle w:val="FootnoteReference"/>
          <w:rFonts w:ascii="Times New Roman" w:hAnsi="Times New Roman" w:cs="Times New Roman"/>
          <w:sz w:val="24"/>
          <w:szCs w:val="24"/>
        </w:rPr>
        <w:footnoteReference w:id="256"/>
      </w:r>
      <w:r w:rsidRPr="006311B0">
        <w:rPr>
          <w:rFonts w:ascii="Times New Roman" w:hAnsi="Times New Roman" w:cs="Times New Roman"/>
          <w:sz w:val="24"/>
          <w:szCs w:val="24"/>
        </w:rPr>
        <w:t xml:space="preserve"> </w:t>
      </w:r>
      <w:r w:rsidR="00C45C2A" w:rsidRPr="006311B0">
        <w:rPr>
          <w:rFonts w:ascii="Times New Roman" w:hAnsi="Times New Roman" w:cs="Times New Roman"/>
          <w:sz w:val="24"/>
          <w:szCs w:val="24"/>
        </w:rPr>
        <w:t xml:space="preserve">In fact, in Part One of the </w:t>
      </w:r>
      <w:r w:rsidR="00C45C2A" w:rsidRPr="006311B0">
        <w:rPr>
          <w:rFonts w:ascii="Times New Roman" w:hAnsi="Times New Roman" w:cs="Times New Roman"/>
          <w:i/>
          <w:sz w:val="24"/>
          <w:szCs w:val="24"/>
        </w:rPr>
        <w:t>Malleus</w:t>
      </w:r>
      <w:r w:rsidR="00C45C2A" w:rsidRPr="006311B0">
        <w:rPr>
          <w:rFonts w:ascii="Times New Roman" w:hAnsi="Times New Roman" w:cs="Times New Roman"/>
          <w:sz w:val="24"/>
          <w:szCs w:val="24"/>
        </w:rPr>
        <w:t xml:space="preserve">, </w:t>
      </w:r>
      <w:r w:rsidRPr="006311B0">
        <w:rPr>
          <w:rFonts w:ascii="Times New Roman" w:hAnsi="Times New Roman" w:cs="Times New Roman"/>
          <w:sz w:val="24"/>
          <w:szCs w:val="24"/>
        </w:rPr>
        <w:t>Kramer provided a quite detailed discussion of the ability of the Devil and his demons to work tricks of the imagination to make metamorphosis appear</w:t>
      </w:r>
      <w:r w:rsidR="000E10AA" w:rsidRPr="006311B0">
        <w:rPr>
          <w:rFonts w:ascii="Times New Roman" w:hAnsi="Times New Roman" w:cs="Times New Roman"/>
          <w:i/>
          <w:sz w:val="24"/>
          <w:szCs w:val="24"/>
        </w:rPr>
        <w:t xml:space="preserve">. </w:t>
      </w:r>
      <w:r w:rsidRPr="006311B0">
        <w:rPr>
          <w:rFonts w:ascii="Times New Roman" w:hAnsi="Times New Roman" w:cs="Times New Roman"/>
          <w:sz w:val="24"/>
          <w:szCs w:val="24"/>
        </w:rPr>
        <w:t xml:space="preserve">Kramer explained that, once again, those that claim that the </w:t>
      </w:r>
      <w:r w:rsidRPr="006311B0">
        <w:rPr>
          <w:rFonts w:ascii="Times New Roman" w:hAnsi="Times New Roman" w:cs="Times New Roman"/>
          <w:i/>
          <w:sz w:val="24"/>
          <w:szCs w:val="24"/>
        </w:rPr>
        <w:t>Canon episcopi</w:t>
      </w:r>
      <w:r w:rsidRPr="006311B0">
        <w:rPr>
          <w:rFonts w:ascii="Times New Roman" w:hAnsi="Times New Roman" w:cs="Times New Roman"/>
          <w:sz w:val="24"/>
          <w:szCs w:val="24"/>
        </w:rPr>
        <w:t xml:space="preserve"> would deny metamorphosis outright were mistaken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 </w:t>
      </w:r>
      <w:r w:rsidRPr="006311B0">
        <w:rPr>
          <w:rFonts w:ascii="Times New Roman" w:hAnsi="Times New Roman" w:cs="Times New Roman"/>
          <w:i/>
          <w:sz w:val="24"/>
          <w:szCs w:val="24"/>
        </w:rPr>
        <w:t>illusion</w:t>
      </w:r>
      <w:r w:rsidRPr="006311B0">
        <w:rPr>
          <w:rFonts w:ascii="Times New Roman" w:hAnsi="Times New Roman" w:cs="Times New Roman"/>
          <w:sz w:val="24"/>
          <w:szCs w:val="24"/>
        </w:rPr>
        <w:t xml:space="preserve"> of metamorphosis was quite possible though conjuring:</w:t>
      </w:r>
    </w:p>
    <w:p w14:paraId="5CD33818" w14:textId="77CBE27C" w:rsidR="00062609" w:rsidRPr="006311B0" w:rsidRDefault="00062609" w:rsidP="00062609">
      <w:pPr>
        <w:ind w:left="720"/>
        <w:rPr>
          <w:rFonts w:ascii="Times New Roman" w:hAnsi="Times New Roman" w:cs="Times New Roman"/>
          <w:sz w:val="24"/>
          <w:szCs w:val="24"/>
        </w:rPr>
      </w:pPr>
      <w:r w:rsidRPr="006311B0">
        <w:rPr>
          <w:rFonts w:ascii="Times New Roman" w:hAnsi="Times New Roman" w:cs="Times New Roman"/>
          <w:sz w:val="24"/>
          <w:szCs w:val="24"/>
        </w:rPr>
        <w:lastRenderedPageBreak/>
        <w:t xml:space="preserve">As for the first, it is clear that that text [the </w:t>
      </w:r>
      <w:r w:rsidRPr="006311B0">
        <w:rPr>
          <w:rFonts w:ascii="Times New Roman" w:hAnsi="Times New Roman" w:cs="Times New Roman"/>
          <w:i/>
          <w:sz w:val="24"/>
          <w:szCs w:val="24"/>
        </w:rPr>
        <w:t>Canon</w:t>
      </w:r>
      <w:r w:rsidRPr="006311B0">
        <w:rPr>
          <w:rFonts w:ascii="Times New Roman" w:hAnsi="Times New Roman" w:cs="Times New Roman"/>
          <w:sz w:val="24"/>
          <w:szCs w:val="24"/>
        </w:rPr>
        <w:t>] is often cited and poorly understood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terms of what it says about the changing of a form into another variety or appearance, an explanation has been given for how this can happen through the art of conjuring, but as for its saying that some creature cannot be made by power of a demon, if “be made” is understood as “be created,” it is obvious that it cannot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If, on the other hand, “be made” is understood as “be made through a natural act of bringing forth,” it is certain that they can make certain imperfect creatures in this way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St. Thomas [</w:t>
      </w:r>
      <w:r w:rsidRPr="006311B0">
        <w:rPr>
          <w:rFonts w:ascii="Times New Roman" w:hAnsi="Times New Roman" w:cs="Times New Roman"/>
          <w:i/>
          <w:sz w:val="24"/>
          <w:szCs w:val="24"/>
        </w:rPr>
        <w:t xml:space="preserve">First </w:t>
      </w:r>
      <w:r w:rsidRPr="006311B0">
        <w:rPr>
          <w:rFonts w:ascii="Times New Roman" w:hAnsi="Times New Roman" w:cs="Times New Roman"/>
          <w:sz w:val="24"/>
          <w:szCs w:val="24"/>
        </w:rPr>
        <w:t>I.114.4.Ra2] explains how this happens (citation above)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 says that all changes of bodily objects that can be made through certain natural powers, including the seeds that are found in the elements of this world (in the way that, for example, snakes and frogs and other such creatures leave their seeds in the earth or in the water), can occur through the workings of demons with the use of such seeds. . .</w:t>
      </w:r>
      <w:r w:rsidRPr="006311B0">
        <w:rPr>
          <w:rStyle w:val="FootnoteReference"/>
          <w:rFonts w:ascii="Times New Roman" w:hAnsi="Times New Roman" w:cs="Times New Roman"/>
          <w:sz w:val="24"/>
          <w:szCs w:val="24"/>
        </w:rPr>
        <w:footnoteReference w:id="257"/>
      </w:r>
      <w:r w:rsidR="00C22833" w:rsidRPr="006311B0">
        <w:rPr>
          <w:rFonts w:ascii="Times New Roman" w:hAnsi="Times New Roman" w:cs="Times New Roman"/>
          <w:sz w:val="24"/>
          <w:szCs w:val="24"/>
        </w:rPr>
        <w:t xml:space="preserve"> (For full text see Appendix G)</w:t>
      </w:r>
    </w:p>
    <w:p w14:paraId="7734AB7B" w14:textId="137D9C00" w:rsidR="00215D8F" w:rsidRPr="006311B0" w:rsidRDefault="00062609" w:rsidP="00DD5048">
      <w:pPr>
        <w:spacing w:after="0" w:line="480" w:lineRule="auto"/>
        <w:rPr>
          <w:rFonts w:ascii="Times New Roman" w:hAnsi="Times New Roman" w:cs="Times New Roman"/>
          <w:color w:val="000000" w:themeColor="text1"/>
          <w:sz w:val="24"/>
          <w:szCs w:val="24"/>
        </w:rPr>
      </w:pPr>
      <w:r w:rsidRPr="006311B0">
        <w:rPr>
          <w:rFonts w:ascii="Times New Roman" w:hAnsi="Times New Roman" w:cs="Times New Roman"/>
          <w:sz w:val="24"/>
          <w:szCs w:val="24"/>
        </w:rPr>
        <w:tab/>
      </w:r>
      <w:r w:rsidR="00A91119" w:rsidRPr="006311B0">
        <w:rPr>
          <w:rFonts w:ascii="Times New Roman" w:hAnsi="Times New Roman" w:cs="Times New Roman"/>
          <w:color w:val="000000" w:themeColor="text1"/>
          <w:sz w:val="24"/>
          <w:szCs w:val="24"/>
        </w:rPr>
        <w:t xml:space="preserve">Unlike the two previous hand-painted images that were made in </w:t>
      </w:r>
      <w:r w:rsidR="00215D8F" w:rsidRPr="006311B0">
        <w:rPr>
          <w:rFonts w:ascii="Times New Roman" w:hAnsi="Times New Roman" w:cs="Times New Roman"/>
          <w:color w:val="000000" w:themeColor="text1"/>
          <w:sz w:val="24"/>
          <w:szCs w:val="24"/>
        </w:rPr>
        <w:t>illuminated manuscripts</w:t>
      </w:r>
      <w:r w:rsidR="00A91119" w:rsidRPr="006311B0">
        <w:rPr>
          <w:rFonts w:ascii="Times New Roman" w:hAnsi="Times New Roman" w:cs="Times New Roman"/>
          <w:color w:val="000000" w:themeColor="text1"/>
          <w:sz w:val="24"/>
          <w:szCs w:val="24"/>
        </w:rPr>
        <w:t xml:space="preserve"> destined for an aristocratic audience</w:t>
      </w:r>
      <w:r w:rsidR="00215D8F" w:rsidRPr="006311B0">
        <w:rPr>
          <w:rFonts w:ascii="Times New Roman" w:hAnsi="Times New Roman" w:cs="Times New Roman"/>
          <w:color w:val="000000" w:themeColor="text1"/>
          <w:sz w:val="24"/>
          <w:szCs w:val="24"/>
        </w:rPr>
        <w:t xml:space="preserve">, this </w:t>
      </w:r>
      <w:r w:rsidR="003C1D77" w:rsidRPr="006311B0">
        <w:rPr>
          <w:rFonts w:ascii="Times New Roman" w:hAnsi="Times New Roman" w:cs="Times New Roman"/>
          <w:color w:val="000000" w:themeColor="text1"/>
          <w:sz w:val="24"/>
          <w:szCs w:val="24"/>
        </w:rPr>
        <w:t>image is a woodcut</w:t>
      </w:r>
      <w:r w:rsidR="000E10AA" w:rsidRPr="006311B0">
        <w:rPr>
          <w:rFonts w:ascii="Times New Roman" w:hAnsi="Times New Roman" w:cs="Times New Roman"/>
          <w:color w:val="000000" w:themeColor="text1"/>
          <w:sz w:val="24"/>
          <w:szCs w:val="24"/>
        </w:rPr>
        <w:t xml:space="preserve">. </w:t>
      </w:r>
      <w:r w:rsidR="003C1D77" w:rsidRPr="006311B0">
        <w:rPr>
          <w:rFonts w:ascii="Times New Roman" w:hAnsi="Times New Roman" w:cs="Times New Roman"/>
          <w:color w:val="000000" w:themeColor="text1"/>
          <w:sz w:val="24"/>
          <w:szCs w:val="24"/>
        </w:rPr>
        <w:t>Because woodcuts were less expensive than hand illustrations and could be reproduced more easily, they were often intended for a broader audience</w:t>
      </w:r>
      <w:r w:rsidR="000E10AA" w:rsidRPr="006311B0">
        <w:rPr>
          <w:rFonts w:ascii="Times New Roman" w:hAnsi="Times New Roman" w:cs="Times New Roman"/>
          <w:color w:val="000000" w:themeColor="text1"/>
          <w:sz w:val="24"/>
          <w:szCs w:val="24"/>
        </w:rPr>
        <w:t xml:space="preserve">. </w:t>
      </w:r>
      <w:r w:rsidR="0098413C" w:rsidRPr="006311B0">
        <w:rPr>
          <w:rFonts w:ascii="Times New Roman" w:hAnsi="Times New Roman" w:cs="Times New Roman"/>
          <w:color w:val="000000" w:themeColor="text1"/>
          <w:sz w:val="24"/>
          <w:szCs w:val="24"/>
        </w:rPr>
        <w:t xml:space="preserve">It was in the latter part of the fifteenth century that woodcut illustrations </w:t>
      </w:r>
      <w:r w:rsidR="003C1D77" w:rsidRPr="006311B0">
        <w:rPr>
          <w:rFonts w:ascii="Times New Roman" w:hAnsi="Times New Roman" w:cs="Times New Roman"/>
          <w:color w:val="000000" w:themeColor="text1"/>
          <w:sz w:val="24"/>
          <w:szCs w:val="24"/>
        </w:rPr>
        <w:t>began to accompany</w:t>
      </w:r>
      <w:r w:rsidR="0098413C" w:rsidRPr="006311B0">
        <w:rPr>
          <w:rFonts w:ascii="Times New Roman" w:hAnsi="Times New Roman" w:cs="Times New Roman"/>
          <w:color w:val="000000" w:themeColor="text1"/>
          <w:sz w:val="24"/>
          <w:szCs w:val="24"/>
        </w:rPr>
        <w:t xml:space="preserve"> p</w:t>
      </w:r>
      <w:r w:rsidR="003C1D77" w:rsidRPr="006311B0">
        <w:rPr>
          <w:rFonts w:ascii="Times New Roman" w:hAnsi="Times New Roman" w:cs="Times New Roman"/>
          <w:color w:val="000000" w:themeColor="text1"/>
          <w:sz w:val="24"/>
          <w:szCs w:val="24"/>
        </w:rPr>
        <w:t>rinted books</w:t>
      </w:r>
      <w:r w:rsidR="0098413C" w:rsidRPr="006311B0">
        <w:rPr>
          <w:rFonts w:ascii="Times New Roman" w:hAnsi="Times New Roman" w:cs="Times New Roman"/>
          <w:color w:val="000000" w:themeColor="text1"/>
          <w:sz w:val="24"/>
          <w:szCs w:val="24"/>
        </w:rPr>
        <w:t>, particularly in Germany and the Rhineland.</w:t>
      </w:r>
      <w:r w:rsidR="0098413C" w:rsidRPr="006311B0">
        <w:rPr>
          <w:rStyle w:val="FootnoteReference"/>
          <w:rFonts w:ascii="Times New Roman" w:hAnsi="Times New Roman" w:cs="Times New Roman"/>
          <w:color w:val="000000" w:themeColor="text1"/>
          <w:sz w:val="24"/>
          <w:szCs w:val="24"/>
        </w:rPr>
        <w:footnoteReference w:id="258"/>
      </w:r>
      <w:r w:rsidR="004228A6" w:rsidRPr="006311B0">
        <w:rPr>
          <w:rFonts w:ascii="Times New Roman" w:hAnsi="Times New Roman" w:cs="Times New Roman"/>
          <w:color w:val="000000" w:themeColor="text1"/>
          <w:sz w:val="24"/>
          <w:szCs w:val="24"/>
        </w:rPr>
        <w:t xml:space="preserve"> </w:t>
      </w:r>
      <w:r w:rsidR="003C1D77" w:rsidRPr="006311B0">
        <w:rPr>
          <w:rFonts w:ascii="Times New Roman" w:hAnsi="Times New Roman" w:cs="Times New Roman"/>
          <w:color w:val="000000" w:themeColor="text1"/>
          <w:sz w:val="24"/>
          <w:szCs w:val="24"/>
        </w:rPr>
        <w:t>Early</w:t>
      </w:r>
      <w:r w:rsidR="0098413C" w:rsidRPr="006311B0">
        <w:rPr>
          <w:rFonts w:ascii="Times New Roman" w:hAnsi="Times New Roman" w:cs="Times New Roman"/>
          <w:color w:val="000000" w:themeColor="text1"/>
          <w:sz w:val="24"/>
          <w:szCs w:val="24"/>
        </w:rPr>
        <w:t xml:space="preserve"> woodcut</w:t>
      </w:r>
      <w:r w:rsidR="003C1D77" w:rsidRPr="006311B0">
        <w:rPr>
          <w:rFonts w:ascii="Times New Roman" w:hAnsi="Times New Roman" w:cs="Times New Roman"/>
          <w:color w:val="000000" w:themeColor="text1"/>
          <w:sz w:val="24"/>
          <w:szCs w:val="24"/>
        </w:rPr>
        <w:t>s such as this one</w:t>
      </w:r>
      <w:r w:rsidR="0098413C" w:rsidRPr="006311B0">
        <w:rPr>
          <w:rFonts w:ascii="Times New Roman" w:hAnsi="Times New Roman" w:cs="Times New Roman"/>
          <w:color w:val="000000" w:themeColor="text1"/>
          <w:sz w:val="24"/>
          <w:szCs w:val="24"/>
        </w:rPr>
        <w:t xml:space="preserve"> were not </w:t>
      </w:r>
      <w:r w:rsidR="003C1D77" w:rsidRPr="006311B0">
        <w:rPr>
          <w:rFonts w:ascii="Times New Roman" w:hAnsi="Times New Roman" w:cs="Times New Roman"/>
          <w:color w:val="000000" w:themeColor="text1"/>
          <w:sz w:val="24"/>
          <w:szCs w:val="24"/>
        </w:rPr>
        <w:t xml:space="preserve">always </w:t>
      </w:r>
      <w:r w:rsidR="0098413C" w:rsidRPr="006311B0">
        <w:rPr>
          <w:rFonts w:ascii="Times New Roman" w:hAnsi="Times New Roman" w:cs="Times New Roman"/>
          <w:color w:val="000000" w:themeColor="text1"/>
          <w:sz w:val="24"/>
          <w:szCs w:val="24"/>
        </w:rPr>
        <w:t xml:space="preserve">associated </w:t>
      </w:r>
      <w:r w:rsidR="003C1D77" w:rsidRPr="006311B0">
        <w:rPr>
          <w:rFonts w:ascii="Times New Roman" w:hAnsi="Times New Roman" w:cs="Times New Roman"/>
          <w:color w:val="000000" w:themeColor="text1"/>
          <w:sz w:val="24"/>
          <w:szCs w:val="24"/>
        </w:rPr>
        <w:t>with their beauty, rather</w:t>
      </w:r>
      <w:r w:rsidR="0098413C" w:rsidRPr="006311B0">
        <w:rPr>
          <w:rFonts w:ascii="Times New Roman" w:hAnsi="Times New Roman" w:cs="Times New Roman"/>
          <w:color w:val="000000" w:themeColor="text1"/>
          <w:sz w:val="24"/>
          <w:szCs w:val="24"/>
        </w:rPr>
        <w:t xml:space="preserve"> </w:t>
      </w:r>
      <w:r w:rsidR="00CA4978" w:rsidRPr="006311B0">
        <w:rPr>
          <w:rFonts w:ascii="Times New Roman" w:hAnsi="Times New Roman" w:cs="Times New Roman"/>
          <w:color w:val="000000" w:themeColor="text1"/>
          <w:sz w:val="24"/>
          <w:szCs w:val="24"/>
        </w:rPr>
        <w:t>it was the</w:t>
      </w:r>
      <w:r w:rsidR="0098413C" w:rsidRPr="006311B0">
        <w:rPr>
          <w:rFonts w:ascii="Times New Roman" w:hAnsi="Times New Roman" w:cs="Times New Roman"/>
          <w:color w:val="000000" w:themeColor="text1"/>
          <w:sz w:val="24"/>
          <w:szCs w:val="24"/>
        </w:rPr>
        <w:t xml:space="preserve"> “emblematic features of the early woodcut that were important, not the sophistication of style, since the prints had a popular and utilitarian role in their initial stages.”</w:t>
      </w:r>
      <w:r w:rsidR="0098413C" w:rsidRPr="006311B0">
        <w:rPr>
          <w:rStyle w:val="FootnoteReference"/>
          <w:rFonts w:ascii="Times New Roman" w:hAnsi="Times New Roman" w:cs="Times New Roman"/>
          <w:color w:val="000000" w:themeColor="text1"/>
          <w:sz w:val="24"/>
          <w:szCs w:val="24"/>
        </w:rPr>
        <w:footnoteReference w:id="259"/>
      </w:r>
      <w:r w:rsidR="004228A6" w:rsidRPr="006311B0">
        <w:rPr>
          <w:rFonts w:ascii="Times New Roman" w:hAnsi="Times New Roman" w:cs="Times New Roman"/>
          <w:color w:val="000000" w:themeColor="text1"/>
          <w:sz w:val="24"/>
          <w:szCs w:val="24"/>
        </w:rPr>
        <w:t xml:space="preserve"> </w:t>
      </w:r>
      <w:r w:rsidR="003C1D77" w:rsidRPr="006311B0">
        <w:rPr>
          <w:rFonts w:ascii="Times New Roman" w:hAnsi="Times New Roman" w:cs="Times New Roman"/>
          <w:color w:val="000000" w:themeColor="text1"/>
          <w:sz w:val="24"/>
          <w:szCs w:val="24"/>
        </w:rPr>
        <w:t>Thus, t</w:t>
      </w:r>
      <w:r w:rsidR="00485052" w:rsidRPr="006311B0">
        <w:rPr>
          <w:rFonts w:ascii="Times New Roman" w:hAnsi="Times New Roman" w:cs="Times New Roman"/>
          <w:color w:val="000000" w:themeColor="text1"/>
          <w:sz w:val="24"/>
          <w:szCs w:val="24"/>
        </w:rPr>
        <w:t xml:space="preserve">hese woodcuts from </w:t>
      </w:r>
      <w:r w:rsidR="00485052" w:rsidRPr="006311B0">
        <w:rPr>
          <w:rFonts w:ascii="Times New Roman" w:hAnsi="Times New Roman" w:cs="Times New Roman"/>
          <w:i/>
          <w:color w:val="000000" w:themeColor="text1"/>
          <w:sz w:val="24"/>
          <w:szCs w:val="24"/>
        </w:rPr>
        <w:t>De lamiis</w:t>
      </w:r>
      <w:r w:rsidR="00485052" w:rsidRPr="006311B0">
        <w:rPr>
          <w:rFonts w:ascii="Times New Roman" w:hAnsi="Times New Roman" w:cs="Times New Roman"/>
          <w:color w:val="000000" w:themeColor="text1"/>
          <w:sz w:val="24"/>
          <w:szCs w:val="24"/>
        </w:rPr>
        <w:t xml:space="preserve"> are an excellent example </w:t>
      </w:r>
      <w:r w:rsidR="00485052" w:rsidRPr="006311B0">
        <w:rPr>
          <w:rFonts w:ascii="Times New Roman" w:hAnsi="Times New Roman" w:cs="Times New Roman"/>
          <w:color w:val="000000" w:themeColor="text1"/>
          <w:sz w:val="24"/>
          <w:szCs w:val="24"/>
        </w:rPr>
        <w:lastRenderedPageBreak/>
        <w:t xml:space="preserve">of </w:t>
      </w:r>
      <w:r w:rsidR="003C1D77" w:rsidRPr="006311B0">
        <w:rPr>
          <w:rFonts w:ascii="Times New Roman" w:hAnsi="Times New Roman" w:cs="Times New Roman"/>
          <w:color w:val="000000" w:themeColor="text1"/>
          <w:sz w:val="24"/>
          <w:szCs w:val="24"/>
        </w:rPr>
        <w:t xml:space="preserve">how images were created to further </w:t>
      </w:r>
      <w:r w:rsidR="00485052" w:rsidRPr="006311B0">
        <w:rPr>
          <w:rFonts w:ascii="Times New Roman" w:hAnsi="Times New Roman" w:cs="Times New Roman"/>
          <w:color w:val="000000" w:themeColor="text1"/>
          <w:sz w:val="24"/>
          <w:szCs w:val="24"/>
        </w:rPr>
        <w:t>emphasize the nefarious nature o</w:t>
      </w:r>
      <w:r w:rsidR="003C1D77" w:rsidRPr="006311B0">
        <w:rPr>
          <w:rFonts w:ascii="Times New Roman" w:hAnsi="Times New Roman" w:cs="Times New Roman"/>
          <w:color w:val="000000" w:themeColor="text1"/>
          <w:sz w:val="24"/>
          <w:szCs w:val="24"/>
        </w:rPr>
        <w:t>f witches for the broader public</w:t>
      </w:r>
      <w:r w:rsidR="00485052" w:rsidRPr="006311B0">
        <w:rPr>
          <w:rFonts w:ascii="Times New Roman" w:hAnsi="Times New Roman" w:cs="Times New Roman"/>
          <w:color w:val="000000" w:themeColor="text1"/>
          <w:sz w:val="24"/>
          <w:szCs w:val="24"/>
        </w:rPr>
        <w:t>.</w:t>
      </w:r>
    </w:p>
    <w:p w14:paraId="7E13A0A4" w14:textId="3C6CA0DA" w:rsidR="00062609" w:rsidRPr="006311B0" w:rsidRDefault="00062609" w:rsidP="00485052">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In the woodcut of the three metamorphosed witches we see that these figures are human except for their heads</w:t>
      </w:r>
      <w:r w:rsidR="00F46182" w:rsidRPr="006311B0">
        <w:rPr>
          <w:rFonts w:ascii="Times New Roman" w:hAnsi="Times New Roman" w:cs="Times New Roman"/>
          <w:sz w:val="24"/>
          <w:szCs w:val="24"/>
        </w:rPr>
        <w:t xml:space="preserve"> (Figure 3)</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Two of the figures are astride a cooking or hay fork while one figure is flying </w:t>
      </w:r>
      <w:r w:rsidR="00105C67" w:rsidRPr="006311B0">
        <w:rPr>
          <w:rFonts w:ascii="Times New Roman" w:hAnsi="Times New Roman" w:cs="Times New Roman"/>
          <w:sz w:val="24"/>
          <w:szCs w:val="24"/>
        </w:rPr>
        <w:t>by</w:t>
      </w:r>
      <w:r w:rsidRPr="006311B0">
        <w:rPr>
          <w:rFonts w:ascii="Times New Roman" w:hAnsi="Times New Roman" w:cs="Times New Roman"/>
          <w:sz w:val="24"/>
          <w:szCs w:val="24"/>
        </w:rPr>
        <w:t xml:space="preserve"> holding on to the clothing of the middle figure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witch at the upper left has the head of a donkey, the middle witch has the head of a rooster and the witch at the lower right has the head of a dog</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middle witch appears to be wearing men’s stockings and a tunic, while the other two witches appear in long dresses or robes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 witches appear to be flying over a somewhat hilly landscape with perhaps a river in the right middle ground and a stand of trees in the upper right background. </w:t>
      </w:r>
    </w:p>
    <w:p w14:paraId="5206A445" w14:textId="4F5C48F1" w:rsidR="00062609" w:rsidRPr="006311B0" w:rsidRDefault="00062609" w:rsidP="00BE5BA2">
      <w:pPr>
        <w:spacing w:after="0" w:line="480" w:lineRule="auto"/>
        <w:ind w:right="720" w:firstLine="720"/>
        <w:rPr>
          <w:rFonts w:ascii="Times New Roman" w:hAnsi="Times New Roman" w:cs="Times New Roman"/>
          <w:sz w:val="24"/>
          <w:szCs w:val="24"/>
        </w:rPr>
      </w:pPr>
      <w:r w:rsidRPr="006311B0">
        <w:rPr>
          <w:rFonts w:ascii="Times New Roman" w:hAnsi="Times New Roman" w:cs="Times New Roman"/>
          <w:sz w:val="24"/>
          <w:szCs w:val="24"/>
        </w:rPr>
        <w:t>At the top of the image there are diagonal lines interspersed with small oval shapes to represent a hail storm</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representation of a hail storm is found in at least one other woodcut in the </w:t>
      </w:r>
      <w:r w:rsidRPr="006311B0">
        <w:rPr>
          <w:rFonts w:ascii="Times New Roman" w:hAnsi="Times New Roman" w:cs="Times New Roman"/>
          <w:i/>
          <w:sz w:val="24"/>
          <w:szCs w:val="24"/>
        </w:rPr>
        <w:t>De lamiis</w:t>
      </w:r>
      <w:r w:rsidRPr="006311B0">
        <w:rPr>
          <w:rFonts w:ascii="Times New Roman" w:hAnsi="Times New Roman" w:cs="Times New Roman"/>
          <w:sz w:val="24"/>
          <w:szCs w:val="24"/>
        </w:rPr>
        <w:t xml:space="preserve"> and is a common pictorial device used in other images of witches and their conjuring of hail storms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fact, Wolfgang Behringer makes the observation that:</w:t>
      </w:r>
    </w:p>
    <w:p w14:paraId="63D8CC19" w14:textId="69E408B9" w:rsidR="00062609" w:rsidRPr="006311B0" w:rsidRDefault="00062609" w:rsidP="00BE5BA2">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Although the belief [weather magic] wa</w:t>
      </w:r>
      <w:r w:rsidR="00C224B8" w:rsidRPr="006311B0">
        <w:rPr>
          <w:rFonts w:ascii="Times New Roman" w:hAnsi="Times New Roman" w:cs="Times New Roman"/>
          <w:sz w:val="24"/>
          <w:szCs w:val="24"/>
        </w:rPr>
        <w:t xml:space="preserve">s long considered theologically </w:t>
      </w:r>
      <w:r w:rsidRPr="006311B0">
        <w:rPr>
          <w:rFonts w:ascii="Times New Roman" w:hAnsi="Times New Roman" w:cs="Times New Roman"/>
          <w:sz w:val="24"/>
          <w:szCs w:val="24"/>
        </w:rPr>
        <w:t xml:space="preserve">suspect, the </w:t>
      </w:r>
      <w:r w:rsidRPr="006311B0">
        <w:rPr>
          <w:rFonts w:ascii="Times New Roman" w:hAnsi="Times New Roman" w:cs="Times New Roman"/>
          <w:i/>
          <w:sz w:val="24"/>
          <w:szCs w:val="24"/>
        </w:rPr>
        <w:t>Malleus Maleficarum</w:t>
      </w:r>
      <w:r w:rsidRPr="006311B0">
        <w:rPr>
          <w:rFonts w:ascii="Times New Roman" w:hAnsi="Times New Roman" w:cs="Times New Roman"/>
          <w:sz w:val="24"/>
          <w:szCs w:val="24"/>
        </w:rPr>
        <w:t xml:space="preserve"> un</w:t>
      </w:r>
      <w:r w:rsidR="00C224B8" w:rsidRPr="006311B0">
        <w:rPr>
          <w:rFonts w:ascii="Times New Roman" w:hAnsi="Times New Roman" w:cs="Times New Roman"/>
          <w:sz w:val="24"/>
          <w:szCs w:val="24"/>
        </w:rPr>
        <w:t xml:space="preserve">questionably imputed to witches </w:t>
      </w:r>
      <w:r w:rsidRPr="006311B0">
        <w:rPr>
          <w:rFonts w:ascii="Times New Roman" w:hAnsi="Times New Roman" w:cs="Times New Roman"/>
          <w:sz w:val="24"/>
          <w:szCs w:val="24"/>
        </w:rPr>
        <w:t>the ability to effect weather-magic, even as jurists and other the</w:t>
      </w:r>
      <w:r w:rsidR="00C224B8" w:rsidRPr="006311B0">
        <w:rPr>
          <w:rFonts w:ascii="Times New Roman" w:hAnsi="Times New Roman" w:cs="Times New Roman"/>
          <w:sz w:val="24"/>
          <w:szCs w:val="24"/>
        </w:rPr>
        <w:t xml:space="preserve">ologians </w:t>
      </w:r>
      <w:r w:rsidRPr="006311B0">
        <w:rPr>
          <w:rFonts w:ascii="Times New Roman" w:hAnsi="Times New Roman" w:cs="Times New Roman"/>
          <w:sz w:val="24"/>
          <w:szCs w:val="24"/>
        </w:rPr>
        <w:t>argued against the possibility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his [Molitor] consideration of the</w:t>
      </w:r>
      <w:r w:rsidR="00BE5BA2" w:rsidRPr="006311B0">
        <w:rPr>
          <w:rFonts w:ascii="Times New Roman" w:hAnsi="Times New Roman" w:cs="Times New Roman"/>
          <w:sz w:val="24"/>
          <w:szCs w:val="24"/>
        </w:rPr>
        <w:t xml:space="preserve"> </w:t>
      </w:r>
      <w:r w:rsidRPr="006311B0">
        <w:rPr>
          <w:rFonts w:ascii="Times New Roman" w:hAnsi="Times New Roman" w:cs="Times New Roman"/>
          <w:i/>
          <w:sz w:val="24"/>
          <w:szCs w:val="24"/>
        </w:rPr>
        <w:t>Malleus</w:t>
      </w:r>
      <w:r w:rsidRPr="006311B0">
        <w:rPr>
          <w:rFonts w:ascii="Times New Roman" w:hAnsi="Times New Roman" w:cs="Times New Roman"/>
          <w:sz w:val="24"/>
          <w:szCs w:val="24"/>
        </w:rPr>
        <w:t xml:space="preserve"> in 1489, Ulrich Molitor placed the question of weather-magic</w:t>
      </w:r>
      <w:r w:rsidRPr="006311B0">
        <w:rPr>
          <w:rFonts w:ascii="Times New Roman" w:hAnsi="Times New Roman" w:cs="Times New Roman"/>
          <w:sz w:val="24"/>
          <w:szCs w:val="24"/>
        </w:rPr>
        <w:tab/>
        <w:t>before all others.</w:t>
      </w:r>
      <w:r w:rsidRPr="006311B0">
        <w:rPr>
          <w:rStyle w:val="FootnoteReference"/>
          <w:rFonts w:ascii="Times New Roman" w:hAnsi="Times New Roman" w:cs="Times New Roman"/>
          <w:sz w:val="24"/>
          <w:szCs w:val="24"/>
        </w:rPr>
        <w:footnoteReference w:id="260"/>
      </w:r>
    </w:p>
    <w:p w14:paraId="0F1ABD8B" w14:textId="77777777" w:rsidR="00062609" w:rsidRPr="006311B0" w:rsidRDefault="00062609" w:rsidP="00BE5BA2">
      <w:pPr>
        <w:spacing w:after="0"/>
        <w:ind w:left="720" w:right="720"/>
        <w:rPr>
          <w:rFonts w:ascii="Times New Roman" w:hAnsi="Times New Roman" w:cs="Times New Roman"/>
          <w:sz w:val="24"/>
          <w:szCs w:val="24"/>
        </w:rPr>
      </w:pPr>
    </w:p>
    <w:p w14:paraId="0FE62489" w14:textId="5CFEFFBA" w:rsidR="00062609" w:rsidRPr="006311B0" w:rsidRDefault="00062609" w:rsidP="00BE5BA2">
      <w:pPr>
        <w:spacing w:after="0" w:line="480" w:lineRule="auto"/>
        <w:ind w:right="720" w:firstLine="720"/>
        <w:rPr>
          <w:rFonts w:ascii="Times New Roman" w:hAnsi="Times New Roman" w:cs="Times New Roman"/>
          <w:sz w:val="24"/>
          <w:szCs w:val="24"/>
        </w:rPr>
      </w:pPr>
      <w:r w:rsidRPr="006311B0">
        <w:rPr>
          <w:rFonts w:ascii="Times New Roman" w:hAnsi="Times New Roman" w:cs="Times New Roman"/>
          <w:sz w:val="24"/>
          <w:szCs w:val="24"/>
        </w:rPr>
        <w:lastRenderedPageBreak/>
        <w:t xml:space="preserve">Weather magic was not an </w:t>
      </w:r>
      <w:r w:rsidR="00BE5BA2" w:rsidRPr="006311B0">
        <w:rPr>
          <w:rFonts w:ascii="Times New Roman" w:hAnsi="Times New Roman" w:cs="Times New Roman"/>
          <w:sz w:val="24"/>
          <w:szCs w:val="24"/>
        </w:rPr>
        <w:t xml:space="preserve">early modern invention – it had </w:t>
      </w:r>
      <w:r w:rsidR="00EA2757" w:rsidRPr="006311B0">
        <w:rPr>
          <w:rFonts w:ascii="Times New Roman" w:hAnsi="Times New Roman" w:cs="Times New Roman"/>
          <w:sz w:val="24"/>
          <w:szCs w:val="24"/>
        </w:rPr>
        <w:t xml:space="preserve">been a </w:t>
      </w:r>
      <w:r w:rsidRPr="006311B0">
        <w:rPr>
          <w:rFonts w:ascii="Times New Roman" w:hAnsi="Times New Roman" w:cs="Times New Roman"/>
          <w:sz w:val="24"/>
          <w:szCs w:val="24"/>
        </w:rPr>
        <w:t>part of pagan belief and had persisted into the Middle Ages through popular culture.</w:t>
      </w:r>
      <w:r w:rsidRPr="006311B0">
        <w:rPr>
          <w:rStyle w:val="FootnoteReference"/>
          <w:rFonts w:ascii="Times New Roman" w:hAnsi="Times New Roman" w:cs="Times New Roman"/>
          <w:sz w:val="24"/>
          <w:szCs w:val="24"/>
        </w:rPr>
        <w:footnoteReference w:id="261"/>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fact it is to be found among nearly all the Germanic </w:t>
      </w:r>
      <w:r w:rsidR="00EA2757" w:rsidRPr="006311B0">
        <w:rPr>
          <w:rFonts w:ascii="Times New Roman" w:hAnsi="Times New Roman" w:cs="Times New Roman"/>
          <w:sz w:val="24"/>
          <w:szCs w:val="24"/>
        </w:rPr>
        <w:t xml:space="preserve">law codes </w:t>
      </w:r>
      <w:r w:rsidR="00883902" w:rsidRPr="006311B0">
        <w:rPr>
          <w:rFonts w:ascii="Times New Roman" w:hAnsi="Times New Roman" w:cs="Times New Roman"/>
          <w:sz w:val="24"/>
          <w:szCs w:val="24"/>
        </w:rPr>
        <w:t>that</w:t>
      </w:r>
      <w:r w:rsidRPr="006311B0">
        <w:rPr>
          <w:rFonts w:ascii="Times New Roman" w:hAnsi="Times New Roman" w:cs="Times New Roman"/>
          <w:sz w:val="24"/>
          <w:szCs w:val="24"/>
        </w:rPr>
        <w:t xml:space="preserve"> belief in weather magic was accepted, even to the point of detailing forms of prosecution.</w:t>
      </w:r>
      <w:r w:rsidRPr="006311B0">
        <w:rPr>
          <w:rStyle w:val="FootnoteReference"/>
          <w:rFonts w:ascii="Times New Roman" w:hAnsi="Times New Roman" w:cs="Times New Roman"/>
          <w:sz w:val="24"/>
          <w:szCs w:val="24"/>
        </w:rPr>
        <w:footnoteReference w:id="262"/>
      </w:r>
      <w:r w:rsidRPr="006311B0">
        <w:rPr>
          <w:rFonts w:ascii="Times New Roman" w:hAnsi="Times New Roman" w:cs="Times New Roman"/>
          <w:sz w:val="24"/>
          <w:szCs w:val="24"/>
        </w:rPr>
        <w:t xml:space="preserve"> And yet, early in Christian history, at the Council of Brega in 563, the Church not only denied the possibility of weather magic, but</w:t>
      </w:r>
      <w:r w:rsidR="00883902" w:rsidRPr="006311B0">
        <w:rPr>
          <w:rFonts w:ascii="Times New Roman" w:hAnsi="Times New Roman" w:cs="Times New Roman"/>
          <w:sz w:val="24"/>
          <w:szCs w:val="24"/>
        </w:rPr>
        <w:t xml:space="preserve"> also</w:t>
      </w:r>
      <w:r w:rsidRPr="006311B0">
        <w:rPr>
          <w:rFonts w:ascii="Times New Roman" w:hAnsi="Times New Roman" w:cs="Times New Roman"/>
          <w:sz w:val="24"/>
          <w:szCs w:val="24"/>
        </w:rPr>
        <w:t xml:space="preserve"> set forth its prohibition against such a belief</w:t>
      </w:r>
      <w:r w:rsidR="000E10AA" w:rsidRPr="006311B0">
        <w:rPr>
          <w:rFonts w:ascii="Times New Roman" w:hAnsi="Times New Roman" w:cs="Times New Roman"/>
          <w:sz w:val="24"/>
          <w:szCs w:val="24"/>
        </w:rPr>
        <w:t>.</w:t>
      </w:r>
      <w:r w:rsidRPr="006311B0">
        <w:rPr>
          <w:rStyle w:val="FootnoteReference"/>
          <w:rFonts w:ascii="Times New Roman" w:hAnsi="Times New Roman" w:cs="Times New Roman"/>
          <w:sz w:val="24"/>
          <w:szCs w:val="24"/>
        </w:rPr>
        <w:footnoteReference w:id="263"/>
      </w:r>
      <w:r w:rsidR="00C224B8" w:rsidRPr="006311B0">
        <w:rPr>
          <w:rFonts w:ascii="Times New Roman" w:hAnsi="Times New Roman" w:cs="Times New Roman"/>
          <w:sz w:val="24"/>
          <w:szCs w:val="24"/>
        </w:rPr>
        <w:t xml:space="preserve"> </w:t>
      </w:r>
      <w:r w:rsidR="00EA2757" w:rsidRPr="006311B0">
        <w:rPr>
          <w:rFonts w:ascii="Times New Roman" w:hAnsi="Times New Roman" w:cs="Times New Roman"/>
          <w:sz w:val="24"/>
          <w:szCs w:val="24"/>
        </w:rPr>
        <w:t xml:space="preserve">But with </w:t>
      </w:r>
      <w:r w:rsidRPr="006311B0">
        <w:rPr>
          <w:rFonts w:ascii="Times New Roman" w:hAnsi="Times New Roman" w:cs="Times New Roman"/>
          <w:sz w:val="24"/>
          <w:szCs w:val="24"/>
        </w:rPr>
        <w:t>increasing fear and pressure from communities and the writings of theologians regarding demonological studies, the possibility of weather magic was given renewed credence.</w:t>
      </w:r>
    </w:p>
    <w:p w14:paraId="0B14679A" w14:textId="150B0B9C" w:rsidR="00062609" w:rsidRPr="006311B0" w:rsidRDefault="00062609" w:rsidP="00BE5BA2">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In c. 820 Bishop Agobard of Lyon was compelled to write against the belief that sorcerers could “arouse hail and thunderstorms.”</w:t>
      </w:r>
      <w:r w:rsidRPr="006311B0">
        <w:rPr>
          <w:rStyle w:val="FootnoteReference"/>
          <w:rFonts w:ascii="Times New Roman" w:hAnsi="Times New Roman" w:cs="Times New Roman"/>
          <w:sz w:val="24"/>
          <w:szCs w:val="24"/>
        </w:rPr>
        <w:footnoteReference w:id="264"/>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Bishop insisted that only God could control the weather and he despaired that “Christians believed things which in better days even pagans would reject.”</w:t>
      </w:r>
      <w:r w:rsidRPr="006311B0">
        <w:rPr>
          <w:rStyle w:val="FootnoteReference"/>
          <w:rFonts w:ascii="Times New Roman" w:hAnsi="Times New Roman" w:cs="Times New Roman"/>
          <w:sz w:val="24"/>
          <w:szCs w:val="24"/>
        </w:rPr>
        <w:footnoteReference w:id="265"/>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But these were not “better days,” and accusing a neighbor of being a witch and creating storms to destroy crops and harm farm animals was a common occurrence, particularly in the Frankish Empire in the area of modern-day Switzerland.</w:t>
      </w:r>
      <w:r w:rsidRPr="006311B0">
        <w:rPr>
          <w:rStyle w:val="FootnoteReference"/>
          <w:rFonts w:ascii="Times New Roman" w:hAnsi="Times New Roman" w:cs="Times New Roman"/>
          <w:sz w:val="24"/>
          <w:szCs w:val="24"/>
        </w:rPr>
        <w:footnoteReference w:id="266"/>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Well into the </w:t>
      </w:r>
      <w:r w:rsidRPr="006311B0">
        <w:rPr>
          <w:rFonts w:ascii="Times New Roman" w:hAnsi="Times New Roman" w:cs="Times New Roman"/>
          <w:sz w:val="24"/>
          <w:szCs w:val="24"/>
        </w:rPr>
        <w:lastRenderedPageBreak/>
        <w:t>seventeenth century, church bells were rung during thunderstorms in order to protect crops, animals, and members of a community, from weather conjurings.</w:t>
      </w:r>
      <w:r w:rsidRPr="006311B0">
        <w:rPr>
          <w:rStyle w:val="FootnoteReference"/>
          <w:rFonts w:ascii="Times New Roman" w:hAnsi="Times New Roman" w:cs="Times New Roman"/>
          <w:sz w:val="24"/>
          <w:szCs w:val="24"/>
        </w:rPr>
        <w:footnoteReference w:id="267"/>
      </w:r>
      <w:r w:rsidRPr="006311B0">
        <w:rPr>
          <w:rFonts w:ascii="Times New Roman" w:hAnsi="Times New Roman" w:cs="Times New Roman"/>
          <w:sz w:val="24"/>
          <w:szCs w:val="24"/>
        </w:rPr>
        <w:t xml:space="preserve"> </w:t>
      </w:r>
    </w:p>
    <w:p w14:paraId="28D72B88" w14:textId="699E7245" w:rsidR="00062609" w:rsidRPr="006311B0" w:rsidRDefault="00062609" w:rsidP="00BE5BA2">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The largest witchcraft persecution in German-speaking regions during the sixteenth century took place because of the accusation of weather magic</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It occurred in Trier, and ultimately cost 300 lives.</w:t>
      </w:r>
      <w:r w:rsidRPr="006311B0">
        <w:rPr>
          <w:rStyle w:val="FootnoteReference"/>
          <w:rFonts w:ascii="Times New Roman" w:hAnsi="Times New Roman" w:cs="Times New Roman"/>
          <w:sz w:val="24"/>
          <w:szCs w:val="24"/>
        </w:rPr>
        <w:footnoteReference w:id="268"/>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trials included committees that “acted on behalf of village communities, following the interests of the peasant population alone.”</w:t>
      </w:r>
      <w:r w:rsidRPr="006311B0">
        <w:rPr>
          <w:rStyle w:val="FootnoteReference"/>
          <w:rFonts w:ascii="Times New Roman" w:hAnsi="Times New Roman" w:cs="Times New Roman"/>
          <w:sz w:val="24"/>
          <w:szCs w:val="24"/>
        </w:rPr>
        <w:footnoteReference w:id="269"/>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is a quote from a contemporary chronicler from Trier on the causes of the persecution: “Because everyone generally believed that crop failures over many years had been brought on by witches and malefactors out of devilish hatred, the whole land rose up to exterminate them.’”</w:t>
      </w:r>
      <w:r w:rsidRPr="006311B0">
        <w:rPr>
          <w:rStyle w:val="FootnoteReference"/>
          <w:rFonts w:ascii="Times New Roman" w:hAnsi="Times New Roman" w:cs="Times New Roman"/>
          <w:sz w:val="24"/>
          <w:szCs w:val="24"/>
        </w:rPr>
        <w:footnoteReference w:id="270"/>
      </w:r>
      <w:r w:rsidRPr="006311B0">
        <w:rPr>
          <w:rFonts w:ascii="Times New Roman" w:hAnsi="Times New Roman" w:cs="Times New Roman"/>
          <w:sz w:val="24"/>
          <w:szCs w:val="24"/>
        </w:rPr>
        <w:t xml:space="preserve">  </w:t>
      </w:r>
    </w:p>
    <w:p w14:paraId="61ADB6CD" w14:textId="7E92C191" w:rsidR="00062609" w:rsidRPr="006311B0" w:rsidRDefault="00062609" w:rsidP="007D3C2E">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Hail storms were discussed in numerous texts, including the anonymous </w:t>
      </w:r>
      <w:r w:rsidRPr="006311B0">
        <w:rPr>
          <w:rFonts w:ascii="Times New Roman" w:hAnsi="Times New Roman" w:cs="Times New Roman"/>
          <w:i/>
          <w:sz w:val="24"/>
          <w:szCs w:val="24"/>
        </w:rPr>
        <w:t>Errores Gazariorum</w:t>
      </w:r>
      <w:r w:rsidRPr="006311B0">
        <w:rPr>
          <w:rFonts w:ascii="Times New Roman" w:hAnsi="Times New Roman" w:cs="Times New Roman"/>
          <w:sz w:val="24"/>
          <w:szCs w:val="24"/>
        </w:rPr>
        <w:t xml:space="preserve"> (Errors of the Cathars, although Cathars, originally dualist heretics, here means witches), was written by an Inquisitor, probably in Savoy, in 1437.</w:t>
      </w:r>
      <w:r w:rsidRPr="006311B0">
        <w:rPr>
          <w:rStyle w:val="FootnoteReference"/>
          <w:rFonts w:ascii="Times New Roman" w:hAnsi="Times New Roman" w:cs="Times New Roman"/>
          <w:sz w:val="24"/>
          <w:szCs w:val="24"/>
        </w:rPr>
        <w:footnoteReference w:id="271"/>
      </w:r>
      <w:r w:rsidRPr="006311B0">
        <w:rPr>
          <w:rFonts w:ascii="Times New Roman" w:hAnsi="Times New Roman" w:cs="Times New Roman"/>
          <w:sz w:val="24"/>
          <w:szCs w:val="24"/>
        </w:rPr>
        <w:t xml:space="preserve"> This anonymous Inquisitor wrote in detail about the conjuring of hail storms:</w:t>
      </w:r>
    </w:p>
    <w:p w14:paraId="0A1604F3" w14:textId="2B35150D" w:rsidR="00062609" w:rsidRPr="006311B0" w:rsidRDefault="00062609" w:rsidP="007D3C2E">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Further, some convicted members of the sect who have already been</w:t>
      </w:r>
      <w:r w:rsidR="007D3C2E" w:rsidRPr="006311B0">
        <w:rPr>
          <w:rFonts w:ascii="Times New Roman" w:hAnsi="Times New Roman" w:cs="Times New Roman"/>
          <w:sz w:val="24"/>
          <w:szCs w:val="24"/>
        </w:rPr>
        <w:t xml:space="preserve"> </w:t>
      </w:r>
      <w:r w:rsidRPr="006311B0">
        <w:rPr>
          <w:rFonts w:ascii="Times New Roman" w:hAnsi="Times New Roman" w:cs="Times New Roman"/>
          <w:sz w:val="24"/>
          <w:szCs w:val="24"/>
        </w:rPr>
        <w:t>burned confessed that storms and bad weather have</w:t>
      </w:r>
      <w:r w:rsidR="003A3EC2" w:rsidRPr="006311B0">
        <w:rPr>
          <w:rFonts w:ascii="Times New Roman" w:hAnsi="Times New Roman" w:cs="Times New Roman"/>
          <w:sz w:val="24"/>
          <w:szCs w:val="24"/>
        </w:rPr>
        <w:t xml:space="preserve"> been commanded </w:t>
      </w:r>
      <w:r w:rsidRPr="006311B0">
        <w:rPr>
          <w:rFonts w:ascii="Times New Roman" w:hAnsi="Times New Roman" w:cs="Times New Roman"/>
          <w:sz w:val="24"/>
          <w:szCs w:val="24"/>
        </w:rPr>
        <w:t>by many devils together on the top of a mountain to break up ice . . .</w:t>
      </w:r>
      <w:r w:rsidR="007D3C2E" w:rsidRPr="006311B0">
        <w:rPr>
          <w:rFonts w:ascii="Times New Roman" w:hAnsi="Times New Roman" w:cs="Times New Roman"/>
          <w:sz w:val="24"/>
          <w:szCs w:val="24"/>
        </w:rPr>
        <w:t xml:space="preserve"> </w:t>
      </w:r>
      <w:r w:rsidRPr="006311B0">
        <w:rPr>
          <w:rFonts w:ascii="Times New Roman" w:hAnsi="Times New Roman" w:cs="Times New Roman"/>
          <w:sz w:val="24"/>
          <w:szCs w:val="24"/>
        </w:rPr>
        <w:t>They say that some of them and not all do this, because not all have</w:t>
      </w:r>
      <w:r w:rsidR="007D3C2E"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 power or audacity to do this, carrying the </w:t>
      </w:r>
      <w:r w:rsidRPr="006311B0">
        <w:rPr>
          <w:rFonts w:ascii="Times New Roman" w:hAnsi="Times New Roman" w:cs="Times New Roman"/>
          <w:sz w:val="24"/>
          <w:szCs w:val="24"/>
        </w:rPr>
        <w:lastRenderedPageBreak/>
        <w:t>ice during a period of</w:t>
      </w:r>
      <w:r w:rsidR="007D3C2E" w:rsidRPr="006311B0">
        <w:rPr>
          <w:rFonts w:ascii="Times New Roman" w:hAnsi="Times New Roman" w:cs="Times New Roman"/>
          <w:sz w:val="24"/>
          <w:szCs w:val="24"/>
        </w:rPr>
        <w:t xml:space="preserve"> </w:t>
      </w:r>
      <w:r w:rsidRPr="006311B0">
        <w:rPr>
          <w:rFonts w:ascii="Times New Roman" w:hAnsi="Times New Roman" w:cs="Times New Roman"/>
          <w:sz w:val="24"/>
          <w:szCs w:val="24"/>
        </w:rPr>
        <w:t>stormy weather through the air with the help of the devil, using their</w:t>
      </w:r>
      <w:r w:rsidR="007D3C2E" w:rsidRPr="006311B0">
        <w:rPr>
          <w:rFonts w:ascii="Times New Roman" w:hAnsi="Times New Roman" w:cs="Times New Roman"/>
          <w:sz w:val="24"/>
          <w:szCs w:val="24"/>
        </w:rPr>
        <w:t xml:space="preserve"> </w:t>
      </w:r>
      <w:r w:rsidRPr="006311B0">
        <w:rPr>
          <w:rFonts w:ascii="Times New Roman" w:hAnsi="Times New Roman" w:cs="Times New Roman"/>
          <w:sz w:val="24"/>
          <w:szCs w:val="24"/>
        </w:rPr>
        <w:t>staffs to destroy crops of their enemies or of certain neighbors.</w:t>
      </w:r>
      <w:r w:rsidRPr="006311B0">
        <w:rPr>
          <w:rStyle w:val="FootnoteReference"/>
          <w:rFonts w:ascii="Times New Roman" w:hAnsi="Times New Roman" w:cs="Times New Roman"/>
          <w:sz w:val="24"/>
          <w:szCs w:val="24"/>
        </w:rPr>
        <w:footnoteReference w:id="272"/>
      </w:r>
    </w:p>
    <w:p w14:paraId="09C897AD" w14:textId="77777777" w:rsidR="00062609" w:rsidRPr="006311B0" w:rsidRDefault="00062609" w:rsidP="007D3C2E">
      <w:pPr>
        <w:spacing w:after="0"/>
        <w:rPr>
          <w:rFonts w:ascii="Times New Roman" w:hAnsi="Times New Roman" w:cs="Times New Roman"/>
          <w:sz w:val="24"/>
          <w:szCs w:val="24"/>
        </w:rPr>
      </w:pPr>
    </w:p>
    <w:p w14:paraId="05EB47C6" w14:textId="5452E4C3" w:rsidR="000370B1" w:rsidRPr="006311B0" w:rsidRDefault="00062609" w:rsidP="007D3C2E">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Behringer suggests that it was “the common people’s fear of hail storms [that] was regularly attributed to the activity of witches [because it was] derived primarily from the threat to subsistence agriculture rather than from religious reasons.”</w:t>
      </w:r>
      <w:r w:rsidRPr="006311B0">
        <w:rPr>
          <w:rStyle w:val="FootnoteReference"/>
          <w:rFonts w:ascii="Times New Roman" w:hAnsi="Times New Roman" w:cs="Times New Roman"/>
          <w:sz w:val="24"/>
          <w:szCs w:val="24"/>
        </w:rPr>
        <w:footnoteReference w:id="273"/>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Whether couched in economic or religious explanations or a combination of both, the weather magic of witches was perceived as a very real and dangerous threat</w:t>
      </w:r>
      <w:r w:rsidR="000E10AA" w:rsidRPr="006311B0">
        <w:rPr>
          <w:rFonts w:ascii="Times New Roman" w:hAnsi="Times New Roman" w:cs="Times New Roman"/>
          <w:sz w:val="24"/>
          <w:szCs w:val="24"/>
        </w:rPr>
        <w:t xml:space="preserve">. </w:t>
      </w:r>
    </w:p>
    <w:p w14:paraId="7A2F1A1E" w14:textId="29B09249" w:rsidR="000370B1" w:rsidRPr="006311B0" w:rsidRDefault="000370B1" w:rsidP="003A143C">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 xml:space="preserve">Perhaps another reason why witches were so often associated with hail storms, </w:t>
      </w:r>
      <w:r w:rsidR="003C1D77" w:rsidRPr="006311B0">
        <w:rPr>
          <w:rFonts w:ascii="Times New Roman" w:hAnsi="Times New Roman" w:cs="Times New Roman"/>
          <w:color w:val="000000" w:themeColor="text1"/>
          <w:sz w:val="24"/>
          <w:szCs w:val="24"/>
        </w:rPr>
        <w:t>particularly the Alpine witch, was</w:t>
      </w:r>
      <w:r w:rsidRPr="006311B0">
        <w:rPr>
          <w:rFonts w:ascii="Times New Roman" w:hAnsi="Times New Roman" w:cs="Times New Roman"/>
          <w:color w:val="000000" w:themeColor="text1"/>
          <w:sz w:val="24"/>
          <w:szCs w:val="24"/>
        </w:rPr>
        <w:t xml:space="preserve"> because the valleys around the great Alpine lakes were particul</w:t>
      </w:r>
      <w:r w:rsidR="003C1D77" w:rsidRPr="006311B0">
        <w:rPr>
          <w:rFonts w:ascii="Times New Roman" w:hAnsi="Times New Roman" w:cs="Times New Roman"/>
          <w:color w:val="000000" w:themeColor="text1"/>
          <w:sz w:val="24"/>
          <w:szCs w:val="24"/>
        </w:rPr>
        <w:t>arly susceptible to such</w:t>
      </w:r>
      <w:r w:rsidRPr="006311B0">
        <w:rPr>
          <w:rFonts w:ascii="Times New Roman" w:hAnsi="Times New Roman" w:cs="Times New Roman"/>
          <w:color w:val="000000" w:themeColor="text1"/>
          <w:sz w:val="24"/>
          <w:szCs w:val="24"/>
        </w:rPr>
        <w:t xml:space="preserve"> </w:t>
      </w:r>
      <w:r w:rsidR="00EA2757" w:rsidRPr="006311B0">
        <w:rPr>
          <w:rFonts w:ascii="Times New Roman" w:hAnsi="Times New Roman" w:cs="Times New Roman"/>
          <w:color w:val="000000" w:themeColor="text1"/>
          <w:sz w:val="24"/>
          <w:szCs w:val="24"/>
        </w:rPr>
        <w:t>extreme weather patt</w:t>
      </w:r>
      <w:r w:rsidR="003C1D77" w:rsidRPr="006311B0">
        <w:rPr>
          <w:rFonts w:ascii="Times New Roman" w:hAnsi="Times New Roman" w:cs="Times New Roman"/>
          <w:color w:val="000000" w:themeColor="text1"/>
          <w:sz w:val="24"/>
          <w:szCs w:val="24"/>
        </w:rPr>
        <w:t>erns</w:t>
      </w:r>
      <w:r w:rsidR="00EA2757" w:rsidRPr="006311B0">
        <w:rPr>
          <w:rFonts w:ascii="Times New Roman" w:hAnsi="Times New Roman" w:cs="Times New Roman"/>
          <w:color w:val="000000" w:themeColor="text1"/>
          <w:sz w:val="24"/>
          <w:szCs w:val="24"/>
        </w:rPr>
        <w:t xml:space="preserve"> with driving rain and high winds</w:t>
      </w:r>
      <w:r w:rsidR="000E10AA" w:rsidRPr="006311B0">
        <w:rPr>
          <w:rFonts w:ascii="Times New Roman" w:hAnsi="Times New Roman" w:cs="Times New Roman"/>
          <w:color w:val="000000" w:themeColor="text1"/>
          <w:sz w:val="24"/>
          <w:szCs w:val="24"/>
        </w:rPr>
        <w:t xml:space="preserve">. </w:t>
      </w:r>
      <w:r w:rsidR="003C1D77" w:rsidRPr="006311B0">
        <w:rPr>
          <w:rFonts w:ascii="Times New Roman" w:hAnsi="Times New Roman" w:cs="Times New Roman"/>
          <w:color w:val="000000" w:themeColor="text1"/>
          <w:sz w:val="24"/>
          <w:szCs w:val="24"/>
        </w:rPr>
        <w:t>T</w:t>
      </w:r>
      <w:r w:rsidRPr="006311B0">
        <w:rPr>
          <w:rFonts w:ascii="Times New Roman" w:hAnsi="Times New Roman" w:cs="Times New Roman"/>
          <w:color w:val="000000" w:themeColor="text1"/>
          <w:sz w:val="24"/>
          <w:szCs w:val="24"/>
        </w:rPr>
        <w:t>h</w:t>
      </w:r>
      <w:r w:rsidR="003C1D77" w:rsidRPr="006311B0">
        <w:rPr>
          <w:rFonts w:ascii="Times New Roman" w:hAnsi="Times New Roman" w:cs="Times New Roman"/>
          <w:color w:val="000000" w:themeColor="text1"/>
          <w:sz w:val="24"/>
          <w:szCs w:val="24"/>
        </w:rPr>
        <w:t>e people of early modern Europe did not know that</w:t>
      </w:r>
      <w:r w:rsidRPr="006311B0">
        <w:rPr>
          <w:rFonts w:ascii="Times New Roman" w:hAnsi="Times New Roman" w:cs="Times New Roman"/>
          <w:color w:val="000000" w:themeColor="text1"/>
          <w:sz w:val="24"/>
          <w:szCs w:val="24"/>
        </w:rPr>
        <w:t xml:space="preserve"> this area </w:t>
      </w:r>
      <w:r w:rsidR="00950ED0" w:rsidRPr="006311B0">
        <w:rPr>
          <w:rFonts w:ascii="Times New Roman" w:hAnsi="Times New Roman" w:cs="Times New Roman"/>
          <w:color w:val="000000" w:themeColor="text1"/>
          <w:sz w:val="24"/>
          <w:szCs w:val="24"/>
        </w:rPr>
        <w:t xml:space="preserve">was </w:t>
      </w:r>
      <w:r w:rsidRPr="006311B0">
        <w:rPr>
          <w:rFonts w:ascii="Times New Roman" w:hAnsi="Times New Roman" w:cs="Times New Roman"/>
          <w:color w:val="000000" w:themeColor="text1"/>
          <w:sz w:val="24"/>
          <w:szCs w:val="24"/>
        </w:rPr>
        <w:t>prone to</w:t>
      </w:r>
      <w:r w:rsidR="003C1D77" w:rsidRPr="006311B0">
        <w:rPr>
          <w:rFonts w:ascii="Times New Roman" w:hAnsi="Times New Roman" w:cs="Times New Roman"/>
          <w:color w:val="000000" w:themeColor="text1"/>
          <w:sz w:val="24"/>
          <w:szCs w:val="24"/>
        </w:rPr>
        <w:t xml:space="preserve"> devastating hail storms </w:t>
      </w:r>
      <w:r w:rsidRPr="006311B0">
        <w:rPr>
          <w:rFonts w:ascii="Times New Roman" w:hAnsi="Times New Roman" w:cs="Times New Roman"/>
          <w:color w:val="000000" w:themeColor="text1"/>
          <w:sz w:val="24"/>
          <w:szCs w:val="24"/>
        </w:rPr>
        <w:t>because of its geography</w:t>
      </w:r>
      <w:r w:rsidR="000E10AA" w:rsidRPr="006311B0">
        <w:rPr>
          <w:rFonts w:ascii="Times New Roman" w:hAnsi="Times New Roman" w:cs="Times New Roman"/>
          <w:color w:val="000000" w:themeColor="text1"/>
          <w:sz w:val="24"/>
          <w:szCs w:val="24"/>
        </w:rPr>
        <w:t xml:space="preserve">. </w:t>
      </w:r>
      <w:r w:rsidR="003A143C" w:rsidRPr="006311B0">
        <w:rPr>
          <w:rFonts w:ascii="Times New Roman" w:hAnsi="Times New Roman" w:cs="Times New Roman"/>
          <w:color w:val="000000" w:themeColor="text1"/>
          <w:sz w:val="24"/>
          <w:szCs w:val="24"/>
        </w:rPr>
        <w:t>All of the differences in elevation in a mountainous region make that region subject to strong updrafts that set up the ideal conditions for hailstorms</w:t>
      </w:r>
      <w:r w:rsidR="000E10AA" w:rsidRPr="006311B0">
        <w:rPr>
          <w:rFonts w:ascii="Times New Roman" w:hAnsi="Times New Roman" w:cs="Times New Roman"/>
          <w:color w:val="000000" w:themeColor="text1"/>
          <w:sz w:val="24"/>
          <w:szCs w:val="24"/>
        </w:rPr>
        <w:t xml:space="preserve">. </w:t>
      </w:r>
      <w:r w:rsidR="003A143C" w:rsidRPr="006311B0">
        <w:rPr>
          <w:rFonts w:ascii="Times New Roman" w:hAnsi="Times New Roman" w:cs="Times New Roman"/>
          <w:color w:val="000000" w:themeColor="text1"/>
          <w:sz w:val="24"/>
          <w:szCs w:val="24"/>
        </w:rPr>
        <w:t>This geographical type further enhances the chance for strong</w:t>
      </w:r>
      <w:r w:rsidR="004139E3" w:rsidRPr="006311B0">
        <w:rPr>
          <w:rFonts w:ascii="Times New Roman" w:hAnsi="Times New Roman" w:cs="Times New Roman"/>
          <w:color w:val="000000" w:themeColor="text1"/>
          <w:sz w:val="24"/>
          <w:szCs w:val="24"/>
        </w:rPr>
        <w:t xml:space="preserve"> thunderstorms (including light</w:t>
      </w:r>
      <w:r w:rsidR="003A143C" w:rsidRPr="006311B0">
        <w:rPr>
          <w:rFonts w:ascii="Times New Roman" w:hAnsi="Times New Roman" w:cs="Times New Roman"/>
          <w:color w:val="000000" w:themeColor="text1"/>
          <w:sz w:val="24"/>
          <w:szCs w:val="24"/>
        </w:rPr>
        <w:t>ning and strong winds) with large damaging hail because of the differences in temperature between the upper and lower atmosphere.</w:t>
      </w:r>
      <w:r w:rsidRPr="006311B0">
        <w:rPr>
          <w:rStyle w:val="FootnoteReference"/>
          <w:rFonts w:ascii="Times New Roman" w:hAnsi="Times New Roman" w:cs="Times New Roman"/>
          <w:color w:val="000000" w:themeColor="text1"/>
          <w:sz w:val="24"/>
          <w:szCs w:val="24"/>
        </w:rPr>
        <w:footnoteReference w:id="274"/>
      </w:r>
      <w:r w:rsidRPr="006311B0">
        <w:rPr>
          <w:rFonts w:ascii="Times New Roman" w:hAnsi="Times New Roman" w:cs="Times New Roman"/>
          <w:color w:val="000000" w:themeColor="text1"/>
          <w:sz w:val="24"/>
          <w:szCs w:val="24"/>
        </w:rPr>
        <w:t xml:space="preserve"> </w:t>
      </w:r>
    </w:p>
    <w:p w14:paraId="3EFD96D4" w14:textId="2EBEFE7D" w:rsidR="002A7B55" w:rsidRPr="006311B0" w:rsidRDefault="002A7B55" w:rsidP="007D3C2E">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It is interesting to note that the type of storms a witch could conjure depended upon the unique geography of the area</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For instance, farther north in the </w:t>
      </w:r>
      <w:r w:rsidRPr="006311B0">
        <w:rPr>
          <w:rFonts w:ascii="Times New Roman" w:hAnsi="Times New Roman" w:cs="Times New Roman"/>
          <w:color w:val="000000" w:themeColor="text1"/>
          <w:sz w:val="24"/>
          <w:szCs w:val="24"/>
        </w:rPr>
        <w:lastRenderedPageBreak/>
        <w:t>Alpine region witches were accused of creating avalanches in addition to hail storms</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In England and Scotland witches were accused of causing storms at sea.</w:t>
      </w:r>
      <w:r w:rsidRPr="006311B0">
        <w:rPr>
          <w:rStyle w:val="FootnoteReference"/>
          <w:rFonts w:ascii="Times New Roman" w:hAnsi="Times New Roman" w:cs="Times New Roman"/>
          <w:color w:val="000000" w:themeColor="text1"/>
          <w:sz w:val="24"/>
          <w:szCs w:val="24"/>
        </w:rPr>
        <w:footnoteReference w:id="275"/>
      </w:r>
    </w:p>
    <w:p w14:paraId="6B969C63" w14:textId="3C170C4A" w:rsidR="00062609" w:rsidRPr="006311B0" w:rsidRDefault="00062609" w:rsidP="00EA2757">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This image of three metamorphosed witches from </w:t>
      </w:r>
      <w:r w:rsidRPr="006311B0">
        <w:rPr>
          <w:rFonts w:ascii="Times New Roman" w:hAnsi="Times New Roman" w:cs="Times New Roman"/>
          <w:i/>
          <w:sz w:val="24"/>
          <w:szCs w:val="24"/>
        </w:rPr>
        <w:t>De lamiis</w:t>
      </w:r>
      <w:r w:rsidRPr="006311B0">
        <w:rPr>
          <w:rFonts w:ascii="Times New Roman" w:hAnsi="Times New Roman" w:cs="Times New Roman"/>
          <w:sz w:val="24"/>
          <w:szCs w:val="24"/>
        </w:rPr>
        <w:t xml:space="preserve"> riding through the sky as a hail storm breaks above them reflects this feared aspect of witch activities</w:t>
      </w:r>
      <w:r w:rsidR="00950ED0" w:rsidRPr="006311B0">
        <w:rPr>
          <w:rFonts w:ascii="Times New Roman" w:hAnsi="Times New Roman" w:cs="Times New Roman"/>
          <w:sz w:val="24"/>
          <w:szCs w:val="24"/>
        </w:rPr>
        <w:t xml:space="preserve"> regarding the weather.</w:t>
      </w:r>
      <w:r w:rsidRPr="006311B0">
        <w:rPr>
          <w:rFonts w:ascii="Times New Roman" w:hAnsi="Times New Roman" w:cs="Times New Roman"/>
          <w:sz w:val="24"/>
          <w:szCs w:val="24"/>
        </w:rPr>
        <w:t xml:space="preserve"> The fork on which these three witches ride is depicted in a fashion representing ascension diagonally across the scene, the middle figure with the head of a rooster is sitting astride the fork in what could be described as knee britches with stockings. He is wearing some kind of tunic over his torso because the witch behind him is holding onto the hem of his tu</w:t>
      </w:r>
      <w:r w:rsidR="00EA2757" w:rsidRPr="006311B0">
        <w:rPr>
          <w:rFonts w:ascii="Times New Roman" w:hAnsi="Times New Roman" w:cs="Times New Roman"/>
          <w:sz w:val="24"/>
          <w:szCs w:val="24"/>
        </w:rPr>
        <w:t>nic. This male witch has shape-</w:t>
      </w:r>
      <w:r w:rsidRPr="006311B0">
        <w:rPr>
          <w:rFonts w:ascii="Times New Roman" w:hAnsi="Times New Roman" w:cs="Times New Roman"/>
          <w:sz w:val="24"/>
          <w:szCs w:val="24"/>
        </w:rPr>
        <w:t>shifted into an amalgam of human and rooster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If one follows the arc of this male witch’s body and gaze one can observe the witch below him. Here we have a dog-headed witch wearing a robe or dress.</w:t>
      </w:r>
      <w:r w:rsidRPr="006311B0">
        <w:rPr>
          <w:rStyle w:val="FootnoteReference"/>
          <w:rFonts w:ascii="Times New Roman" w:hAnsi="Times New Roman" w:cs="Times New Roman"/>
          <w:sz w:val="24"/>
          <w:szCs w:val="24"/>
        </w:rPr>
        <w:footnoteReference w:id="276"/>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She is not sitting astride the fork, but rather flying along with the fork and the other two witches with only her hand grasping the fork and her other hand holding on to the tunic of the male witch</w:t>
      </w:r>
      <w:r w:rsidR="000E10AA" w:rsidRPr="006311B0">
        <w:rPr>
          <w:rFonts w:ascii="Times New Roman" w:hAnsi="Times New Roman" w:cs="Times New Roman"/>
          <w:sz w:val="24"/>
          <w:szCs w:val="24"/>
        </w:rPr>
        <w:t xml:space="preserve">. </w:t>
      </w:r>
    </w:p>
    <w:p w14:paraId="0BFA6A6B" w14:textId="614DB5D3" w:rsidR="00062609" w:rsidRPr="006311B0" w:rsidRDefault="00062609" w:rsidP="007D3C2E">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Her dog’s head appears to include a dog collar around her canine neck</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Perhaps this detail was added to further differentiate her appearance from what could be a sheep or lamb because of the lack of typically canine details of a dog such as fur, paws or a tail</w:t>
      </w:r>
      <w:r w:rsidR="000E10AA" w:rsidRPr="006311B0">
        <w:rPr>
          <w:rFonts w:ascii="Times New Roman" w:hAnsi="Times New Roman" w:cs="Times New Roman"/>
          <w:sz w:val="24"/>
          <w:szCs w:val="24"/>
        </w:rPr>
        <w:t xml:space="preserve">. </w:t>
      </w:r>
      <w:r w:rsidR="005A4606" w:rsidRPr="006311B0">
        <w:rPr>
          <w:rFonts w:ascii="Times New Roman" w:hAnsi="Times New Roman" w:cs="Times New Roman"/>
          <w:sz w:val="24"/>
          <w:szCs w:val="24"/>
        </w:rPr>
        <w:t>While</w:t>
      </w:r>
      <w:r w:rsidRPr="006311B0">
        <w:rPr>
          <w:rFonts w:ascii="Times New Roman" w:hAnsi="Times New Roman" w:cs="Times New Roman"/>
          <w:sz w:val="24"/>
          <w:szCs w:val="24"/>
        </w:rPr>
        <w:t xml:space="preserve"> the other two animals represented in this scene, </w:t>
      </w:r>
      <w:r w:rsidR="00950ED0" w:rsidRPr="006311B0">
        <w:rPr>
          <w:rFonts w:ascii="Times New Roman" w:hAnsi="Times New Roman" w:cs="Times New Roman"/>
          <w:sz w:val="24"/>
          <w:szCs w:val="24"/>
        </w:rPr>
        <w:t xml:space="preserve">where </w:t>
      </w:r>
      <w:r w:rsidRPr="006311B0">
        <w:rPr>
          <w:rFonts w:ascii="Times New Roman" w:hAnsi="Times New Roman" w:cs="Times New Roman"/>
          <w:sz w:val="24"/>
          <w:szCs w:val="24"/>
        </w:rPr>
        <w:t xml:space="preserve">the head alone is readily recognizable as a specific animal, </w:t>
      </w:r>
      <w:r w:rsidR="00950ED0" w:rsidRPr="006311B0">
        <w:rPr>
          <w:rFonts w:ascii="Times New Roman" w:hAnsi="Times New Roman" w:cs="Times New Roman"/>
          <w:sz w:val="24"/>
          <w:szCs w:val="24"/>
        </w:rPr>
        <w:t>it is not the case with the</w:t>
      </w:r>
      <w:r w:rsidRPr="006311B0">
        <w:rPr>
          <w:rFonts w:ascii="Times New Roman" w:hAnsi="Times New Roman" w:cs="Times New Roman"/>
          <w:sz w:val="24"/>
          <w:szCs w:val="24"/>
        </w:rPr>
        <w:t xml:space="preserve"> dog</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fact, in some later editions of the </w:t>
      </w:r>
      <w:r w:rsidRPr="006311B0">
        <w:rPr>
          <w:rFonts w:ascii="Times New Roman" w:hAnsi="Times New Roman" w:cs="Times New Roman"/>
          <w:i/>
          <w:sz w:val="24"/>
          <w:szCs w:val="24"/>
        </w:rPr>
        <w:t>De lamiis</w:t>
      </w:r>
      <w:r w:rsidRPr="006311B0">
        <w:rPr>
          <w:rFonts w:ascii="Times New Roman" w:hAnsi="Times New Roman" w:cs="Times New Roman"/>
          <w:sz w:val="24"/>
          <w:szCs w:val="24"/>
        </w:rPr>
        <w:t xml:space="preserve"> when this scene is recreated</w:t>
      </w:r>
      <w:r w:rsidR="005A4606" w:rsidRPr="006311B0">
        <w:rPr>
          <w:rFonts w:ascii="Times New Roman" w:hAnsi="Times New Roman" w:cs="Times New Roman"/>
          <w:sz w:val="24"/>
          <w:szCs w:val="24"/>
        </w:rPr>
        <w:t>,</w:t>
      </w:r>
      <w:r w:rsidRPr="006311B0">
        <w:rPr>
          <w:rFonts w:ascii="Times New Roman" w:hAnsi="Times New Roman" w:cs="Times New Roman"/>
          <w:sz w:val="24"/>
          <w:szCs w:val="24"/>
        </w:rPr>
        <w:t xml:space="preserve"> this </w:t>
      </w:r>
      <w:r w:rsidR="005A4606" w:rsidRPr="006311B0">
        <w:rPr>
          <w:rFonts w:ascii="Times New Roman" w:hAnsi="Times New Roman" w:cs="Times New Roman"/>
          <w:sz w:val="24"/>
          <w:szCs w:val="24"/>
        </w:rPr>
        <w:t xml:space="preserve">particular </w:t>
      </w:r>
      <w:r w:rsidRPr="006311B0">
        <w:rPr>
          <w:rFonts w:ascii="Times New Roman" w:hAnsi="Times New Roman" w:cs="Times New Roman"/>
          <w:sz w:val="24"/>
          <w:szCs w:val="24"/>
        </w:rPr>
        <w:t xml:space="preserve">head </w:t>
      </w:r>
      <w:r w:rsidR="005A4606" w:rsidRPr="006311B0">
        <w:rPr>
          <w:rFonts w:ascii="Times New Roman" w:hAnsi="Times New Roman" w:cs="Times New Roman"/>
          <w:sz w:val="24"/>
          <w:szCs w:val="24"/>
        </w:rPr>
        <w:t>sometimes looks</w:t>
      </w:r>
      <w:r w:rsidRPr="006311B0">
        <w:rPr>
          <w:rFonts w:ascii="Times New Roman" w:hAnsi="Times New Roman" w:cs="Times New Roman"/>
          <w:sz w:val="24"/>
          <w:szCs w:val="24"/>
        </w:rPr>
        <w:t xml:space="preserve"> like the head of monkey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w:t>
      </w:r>
      <w:r w:rsidRPr="006311B0">
        <w:rPr>
          <w:rFonts w:ascii="Times New Roman" w:hAnsi="Times New Roman" w:cs="Times New Roman"/>
          <w:sz w:val="24"/>
          <w:szCs w:val="24"/>
        </w:rPr>
        <w:lastRenderedPageBreak/>
        <w:t>dog-headed witch, while not seated with the other witches, is shown in the same diagonal pose, only more so because her entire body is shown as its own diagonal mirroring the fork, thus adding a dynamism to the composition</w:t>
      </w:r>
      <w:r w:rsidR="000E10AA" w:rsidRPr="006311B0">
        <w:rPr>
          <w:rFonts w:ascii="Times New Roman" w:hAnsi="Times New Roman" w:cs="Times New Roman"/>
          <w:sz w:val="24"/>
          <w:szCs w:val="24"/>
        </w:rPr>
        <w:t xml:space="preserve">. </w:t>
      </w:r>
    </w:p>
    <w:p w14:paraId="1788200A" w14:textId="3F02A052" w:rsidR="00062609" w:rsidRPr="006311B0" w:rsidRDefault="00062609" w:rsidP="007D3C2E">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Finally</w:t>
      </w:r>
      <w:r w:rsidR="002A7B55" w:rsidRPr="006311B0">
        <w:rPr>
          <w:rFonts w:ascii="Times New Roman" w:hAnsi="Times New Roman" w:cs="Times New Roman"/>
          <w:sz w:val="24"/>
          <w:szCs w:val="24"/>
        </w:rPr>
        <w:t>,</w:t>
      </w:r>
      <w:r w:rsidRPr="006311B0">
        <w:rPr>
          <w:rFonts w:ascii="Times New Roman" w:hAnsi="Times New Roman" w:cs="Times New Roman"/>
          <w:sz w:val="24"/>
          <w:szCs w:val="24"/>
        </w:rPr>
        <w:t xml:space="preserve"> we have the witch riding the fork at the apex of this diagonal composition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She is wearing a collarless dress with a scooped neckline, long sleeves and full skirt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is one dainty foot sticking out from under her skirts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witch has the head of a donkey – very recognizable with the long profile and the long, oval shaped ears. </w:t>
      </w:r>
      <w:r w:rsidR="00883902" w:rsidRPr="006311B0">
        <w:rPr>
          <w:rFonts w:ascii="Times New Roman" w:hAnsi="Times New Roman" w:cs="Times New Roman"/>
          <w:sz w:val="24"/>
          <w:szCs w:val="24"/>
        </w:rPr>
        <w:t>T</w:t>
      </w:r>
      <w:r w:rsidRPr="006311B0">
        <w:rPr>
          <w:rFonts w:ascii="Times New Roman" w:hAnsi="Times New Roman" w:cs="Times New Roman"/>
          <w:sz w:val="24"/>
          <w:szCs w:val="24"/>
        </w:rPr>
        <w:t xml:space="preserve">his image </w:t>
      </w:r>
      <w:r w:rsidR="00883902" w:rsidRPr="006311B0">
        <w:rPr>
          <w:rFonts w:ascii="Times New Roman" w:hAnsi="Times New Roman" w:cs="Times New Roman"/>
          <w:sz w:val="24"/>
          <w:szCs w:val="24"/>
        </w:rPr>
        <w:t xml:space="preserve">specifically </w:t>
      </w:r>
      <w:r w:rsidRPr="006311B0">
        <w:rPr>
          <w:rFonts w:ascii="Times New Roman" w:hAnsi="Times New Roman" w:cs="Times New Roman"/>
          <w:sz w:val="24"/>
          <w:szCs w:val="24"/>
        </w:rPr>
        <w:t xml:space="preserve">accompanies the section of </w:t>
      </w:r>
      <w:r w:rsidRPr="006311B0">
        <w:rPr>
          <w:rFonts w:ascii="Times New Roman" w:hAnsi="Times New Roman" w:cs="Times New Roman"/>
          <w:i/>
          <w:sz w:val="24"/>
          <w:szCs w:val="24"/>
        </w:rPr>
        <w:t>De lamiis</w:t>
      </w:r>
      <w:r w:rsidRPr="006311B0">
        <w:rPr>
          <w:rFonts w:ascii="Times New Roman" w:hAnsi="Times New Roman" w:cs="Times New Roman"/>
          <w:sz w:val="24"/>
          <w:szCs w:val="24"/>
        </w:rPr>
        <w:t xml:space="preserve"> that discusses metamorphosis.</w:t>
      </w:r>
      <w:r w:rsidRPr="006311B0">
        <w:rPr>
          <w:rStyle w:val="FootnoteReference"/>
          <w:rFonts w:ascii="Times New Roman" w:hAnsi="Times New Roman" w:cs="Times New Roman"/>
          <w:sz w:val="24"/>
          <w:szCs w:val="24"/>
        </w:rPr>
        <w:footnoteReference w:id="277"/>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According to Stuart Clark, “the idea that witches could change themselves and others into animals is another instance of an inversion with moral and political overtones.”  He quotes Rodney Needham </w:t>
      </w:r>
      <w:r w:rsidR="00883902" w:rsidRPr="006311B0">
        <w:rPr>
          <w:rFonts w:ascii="Times New Roman" w:hAnsi="Times New Roman" w:cs="Times New Roman"/>
          <w:sz w:val="24"/>
          <w:szCs w:val="24"/>
        </w:rPr>
        <w:t>in</w:t>
      </w:r>
      <w:r w:rsidRPr="006311B0">
        <w:rPr>
          <w:rFonts w:ascii="Times New Roman" w:hAnsi="Times New Roman" w:cs="Times New Roman"/>
          <w:sz w:val="24"/>
          <w:szCs w:val="24"/>
        </w:rPr>
        <w:t xml:space="preserve"> stating that “. . . inconstancy of form [is] one of a number of modes in which certain [mythical] narratives represent the evasion of constraints.”</w:t>
      </w:r>
      <w:r w:rsidRPr="006311B0">
        <w:rPr>
          <w:rStyle w:val="FootnoteReference"/>
          <w:rFonts w:ascii="Times New Roman" w:hAnsi="Times New Roman" w:cs="Times New Roman"/>
          <w:sz w:val="24"/>
          <w:szCs w:val="24"/>
        </w:rPr>
        <w:footnoteReference w:id="278"/>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idea of “evasion of constraints” is an appropriate representation of one of the dangers of witches, particularly as it </w:t>
      </w:r>
      <w:r w:rsidR="00733EEA" w:rsidRPr="006311B0">
        <w:rPr>
          <w:rFonts w:ascii="Times New Roman" w:hAnsi="Times New Roman" w:cs="Times New Roman"/>
          <w:sz w:val="24"/>
          <w:szCs w:val="24"/>
        </w:rPr>
        <w:t>applies to women</w:t>
      </w:r>
      <w:r w:rsidR="000E10AA" w:rsidRPr="006311B0">
        <w:rPr>
          <w:rFonts w:ascii="Times New Roman" w:hAnsi="Times New Roman" w:cs="Times New Roman"/>
          <w:sz w:val="24"/>
          <w:szCs w:val="24"/>
        </w:rPr>
        <w:t xml:space="preserve">. </w:t>
      </w:r>
      <w:r w:rsidR="00733EEA" w:rsidRPr="006311B0">
        <w:rPr>
          <w:rFonts w:ascii="Times New Roman" w:hAnsi="Times New Roman" w:cs="Times New Roman"/>
          <w:sz w:val="24"/>
          <w:szCs w:val="24"/>
        </w:rPr>
        <w:t>As she shape-</w:t>
      </w:r>
      <w:r w:rsidRPr="006311B0">
        <w:rPr>
          <w:rFonts w:ascii="Times New Roman" w:hAnsi="Times New Roman" w:cs="Times New Roman"/>
          <w:sz w:val="24"/>
          <w:szCs w:val="24"/>
        </w:rPr>
        <w:t>shifts</w:t>
      </w:r>
      <w:r w:rsidR="00733EEA" w:rsidRPr="006311B0">
        <w:rPr>
          <w:rFonts w:ascii="Times New Roman" w:hAnsi="Times New Roman" w:cs="Times New Roman"/>
          <w:sz w:val="24"/>
          <w:szCs w:val="24"/>
        </w:rPr>
        <w:t>,</w:t>
      </w:r>
      <w:r w:rsidRPr="006311B0">
        <w:rPr>
          <w:rFonts w:ascii="Times New Roman" w:hAnsi="Times New Roman" w:cs="Times New Roman"/>
          <w:sz w:val="24"/>
          <w:szCs w:val="24"/>
        </w:rPr>
        <w:t xml:space="preserve"> the witch defies convention and is literally flying in the face of social order.</w:t>
      </w:r>
    </w:p>
    <w:p w14:paraId="6685D13C" w14:textId="31916FD1" w:rsidR="00062609" w:rsidRPr="006311B0" w:rsidRDefault="00062609" w:rsidP="002A7B55">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A further </w:t>
      </w:r>
      <w:r w:rsidR="005A4606" w:rsidRPr="006311B0">
        <w:rPr>
          <w:rFonts w:ascii="Times New Roman" w:hAnsi="Times New Roman" w:cs="Times New Roman"/>
          <w:sz w:val="24"/>
          <w:szCs w:val="24"/>
        </w:rPr>
        <w:t>interesting question</w:t>
      </w:r>
      <w:r w:rsidRPr="006311B0">
        <w:rPr>
          <w:rFonts w:ascii="Times New Roman" w:hAnsi="Times New Roman" w:cs="Times New Roman"/>
          <w:sz w:val="24"/>
          <w:szCs w:val="24"/>
        </w:rPr>
        <w:t xml:space="preserve"> is why these three </w:t>
      </w:r>
      <w:r w:rsidR="00950ED0" w:rsidRPr="006311B0">
        <w:rPr>
          <w:rFonts w:ascii="Times New Roman" w:hAnsi="Times New Roman" w:cs="Times New Roman"/>
          <w:sz w:val="24"/>
          <w:szCs w:val="24"/>
        </w:rPr>
        <w:t>particular</w:t>
      </w:r>
      <w:r w:rsidR="008E5DDB" w:rsidRPr="006311B0">
        <w:rPr>
          <w:rFonts w:ascii="Times New Roman" w:hAnsi="Times New Roman" w:cs="Times New Roman"/>
          <w:sz w:val="24"/>
          <w:szCs w:val="24"/>
        </w:rPr>
        <w:t xml:space="preserve"> animals are represented</w:t>
      </w:r>
      <w:r w:rsidR="000E10AA" w:rsidRPr="006311B0">
        <w:rPr>
          <w:rFonts w:ascii="Times New Roman" w:hAnsi="Times New Roman" w:cs="Times New Roman"/>
          <w:sz w:val="24"/>
          <w:szCs w:val="24"/>
        </w:rPr>
        <w:t xml:space="preserve">. </w:t>
      </w:r>
      <w:r w:rsidR="008E5DDB" w:rsidRPr="006311B0">
        <w:rPr>
          <w:rFonts w:ascii="Times New Roman" w:hAnsi="Times New Roman" w:cs="Times New Roman"/>
          <w:sz w:val="24"/>
          <w:szCs w:val="24"/>
        </w:rPr>
        <w:t xml:space="preserve">It could be a reference to the fact that witches could </w:t>
      </w:r>
      <w:r w:rsidR="005A4606" w:rsidRPr="006311B0">
        <w:rPr>
          <w:rFonts w:ascii="Times New Roman" w:hAnsi="Times New Roman" w:cs="Times New Roman"/>
          <w:sz w:val="24"/>
          <w:szCs w:val="24"/>
        </w:rPr>
        <w:t>exist</w:t>
      </w:r>
      <w:r w:rsidR="008E5DDB" w:rsidRPr="006311B0">
        <w:rPr>
          <w:rFonts w:ascii="Times New Roman" w:hAnsi="Times New Roman" w:cs="Times New Roman"/>
          <w:sz w:val="24"/>
          <w:szCs w:val="24"/>
        </w:rPr>
        <w:t xml:space="preserve"> in any community</w:t>
      </w:r>
      <w:r w:rsidR="005A4606" w:rsidRPr="006311B0">
        <w:rPr>
          <w:rFonts w:ascii="Times New Roman" w:hAnsi="Times New Roman" w:cs="Times New Roman"/>
          <w:sz w:val="24"/>
          <w:szCs w:val="24"/>
        </w:rPr>
        <w:t>,</w:t>
      </w:r>
      <w:r w:rsidR="008E5DDB" w:rsidRPr="006311B0">
        <w:rPr>
          <w:rFonts w:ascii="Times New Roman" w:hAnsi="Times New Roman" w:cs="Times New Roman"/>
          <w:sz w:val="24"/>
          <w:szCs w:val="24"/>
        </w:rPr>
        <w:t xml:space="preserve"> and these animals </w:t>
      </w:r>
      <w:r w:rsidR="005A4606" w:rsidRPr="006311B0">
        <w:rPr>
          <w:rFonts w:ascii="Times New Roman" w:hAnsi="Times New Roman" w:cs="Times New Roman"/>
          <w:sz w:val="24"/>
          <w:szCs w:val="24"/>
        </w:rPr>
        <w:t>are the kinds that were found in many</w:t>
      </w:r>
      <w:r w:rsidR="008E5DDB" w:rsidRPr="006311B0">
        <w:rPr>
          <w:rFonts w:ascii="Times New Roman" w:hAnsi="Times New Roman" w:cs="Times New Roman"/>
          <w:sz w:val="24"/>
          <w:szCs w:val="24"/>
        </w:rPr>
        <w:t xml:space="preserve"> household</w:t>
      </w:r>
      <w:r w:rsidR="005A4606" w:rsidRPr="006311B0">
        <w:rPr>
          <w:rFonts w:ascii="Times New Roman" w:hAnsi="Times New Roman" w:cs="Times New Roman"/>
          <w:sz w:val="24"/>
          <w:szCs w:val="24"/>
        </w:rPr>
        <w:t>s</w:t>
      </w:r>
      <w:r w:rsidR="008E5DDB" w:rsidRPr="006311B0">
        <w:rPr>
          <w:rFonts w:ascii="Times New Roman" w:hAnsi="Times New Roman" w:cs="Times New Roman"/>
          <w:sz w:val="24"/>
          <w:szCs w:val="24"/>
        </w:rPr>
        <w:t>, thus emphasizing the domestic nature of witchcraft</w:t>
      </w:r>
      <w:r w:rsidR="000E10AA" w:rsidRPr="006311B0">
        <w:rPr>
          <w:rFonts w:ascii="Times New Roman" w:hAnsi="Times New Roman" w:cs="Times New Roman"/>
          <w:sz w:val="24"/>
          <w:szCs w:val="24"/>
        </w:rPr>
        <w:t xml:space="preserve">. </w:t>
      </w:r>
      <w:r w:rsidR="008E5DDB" w:rsidRPr="006311B0">
        <w:rPr>
          <w:rFonts w:ascii="Times New Roman" w:hAnsi="Times New Roman" w:cs="Times New Roman"/>
          <w:sz w:val="24"/>
          <w:szCs w:val="24"/>
        </w:rPr>
        <w:t xml:space="preserve">It is also compelling to consider the </w:t>
      </w:r>
      <w:r w:rsidR="005A4606" w:rsidRPr="006311B0">
        <w:rPr>
          <w:rFonts w:ascii="Times New Roman" w:hAnsi="Times New Roman" w:cs="Times New Roman"/>
          <w:sz w:val="24"/>
          <w:szCs w:val="24"/>
        </w:rPr>
        <w:t>c</w:t>
      </w:r>
      <w:r w:rsidR="008E5DDB" w:rsidRPr="006311B0">
        <w:rPr>
          <w:rFonts w:ascii="Times New Roman" w:hAnsi="Times New Roman" w:cs="Times New Roman"/>
          <w:sz w:val="24"/>
          <w:szCs w:val="24"/>
        </w:rPr>
        <w:t>lassical associations of these animals</w:t>
      </w:r>
      <w:r w:rsidR="005A4606" w:rsidRPr="006311B0">
        <w:rPr>
          <w:rFonts w:ascii="Times New Roman" w:hAnsi="Times New Roman" w:cs="Times New Roman"/>
          <w:sz w:val="24"/>
          <w:szCs w:val="24"/>
        </w:rPr>
        <w:t>,</w:t>
      </w:r>
      <w:r w:rsidR="008E5DDB" w:rsidRPr="006311B0">
        <w:rPr>
          <w:rFonts w:ascii="Times New Roman" w:hAnsi="Times New Roman" w:cs="Times New Roman"/>
          <w:sz w:val="24"/>
          <w:szCs w:val="24"/>
        </w:rPr>
        <w:t xml:space="preserve"> which would have </w:t>
      </w:r>
      <w:r w:rsidR="008E5DDB" w:rsidRPr="006311B0">
        <w:rPr>
          <w:rFonts w:ascii="Times New Roman" w:hAnsi="Times New Roman" w:cs="Times New Roman"/>
          <w:sz w:val="24"/>
          <w:szCs w:val="24"/>
        </w:rPr>
        <w:lastRenderedPageBreak/>
        <w:t>complemented the an</w:t>
      </w:r>
      <w:r w:rsidR="005A4606" w:rsidRPr="006311B0">
        <w:rPr>
          <w:rFonts w:ascii="Times New Roman" w:hAnsi="Times New Roman" w:cs="Times New Roman"/>
          <w:sz w:val="24"/>
          <w:szCs w:val="24"/>
        </w:rPr>
        <w:t>cient</w:t>
      </w:r>
      <w:r w:rsidR="008E5DDB" w:rsidRPr="006311B0">
        <w:rPr>
          <w:rFonts w:ascii="Times New Roman" w:hAnsi="Times New Roman" w:cs="Times New Roman"/>
          <w:sz w:val="24"/>
          <w:szCs w:val="24"/>
        </w:rPr>
        <w:t xml:space="preserve"> examples of metamorphosis that Molitor describes in the text – that of Circe and Simon Magus.</w:t>
      </w:r>
    </w:p>
    <w:p w14:paraId="532884B6" w14:textId="473C5429" w:rsidR="008E5DDB" w:rsidRPr="006311B0" w:rsidRDefault="00062609" w:rsidP="00EF492B">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The writers of Greek antiquity had </w:t>
      </w:r>
      <w:r w:rsidR="00950ED0" w:rsidRPr="006311B0">
        <w:rPr>
          <w:rFonts w:ascii="Times New Roman" w:hAnsi="Times New Roman" w:cs="Times New Roman"/>
          <w:sz w:val="24"/>
          <w:szCs w:val="24"/>
        </w:rPr>
        <w:t>specific</w:t>
      </w:r>
      <w:r w:rsidRPr="006311B0">
        <w:rPr>
          <w:rFonts w:ascii="Times New Roman" w:hAnsi="Times New Roman" w:cs="Times New Roman"/>
          <w:sz w:val="24"/>
          <w:szCs w:val="24"/>
        </w:rPr>
        <w:t xml:space="preserve"> </w:t>
      </w:r>
      <w:r w:rsidR="00883902" w:rsidRPr="006311B0">
        <w:rPr>
          <w:rFonts w:ascii="Times New Roman" w:hAnsi="Times New Roman" w:cs="Times New Roman"/>
          <w:sz w:val="24"/>
          <w:szCs w:val="24"/>
        </w:rPr>
        <w:t xml:space="preserve">symbolic associations </w:t>
      </w:r>
      <w:r w:rsidR="00950ED0" w:rsidRPr="006311B0">
        <w:rPr>
          <w:rFonts w:ascii="Times New Roman" w:hAnsi="Times New Roman" w:cs="Times New Roman"/>
          <w:sz w:val="24"/>
          <w:szCs w:val="24"/>
        </w:rPr>
        <w:t>for</w:t>
      </w:r>
      <w:r w:rsidRPr="006311B0">
        <w:rPr>
          <w:rFonts w:ascii="Times New Roman" w:hAnsi="Times New Roman" w:cs="Times New Roman"/>
          <w:sz w:val="24"/>
          <w:szCs w:val="24"/>
        </w:rPr>
        <w:t xml:space="preserve"> these animals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ass symbolized foolishness</w:t>
      </w:r>
      <w:r w:rsidR="000E10AA" w:rsidRPr="006311B0">
        <w:rPr>
          <w:rFonts w:ascii="Times New Roman" w:hAnsi="Times New Roman" w:cs="Times New Roman"/>
          <w:sz w:val="24"/>
          <w:szCs w:val="24"/>
        </w:rPr>
        <w:t xml:space="preserve">. </w:t>
      </w:r>
      <w:r w:rsidR="00950ED0" w:rsidRPr="006311B0">
        <w:rPr>
          <w:rFonts w:ascii="Times New Roman" w:hAnsi="Times New Roman" w:cs="Times New Roman"/>
          <w:sz w:val="24"/>
          <w:szCs w:val="24"/>
        </w:rPr>
        <w:t xml:space="preserve"> In</w:t>
      </w:r>
      <w:r w:rsidRPr="006311B0">
        <w:rPr>
          <w:rFonts w:ascii="Times New Roman" w:hAnsi="Times New Roman" w:cs="Times New Roman"/>
          <w:sz w:val="24"/>
          <w:szCs w:val="24"/>
        </w:rPr>
        <w:t xml:space="preserve"> Greek mythology Cerberus was the three-headed dog that guarded the gates to the realm of the dead and was believed to be a guide for spirits in the underworld.</w:t>
      </w:r>
      <w:r w:rsidRPr="006311B0">
        <w:rPr>
          <w:rStyle w:val="FootnoteReference"/>
          <w:rFonts w:ascii="Times New Roman" w:hAnsi="Times New Roman" w:cs="Times New Roman"/>
          <w:sz w:val="24"/>
          <w:szCs w:val="24"/>
        </w:rPr>
        <w:footnoteReference w:id="279"/>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Roosters’ blood was believed to be a way to increase the fertility of the soil, so roosters were sometimes sacrificed for that purpose.</w:t>
      </w:r>
      <w:r w:rsidRPr="006311B0">
        <w:rPr>
          <w:rStyle w:val="FootnoteReference"/>
          <w:rFonts w:ascii="Times New Roman" w:hAnsi="Times New Roman" w:cs="Times New Roman"/>
          <w:sz w:val="24"/>
          <w:szCs w:val="24"/>
        </w:rPr>
        <w:footnoteReference w:id="280"/>
      </w:r>
      <w:r w:rsidR="004228A6" w:rsidRPr="006311B0">
        <w:rPr>
          <w:rFonts w:ascii="Times New Roman" w:hAnsi="Times New Roman" w:cs="Times New Roman"/>
          <w:sz w:val="24"/>
          <w:szCs w:val="24"/>
        </w:rPr>
        <w:t xml:space="preserve"> </w:t>
      </w:r>
      <w:r w:rsidR="00883902" w:rsidRPr="006311B0">
        <w:rPr>
          <w:rFonts w:ascii="Times New Roman" w:hAnsi="Times New Roman" w:cs="Times New Roman"/>
          <w:sz w:val="24"/>
          <w:szCs w:val="24"/>
        </w:rPr>
        <w:t>The</w:t>
      </w:r>
      <w:r w:rsidRPr="006311B0">
        <w:rPr>
          <w:rFonts w:ascii="Times New Roman" w:hAnsi="Times New Roman" w:cs="Times New Roman"/>
          <w:sz w:val="24"/>
          <w:szCs w:val="24"/>
        </w:rPr>
        <w:t xml:space="preserve"> antique symbolism of these three animals represent</w:t>
      </w:r>
      <w:r w:rsidR="00883902" w:rsidRPr="006311B0">
        <w:rPr>
          <w:rFonts w:ascii="Times New Roman" w:hAnsi="Times New Roman" w:cs="Times New Roman"/>
          <w:sz w:val="24"/>
          <w:szCs w:val="24"/>
        </w:rPr>
        <w:t>s</w:t>
      </w:r>
      <w:r w:rsidRPr="006311B0">
        <w:rPr>
          <w:rFonts w:ascii="Times New Roman" w:hAnsi="Times New Roman" w:cs="Times New Roman"/>
          <w:sz w:val="24"/>
          <w:szCs w:val="24"/>
        </w:rPr>
        <w:t xml:space="preserve"> the magical connotation that would explain their inclusion in this image of metamorphosed witches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With roosters being used in fertility blood rituals, dogs being the guardians of the realm of the dead, and donkeys being representative of foolishness</w:t>
      </w:r>
      <w:r w:rsidR="00EF492B"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these choices by the artist are certainly complementary to the depiction of wicked women, and men, shape-shifting into these animals. </w:t>
      </w:r>
    </w:p>
    <w:p w14:paraId="4CA0F77F" w14:textId="7D1B1818" w:rsidR="00EF492B" w:rsidRPr="006311B0" w:rsidRDefault="008E5DDB" w:rsidP="00EF492B">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However, because we do not know who the woodcut carvers were nor the</w:t>
      </w:r>
      <w:r w:rsidR="00046468" w:rsidRPr="006311B0">
        <w:rPr>
          <w:rFonts w:ascii="Times New Roman" w:hAnsi="Times New Roman" w:cs="Times New Roman"/>
          <w:sz w:val="24"/>
          <w:szCs w:val="24"/>
        </w:rPr>
        <w:t>ir</w:t>
      </w:r>
      <w:r w:rsidRPr="006311B0">
        <w:rPr>
          <w:rFonts w:ascii="Times New Roman" w:hAnsi="Times New Roman" w:cs="Times New Roman"/>
          <w:sz w:val="24"/>
          <w:szCs w:val="24"/>
        </w:rPr>
        <w:t xml:space="preserve"> inspiration, it is also possible these particular animal heads were randomly chosen or </w:t>
      </w:r>
      <w:r w:rsidR="004A7E08" w:rsidRPr="006311B0">
        <w:rPr>
          <w:rFonts w:ascii="Times New Roman" w:hAnsi="Times New Roman" w:cs="Times New Roman"/>
          <w:sz w:val="24"/>
          <w:szCs w:val="24"/>
        </w:rPr>
        <w:t xml:space="preserve">they were </w:t>
      </w:r>
      <w:r w:rsidRPr="006311B0">
        <w:rPr>
          <w:rFonts w:ascii="Times New Roman" w:hAnsi="Times New Roman" w:cs="Times New Roman"/>
          <w:sz w:val="24"/>
          <w:szCs w:val="24"/>
        </w:rPr>
        <w:t xml:space="preserve">perhaps based on the late-medieval tradition of </w:t>
      </w:r>
      <w:r w:rsidR="00C34320" w:rsidRPr="006311B0">
        <w:rPr>
          <w:rFonts w:ascii="Times New Roman" w:hAnsi="Times New Roman" w:cs="Times New Roman"/>
          <w:sz w:val="24"/>
          <w:szCs w:val="24"/>
        </w:rPr>
        <w:t>wearing animal masks</w:t>
      </w:r>
      <w:r w:rsidRPr="006311B0">
        <w:rPr>
          <w:rFonts w:ascii="Times New Roman" w:hAnsi="Times New Roman" w:cs="Times New Roman"/>
          <w:sz w:val="24"/>
          <w:szCs w:val="24"/>
        </w:rPr>
        <w:t xml:space="preserve"> during carnival season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Zika </w:t>
      </w:r>
      <w:r w:rsidR="00C34320" w:rsidRPr="006311B0">
        <w:rPr>
          <w:rFonts w:ascii="Times New Roman" w:hAnsi="Times New Roman" w:cs="Times New Roman"/>
          <w:sz w:val="24"/>
          <w:szCs w:val="24"/>
        </w:rPr>
        <w:t>notes</w:t>
      </w:r>
      <w:r w:rsidRPr="006311B0">
        <w:rPr>
          <w:rFonts w:ascii="Times New Roman" w:hAnsi="Times New Roman" w:cs="Times New Roman"/>
          <w:sz w:val="24"/>
          <w:szCs w:val="24"/>
        </w:rPr>
        <w:t xml:space="preserve"> that wearing masks at carnival that represented particular animals had special meaning that could be </w:t>
      </w:r>
      <w:r w:rsidR="006441BE" w:rsidRPr="006311B0">
        <w:rPr>
          <w:rFonts w:ascii="Times New Roman" w:hAnsi="Times New Roman" w:cs="Times New Roman"/>
          <w:sz w:val="24"/>
          <w:szCs w:val="24"/>
        </w:rPr>
        <w:t>associated with these metamorphosed witches, such as the ass who represented folly</w:t>
      </w:r>
      <w:r w:rsidR="00C34320" w:rsidRPr="006311B0">
        <w:rPr>
          <w:rFonts w:ascii="Times New Roman" w:hAnsi="Times New Roman" w:cs="Times New Roman"/>
          <w:sz w:val="24"/>
          <w:szCs w:val="24"/>
        </w:rPr>
        <w:t>,</w:t>
      </w:r>
      <w:r w:rsidR="006441BE" w:rsidRPr="006311B0">
        <w:rPr>
          <w:rFonts w:ascii="Times New Roman" w:hAnsi="Times New Roman" w:cs="Times New Roman"/>
          <w:sz w:val="24"/>
          <w:szCs w:val="24"/>
        </w:rPr>
        <w:t xml:space="preserve"> </w:t>
      </w:r>
      <w:r w:rsidR="00C34320" w:rsidRPr="006311B0">
        <w:rPr>
          <w:rFonts w:ascii="Times New Roman" w:hAnsi="Times New Roman" w:cs="Times New Roman"/>
          <w:sz w:val="24"/>
          <w:szCs w:val="24"/>
        </w:rPr>
        <w:t>or</w:t>
      </w:r>
      <w:r w:rsidR="006441BE" w:rsidRPr="006311B0">
        <w:rPr>
          <w:rFonts w:ascii="Times New Roman" w:hAnsi="Times New Roman" w:cs="Times New Roman"/>
          <w:sz w:val="24"/>
          <w:szCs w:val="24"/>
        </w:rPr>
        <w:t xml:space="preserve"> the </w:t>
      </w:r>
      <w:r w:rsidR="006441BE" w:rsidRPr="006311B0">
        <w:rPr>
          <w:rFonts w:ascii="Times New Roman" w:hAnsi="Times New Roman" w:cs="Times New Roman"/>
          <w:sz w:val="24"/>
          <w:szCs w:val="24"/>
        </w:rPr>
        <w:lastRenderedPageBreak/>
        <w:t>rooster who was associated with “exhibitionism, transgression and sexual order.”</w:t>
      </w:r>
      <w:r w:rsidR="00046468" w:rsidRPr="006311B0">
        <w:rPr>
          <w:rStyle w:val="FootnoteReference"/>
          <w:rFonts w:ascii="Times New Roman" w:hAnsi="Times New Roman" w:cs="Times New Roman"/>
          <w:sz w:val="24"/>
          <w:szCs w:val="24"/>
        </w:rPr>
        <w:footnoteReference w:id="281"/>
      </w:r>
      <w:r w:rsidR="00062609" w:rsidRPr="006311B0">
        <w:rPr>
          <w:rFonts w:ascii="Times New Roman" w:hAnsi="Times New Roman" w:cs="Times New Roman"/>
          <w:sz w:val="24"/>
          <w:szCs w:val="24"/>
        </w:rPr>
        <w:t xml:space="preserve"> </w:t>
      </w:r>
    </w:p>
    <w:p w14:paraId="6D7E434B" w14:textId="6772D47A" w:rsidR="00DB5610" w:rsidRPr="006311B0" w:rsidRDefault="00C34320" w:rsidP="00FD4868">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Ultimately, however, the</w:t>
      </w:r>
      <w:r w:rsidR="003C1D77" w:rsidRPr="006311B0">
        <w:rPr>
          <w:rFonts w:ascii="Times New Roman" w:hAnsi="Times New Roman" w:cs="Times New Roman"/>
          <w:color w:val="000000" w:themeColor="text1"/>
          <w:sz w:val="24"/>
          <w:szCs w:val="24"/>
        </w:rPr>
        <w:t xml:space="preserve"> inspiration for this</w:t>
      </w:r>
      <w:r w:rsidR="004A7E08" w:rsidRPr="006311B0">
        <w:rPr>
          <w:rFonts w:ascii="Times New Roman" w:hAnsi="Times New Roman" w:cs="Times New Roman"/>
          <w:color w:val="000000" w:themeColor="text1"/>
          <w:sz w:val="24"/>
          <w:szCs w:val="24"/>
        </w:rPr>
        <w:t xml:space="preserve"> image that accompanies Molitor’s text regarding metamorphosis seems to be more </w:t>
      </w:r>
      <w:r w:rsidRPr="006311B0">
        <w:rPr>
          <w:rFonts w:ascii="Times New Roman" w:hAnsi="Times New Roman" w:cs="Times New Roman"/>
          <w:color w:val="000000" w:themeColor="text1"/>
          <w:sz w:val="24"/>
          <w:szCs w:val="24"/>
        </w:rPr>
        <w:t>a re</w:t>
      </w:r>
      <w:r w:rsidR="00215D8F" w:rsidRPr="006311B0">
        <w:rPr>
          <w:rFonts w:ascii="Times New Roman" w:hAnsi="Times New Roman" w:cs="Times New Roman"/>
          <w:color w:val="000000" w:themeColor="text1"/>
          <w:sz w:val="24"/>
          <w:szCs w:val="24"/>
        </w:rPr>
        <w:t>s</w:t>
      </w:r>
      <w:r w:rsidRPr="006311B0">
        <w:rPr>
          <w:rFonts w:ascii="Times New Roman" w:hAnsi="Times New Roman" w:cs="Times New Roman"/>
          <w:color w:val="000000" w:themeColor="text1"/>
          <w:sz w:val="24"/>
          <w:szCs w:val="24"/>
        </w:rPr>
        <w:t>ponse</w:t>
      </w:r>
      <w:r w:rsidR="004A7E08" w:rsidRPr="006311B0">
        <w:rPr>
          <w:rFonts w:ascii="Times New Roman" w:hAnsi="Times New Roman" w:cs="Times New Roman"/>
          <w:color w:val="000000" w:themeColor="text1"/>
          <w:sz w:val="24"/>
          <w:szCs w:val="24"/>
        </w:rPr>
        <w:t xml:space="preserve"> to the </w:t>
      </w:r>
      <w:r w:rsidR="004A7E08" w:rsidRPr="006311B0">
        <w:rPr>
          <w:rFonts w:ascii="Times New Roman" w:hAnsi="Times New Roman" w:cs="Times New Roman"/>
          <w:i/>
          <w:color w:val="000000" w:themeColor="text1"/>
          <w:sz w:val="24"/>
          <w:szCs w:val="24"/>
        </w:rPr>
        <w:t>Malleus</w:t>
      </w:r>
      <w:r w:rsidR="004A7E08"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than the reflection of a specific</w:t>
      </w:r>
      <w:r w:rsidR="004A7E08" w:rsidRPr="006311B0">
        <w:rPr>
          <w:rFonts w:ascii="Times New Roman" w:hAnsi="Times New Roman" w:cs="Times New Roman"/>
          <w:color w:val="000000" w:themeColor="text1"/>
          <w:sz w:val="24"/>
          <w:szCs w:val="24"/>
        </w:rPr>
        <w:t xml:space="preserve"> </w:t>
      </w:r>
      <w:r w:rsidR="003C1D77" w:rsidRPr="006311B0">
        <w:rPr>
          <w:rFonts w:ascii="Times New Roman" w:hAnsi="Times New Roman" w:cs="Times New Roman"/>
          <w:color w:val="000000" w:themeColor="text1"/>
          <w:sz w:val="24"/>
          <w:szCs w:val="24"/>
        </w:rPr>
        <w:t xml:space="preserve">instance </w:t>
      </w:r>
      <w:r w:rsidR="004A7E08" w:rsidRPr="006311B0">
        <w:rPr>
          <w:rFonts w:ascii="Times New Roman" w:hAnsi="Times New Roman" w:cs="Times New Roman"/>
          <w:color w:val="000000" w:themeColor="text1"/>
          <w:sz w:val="24"/>
          <w:szCs w:val="24"/>
        </w:rPr>
        <w:t>of metamorphosis</w:t>
      </w:r>
      <w:r w:rsidRPr="006311B0">
        <w:rPr>
          <w:rFonts w:ascii="Times New Roman" w:hAnsi="Times New Roman" w:cs="Times New Roman"/>
          <w:color w:val="000000" w:themeColor="text1"/>
          <w:sz w:val="24"/>
          <w:szCs w:val="24"/>
        </w:rPr>
        <w:t>,</w:t>
      </w:r>
      <w:r w:rsidR="004A7E08"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which</w:t>
      </w:r>
      <w:r w:rsidR="004A7E08" w:rsidRPr="006311B0">
        <w:rPr>
          <w:rFonts w:ascii="Times New Roman" w:hAnsi="Times New Roman" w:cs="Times New Roman"/>
          <w:color w:val="000000" w:themeColor="text1"/>
          <w:sz w:val="24"/>
          <w:szCs w:val="24"/>
        </w:rPr>
        <w:t xml:space="preserve"> was actually rarely a concern in early witch trials.</w:t>
      </w:r>
      <w:r w:rsidR="004A7E08" w:rsidRPr="006311B0">
        <w:rPr>
          <w:rStyle w:val="FootnoteReference"/>
          <w:rFonts w:ascii="Times New Roman" w:hAnsi="Times New Roman" w:cs="Times New Roman"/>
          <w:color w:val="000000" w:themeColor="text1"/>
          <w:sz w:val="24"/>
          <w:szCs w:val="24"/>
        </w:rPr>
        <w:footnoteReference w:id="282"/>
      </w:r>
      <w:r w:rsidR="004A7E08" w:rsidRPr="006311B0">
        <w:rPr>
          <w:rFonts w:ascii="Times New Roman" w:hAnsi="Times New Roman" w:cs="Times New Roman"/>
          <w:color w:val="000000" w:themeColor="text1"/>
          <w:sz w:val="24"/>
          <w:szCs w:val="24"/>
        </w:rPr>
        <w:t xml:space="preserve"> </w:t>
      </w:r>
      <w:r w:rsidR="004139E3" w:rsidRPr="006311B0">
        <w:rPr>
          <w:rFonts w:ascii="Times New Roman" w:hAnsi="Times New Roman" w:cs="Times New Roman"/>
          <w:color w:val="000000" w:themeColor="text1"/>
          <w:sz w:val="24"/>
          <w:szCs w:val="24"/>
        </w:rPr>
        <w:t>In</w:t>
      </w:r>
      <w:r w:rsidR="004A7E08" w:rsidRPr="006311B0">
        <w:rPr>
          <w:rFonts w:ascii="Times New Roman" w:hAnsi="Times New Roman" w:cs="Times New Roman"/>
          <w:color w:val="000000" w:themeColor="text1"/>
          <w:sz w:val="24"/>
          <w:szCs w:val="24"/>
        </w:rPr>
        <w:t xml:space="preserve"> the </w:t>
      </w:r>
      <w:r w:rsidR="004A7E08" w:rsidRPr="006311B0">
        <w:rPr>
          <w:rFonts w:ascii="Times New Roman" w:hAnsi="Times New Roman" w:cs="Times New Roman"/>
          <w:i/>
          <w:color w:val="000000" w:themeColor="text1"/>
          <w:sz w:val="24"/>
          <w:szCs w:val="24"/>
        </w:rPr>
        <w:t>Malleus</w:t>
      </w:r>
      <w:r w:rsidR="004A7E08"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metamorphosis</w:t>
      </w:r>
      <w:r w:rsidR="00FD4868" w:rsidRPr="006311B0">
        <w:rPr>
          <w:rFonts w:ascii="Times New Roman" w:hAnsi="Times New Roman" w:cs="Times New Roman"/>
          <w:color w:val="000000" w:themeColor="text1"/>
          <w:sz w:val="24"/>
          <w:szCs w:val="24"/>
        </w:rPr>
        <w:t xml:space="preserve"> </w:t>
      </w:r>
      <w:r w:rsidR="004139E3" w:rsidRPr="006311B0">
        <w:rPr>
          <w:rFonts w:ascii="Times New Roman" w:hAnsi="Times New Roman" w:cs="Times New Roman"/>
          <w:color w:val="000000" w:themeColor="text1"/>
          <w:sz w:val="24"/>
          <w:szCs w:val="24"/>
        </w:rPr>
        <w:t xml:space="preserve">was discussed </w:t>
      </w:r>
      <w:r w:rsidR="00FD4868" w:rsidRPr="006311B0">
        <w:rPr>
          <w:rFonts w:ascii="Times New Roman" w:hAnsi="Times New Roman" w:cs="Times New Roman"/>
          <w:color w:val="000000" w:themeColor="text1"/>
          <w:sz w:val="24"/>
          <w:szCs w:val="24"/>
        </w:rPr>
        <w:t>at length, which underlines the idea</w:t>
      </w:r>
      <w:r w:rsidR="004A7E08" w:rsidRPr="006311B0">
        <w:rPr>
          <w:rFonts w:ascii="Times New Roman" w:hAnsi="Times New Roman" w:cs="Times New Roman"/>
          <w:color w:val="000000" w:themeColor="text1"/>
          <w:sz w:val="24"/>
          <w:szCs w:val="24"/>
        </w:rPr>
        <w:t xml:space="preserve"> that Molitor had indeed created his book as a response to Kramer and his </w:t>
      </w:r>
      <w:r w:rsidR="004A7E08" w:rsidRPr="006311B0">
        <w:rPr>
          <w:rFonts w:ascii="Times New Roman" w:hAnsi="Times New Roman" w:cs="Times New Roman"/>
          <w:i/>
          <w:color w:val="000000" w:themeColor="text1"/>
          <w:sz w:val="24"/>
          <w:szCs w:val="24"/>
        </w:rPr>
        <w:t>Malleus</w:t>
      </w:r>
      <w:r w:rsidR="000E10AA" w:rsidRPr="006311B0">
        <w:rPr>
          <w:rFonts w:ascii="Times New Roman" w:hAnsi="Times New Roman" w:cs="Times New Roman"/>
          <w:color w:val="000000" w:themeColor="text1"/>
          <w:sz w:val="24"/>
          <w:szCs w:val="24"/>
        </w:rPr>
        <w:t xml:space="preserve">. </w:t>
      </w:r>
      <w:r w:rsidR="00E33464" w:rsidRPr="006311B0">
        <w:rPr>
          <w:rFonts w:ascii="Times New Roman" w:hAnsi="Times New Roman" w:cs="Times New Roman"/>
          <w:i/>
          <w:color w:val="000000" w:themeColor="text1"/>
          <w:sz w:val="24"/>
          <w:szCs w:val="24"/>
        </w:rPr>
        <w:t xml:space="preserve">De lamiis </w:t>
      </w:r>
      <w:r w:rsidR="00E33464" w:rsidRPr="006311B0">
        <w:rPr>
          <w:rFonts w:ascii="Times New Roman" w:hAnsi="Times New Roman" w:cs="Times New Roman"/>
          <w:color w:val="000000" w:themeColor="text1"/>
          <w:sz w:val="24"/>
          <w:szCs w:val="24"/>
        </w:rPr>
        <w:t xml:space="preserve">expounds upon </w:t>
      </w:r>
      <w:r w:rsidR="00FD4868" w:rsidRPr="006311B0">
        <w:rPr>
          <w:rFonts w:ascii="Times New Roman" w:hAnsi="Times New Roman" w:cs="Times New Roman"/>
          <w:color w:val="000000" w:themeColor="text1"/>
          <w:sz w:val="24"/>
          <w:szCs w:val="24"/>
        </w:rPr>
        <w:t>many</w:t>
      </w:r>
      <w:r w:rsidR="00E33464" w:rsidRPr="006311B0">
        <w:rPr>
          <w:rFonts w:ascii="Times New Roman" w:hAnsi="Times New Roman" w:cs="Times New Roman"/>
          <w:color w:val="000000" w:themeColor="text1"/>
          <w:sz w:val="24"/>
          <w:szCs w:val="24"/>
        </w:rPr>
        <w:t xml:space="preserve"> ideas </w:t>
      </w:r>
      <w:r w:rsidR="00FD4868" w:rsidRPr="006311B0">
        <w:rPr>
          <w:rFonts w:ascii="Times New Roman" w:hAnsi="Times New Roman" w:cs="Times New Roman"/>
          <w:color w:val="000000" w:themeColor="text1"/>
          <w:sz w:val="24"/>
          <w:szCs w:val="24"/>
        </w:rPr>
        <w:t>set up in</w:t>
      </w:r>
      <w:r w:rsidR="00E33464" w:rsidRPr="006311B0">
        <w:rPr>
          <w:rFonts w:ascii="Times New Roman" w:hAnsi="Times New Roman" w:cs="Times New Roman"/>
          <w:color w:val="000000" w:themeColor="text1"/>
          <w:sz w:val="24"/>
          <w:szCs w:val="24"/>
        </w:rPr>
        <w:t xml:space="preserve"> the </w:t>
      </w:r>
      <w:r w:rsidR="00E33464" w:rsidRPr="006311B0">
        <w:rPr>
          <w:rFonts w:ascii="Times New Roman" w:hAnsi="Times New Roman" w:cs="Times New Roman"/>
          <w:i/>
          <w:color w:val="000000" w:themeColor="text1"/>
          <w:sz w:val="24"/>
          <w:szCs w:val="24"/>
        </w:rPr>
        <w:t>Malleus</w:t>
      </w:r>
      <w:r w:rsidR="00FD4868" w:rsidRPr="006311B0">
        <w:rPr>
          <w:rFonts w:ascii="Times New Roman" w:hAnsi="Times New Roman" w:cs="Times New Roman"/>
          <w:i/>
          <w:color w:val="000000" w:themeColor="text1"/>
          <w:sz w:val="24"/>
          <w:szCs w:val="24"/>
        </w:rPr>
        <w:t>,</w:t>
      </w:r>
      <w:r w:rsidR="00E33464" w:rsidRPr="006311B0">
        <w:rPr>
          <w:rFonts w:ascii="Times New Roman" w:hAnsi="Times New Roman" w:cs="Times New Roman"/>
          <w:color w:val="000000" w:themeColor="text1"/>
          <w:sz w:val="24"/>
          <w:szCs w:val="24"/>
        </w:rPr>
        <w:t xml:space="preserve"> and</w:t>
      </w:r>
      <w:r w:rsidR="003C1D77" w:rsidRPr="006311B0">
        <w:rPr>
          <w:rFonts w:ascii="Times New Roman" w:hAnsi="Times New Roman" w:cs="Times New Roman"/>
          <w:color w:val="000000" w:themeColor="text1"/>
          <w:sz w:val="24"/>
          <w:szCs w:val="24"/>
        </w:rPr>
        <w:t xml:space="preserve"> does so with the addition</w:t>
      </w:r>
      <w:r w:rsidR="00E33464" w:rsidRPr="006311B0">
        <w:rPr>
          <w:rFonts w:ascii="Times New Roman" w:hAnsi="Times New Roman" w:cs="Times New Roman"/>
          <w:color w:val="000000" w:themeColor="text1"/>
          <w:sz w:val="24"/>
          <w:szCs w:val="24"/>
        </w:rPr>
        <w:t xml:space="preserve"> of printed images</w:t>
      </w:r>
      <w:r w:rsidR="000E10AA" w:rsidRPr="006311B0">
        <w:rPr>
          <w:rFonts w:ascii="Times New Roman" w:hAnsi="Times New Roman" w:cs="Times New Roman"/>
          <w:color w:val="000000" w:themeColor="text1"/>
          <w:sz w:val="24"/>
          <w:szCs w:val="24"/>
        </w:rPr>
        <w:t xml:space="preserve">. </w:t>
      </w:r>
      <w:r w:rsidR="00E33464" w:rsidRPr="006311B0">
        <w:rPr>
          <w:rFonts w:ascii="Times New Roman" w:hAnsi="Times New Roman" w:cs="Times New Roman"/>
          <w:color w:val="000000" w:themeColor="text1"/>
          <w:sz w:val="24"/>
          <w:szCs w:val="24"/>
        </w:rPr>
        <w:t>With this image of witches flying over the countryside</w:t>
      </w:r>
      <w:r w:rsidR="003C1D77" w:rsidRPr="006311B0">
        <w:rPr>
          <w:rFonts w:ascii="Times New Roman" w:hAnsi="Times New Roman" w:cs="Times New Roman"/>
          <w:color w:val="000000" w:themeColor="text1"/>
          <w:sz w:val="24"/>
          <w:szCs w:val="24"/>
        </w:rPr>
        <w:t>,</w:t>
      </w:r>
      <w:r w:rsidR="00E33464" w:rsidRPr="006311B0">
        <w:rPr>
          <w:rFonts w:ascii="Times New Roman" w:hAnsi="Times New Roman" w:cs="Times New Roman"/>
          <w:color w:val="000000" w:themeColor="text1"/>
          <w:sz w:val="24"/>
          <w:szCs w:val="24"/>
        </w:rPr>
        <w:t xml:space="preserve"> we are </w:t>
      </w:r>
      <w:r w:rsidR="003C1D77" w:rsidRPr="006311B0">
        <w:rPr>
          <w:rFonts w:ascii="Times New Roman" w:hAnsi="Times New Roman" w:cs="Times New Roman"/>
          <w:color w:val="000000" w:themeColor="text1"/>
          <w:sz w:val="24"/>
          <w:szCs w:val="24"/>
        </w:rPr>
        <w:t xml:space="preserve">therefore </w:t>
      </w:r>
      <w:r w:rsidR="00E33464" w:rsidRPr="006311B0">
        <w:rPr>
          <w:rFonts w:ascii="Times New Roman" w:hAnsi="Times New Roman" w:cs="Times New Roman"/>
          <w:color w:val="000000" w:themeColor="text1"/>
          <w:sz w:val="24"/>
          <w:szCs w:val="24"/>
        </w:rPr>
        <w:t>introduced to the first mass-produced image of flying witches</w:t>
      </w:r>
      <w:r w:rsidR="000E10AA" w:rsidRPr="006311B0">
        <w:rPr>
          <w:rFonts w:ascii="Times New Roman" w:hAnsi="Times New Roman" w:cs="Times New Roman"/>
          <w:color w:val="000000" w:themeColor="text1"/>
          <w:sz w:val="24"/>
          <w:szCs w:val="24"/>
        </w:rPr>
        <w:t xml:space="preserve">. </w:t>
      </w:r>
      <w:r w:rsidR="00E33464" w:rsidRPr="006311B0">
        <w:rPr>
          <w:rFonts w:ascii="Times New Roman" w:hAnsi="Times New Roman" w:cs="Times New Roman"/>
          <w:color w:val="000000" w:themeColor="text1"/>
          <w:sz w:val="24"/>
          <w:szCs w:val="24"/>
        </w:rPr>
        <w:t>This simple woodcut precedes our next image by only a</w:t>
      </w:r>
      <w:r w:rsidR="00950ED0" w:rsidRPr="006311B0">
        <w:rPr>
          <w:rFonts w:ascii="Times New Roman" w:hAnsi="Times New Roman" w:cs="Times New Roman"/>
          <w:color w:val="000000" w:themeColor="text1"/>
          <w:sz w:val="24"/>
          <w:szCs w:val="24"/>
        </w:rPr>
        <w:t>bout</w:t>
      </w:r>
      <w:r w:rsidR="00E33464" w:rsidRPr="006311B0">
        <w:rPr>
          <w:rFonts w:ascii="Times New Roman" w:hAnsi="Times New Roman" w:cs="Times New Roman"/>
          <w:color w:val="000000" w:themeColor="text1"/>
          <w:sz w:val="24"/>
          <w:szCs w:val="24"/>
        </w:rPr>
        <w:t xml:space="preserve"> eleven years. </w:t>
      </w:r>
      <w:r w:rsidR="00FD4868" w:rsidRPr="006311B0">
        <w:rPr>
          <w:rFonts w:ascii="Times New Roman" w:hAnsi="Times New Roman" w:cs="Times New Roman"/>
          <w:color w:val="000000" w:themeColor="text1"/>
          <w:sz w:val="24"/>
          <w:szCs w:val="24"/>
        </w:rPr>
        <w:t xml:space="preserve">The next image, </w:t>
      </w:r>
      <w:r w:rsidR="00F84F84" w:rsidRPr="006311B0">
        <w:rPr>
          <w:rFonts w:ascii="Times New Roman" w:hAnsi="Times New Roman" w:cs="Times New Roman"/>
          <w:i/>
          <w:color w:val="000000" w:themeColor="text1"/>
          <w:sz w:val="24"/>
          <w:szCs w:val="24"/>
        </w:rPr>
        <w:t>The Witch</w:t>
      </w:r>
      <w:r w:rsidR="00F84F84" w:rsidRPr="006311B0">
        <w:rPr>
          <w:rFonts w:ascii="Times New Roman" w:hAnsi="Times New Roman" w:cs="Times New Roman"/>
          <w:color w:val="000000" w:themeColor="text1"/>
          <w:sz w:val="24"/>
          <w:szCs w:val="24"/>
        </w:rPr>
        <w:t xml:space="preserve">, by Albrecht Dürer, expands </w:t>
      </w:r>
      <w:r w:rsidR="003C1D77" w:rsidRPr="006311B0">
        <w:rPr>
          <w:rFonts w:ascii="Times New Roman" w:hAnsi="Times New Roman" w:cs="Times New Roman"/>
          <w:color w:val="000000" w:themeColor="text1"/>
          <w:sz w:val="24"/>
          <w:szCs w:val="24"/>
        </w:rPr>
        <w:t xml:space="preserve">upon </w:t>
      </w:r>
      <w:r w:rsidR="00F84F84" w:rsidRPr="006311B0">
        <w:rPr>
          <w:rFonts w:ascii="Times New Roman" w:hAnsi="Times New Roman" w:cs="Times New Roman"/>
          <w:color w:val="000000" w:themeColor="text1"/>
          <w:sz w:val="24"/>
          <w:szCs w:val="24"/>
        </w:rPr>
        <w:t xml:space="preserve">the </w:t>
      </w:r>
      <w:r w:rsidR="003C1D77" w:rsidRPr="006311B0">
        <w:rPr>
          <w:rFonts w:ascii="Times New Roman" w:hAnsi="Times New Roman" w:cs="Times New Roman"/>
          <w:color w:val="000000" w:themeColor="text1"/>
          <w:sz w:val="24"/>
          <w:szCs w:val="24"/>
        </w:rPr>
        <w:t xml:space="preserve">visual </w:t>
      </w:r>
      <w:r w:rsidR="000B001E" w:rsidRPr="006311B0">
        <w:rPr>
          <w:rFonts w:ascii="Times New Roman" w:hAnsi="Times New Roman" w:cs="Times New Roman"/>
          <w:color w:val="000000" w:themeColor="text1"/>
          <w:sz w:val="24"/>
          <w:szCs w:val="24"/>
        </w:rPr>
        <w:t xml:space="preserve">depiction of the </w:t>
      </w:r>
      <w:r w:rsidR="00F84F84" w:rsidRPr="006311B0">
        <w:rPr>
          <w:rFonts w:ascii="Times New Roman" w:hAnsi="Times New Roman" w:cs="Times New Roman"/>
          <w:color w:val="000000" w:themeColor="text1"/>
          <w:sz w:val="24"/>
          <w:szCs w:val="24"/>
        </w:rPr>
        <w:t xml:space="preserve">flying witch to include </w:t>
      </w:r>
      <w:r w:rsidR="00FD4868" w:rsidRPr="006311B0">
        <w:rPr>
          <w:rFonts w:ascii="Times New Roman" w:hAnsi="Times New Roman" w:cs="Times New Roman"/>
          <w:color w:val="000000" w:themeColor="text1"/>
          <w:sz w:val="24"/>
          <w:szCs w:val="24"/>
        </w:rPr>
        <w:t>c</w:t>
      </w:r>
      <w:r w:rsidR="00F84F84" w:rsidRPr="006311B0">
        <w:rPr>
          <w:rFonts w:ascii="Times New Roman" w:hAnsi="Times New Roman" w:cs="Times New Roman"/>
          <w:color w:val="000000" w:themeColor="text1"/>
          <w:sz w:val="24"/>
          <w:szCs w:val="24"/>
        </w:rPr>
        <w:t xml:space="preserve">lassical references as well as those associated with Alpine folklore </w:t>
      </w:r>
      <w:r w:rsidR="00950ED0" w:rsidRPr="006311B0">
        <w:rPr>
          <w:rFonts w:ascii="Times New Roman" w:hAnsi="Times New Roman" w:cs="Times New Roman"/>
          <w:color w:val="000000" w:themeColor="text1"/>
          <w:sz w:val="24"/>
          <w:szCs w:val="24"/>
        </w:rPr>
        <w:t>in</w:t>
      </w:r>
      <w:r w:rsidR="00F84F84" w:rsidRPr="006311B0">
        <w:rPr>
          <w:rFonts w:ascii="Times New Roman" w:hAnsi="Times New Roman" w:cs="Times New Roman"/>
          <w:color w:val="000000" w:themeColor="text1"/>
          <w:sz w:val="24"/>
          <w:szCs w:val="24"/>
        </w:rPr>
        <w:t xml:space="preserve"> a</w:t>
      </w:r>
      <w:r w:rsidR="003C1D77" w:rsidRPr="006311B0">
        <w:rPr>
          <w:rFonts w:ascii="Times New Roman" w:hAnsi="Times New Roman" w:cs="Times New Roman"/>
          <w:color w:val="000000" w:themeColor="text1"/>
          <w:sz w:val="24"/>
          <w:szCs w:val="24"/>
        </w:rPr>
        <w:t>n elegant</w:t>
      </w:r>
      <w:r w:rsidR="00F84F84" w:rsidRPr="006311B0">
        <w:rPr>
          <w:rFonts w:ascii="Times New Roman" w:hAnsi="Times New Roman" w:cs="Times New Roman"/>
          <w:color w:val="000000" w:themeColor="text1"/>
          <w:sz w:val="24"/>
          <w:szCs w:val="24"/>
        </w:rPr>
        <w:t xml:space="preserve"> single-sheet engraving</w:t>
      </w:r>
      <w:r w:rsidR="003C1D77" w:rsidRPr="006311B0">
        <w:rPr>
          <w:rFonts w:ascii="Times New Roman" w:hAnsi="Times New Roman" w:cs="Times New Roman"/>
          <w:color w:val="000000" w:themeColor="text1"/>
          <w:sz w:val="24"/>
          <w:szCs w:val="24"/>
        </w:rPr>
        <w:t xml:space="preserve"> that</w:t>
      </w:r>
      <w:r w:rsidR="00C80889" w:rsidRPr="006311B0">
        <w:rPr>
          <w:rFonts w:ascii="Times New Roman" w:hAnsi="Times New Roman" w:cs="Times New Roman"/>
          <w:color w:val="000000" w:themeColor="text1"/>
          <w:sz w:val="24"/>
          <w:szCs w:val="24"/>
        </w:rPr>
        <w:t xml:space="preserve"> must be understood as a work of art made outside the confines of a text</w:t>
      </w:r>
      <w:r w:rsidR="00F84F84" w:rsidRPr="006311B0">
        <w:rPr>
          <w:rFonts w:ascii="Times New Roman" w:hAnsi="Times New Roman" w:cs="Times New Roman"/>
          <w:color w:val="000000" w:themeColor="text1"/>
          <w:sz w:val="24"/>
          <w:szCs w:val="24"/>
        </w:rPr>
        <w:t>.</w:t>
      </w:r>
    </w:p>
    <w:p w14:paraId="389A8D9F" w14:textId="1B816BCA" w:rsidR="001D7625" w:rsidRPr="006311B0" w:rsidRDefault="00DB5610" w:rsidP="00EF492B">
      <w:pPr>
        <w:spacing w:after="0" w:line="240" w:lineRule="auto"/>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br w:type="page"/>
      </w:r>
    </w:p>
    <w:p w14:paraId="66D76C2A" w14:textId="6C8ADC67" w:rsidR="00F521E5" w:rsidRPr="006311B0" w:rsidRDefault="00F521E5" w:rsidP="00F521E5">
      <w:pPr>
        <w:rPr>
          <w:rFonts w:ascii="Times New Roman" w:hAnsi="Times New Roman" w:cs="Times New Roman"/>
          <w:b/>
          <w:sz w:val="28"/>
          <w:szCs w:val="28"/>
        </w:rPr>
      </w:pPr>
      <w:r w:rsidRPr="006311B0">
        <w:rPr>
          <w:rFonts w:ascii="Times New Roman" w:hAnsi="Times New Roman" w:cs="Times New Roman"/>
          <w:b/>
          <w:sz w:val="28"/>
          <w:szCs w:val="28"/>
          <w:u w:val="single"/>
        </w:rPr>
        <w:lastRenderedPageBreak/>
        <w:t>Chapter Five:</w:t>
      </w:r>
      <w:r w:rsidRPr="006311B0">
        <w:rPr>
          <w:rFonts w:ascii="Times New Roman" w:hAnsi="Times New Roman" w:cs="Times New Roman"/>
          <w:b/>
          <w:sz w:val="28"/>
          <w:szCs w:val="28"/>
        </w:rPr>
        <w:t xml:space="preserve"> </w:t>
      </w:r>
    </w:p>
    <w:p w14:paraId="0E31F6D7" w14:textId="77777777" w:rsidR="00F521E5" w:rsidRPr="006311B0" w:rsidRDefault="00F521E5" w:rsidP="00F521E5">
      <w:pPr>
        <w:spacing w:after="0" w:line="240" w:lineRule="auto"/>
        <w:rPr>
          <w:rFonts w:ascii="Times New Roman" w:hAnsi="Times New Roman" w:cs="Times New Roman"/>
          <w:b/>
          <w:sz w:val="28"/>
          <w:szCs w:val="28"/>
        </w:rPr>
      </w:pPr>
      <w:r w:rsidRPr="006311B0">
        <w:rPr>
          <w:rFonts w:ascii="Times New Roman" w:hAnsi="Times New Roman" w:cs="Times New Roman"/>
          <w:b/>
          <w:sz w:val="28"/>
          <w:szCs w:val="28"/>
        </w:rPr>
        <w:t xml:space="preserve">Durer’s </w:t>
      </w:r>
      <w:r w:rsidRPr="006311B0">
        <w:rPr>
          <w:rFonts w:ascii="Times New Roman" w:hAnsi="Times New Roman" w:cs="Times New Roman"/>
          <w:b/>
          <w:i/>
          <w:sz w:val="28"/>
          <w:szCs w:val="28"/>
        </w:rPr>
        <w:t>Witch</w:t>
      </w:r>
      <w:r w:rsidRPr="006311B0">
        <w:rPr>
          <w:rFonts w:ascii="Times New Roman" w:hAnsi="Times New Roman" w:cs="Times New Roman"/>
          <w:b/>
          <w:sz w:val="28"/>
          <w:szCs w:val="28"/>
        </w:rPr>
        <w:t xml:space="preserve"> and Its Significance to Witch Iconography</w:t>
      </w:r>
    </w:p>
    <w:p w14:paraId="3BC7460E" w14:textId="77777777" w:rsidR="00F521E5" w:rsidRPr="006311B0" w:rsidRDefault="00F521E5" w:rsidP="00EF492B">
      <w:pPr>
        <w:spacing w:after="0" w:line="240" w:lineRule="auto"/>
        <w:rPr>
          <w:rFonts w:ascii="Times New Roman" w:hAnsi="Times New Roman" w:cs="Times New Roman"/>
          <w:sz w:val="24"/>
          <w:szCs w:val="24"/>
        </w:rPr>
      </w:pPr>
    </w:p>
    <w:p w14:paraId="3BAF69D6" w14:textId="2DD74D8E" w:rsidR="00062609" w:rsidRPr="006311B0" w:rsidRDefault="00381478" w:rsidP="00F521E5">
      <w:pPr>
        <w:spacing w:after="0" w:line="480" w:lineRule="auto"/>
        <w:ind w:firstLine="720"/>
        <w:rPr>
          <w:rFonts w:ascii="Times New Roman" w:hAnsi="Times New Roman" w:cs="Times New Roman"/>
          <w:sz w:val="24"/>
          <w:szCs w:val="24"/>
        </w:rPr>
      </w:pPr>
      <w:r w:rsidRPr="006311B0">
        <w:rPr>
          <w:rFonts w:ascii="Times New Roman" w:hAnsi="Times New Roman" w:cs="Times New Roman"/>
          <w:color w:val="000000" w:themeColor="text1"/>
          <w:sz w:val="24"/>
          <w:szCs w:val="24"/>
        </w:rPr>
        <w:t>The</w:t>
      </w:r>
      <w:r w:rsidR="00062609" w:rsidRPr="006311B0">
        <w:rPr>
          <w:rFonts w:ascii="Times New Roman" w:hAnsi="Times New Roman" w:cs="Times New Roman"/>
          <w:color w:val="000000" w:themeColor="text1"/>
          <w:sz w:val="24"/>
          <w:szCs w:val="24"/>
        </w:rPr>
        <w:t xml:space="preserve"> </w:t>
      </w:r>
      <w:r w:rsidR="004A3D58" w:rsidRPr="006311B0">
        <w:rPr>
          <w:rFonts w:ascii="Times New Roman" w:hAnsi="Times New Roman" w:cs="Times New Roman"/>
          <w:color w:val="000000" w:themeColor="text1"/>
          <w:sz w:val="24"/>
          <w:szCs w:val="24"/>
        </w:rPr>
        <w:t>German</w:t>
      </w:r>
      <w:r w:rsidR="00062609" w:rsidRPr="006311B0">
        <w:rPr>
          <w:rFonts w:ascii="Times New Roman" w:hAnsi="Times New Roman" w:cs="Times New Roman"/>
          <w:color w:val="000000" w:themeColor="text1"/>
          <w:sz w:val="24"/>
          <w:szCs w:val="24"/>
        </w:rPr>
        <w:t xml:space="preserve"> Renaissance artist Albrecht Dürer introduce</w:t>
      </w:r>
      <w:r w:rsidR="00616D3A" w:rsidRPr="006311B0">
        <w:rPr>
          <w:rFonts w:ascii="Times New Roman" w:hAnsi="Times New Roman" w:cs="Times New Roman"/>
          <w:color w:val="000000" w:themeColor="text1"/>
          <w:sz w:val="24"/>
          <w:szCs w:val="24"/>
        </w:rPr>
        <w:t>d</w:t>
      </w:r>
      <w:r w:rsidR="00062609" w:rsidRPr="006311B0">
        <w:rPr>
          <w:rFonts w:ascii="Times New Roman" w:hAnsi="Times New Roman" w:cs="Times New Roman"/>
          <w:color w:val="000000" w:themeColor="text1"/>
          <w:sz w:val="24"/>
          <w:szCs w:val="24"/>
        </w:rPr>
        <w:t xml:space="preserve"> a</w:t>
      </w:r>
      <w:r w:rsidR="00C80889" w:rsidRPr="006311B0">
        <w:rPr>
          <w:rFonts w:ascii="Times New Roman" w:hAnsi="Times New Roman" w:cs="Times New Roman"/>
          <w:color w:val="000000" w:themeColor="text1"/>
          <w:sz w:val="24"/>
          <w:szCs w:val="24"/>
        </w:rPr>
        <w:t>n image of a woman as a flying witch in what is</w:t>
      </w:r>
      <w:r w:rsidR="00062609" w:rsidRPr="006311B0">
        <w:rPr>
          <w:rFonts w:ascii="Times New Roman" w:hAnsi="Times New Roman" w:cs="Times New Roman"/>
          <w:color w:val="000000" w:themeColor="text1"/>
          <w:sz w:val="24"/>
          <w:szCs w:val="24"/>
        </w:rPr>
        <w:t xml:space="preserve"> </w:t>
      </w:r>
      <w:r w:rsidR="00704A07" w:rsidRPr="006311B0">
        <w:rPr>
          <w:rFonts w:ascii="Times New Roman" w:hAnsi="Times New Roman" w:cs="Times New Roman"/>
          <w:color w:val="000000" w:themeColor="text1"/>
          <w:sz w:val="24"/>
          <w:szCs w:val="24"/>
        </w:rPr>
        <w:t>a</w:t>
      </w:r>
      <w:r w:rsidR="00062609" w:rsidRPr="006311B0">
        <w:rPr>
          <w:rFonts w:ascii="Times New Roman" w:hAnsi="Times New Roman" w:cs="Times New Roman"/>
          <w:color w:val="000000" w:themeColor="text1"/>
          <w:sz w:val="24"/>
          <w:szCs w:val="24"/>
        </w:rPr>
        <w:t xml:space="preserve"> </w:t>
      </w:r>
      <w:r w:rsidR="00A5632C" w:rsidRPr="006311B0">
        <w:rPr>
          <w:rFonts w:ascii="Times New Roman" w:hAnsi="Times New Roman" w:cs="Times New Roman"/>
          <w:color w:val="000000" w:themeColor="text1"/>
          <w:sz w:val="24"/>
          <w:szCs w:val="24"/>
        </w:rPr>
        <w:t xml:space="preserve">more refined </w:t>
      </w:r>
      <w:r w:rsidR="00C80889" w:rsidRPr="006311B0">
        <w:rPr>
          <w:rFonts w:ascii="Times New Roman" w:hAnsi="Times New Roman" w:cs="Times New Roman"/>
          <w:color w:val="000000" w:themeColor="text1"/>
          <w:sz w:val="24"/>
          <w:szCs w:val="24"/>
        </w:rPr>
        <w:t xml:space="preserve">and </w:t>
      </w:r>
      <w:r w:rsidR="00A5632C" w:rsidRPr="006311B0">
        <w:rPr>
          <w:rFonts w:ascii="Times New Roman" w:hAnsi="Times New Roman" w:cs="Times New Roman"/>
          <w:color w:val="000000" w:themeColor="text1"/>
          <w:sz w:val="24"/>
          <w:szCs w:val="24"/>
        </w:rPr>
        <w:t>artistic</w:t>
      </w:r>
      <w:r w:rsidR="00062609" w:rsidRPr="006311B0">
        <w:rPr>
          <w:rFonts w:ascii="Times New Roman" w:hAnsi="Times New Roman" w:cs="Times New Roman"/>
          <w:color w:val="000000" w:themeColor="text1"/>
          <w:sz w:val="24"/>
          <w:szCs w:val="24"/>
        </w:rPr>
        <w:t xml:space="preserve"> visual vocabulary with his engraved print entitled </w:t>
      </w:r>
      <w:r w:rsidR="00062609" w:rsidRPr="006311B0">
        <w:rPr>
          <w:rFonts w:ascii="Times New Roman" w:hAnsi="Times New Roman" w:cs="Times New Roman"/>
          <w:i/>
          <w:color w:val="000000" w:themeColor="text1"/>
          <w:sz w:val="24"/>
          <w:szCs w:val="24"/>
        </w:rPr>
        <w:t>The Witch</w:t>
      </w:r>
      <w:r w:rsidR="00062609" w:rsidRPr="006311B0">
        <w:rPr>
          <w:rFonts w:ascii="Times New Roman" w:hAnsi="Times New Roman" w:cs="Times New Roman"/>
          <w:color w:val="000000" w:themeColor="text1"/>
          <w:sz w:val="24"/>
          <w:szCs w:val="24"/>
        </w:rPr>
        <w:t>, c. 1500</w:t>
      </w:r>
      <w:r w:rsidR="000E10AA" w:rsidRPr="006311B0">
        <w:rPr>
          <w:rFonts w:ascii="Times New Roman" w:hAnsi="Times New Roman" w:cs="Times New Roman"/>
          <w:color w:val="000000" w:themeColor="text1"/>
          <w:sz w:val="24"/>
          <w:szCs w:val="24"/>
        </w:rPr>
        <w:t xml:space="preserve">. </w:t>
      </w:r>
      <w:r w:rsidR="00062609" w:rsidRPr="006311B0">
        <w:rPr>
          <w:rFonts w:ascii="Times New Roman" w:hAnsi="Times New Roman" w:cs="Times New Roman"/>
          <w:color w:val="000000" w:themeColor="text1"/>
          <w:sz w:val="24"/>
          <w:szCs w:val="24"/>
        </w:rPr>
        <w:t xml:space="preserve"> </w:t>
      </w:r>
      <w:r w:rsidR="004139E3" w:rsidRPr="006311B0">
        <w:rPr>
          <w:rFonts w:ascii="Times New Roman" w:hAnsi="Times New Roman" w:cs="Times New Roman"/>
          <w:color w:val="000000" w:themeColor="text1"/>
          <w:sz w:val="24"/>
          <w:szCs w:val="24"/>
        </w:rPr>
        <w:t>This engraving</w:t>
      </w:r>
      <w:r w:rsidR="00062609" w:rsidRPr="006311B0">
        <w:rPr>
          <w:rFonts w:ascii="Times New Roman" w:hAnsi="Times New Roman" w:cs="Times New Roman"/>
          <w:color w:val="000000" w:themeColor="text1"/>
          <w:sz w:val="24"/>
          <w:szCs w:val="24"/>
        </w:rPr>
        <w:t xml:space="preserve"> codified the iconography of the female witch for centuries to come (Figure 4). </w:t>
      </w:r>
      <w:r w:rsidR="00062609" w:rsidRPr="006311B0">
        <w:rPr>
          <w:rFonts w:ascii="Times New Roman" w:hAnsi="Times New Roman" w:cs="Times New Roman"/>
          <w:sz w:val="24"/>
          <w:szCs w:val="24"/>
        </w:rPr>
        <w:t xml:space="preserve">This </w:t>
      </w:r>
      <w:r w:rsidR="008C6332" w:rsidRPr="006311B0">
        <w:rPr>
          <w:rFonts w:ascii="Times New Roman" w:hAnsi="Times New Roman" w:cs="Times New Roman"/>
          <w:sz w:val="24"/>
          <w:szCs w:val="24"/>
        </w:rPr>
        <w:t>small single sheet that measures 4” tall by 2” wide, was printed using a copper engraving and can be found at the British Museum in London</w:t>
      </w:r>
      <w:r w:rsidR="000E10AA" w:rsidRPr="006311B0">
        <w:rPr>
          <w:rFonts w:ascii="Times New Roman" w:hAnsi="Times New Roman" w:cs="Times New Roman"/>
          <w:sz w:val="24"/>
          <w:szCs w:val="24"/>
        </w:rPr>
        <w:t xml:space="preserve">. </w:t>
      </w:r>
    </w:p>
    <w:p w14:paraId="537C0CE9" w14:textId="7BEC532F" w:rsidR="00062609" w:rsidRPr="006311B0" w:rsidRDefault="00062609" w:rsidP="00EB562A">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In this image, the primary figure is a naked woman riding backward on a goat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 woman and the goat </w:t>
      </w:r>
      <w:r w:rsidR="00704A07" w:rsidRPr="006311B0">
        <w:rPr>
          <w:rFonts w:ascii="Times New Roman" w:hAnsi="Times New Roman" w:cs="Times New Roman"/>
          <w:sz w:val="24"/>
          <w:szCs w:val="24"/>
        </w:rPr>
        <w:t>form an arch supported by two putti</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Directly beneath them is open sky and a view of the horizon which could represent </w:t>
      </w:r>
      <w:r w:rsidR="00704A07" w:rsidRPr="006311B0">
        <w:rPr>
          <w:rFonts w:ascii="Times New Roman" w:hAnsi="Times New Roman" w:cs="Times New Roman"/>
          <w:sz w:val="24"/>
          <w:szCs w:val="24"/>
        </w:rPr>
        <w:t xml:space="preserve">a shore line and </w:t>
      </w:r>
      <w:r w:rsidRPr="006311B0">
        <w:rPr>
          <w:rFonts w:ascii="Times New Roman" w:hAnsi="Times New Roman" w:cs="Times New Roman"/>
          <w:sz w:val="24"/>
          <w:szCs w:val="24"/>
        </w:rPr>
        <w:t>a body of water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the lower third of the engraving are two putti (a type of winged baby or cherub) on the ground beneath the riding witch.</w:t>
      </w:r>
      <w:r w:rsidRPr="006311B0">
        <w:rPr>
          <w:rStyle w:val="FootnoteReference"/>
          <w:rFonts w:ascii="Times New Roman" w:hAnsi="Times New Roman" w:cs="Times New Roman"/>
          <w:sz w:val="24"/>
          <w:szCs w:val="24"/>
        </w:rPr>
        <w:footnoteReference w:id="283"/>
      </w:r>
      <w:r w:rsidRPr="006311B0">
        <w:rPr>
          <w:rFonts w:ascii="Times New Roman" w:hAnsi="Times New Roman" w:cs="Times New Roman"/>
          <w:sz w:val="24"/>
          <w:szCs w:val="24"/>
        </w:rPr>
        <w:t xml:space="preserve"> The putto on the left appears to be in the act of tumbling into a kind of somersault </w:t>
      </w:r>
      <w:r w:rsidR="00557E2D" w:rsidRPr="006311B0">
        <w:rPr>
          <w:rFonts w:ascii="Times New Roman" w:hAnsi="Times New Roman" w:cs="Times New Roman"/>
          <w:sz w:val="24"/>
          <w:szCs w:val="24"/>
        </w:rPr>
        <w:t>while</w:t>
      </w:r>
      <w:r w:rsidRPr="006311B0">
        <w:rPr>
          <w:rFonts w:ascii="Times New Roman" w:hAnsi="Times New Roman" w:cs="Times New Roman"/>
          <w:sz w:val="24"/>
          <w:szCs w:val="24"/>
        </w:rPr>
        <w:t xml:space="preserve"> holding a stick</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putto on the right is reclining on the ground and reaching for the stick that the putto on the left is holding upright just beyond the reach of the putto to his right</w:t>
      </w:r>
      <w:r w:rsidR="000E10AA" w:rsidRPr="006311B0">
        <w:rPr>
          <w:rFonts w:ascii="Times New Roman" w:hAnsi="Times New Roman" w:cs="Times New Roman"/>
          <w:sz w:val="24"/>
          <w:szCs w:val="24"/>
        </w:rPr>
        <w:t xml:space="preserve">. </w:t>
      </w:r>
    </w:p>
    <w:p w14:paraId="59081C23" w14:textId="7BA49396" w:rsidR="00062609" w:rsidRPr="006311B0" w:rsidRDefault="00062609" w:rsidP="00EB562A">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Providing a visual compositional link between the riding witch and the putti cavorting on the ground below are two standing putti; the one on the left is partially obscuring the hindquarters of the goat and is lifting a small topiary above his head to rest on his shoulder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 putto standing to the right is holding a stick </w:t>
      </w:r>
      <w:r w:rsidRPr="006311B0">
        <w:rPr>
          <w:rFonts w:ascii="Times New Roman" w:hAnsi="Times New Roman" w:cs="Times New Roman"/>
          <w:sz w:val="24"/>
          <w:szCs w:val="24"/>
        </w:rPr>
        <w:lastRenderedPageBreak/>
        <w:t>and a ball or a sphere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the figures of the woman, goat and four putti there is a circular composition that is tightly contained providing a visual swirl of woman, goat and putti</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Besides the figural grouping and the horizon line beneath the riding woman, the only other compositional feature is to be found in the groups of diagonal lines and small abstract shapes in the upper left corner of the engraving.</w:t>
      </w:r>
    </w:p>
    <w:p w14:paraId="272C4E39" w14:textId="127D995C" w:rsidR="00062609" w:rsidRPr="006311B0" w:rsidRDefault="00062609" w:rsidP="00EB562A">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 xml:space="preserve"> It is at t</w:t>
      </w:r>
      <w:r w:rsidR="00C80889" w:rsidRPr="006311B0">
        <w:rPr>
          <w:rFonts w:ascii="Times New Roman" w:hAnsi="Times New Roman" w:cs="Times New Roman"/>
          <w:color w:val="000000" w:themeColor="text1"/>
          <w:sz w:val="24"/>
          <w:szCs w:val="24"/>
        </w:rPr>
        <w:t xml:space="preserve">he time of this image by Dürer, made at </w:t>
      </w:r>
      <w:r w:rsidRPr="006311B0">
        <w:rPr>
          <w:rFonts w:ascii="Times New Roman" w:hAnsi="Times New Roman" w:cs="Times New Roman"/>
          <w:color w:val="000000" w:themeColor="text1"/>
          <w:sz w:val="24"/>
          <w:szCs w:val="24"/>
        </w:rPr>
        <w:t>the</w:t>
      </w:r>
      <w:r w:rsidR="00C80889" w:rsidRPr="006311B0">
        <w:rPr>
          <w:rFonts w:ascii="Times New Roman" w:hAnsi="Times New Roman" w:cs="Times New Roman"/>
          <w:color w:val="000000" w:themeColor="text1"/>
          <w:sz w:val="24"/>
          <w:szCs w:val="24"/>
        </w:rPr>
        <w:t xml:space="preserve"> turn of the sixteenth century, </w:t>
      </w:r>
      <w:r w:rsidRPr="006311B0">
        <w:rPr>
          <w:rFonts w:ascii="Times New Roman" w:hAnsi="Times New Roman" w:cs="Times New Roman"/>
          <w:color w:val="000000" w:themeColor="text1"/>
          <w:sz w:val="24"/>
          <w:szCs w:val="24"/>
        </w:rPr>
        <w:t>that images of witches begin to appear in various guises, particularly in Germany.</w:t>
      </w:r>
      <w:r w:rsidRPr="006311B0">
        <w:rPr>
          <w:rStyle w:val="FootnoteReference"/>
          <w:rFonts w:ascii="Times New Roman" w:hAnsi="Times New Roman" w:cs="Times New Roman"/>
          <w:color w:val="000000" w:themeColor="text1"/>
          <w:sz w:val="24"/>
          <w:szCs w:val="24"/>
        </w:rPr>
        <w:footnoteReference w:id="284"/>
      </w:r>
      <w:r w:rsidR="004228A6"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While the scholar Dorinda Neave states that Dürer was “one of the first artists to assimilate the teachings of the demonologists and present a visual counterpart for the ideology,” it is debatable whether or not Dürer was inspired by demonological treatises or Inquisitors’ manuals as posited by Neave.</w:t>
      </w:r>
      <w:r w:rsidRPr="006311B0">
        <w:rPr>
          <w:rStyle w:val="FootnoteReference"/>
          <w:rFonts w:ascii="Times New Roman" w:hAnsi="Times New Roman" w:cs="Times New Roman"/>
          <w:color w:val="000000" w:themeColor="text1"/>
          <w:sz w:val="24"/>
          <w:szCs w:val="24"/>
        </w:rPr>
        <w:footnoteReference w:id="285"/>
      </w:r>
      <w:r w:rsidR="004228A6" w:rsidRPr="006311B0">
        <w:rPr>
          <w:rFonts w:ascii="Times New Roman" w:hAnsi="Times New Roman" w:cs="Times New Roman"/>
          <w:color w:val="000000" w:themeColor="text1"/>
          <w:sz w:val="24"/>
          <w:szCs w:val="24"/>
        </w:rPr>
        <w:t xml:space="preserve"> </w:t>
      </w:r>
      <w:r w:rsidR="00C80889" w:rsidRPr="006311B0">
        <w:rPr>
          <w:rFonts w:ascii="Times New Roman" w:hAnsi="Times New Roman" w:cs="Times New Roman"/>
          <w:color w:val="000000" w:themeColor="text1"/>
          <w:sz w:val="24"/>
          <w:szCs w:val="24"/>
        </w:rPr>
        <w:t>Neave analyzed</w:t>
      </w:r>
      <w:r w:rsidRPr="006311B0">
        <w:rPr>
          <w:rFonts w:ascii="Times New Roman" w:hAnsi="Times New Roman" w:cs="Times New Roman"/>
          <w:color w:val="000000" w:themeColor="text1"/>
          <w:sz w:val="24"/>
          <w:szCs w:val="24"/>
        </w:rPr>
        <w:t xml:space="preserve"> Dürer’s </w:t>
      </w:r>
      <w:r w:rsidRPr="006311B0">
        <w:rPr>
          <w:rFonts w:ascii="Times New Roman" w:hAnsi="Times New Roman" w:cs="Times New Roman"/>
          <w:i/>
          <w:color w:val="000000" w:themeColor="text1"/>
          <w:sz w:val="24"/>
          <w:szCs w:val="24"/>
        </w:rPr>
        <w:t>The Witch</w:t>
      </w:r>
      <w:r w:rsidRPr="006311B0">
        <w:rPr>
          <w:rFonts w:ascii="Times New Roman" w:hAnsi="Times New Roman" w:cs="Times New Roman"/>
          <w:color w:val="000000" w:themeColor="text1"/>
          <w:sz w:val="24"/>
          <w:szCs w:val="24"/>
        </w:rPr>
        <w:t xml:space="preserve"> from her theory that he was directly inspired in particular by the </w:t>
      </w:r>
      <w:r w:rsidR="00D15C23" w:rsidRPr="006311B0">
        <w:rPr>
          <w:rFonts w:ascii="Times New Roman" w:hAnsi="Times New Roman" w:cs="Times New Roman"/>
          <w:i/>
          <w:color w:val="000000" w:themeColor="text1"/>
          <w:sz w:val="24"/>
          <w:szCs w:val="24"/>
        </w:rPr>
        <w:t>Malleus malef</w:t>
      </w:r>
      <w:r w:rsidRPr="006311B0">
        <w:rPr>
          <w:rFonts w:ascii="Times New Roman" w:hAnsi="Times New Roman" w:cs="Times New Roman"/>
          <w:i/>
          <w:color w:val="000000" w:themeColor="text1"/>
          <w:sz w:val="24"/>
          <w:szCs w:val="24"/>
        </w:rPr>
        <w:t>i</w:t>
      </w:r>
      <w:r w:rsidR="00D15C23" w:rsidRPr="006311B0">
        <w:rPr>
          <w:rFonts w:ascii="Times New Roman" w:hAnsi="Times New Roman" w:cs="Times New Roman"/>
          <w:i/>
          <w:color w:val="000000" w:themeColor="text1"/>
          <w:sz w:val="24"/>
          <w:szCs w:val="24"/>
        </w:rPr>
        <w:t>c</w:t>
      </w:r>
      <w:r w:rsidRPr="006311B0">
        <w:rPr>
          <w:rFonts w:ascii="Times New Roman" w:hAnsi="Times New Roman" w:cs="Times New Roman"/>
          <w:i/>
          <w:color w:val="000000" w:themeColor="text1"/>
          <w:sz w:val="24"/>
          <w:szCs w:val="24"/>
        </w:rPr>
        <w:t>arum</w:t>
      </w:r>
      <w:r w:rsidR="00557E2D" w:rsidRPr="006311B0">
        <w:rPr>
          <w:rFonts w:ascii="Times New Roman" w:hAnsi="Times New Roman" w:cs="Times New Roman"/>
          <w:color w:val="000000" w:themeColor="text1"/>
          <w:sz w:val="24"/>
          <w:szCs w:val="24"/>
        </w:rPr>
        <w:t>, but there is</w:t>
      </w:r>
      <w:r w:rsidRPr="006311B0">
        <w:rPr>
          <w:rFonts w:ascii="Times New Roman" w:hAnsi="Times New Roman" w:cs="Times New Roman"/>
          <w:color w:val="000000" w:themeColor="text1"/>
          <w:sz w:val="24"/>
          <w:szCs w:val="24"/>
        </w:rPr>
        <w:t xml:space="preserve"> no historical or anecdotal evidence that Dürer read the </w:t>
      </w:r>
      <w:r w:rsidRPr="006311B0">
        <w:rPr>
          <w:rFonts w:ascii="Times New Roman" w:hAnsi="Times New Roman" w:cs="Times New Roman"/>
          <w:i/>
          <w:color w:val="000000" w:themeColor="text1"/>
          <w:sz w:val="24"/>
          <w:szCs w:val="24"/>
        </w:rPr>
        <w:t>Malleus,</w:t>
      </w:r>
      <w:r w:rsidRPr="006311B0">
        <w:rPr>
          <w:rFonts w:ascii="Times New Roman" w:hAnsi="Times New Roman" w:cs="Times New Roman"/>
          <w:color w:val="000000" w:themeColor="text1"/>
          <w:sz w:val="24"/>
          <w:szCs w:val="24"/>
        </w:rPr>
        <w:t xml:space="preserve"> particularly in </w:t>
      </w:r>
      <w:r w:rsidR="001E5FE5" w:rsidRPr="006311B0">
        <w:rPr>
          <w:rFonts w:ascii="Times New Roman" w:hAnsi="Times New Roman" w:cs="Times New Roman"/>
          <w:color w:val="000000" w:themeColor="text1"/>
          <w:sz w:val="24"/>
          <w:szCs w:val="24"/>
        </w:rPr>
        <w:t>light</w:t>
      </w:r>
      <w:r w:rsidRPr="006311B0">
        <w:rPr>
          <w:rFonts w:ascii="Times New Roman" w:hAnsi="Times New Roman" w:cs="Times New Roman"/>
          <w:color w:val="000000" w:themeColor="text1"/>
          <w:sz w:val="24"/>
          <w:szCs w:val="24"/>
        </w:rPr>
        <w:t xml:space="preserve"> of the fact that the </w:t>
      </w:r>
      <w:r w:rsidRPr="006311B0">
        <w:rPr>
          <w:rFonts w:ascii="Times New Roman" w:hAnsi="Times New Roman" w:cs="Times New Roman"/>
          <w:i/>
          <w:color w:val="000000" w:themeColor="text1"/>
          <w:sz w:val="24"/>
          <w:szCs w:val="24"/>
        </w:rPr>
        <w:t>Malleus</w:t>
      </w:r>
      <w:r w:rsidRPr="006311B0">
        <w:rPr>
          <w:rFonts w:ascii="Times New Roman" w:hAnsi="Times New Roman" w:cs="Times New Roman"/>
          <w:color w:val="000000" w:themeColor="text1"/>
          <w:sz w:val="24"/>
          <w:szCs w:val="24"/>
        </w:rPr>
        <w:t xml:space="preserve"> was primarily written for Inquisitors of the Church and secular officials dealing with witch accusations and trials</w:t>
      </w:r>
      <w:r w:rsidR="000E10AA" w:rsidRPr="006311B0">
        <w:rPr>
          <w:rFonts w:ascii="Times New Roman" w:hAnsi="Times New Roman" w:cs="Times New Roman"/>
          <w:color w:val="000000" w:themeColor="text1"/>
          <w:sz w:val="24"/>
          <w:szCs w:val="24"/>
        </w:rPr>
        <w:t xml:space="preserve">. </w:t>
      </w:r>
    </w:p>
    <w:p w14:paraId="43A09243" w14:textId="4655A6E9" w:rsidR="00062609" w:rsidRPr="006311B0" w:rsidRDefault="00062609" w:rsidP="00721AC3">
      <w:pPr>
        <w:spacing w:after="0" w:line="480" w:lineRule="auto"/>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ab/>
        <w:t xml:space="preserve">Margaret Sullivan </w:t>
      </w:r>
      <w:r w:rsidR="001E5FE5" w:rsidRPr="006311B0">
        <w:rPr>
          <w:rFonts w:ascii="Times New Roman" w:hAnsi="Times New Roman" w:cs="Times New Roman"/>
          <w:color w:val="000000" w:themeColor="text1"/>
          <w:sz w:val="24"/>
          <w:szCs w:val="24"/>
        </w:rPr>
        <w:t>instead noted</w:t>
      </w:r>
      <w:r w:rsidRPr="006311B0">
        <w:rPr>
          <w:rFonts w:ascii="Times New Roman" w:hAnsi="Times New Roman" w:cs="Times New Roman"/>
          <w:color w:val="000000" w:themeColor="text1"/>
          <w:sz w:val="24"/>
          <w:szCs w:val="24"/>
        </w:rPr>
        <w:t xml:space="preserve"> </w:t>
      </w:r>
      <w:r w:rsidR="00C80889" w:rsidRPr="006311B0">
        <w:rPr>
          <w:rFonts w:ascii="Times New Roman" w:hAnsi="Times New Roman" w:cs="Times New Roman"/>
          <w:color w:val="000000" w:themeColor="text1"/>
          <w:sz w:val="24"/>
          <w:szCs w:val="24"/>
        </w:rPr>
        <w:t xml:space="preserve">that </w:t>
      </w:r>
      <w:r w:rsidRPr="006311B0">
        <w:rPr>
          <w:rFonts w:ascii="Times New Roman" w:hAnsi="Times New Roman" w:cs="Times New Roman"/>
          <w:color w:val="000000" w:themeColor="text1"/>
          <w:sz w:val="24"/>
          <w:szCs w:val="24"/>
        </w:rPr>
        <w:t xml:space="preserve">the influence of </w:t>
      </w:r>
      <w:r w:rsidR="00C80889" w:rsidRPr="006311B0">
        <w:rPr>
          <w:rFonts w:ascii="Times New Roman" w:hAnsi="Times New Roman" w:cs="Times New Roman"/>
          <w:color w:val="000000" w:themeColor="text1"/>
          <w:sz w:val="24"/>
          <w:szCs w:val="24"/>
        </w:rPr>
        <w:t xml:space="preserve">ancient mythological stories of figures such as Circe and Hekate found in </w:t>
      </w:r>
      <w:r w:rsidRPr="006311B0">
        <w:rPr>
          <w:rFonts w:ascii="Times New Roman" w:hAnsi="Times New Roman" w:cs="Times New Roman"/>
          <w:color w:val="000000" w:themeColor="text1"/>
          <w:sz w:val="24"/>
          <w:szCs w:val="24"/>
        </w:rPr>
        <w:t xml:space="preserve">Greek and Latin literature at this time </w:t>
      </w:r>
      <w:r w:rsidR="001E5FE5" w:rsidRPr="006311B0">
        <w:rPr>
          <w:rFonts w:ascii="Times New Roman" w:hAnsi="Times New Roman" w:cs="Times New Roman"/>
          <w:color w:val="000000" w:themeColor="text1"/>
          <w:sz w:val="24"/>
          <w:szCs w:val="24"/>
        </w:rPr>
        <w:t>fueled viewer’s interest</w:t>
      </w:r>
      <w:r w:rsidR="00C80889" w:rsidRPr="006311B0">
        <w:rPr>
          <w:rFonts w:ascii="Times New Roman" w:hAnsi="Times New Roman" w:cs="Times New Roman"/>
          <w:color w:val="000000" w:themeColor="text1"/>
          <w:sz w:val="24"/>
          <w:szCs w:val="24"/>
        </w:rPr>
        <w:t>s in the history of witchcraft</w:t>
      </w:r>
      <w:r w:rsidRPr="006311B0">
        <w:rPr>
          <w:rFonts w:ascii="Times New Roman" w:hAnsi="Times New Roman" w:cs="Times New Roman"/>
          <w:color w:val="000000" w:themeColor="text1"/>
          <w:sz w:val="24"/>
          <w:szCs w:val="24"/>
        </w:rPr>
        <w:t>.</w:t>
      </w:r>
      <w:r w:rsidRPr="006311B0">
        <w:rPr>
          <w:rStyle w:val="FootnoteReference"/>
          <w:rFonts w:ascii="Times New Roman" w:hAnsi="Times New Roman" w:cs="Times New Roman"/>
          <w:color w:val="000000" w:themeColor="text1"/>
          <w:sz w:val="24"/>
          <w:szCs w:val="24"/>
        </w:rPr>
        <w:footnoteReference w:id="286"/>
      </w:r>
      <w:r w:rsidR="004228A6"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This influence on Dürer seems much more likely</w:t>
      </w:r>
      <w:r w:rsidR="001E5FE5" w:rsidRPr="006311B0">
        <w:rPr>
          <w:rFonts w:ascii="Times New Roman" w:hAnsi="Times New Roman" w:cs="Times New Roman"/>
          <w:color w:val="000000" w:themeColor="text1"/>
          <w:sz w:val="24"/>
          <w:szCs w:val="24"/>
        </w:rPr>
        <w:t>, given the classical interests of his</w:t>
      </w:r>
      <w:r w:rsidRPr="006311B0">
        <w:rPr>
          <w:rFonts w:ascii="Times New Roman" w:hAnsi="Times New Roman" w:cs="Times New Roman"/>
          <w:color w:val="000000" w:themeColor="text1"/>
          <w:sz w:val="24"/>
          <w:szCs w:val="24"/>
        </w:rPr>
        <w:t xml:space="preserve"> humanist </w:t>
      </w:r>
      <w:r w:rsidRPr="006311B0">
        <w:rPr>
          <w:rFonts w:ascii="Times New Roman" w:hAnsi="Times New Roman" w:cs="Times New Roman"/>
          <w:color w:val="000000" w:themeColor="text1"/>
          <w:sz w:val="24"/>
          <w:szCs w:val="24"/>
        </w:rPr>
        <w:lastRenderedPageBreak/>
        <w:t>friends in Germany</w:t>
      </w:r>
      <w:r w:rsidR="001E5FE5" w:rsidRPr="006311B0">
        <w:rPr>
          <w:rFonts w:ascii="Times New Roman" w:hAnsi="Times New Roman" w:cs="Times New Roman"/>
          <w:color w:val="000000" w:themeColor="text1"/>
          <w:sz w:val="24"/>
          <w:szCs w:val="24"/>
        </w:rPr>
        <w:t>, and his own studies of classicism while traveling in Italy</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Dürer’s friend Willibald Pirckheimer was </w:t>
      </w:r>
      <w:r w:rsidR="00C80889" w:rsidRPr="006311B0">
        <w:rPr>
          <w:rFonts w:ascii="Times New Roman" w:hAnsi="Times New Roman" w:cs="Times New Roman"/>
          <w:color w:val="000000" w:themeColor="text1"/>
          <w:sz w:val="24"/>
          <w:szCs w:val="24"/>
        </w:rPr>
        <w:t xml:space="preserve">a </w:t>
      </w:r>
      <w:r w:rsidRPr="006311B0">
        <w:rPr>
          <w:rFonts w:ascii="Times New Roman" w:hAnsi="Times New Roman" w:cs="Times New Roman"/>
          <w:color w:val="000000" w:themeColor="text1"/>
          <w:sz w:val="24"/>
          <w:szCs w:val="24"/>
        </w:rPr>
        <w:t>well</w:t>
      </w:r>
      <w:r w:rsidR="001E5FE5" w:rsidRPr="006311B0">
        <w:rPr>
          <w:rFonts w:ascii="Times New Roman" w:hAnsi="Times New Roman" w:cs="Times New Roman"/>
          <w:color w:val="000000" w:themeColor="text1"/>
          <w:sz w:val="24"/>
          <w:szCs w:val="24"/>
        </w:rPr>
        <w:t>-known humanist, and m</w:t>
      </w:r>
      <w:r w:rsidR="00A23800" w:rsidRPr="006311B0">
        <w:rPr>
          <w:rFonts w:ascii="Times New Roman" w:hAnsi="Times New Roman" w:cs="Times New Roman"/>
          <w:color w:val="000000" w:themeColor="text1"/>
          <w:sz w:val="24"/>
          <w:szCs w:val="24"/>
        </w:rPr>
        <w:t>en like Pirckheimer</w:t>
      </w:r>
      <w:r w:rsidRPr="006311B0">
        <w:rPr>
          <w:rFonts w:ascii="Times New Roman" w:hAnsi="Times New Roman" w:cs="Times New Roman"/>
          <w:color w:val="000000" w:themeColor="text1"/>
          <w:sz w:val="24"/>
          <w:szCs w:val="24"/>
        </w:rPr>
        <w:t xml:space="preserve"> were not </w:t>
      </w:r>
      <w:r w:rsidR="00721AC3" w:rsidRPr="006311B0">
        <w:rPr>
          <w:rFonts w:ascii="Times New Roman" w:hAnsi="Times New Roman" w:cs="Times New Roman"/>
          <w:color w:val="000000" w:themeColor="text1"/>
          <w:sz w:val="24"/>
          <w:szCs w:val="24"/>
        </w:rPr>
        <w:t>only</w:t>
      </w:r>
      <w:r w:rsidRPr="006311B0">
        <w:rPr>
          <w:rFonts w:ascii="Times New Roman" w:hAnsi="Times New Roman" w:cs="Times New Roman"/>
          <w:color w:val="000000" w:themeColor="text1"/>
          <w:sz w:val="24"/>
          <w:szCs w:val="24"/>
        </w:rPr>
        <w:t xml:space="preserve"> interested in their soul</w:t>
      </w:r>
      <w:r w:rsidR="004139E3" w:rsidRPr="006311B0">
        <w:rPr>
          <w:rFonts w:ascii="Times New Roman" w:hAnsi="Times New Roman" w:cs="Times New Roman"/>
          <w:color w:val="000000" w:themeColor="text1"/>
          <w:sz w:val="24"/>
          <w:szCs w:val="24"/>
        </w:rPr>
        <w:t>s’</w:t>
      </w:r>
      <w:r w:rsidRPr="006311B0">
        <w:rPr>
          <w:rFonts w:ascii="Times New Roman" w:hAnsi="Times New Roman" w:cs="Times New Roman"/>
          <w:color w:val="000000" w:themeColor="text1"/>
          <w:sz w:val="24"/>
          <w:szCs w:val="24"/>
        </w:rPr>
        <w:t xml:space="preserve"> destination</w:t>
      </w:r>
      <w:r w:rsidR="004139E3" w:rsidRPr="006311B0">
        <w:rPr>
          <w:rFonts w:ascii="Times New Roman" w:hAnsi="Times New Roman" w:cs="Times New Roman"/>
          <w:color w:val="000000" w:themeColor="text1"/>
          <w:sz w:val="24"/>
          <w:szCs w:val="24"/>
        </w:rPr>
        <w:t>s</w:t>
      </w:r>
      <w:r w:rsidRPr="006311B0">
        <w:rPr>
          <w:rFonts w:ascii="Times New Roman" w:hAnsi="Times New Roman" w:cs="Times New Roman"/>
          <w:color w:val="000000" w:themeColor="text1"/>
          <w:sz w:val="24"/>
          <w:szCs w:val="24"/>
        </w:rPr>
        <w:t xml:space="preserve"> </w:t>
      </w:r>
      <w:r w:rsidR="00721AC3" w:rsidRPr="006311B0">
        <w:rPr>
          <w:rFonts w:ascii="Times New Roman" w:hAnsi="Times New Roman" w:cs="Times New Roman"/>
          <w:color w:val="000000" w:themeColor="text1"/>
          <w:sz w:val="24"/>
          <w:szCs w:val="24"/>
        </w:rPr>
        <w:t>but also</w:t>
      </w:r>
      <w:r w:rsidRPr="006311B0">
        <w:rPr>
          <w:rFonts w:ascii="Times New Roman" w:hAnsi="Times New Roman" w:cs="Times New Roman"/>
          <w:color w:val="000000" w:themeColor="text1"/>
          <w:sz w:val="24"/>
          <w:szCs w:val="24"/>
        </w:rPr>
        <w:t xml:space="preserve"> in their human experience</w:t>
      </w:r>
      <w:r w:rsidR="004139E3" w:rsidRPr="006311B0">
        <w:rPr>
          <w:rFonts w:ascii="Times New Roman" w:hAnsi="Times New Roman" w:cs="Times New Roman"/>
          <w:color w:val="000000" w:themeColor="text1"/>
          <w:sz w:val="24"/>
          <w:szCs w:val="24"/>
        </w:rPr>
        <w:t>s</w:t>
      </w:r>
      <w:r w:rsidRPr="006311B0">
        <w:rPr>
          <w:rFonts w:ascii="Times New Roman" w:hAnsi="Times New Roman" w:cs="Times New Roman"/>
          <w:color w:val="000000" w:themeColor="text1"/>
          <w:sz w:val="24"/>
          <w:szCs w:val="24"/>
        </w:rPr>
        <w:t xml:space="preserve"> and </w:t>
      </w:r>
      <w:r w:rsidR="00C80889" w:rsidRPr="006311B0">
        <w:rPr>
          <w:rFonts w:ascii="Times New Roman" w:hAnsi="Times New Roman" w:cs="Times New Roman"/>
          <w:color w:val="000000" w:themeColor="text1"/>
          <w:sz w:val="24"/>
          <w:szCs w:val="24"/>
        </w:rPr>
        <w:t xml:space="preserve">in the many guises </w:t>
      </w:r>
      <w:r w:rsidRPr="006311B0">
        <w:rPr>
          <w:rFonts w:ascii="Times New Roman" w:hAnsi="Times New Roman" w:cs="Times New Roman"/>
          <w:color w:val="000000" w:themeColor="text1"/>
          <w:sz w:val="24"/>
          <w:szCs w:val="24"/>
        </w:rPr>
        <w:t>these human experiences</w:t>
      </w:r>
      <w:r w:rsidR="00721AC3" w:rsidRPr="006311B0">
        <w:rPr>
          <w:rFonts w:ascii="Times New Roman" w:hAnsi="Times New Roman" w:cs="Times New Roman"/>
          <w:color w:val="000000" w:themeColor="text1"/>
          <w:sz w:val="24"/>
          <w:szCs w:val="24"/>
        </w:rPr>
        <w:t xml:space="preserve"> took</w:t>
      </w:r>
      <w:r w:rsidR="00C80889"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for good or for ill</w:t>
      </w:r>
      <w:r w:rsidR="00C80889" w:rsidRPr="006311B0">
        <w:rPr>
          <w:rFonts w:ascii="Times New Roman" w:hAnsi="Times New Roman" w:cs="Times New Roman"/>
          <w:color w:val="000000" w:themeColor="text1"/>
          <w:sz w:val="24"/>
          <w:szCs w:val="24"/>
        </w:rPr>
        <w:t>, through history</w:t>
      </w:r>
      <w:r w:rsidR="000E10AA" w:rsidRPr="006311B0">
        <w:rPr>
          <w:rFonts w:ascii="Times New Roman" w:hAnsi="Times New Roman" w:cs="Times New Roman"/>
          <w:color w:val="000000" w:themeColor="text1"/>
          <w:sz w:val="24"/>
          <w:szCs w:val="24"/>
        </w:rPr>
        <w:t xml:space="preserve">. </w:t>
      </w:r>
      <w:r w:rsidR="00C80889" w:rsidRPr="006311B0">
        <w:rPr>
          <w:rFonts w:ascii="Times New Roman" w:hAnsi="Times New Roman" w:cs="Times New Roman"/>
          <w:color w:val="000000" w:themeColor="text1"/>
          <w:sz w:val="24"/>
          <w:szCs w:val="24"/>
        </w:rPr>
        <w:t>These ideas reflected Neo-Platonic thoughts that were emanating from Italy at this time</w:t>
      </w:r>
      <w:r w:rsidR="000E10AA" w:rsidRPr="006311B0">
        <w:rPr>
          <w:rFonts w:ascii="Times New Roman" w:hAnsi="Times New Roman" w:cs="Times New Roman"/>
          <w:color w:val="000000" w:themeColor="text1"/>
          <w:sz w:val="24"/>
          <w:szCs w:val="24"/>
        </w:rPr>
        <w:t xml:space="preserve">. </w:t>
      </w:r>
      <w:r w:rsidR="00C80889" w:rsidRPr="006311B0">
        <w:rPr>
          <w:rFonts w:ascii="Times New Roman" w:hAnsi="Times New Roman" w:cs="Times New Roman"/>
          <w:color w:val="000000" w:themeColor="text1"/>
          <w:sz w:val="24"/>
          <w:szCs w:val="24"/>
        </w:rPr>
        <w:t xml:space="preserve">It is because of this </w:t>
      </w:r>
      <w:r w:rsidR="004139E3" w:rsidRPr="006311B0">
        <w:rPr>
          <w:rFonts w:ascii="Times New Roman" w:hAnsi="Times New Roman" w:cs="Times New Roman"/>
          <w:color w:val="000000" w:themeColor="text1"/>
          <w:sz w:val="24"/>
          <w:szCs w:val="24"/>
        </w:rPr>
        <w:t xml:space="preserve">humanist </w:t>
      </w:r>
      <w:r w:rsidR="00C80889" w:rsidRPr="006311B0">
        <w:rPr>
          <w:rFonts w:ascii="Times New Roman" w:hAnsi="Times New Roman" w:cs="Times New Roman"/>
          <w:color w:val="000000" w:themeColor="text1"/>
          <w:sz w:val="24"/>
          <w:szCs w:val="24"/>
        </w:rPr>
        <w:t xml:space="preserve">context </w:t>
      </w:r>
      <w:r w:rsidRPr="006311B0">
        <w:rPr>
          <w:rFonts w:ascii="Times New Roman" w:hAnsi="Times New Roman" w:cs="Times New Roman"/>
          <w:color w:val="000000" w:themeColor="text1"/>
          <w:sz w:val="24"/>
          <w:szCs w:val="24"/>
        </w:rPr>
        <w:t xml:space="preserve">that Dürer </w:t>
      </w:r>
      <w:r w:rsidR="00C80889" w:rsidRPr="006311B0">
        <w:rPr>
          <w:rFonts w:ascii="Times New Roman" w:hAnsi="Times New Roman" w:cs="Times New Roman"/>
          <w:color w:val="000000" w:themeColor="text1"/>
          <w:sz w:val="24"/>
          <w:szCs w:val="24"/>
        </w:rPr>
        <w:t xml:space="preserve">likely </w:t>
      </w:r>
      <w:r w:rsidRPr="006311B0">
        <w:rPr>
          <w:rFonts w:ascii="Times New Roman" w:hAnsi="Times New Roman" w:cs="Times New Roman"/>
          <w:color w:val="000000" w:themeColor="text1"/>
          <w:sz w:val="24"/>
          <w:szCs w:val="24"/>
        </w:rPr>
        <w:t xml:space="preserve">created </w:t>
      </w:r>
      <w:r w:rsidR="00721AC3" w:rsidRPr="006311B0">
        <w:rPr>
          <w:rFonts w:ascii="Times New Roman" w:hAnsi="Times New Roman" w:cs="Times New Roman"/>
          <w:color w:val="000000" w:themeColor="text1"/>
          <w:sz w:val="24"/>
          <w:szCs w:val="24"/>
        </w:rPr>
        <w:t>this specific</w:t>
      </w:r>
      <w:r w:rsidRPr="006311B0">
        <w:rPr>
          <w:rFonts w:ascii="Times New Roman" w:hAnsi="Times New Roman" w:cs="Times New Roman"/>
          <w:color w:val="000000" w:themeColor="text1"/>
          <w:sz w:val="24"/>
          <w:szCs w:val="24"/>
        </w:rPr>
        <w:t xml:space="preserve"> image of a witch not as a religious admonition so much as a contemporary homage to the mythologies of antiquity </w:t>
      </w:r>
      <w:r w:rsidR="00721AC3" w:rsidRPr="006311B0">
        <w:rPr>
          <w:rFonts w:ascii="Times New Roman" w:hAnsi="Times New Roman" w:cs="Times New Roman"/>
          <w:color w:val="000000" w:themeColor="text1"/>
          <w:sz w:val="24"/>
          <w:szCs w:val="24"/>
        </w:rPr>
        <w:t>blended with current ideas on witchcraft that he likely developed as an admirer of Martin Luther.</w:t>
      </w:r>
      <w:r w:rsidRPr="006311B0">
        <w:rPr>
          <w:rStyle w:val="FootnoteReference"/>
          <w:rFonts w:ascii="Times New Roman" w:hAnsi="Times New Roman" w:cs="Times New Roman"/>
          <w:color w:val="000000" w:themeColor="text1"/>
          <w:sz w:val="24"/>
          <w:szCs w:val="24"/>
        </w:rPr>
        <w:footnoteReference w:id="287"/>
      </w:r>
      <w:r w:rsidRPr="006311B0">
        <w:rPr>
          <w:rFonts w:ascii="Times New Roman" w:hAnsi="Times New Roman" w:cs="Times New Roman"/>
          <w:color w:val="000000" w:themeColor="text1"/>
          <w:sz w:val="24"/>
          <w:szCs w:val="24"/>
        </w:rPr>
        <w:t xml:space="preserve">  </w:t>
      </w:r>
    </w:p>
    <w:p w14:paraId="7D2B1409" w14:textId="6B0FCF44" w:rsidR="0027646A" w:rsidRPr="006311B0" w:rsidRDefault="00062609" w:rsidP="00EB562A">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The only other </w:t>
      </w:r>
      <w:r w:rsidR="00A23800" w:rsidRPr="006311B0">
        <w:rPr>
          <w:rFonts w:ascii="Times New Roman" w:hAnsi="Times New Roman" w:cs="Times New Roman"/>
          <w:sz w:val="24"/>
          <w:szCs w:val="24"/>
        </w:rPr>
        <w:t xml:space="preserve">extant </w:t>
      </w:r>
      <w:r w:rsidRPr="006311B0">
        <w:rPr>
          <w:rFonts w:ascii="Times New Roman" w:hAnsi="Times New Roman" w:cs="Times New Roman"/>
          <w:sz w:val="24"/>
          <w:szCs w:val="24"/>
        </w:rPr>
        <w:t xml:space="preserve">image </w:t>
      </w:r>
      <w:r w:rsidR="00A23800" w:rsidRPr="006311B0">
        <w:rPr>
          <w:rFonts w:ascii="Times New Roman" w:hAnsi="Times New Roman" w:cs="Times New Roman"/>
          <w:sz w:val="24"/>
          <w:szCs w:val="24"/>
        </w:rPr>
        <w:t xml:space="preserve">of a witch </w:t>
      </w:r>
      <w:r w:rsidRPr="006311B0">
        <w:rPr>
          <w:rFonts w:ascii="Times New Roman" w:hAnsi="Times New Roman" w:cs="Times New Roman"/>
          <w:sz w:val="24"/>
          <w:szCs w:val="24"/>
        </w:rPr>
        <w:t xml:space="preserve">that Dürer created </w:t>
      </w:r>
      <w:r w:rsidR="00A23800" w:rsidRPr="006311B0">
        <w:rPr>
          <w:rFonts w:ascii="Times New Roman" w:hAnsi="Times New Roman" w:cs="Times New Roman"/>
          <w:sz w:val="24"/>
          <w:szCs w:val="24"/>
        </w:rPr>
        <w:t xml:space="preserve">was </w:t>
      </w:r>
      <w:r w:rsidRPr="006311B0">
        <w:rPr>
          <w:rFonts w:ascii="Times New Roman" w:hAnsi="Times New Roman" w:cs="Times New Roman"/>
          <w:sz w:val="24"/>
          <w:szCs w:val="24"/>
        </w:rPr>
        <w:t xml:space="preserve">an engraving done approximately three years previous to </w:t>
      </w:r>
      <w:r w:rsidRPr="006311B0">
        <w:rPr>
          <w:rFonts w:ascii="Times New Roman" w:hAnsi="Times New Roman" w:cs="Times New Roman"/>
          <w:i/>
          <w:sz w:val="24"/>
          <w:szCs w:val="24"/>
        </w:rPr>
        <w:t>The Witch</w:t>
      </w:r>
      <w:r w:rsidRPr="006311B0">
        <w:rPr>
          <w:rFonts w:ascii="Times New Roman" w:hAnsi="Times New Roman" w:cs="Times New Roman"/>
          <w:sz w:val="24"/>
          <w:szCs w:val="24"/>
        </w:rPr>
        <w:t xml:space="preserve"> and is known as </w:t>
      </w:r>
      <w:r w:rsidR="00721AC3" w:rsidRPr="006311B0">
        <w:rPr>
          <w:rFonts w:ascii="Times New Roman" w:hAnsi="Times New Roman" w:cs="Times New Roman"/>
          <w:i/>
          <w:sz w:val="24"/>
          <w:szCs w:val="24"/>
        </w:rPr>
        <w:t>The Four Witches,</w:t>
      </w:r>
      <w:r w:rsidR="00721AC3" w:rsidRPr="006311B0">
        <w:rPr>
          <w:rFonts w:ascii="Times New Roman" w:hAnsi="Times New Roman" w:cs="Times New Roman"/>
          <w:sz w:val="24"/>
          <w:szCs w:val="24"/>
        </w:rPr>
        <w:t xml:space="preserve"> a print from 1497 that is located in the National Gallery of Art in Washington D.C., </w:t>
      </w:r>
      <w:r w:rsidR="00721AC3" w:rsidRPr="006311B0">
        <w:rPr>
          <w:rFonts w:ascii="Times New Roman" w:hAnsi="Times New Roman" w:cs="Times New Roman"/>
          <w:i/>
          <w:sz w:val="24"/>
          <w:szCs w:val="24"/>
        </w:rPr>
        <w:t xml:space="preserve"> </w:t>
      </w:r>
      <w:r w:rsidR="00721AC3" w:rsidRPr="006311B0">
        <w:rPr>
          <w:rFonts w:ascii="Times New Roman" w:hAnsi="Times New Roman" w:cs="Times New Roman"/>
          <w:sz w:val="24"/>
          <w:szCs w:val="24"/>
        </w:rPr>
        <w:t>but this image was not thought</w:t>
      </w:r>
      <w:r w:rsidRPr="006311B0">
        <w:rPr>
          <w:rFonts w:ascii="Times New Roman" w:hAnsi="Times New Roman" w:cs="Times New Roman"/>
          <w:sz w:val="24"/>
          <w:szCs w:val="24"/>
        </w:rPr>
        <w:t xml:space="preserve"> to be an image of four witches until the seventeenth-century artist Joachim von Sandrart </w:t>
      </w:r>
      <w:r w:rsidR="005B318A" w:rsidRPr="006311B0">
        <w:rPr>
          <w:rFonts w:ascii="Times New Roman" w:hAnsi="Times New Roman" w:cs="Times New Roman"/>
          <w:sz w:val="24"/>
          <w:szCs w:val="24"/>
        </w:rPr>
        <w:t>labeled it in this way</w:t>
      </w:r>
      <w:r w:rsidRPr="006311B0">
        <w:rPr>
          <w:rFonts w:ascii="Times New Roman" w:hAnsi="Times New Roman" w:cs="Times New Roman"/>
          <w:sz w:val="24"/>
          <w:szCs w:val="24"/>
        </w:rPr>
        <w:t>.</w:t>
      </w:r>
      <w:r w:rsidRPr="006311B0">
        <w:rPr>
          <w:rStyle w:val="FootnoteReference"/>
          <w:rFonts w:ascii="Times New Roman" w:hAnsi="Times New Roman" w:cs="Times New Roman"/>
          <w:sz w:val="24"/>
          <w:szCs w:val="24"/>
        </w:rPr>
        <w:footnoteReference w:id="288"/>
      </w:r>
      <w:r w:rsidRPr="006311B0">
        <w:rPr>
          <w:rFonts w:ascii="Times New Roman" w:hAnsi="Times New Roman" w:cs="Times New Roman"/>
          <w:sz w:val="24"/>
          <w:szCs w:val="24"/>
        </w:rPr>
        <w:t xml:space="preserve">  </w:t>
      </w:r>
      <w:r w:rsidR="005B318A" w:rsidRPr="006311B0">
        <w:rPr>
          <w:rFonts w:ascii="Times New Roman" w:hAnsi="Times New Roman" w:cs="Times New Roman"/>
          <w:sz w:val="24"/>
          <w:szCs w:val="24"/>
        </w:rPr>
        <w:t>These two works are still not completely understood within Dürer’s career given that he only made two witch images, if the identifications are correct, and they were both created</w:t>
      </w:r>
      <w:r w:rsidR="003B3E6F" w:rsidRPr="006311B0">
        <w:rPr>
          <w:rFonts w:ascii="Times New Roman" w:hAnsi="Times New Roman" w:cs="Times New Roman"/>
          <w:sz w:val="24"/>
          <w:szCs w:val="24"/>
        </w:rPr>
        <w:t xml:space="preserve"> </w:t>
      </w:r>
      <w:r w:rsidR="005B318A" w:rsidRPr="006311B0">
        <w:rPr>
          <w:rFonts w:ascii="Times New Roman" w:hAnsi="Times New Roman" w:cs="Times New Roman"/>
          <w:sz w:val="24"/>
          <w:szCs w:val="24"/>
        </w:rPr>
        <w:t>relatively early in his career and also early in the history of the witch panics.</w:t>
      </w:r>
    </w:p>
    <w:p w14:paraId="6AD9EF3A" w14:textId="237D4ED6" w:rsidR="00062609" w:rsidRPr="006311B0" w:rsidRDefault="00062609" w:rsidP="00EB562A">
      <w:pPr>
        <w:spacing w:after="0" w:line="480" w:lineRule="auto"/>
        <w:rPr>
          <w:rFonts w:ascii="Times New Roman" w:hAnsi="Times New Roman" w:cs="Times New Roman"/>
          <w:color w:val="FF0000"/>
          <w:sz w:val="24"/>
          <w:szCs w:val="24"/>
        </w:rPr>
      </w:pPr>
      <w:r w:rsidRPr="006311B0">
        <w:rPr>
          <w:rFonts w:ascii="Times New Roman" w:hAnsi="Times New Roman" w:cs="Times New Roman"/>
          <w:sz w:val="24"/>
          <w:szCs w:val="24"/>
        </w:rPr>
        <w:lastRenderedPageBreak/>
        <w:tab/>
      </w:r>
      <w:r w:rsidR="00C80889" w:rsidRPr="006311B0">
        <w:rPr>
          <w:rFonts w:ascii="Times New Roman" w:hAnsi="Times New Roman" w:cs="Times New Roman"/>
          <w:color w:val="000000" w:themeColor="text1"/>
          <w:sz w:val="24"/>
          <w:szCs w:val="24"/>
        </w:rPr>
        <w:t xml:space="preserve">I </w:t>
      </w:r>
      <w:r w:rsidRPr="006311B0">
        <w:rPr>
          <w:rFonts w:ascii="Times New Roman" w:hAnsi="Times New Roman" w:cs="Times New Roman"/>
          <w:color w:val="000000" w:themeColor="text1"/>
          <w:sz w:val="24"/>
          <w:szCs w:val="24"/>
        </w:rPr>
        <w:t xml:space="preserve">suggest that his two images portraying witches are primarily </w:t>
      </w:r>
      <w:r w:rsidR="00A23800" w:rsidRPr="006311B0">
        <w:rPr>
          <w:rFonts w:ascii="Times New Roman" w:hAnsi="Times New Roman" w:cs="Times New Roman"/>
          <w:color w:val="000000" w:themeColor="text1"/>
          <w:sz w:val="24"/>
          <w:szCs w:val="24"/>
        </w:rPr>
        <w:t>classically inspired</w:t>
      </w:r>
      <w:r w:rsidRPr="006311B0">
        <w:rPr>
          <w:rFonts w:ascii="Times New Roman" w:hAnsi="Times New Roman" w:cs="Times New Roman"/>
          <w:color w:val="000000" w:themeColor="text1"/>
          <w:sz w:val="24"/>
          <w:szCs w:val="24"/>
        </w:rPr>
        <w:t xml:space="preserve"> and reflective of his interest in the tales of witches and </w:t>
      </w:r>
      <w:r w:rsidR="002E3997" w:rsidRPr="006311B0">
        <w:rPr>
          <w:rFonts w:ascii="Times New Roman" w:hAnsi="Times New Roman" w:cs="Times New Roman"/>
          <w:color w:val="000000" w:themeColor="text1"/>
          <w:sz w:val="24"/>
          <w:szCs w:val="24"/>
        </w:rPr>
        <w:t>the “</w:t>
      </w:r>
      <w:r w:rsidRPr="006311B0">
        <w:rPr>
          <w:rFonts w:ascii="Times New Roman" w:hAnsi="Times New Roman" w:cs="Times New Roman"/>
          <w:color w:val="000000" w:themeColor="text1"/>
          <w:sz w:val="24"/>
          <w:szCs w:val="24"/>
        </w:rPr>
        <w:t>diabolical</w:t>
      </w:r>
      <w:r w:rsidR="002E3997"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magic of antiquity rather than a kind of manifesto of his own beliefs regarding witches and their possible existence</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These images are perhaps his experiment in representing the evil, subversive, untamed nature of humanity in the guise of women, who were, according to the ancient philosopher Aristotle among others, so susceptible to wickedness</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Could these images, particularly the engraving of </w:t>
      </w:r>
      <w:r w:rsidRPr="006311B0">
        <w:rPr>
          <w:rFonts w:ascii="Times New Roman" w:hAnsi="Times New Roman" w:cs="Times New Roman"/>
          <w:i/>
          <w:color w:val="000000" w:themeColor="text1"/>
          <w:sz w:val="24"/>
          <w:szCs w:val="24"/>
        </w:rPr>
        <w:t>The Witch</w:t>
      </w:r>
      <w:r w:rsidRPr="006311B0">
        <w:rPr>
          <w:rFonts w:ascii="Times New Roman" w:hAnsi="Times New Roman" w:cs="Times New Roman"/>
          <w:color w:val="000000" w:themeColor="text1"/>
          <w:sz w:val="24"/>
          <w:szCs w:val="24"/>
        </w:rPr>
        <w:t xml:space="preserve">, be Dürer’s </w:t>
      </w:r>
      <w:r w:rsidR="009E7922" w:rsidRPr="006311B0">
        <w:rPr>
          <w:rFonts w:ascii="Times New Roman" w:hAnsi="Times New Roman" w:cs="Times New Roman"/>
          <w:color w:val="000000" w:themeColor="text1"/>
          <w:sz w:val="24"/>
          <w:szCs w:val="24"/>
        </w:rPr>
        <w:t>classical assertion of the evil nature</w:t>
      </w:r>
      <w:r w:rsidRPr="006311B0">
        <w:rPr>
          <w:rFonts w:ascii="Times New Roman" w:hAnsi="Times New Roman" w:cs="Times New Roman"/>
          <w:color w:val="000000" w:themeColor="text1"/>
          <w:sz w:val="24"/>
          <w:szCs w:val="24"/>
        </w:rPr>
        <w:t xml:space="preserve"> of women as witches?  Because we have yet to discover any of Dürer’s own thoughts regarding this work</w:t>
      </w:r>
      <w:r w:rsidR="00C80889"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we are left wit</w:t>
      </w:r>
      <w:r w:rsidR="009E7922" w:rsidRPr="006311B0">
        <w:rPr>
          <w:rFonts w:ascii="Times New Roman" w:hAnsi="Times New Roman" w:cs="Times New Roman"/>
          <w:color w:val="000000" w:themeColor="text1"/>
          <w:sz w:val="24"/>
          <w:szCs w:val="24"/>
        </w:rPr>
        <w:t>h many questions</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sz w:val="24"/>
          <w:szCs w:val="24"/>
        </w:rPr>
        <w:t>One of the acknowledg</w:t>
      </w:r>
      <w:r w:rsidR="00A860AC" w:rsidRPr="006311B0">
        <w:rPr>
          <w:rFonts w:ascii="Times New Roman" w:hAnsi="Times New Roman" w:cs="Times New Roman"/>
          <w:sz w:val="24"/>
          <w:szCs w:val="24"/>
        </w:rPr>
        <w:t xml:space="preserve">ed experts in Dürer scholarship, </w:t>
      </w:r>
      <w:r w:rsidR="009E7922" w:rsidRPr="006311B0">
        <w:rPr>
          <w:rFonts w:ascii="Times New Roman" w:hAnsi="Times New Roman" w:cs="Times New Roman"/>
          <w:sz w:val="24"/>
          <w:szCs w:val="24"/>
        </w:rPr>
        <w:t xml:space="preserve">Erwin </w:t>
      </w:r>
      <w:r w:rsidR="00A860AC" w:rsidRPr="006311B0">
        <w:rPr>
          <w:rFonts w:ascii="Times New Roman" w:hAnsi="Times New Roman" w:cs="Times New Roman"/>
          <w:sz w:val="24"/>
          <w:szCs w:val="24"/>
        </w:rPr>
        <w:t xml:space="preserve">Panofsky </w:t>
      </w:r>
      <w:r w:rsidR="00A23800" w:rsidRPr="006311B0">
        <w:rPr>
          <w:rFonts w:ascii="Times New Roman" w:hAnsi="Times New Roman" w:cs="Times New Roman"/>
          <w:sz w:val="24"/>
          <w:szCs w:val="24"/>
        </w:rPr>
        <w:t xml:space="preserve">states </w:t>
      </w:r>
      <w:r w:rsidR="009E7922" w:rsidRPr="006311B0">
        <w:rPr>
          <w:rFonts w:ascii="Times New Roman" w:hAnsi="Times New Roman" w:cs="Times New Roman"/>
          <w:sz w:val="24"/>
          <w:szCs w:val="24"/>
        </w:rPr>
        <w:t xml:space="preserve">merely </w:t>
      </w:r>
      <w:r w:rsidR="00A23800" w:rsidRPr="006311B0">
        <w:rPr>
          <w:rFonts w:ascii="Times New Roman" w:hAnsi="Times New Roman" w:cs="Times New Roman"/>
          <w:sz w:val="24"/>
          <w:szCs w:val="24"/>
        </w:rPr>
        <w:t>that</w:t>
      </w:r>
      <w:r w:rsidR="005A2571" w:rsidRPr="006311B0">
        <w:rPr>
          <w:rFonts w:ascii="Times New Roman" w:hAnsi="Times New Roman" w:cs="Times New Roman"/>
          <w:sz w:val="24"/>
          <w:szCs w:val="24"/>
        </w:rPr>
        <w:t xml:space="preserve"> </w:t>
      </w:r>
      <w:r w:rsidR="005A2571" w:rsidRPr="006311B0">
        <w:rPr>
          <w:rFonts w:ascii="Times New Roman" w:hAnsi="Times New Roman" w:cs="Times New Roman"/>
          <w:i/>
          <w:sz w:val="24"/>
          <w:szCs w:val="24"/>
        </w:rPr>
        <w:t xml:space="preserve">The Witch </w:t>
      </w:r>
      <w:r w:rsidR="005A2571" w:rsidRPr="006311B0">
        <w:rPr>
          <w:rFonts w:ascii="Times New Roman" w:hAnsi="Times New Roman" w:cs="Times New Roman"/>
          <w:sz w:val="24"/>
          <w:szCs w:val="24"/>
        </w:rPr>
        <w:t>illustrates a perverted world</w:t>
      </w:r>
      <w:r w:rsidR="009E7922" w:rsidRPr="006311B0">
        <w:rPr>
          <w:rFonts w:ascii="Times New Roman" w:hAnsi="Times New Roman" w:cs="Times New Roman"/>
          <w:sz w:val="24"/>
          <w:szCs w:val="24"/>
        </w:rPr>
        <w:t>, and</w:t>
      </w:r>
      <w:r w:rsidR="00C80889" w:rsidRPr="006311B0">
        <w:rPr>
          <w:rFonts w:ascii="Times New Roman" w:hAnsi="Times New Roman" w:cs="Times New Roman"/>
          <w:sz w:val="24"/>
          <w:szCs w:val="24"/>
        </w:rPr>
        <w:t xml:space="preserve"> h</w:t>
      </w:r>
      <w:r w:rsidR="005A2571" w:rsidRPr="006311B0">
        <w:rPr>
          <w:rFonts w:ascii="Times New Roman" w:hAnsi="Times New Roman" w:cs="Times New Roman"/>
          <w:sz w:val="24"/>
          <w:szCs w:val="24"/>
        </w:rPr>
        <w:t>e provides no additional analysis</w:t>
      </w:r>
      <w:r w:rsidRPr="006311B0">
        <w:rPr>
          <w:rFonts w:ascii="Times New Roman" w:hAnsi="Times New Roman" w:cs="Times New Roman"/>
          <w:sz w:val="24"/>
          <w:szCs w:val="24"/>
        </w:rPr>
        <w:t>.</w:t>
      </w:r>
      <w:r w:rsidRPr="006311B0">
        <w:rPr>
          <w:rStyle w:val="FootnoteReference"/>
          <w:rFonts w:ascii="Times New Roman" w:hAnsi="Times New Roman" w:cs="Times New Roman"/>
          <w:sz w:val="24"/>
          <w:szCs w:val="24"/>
        </w:rPr>
        <w:footnoteReference w:id="289"/>
      </w:r>
      <w:r w:rsidR="003271ED" w:rsidRPr="006311B0">
        <w:rPr>
          <w:rFonts w:ascii="Times New Roman" w:hAnsi="Times New Roman" w:cs="Times New Roman"/>
          <w:sz w:val="24"/>
          <w:szCs w:val="24"/>
        </w:rPr>
        <w:t xml:space="preserve"> </w:t>
      </w:r>
      <w:r w:rsidR="003271ED" w:rsidRPr="006311B0">
        <w:rPr>
          <w:rFonts w:ascii="Times New Roman" w:hAnsi="Times New Roman" w:cs="Times New Roman"/>
          <w:color w:val="000000" w:themeColor="text1"/>
          <w:sz w:val="24"/>
          <w:szCs w:val="24"/>
        </w:rPr>
        <w:t xml:space="preserve">Without an established or explained iconographical meaning evident for </w:t>
      </w:r>
      <w:r w:rsidR="003271ED" w:rsidRPr="006311B0">
        <w:rPr>
          <w:rFonts w:ascii="Times New Roman" w:hAnsi="Times New Roman" w:cs="Times New Roman"/>
          <w:i/>
          <w:color w:val="000000" w:themeColor="text1"/>
          <w:sz w:val="24"/>
          <w:szCs w:val="24"/>
        </w:rPr>
        <w:t>The Witch</w:t>
      </w:r>
      <w:r w:rsidR="003271ED" w:rsidRPr="006311B0">
        <w:rPr>
          <w:rFonts w:ascii="Times New Roman" w:hAnsi="Times New Roman" w:cs="Times New Roman"/>
          <w:color w:val="000000" w:themeColor="text1"/>
          <w:sz w:val="24"/>
          <w:szCs w:val="24"/>
        </w:rPr>
        <w:t>, scholars, both well- and lesser-known, have been reluctant to assign any detailed analysis to this engraving.</w:t>
      </w:r>
    </w:p>
    <w:p w14:paraId="4214050A" w14:textId="607EBACE" w:rsidR="00062609" w:rsidRPr="006311B0" w:rsidRDefault="00062609" w:rsidP="00EB562A">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Art </w:t>
      </w:r>
      <w:r w:rsidR="005A2571" w:rsidRPr="006311B0">
        <w:rPr>
          <w:rFonts w:ascii="Times New Roman" w:hAnsi="Times New Roman" w:cs="Times New Roman"/>
          <w:sz w:val="24"/>
          <w:szCs w:val="24"/>
        </w:rPr>
        <w:t>h</w:t>
      </w:r>
      <w:r w:rsidRPr="006311B0">
        <w:rPr>
          <w:rFonts w:ascii="Times New Roman" w:hAnsi="Times New Roman" w:cs="Times New Roman"/>
          <w:sz w:val="24"/>
          <w:szCs w:val="24"/>
        </w:rPr>
        <w:t xml:space="preserve">istorian Linda Hults posits that Dürer’s </w:t>
      </w:r>
      <w:r w:rsidRPr="006311B0">
        <w:rPr>
          <w:rFonts w:ascii="Times New Roman" w:hAnsi="Times New Roman" w:cs="Times New Roman"/>
          <w:i/>
          <w:sz w:val="24"/>
          <w:szCs w:val="24"/>
        </w:rPr>
        <w:t>The Witch</w:t>
      </w:r>
      <w:r w:rsidRPr="006311B0">
        <w:rPr>
          <w:rFonts w:ascii="Times New Roman" w:hAnsi="Times New Roman" w:cs="Times New Roman"/>
          <w:sz w:val="24"/>
          <w:szCs w:val="24"/>
        </w:rPr>
        <w:t xml:space="preserve"> “exempli[fies] the Renaissance interest in the study of age.”</w:t>
      </w:r>
      <w:r w:rsidRPr="006311B0">
        <w:rPr>
          <w:rStyle w:val="FootnoteReference"/>
          <w:rFonts w:ascii="Times New Roman" w:hAnsi="Times New Roman" w:cs="Times New Roman"/>
          <w:sz w:val="24"/>
          <w:szCs w:val="24"/>
        </w:rPr>
        <w:footnoteReference w:id="290"/>
      </w:r>
      <w:r w:rsidRPr="006311B0">
        <w:rPr>
          <w:rFonts w:ascii="Times New Roman" w:hAnsi="Times New Roman" w:cs="Times New Roman"/>
          <w:sz w:val="24"/>
          <w:szCs w:val="24"/>
        </w:rPr>
        <w:t xml:space="preserve"> This is an intriguing idea and certainly possible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On more than one occasion Dürer left his home and traveled to </w:t>
      </w:r>
      <w:r w:rsidR="005A2571" w:rsidRPr="006311B0">
        <w:rPr>
          <w:rFonts w:ascii="Times New Roman" w:hAnsi="Times New Roman" w:cs="Times New Roman"/>
          <w:sz w:val="24"/>
          <w:szCs w:val="24"/>
        </w:rPr>
        <w:t xml:space="preserve">Italy </w:t>
      </w:r>
      <w:r w:rsidRPr="006311B0">
        <w:rPr>
          <w:rFonts w:ascii="Times New Roman" w:hAnsi="Times New Roman" w:cs="Times New Roman"/>
          <w:sz w:val="24"/>
          <w:szCs w:val="24"/>
        </w:rPr>
        <w:t>to study the great works of Roman antiquity – an excursion that artist</w:t>
      </w:r>
      <w:r w:rsidR="00A860AC" w:rsidRPr="006311B0">
        <w:rPr>
          <w:rFonts w:ascii="Times New Roman" w:hAnsi="Times New Roman" w:cs="Times New Roman"/>
          <w:sz w:val="24"/>
          <w:szCs w:val="24"/>
        </w:rPr>
        <w:t>s</w:t>
      </w:r>
      <w:r w:rsidRPr="006311B0">
        <w:rPr>
          <w:rFonts w:ascii="Times New Roman" w:hAnsi="Times New Roman" w:cs="Times New Roman"/>
          <w:sz w:val="24"/>
          <w:szCs w:val="24"/>
        </w:rPr>
        <w:t xml:space="preserve"> of the period </w:t>
      </w:r>
      <w:r w:rsidR="005A2571" w:rsidRPr="006311B0">
        <w:rPr>
          <w:rFonts w:ascii="Times New Roman" w:hAnsi="Times New Roman" w:cs="Times New Roman"/>
          <w:sz w:val="24"/>
          <w:szCs w:val="24"/>
        </w:rPr>
        <w:t>were</w:t>
      </w:r>
      <w:r w:rsidRPr="006311B0">
        <w:rPr>
          <w:rFonts w:ascii="Times New Roman" w:hAnsi="Times New Roman" w:cs="Times New Roman"/>
          <w:sz w:val="24"/>
          <w:szCs w:val="24"/>
        </w:rPr>
        <w:t xml:space="preserve"> expected to take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the autumn of 1494 he traveled to Venice and </w:t>
      </w:r>
      <w:r w:rsidRPr="006311B0">
        <w:rPr>
          <w:rFonts w:ascii="Times New Roman" w:hAnsi="Times New Roman" w:cs="Times New Roman"/>
          <w:sz w:val="24"/>
          <w:szCs w:val="24"/>
        </w:rPr>
        <w:lastRenderedPageBreak/>
        <w:t>visited some other towns as well, such as Padua</w:t>
      </w:r>
      <w:r w:rsidR="009E7922" w:rsidRPr="006311B0">
        <w:rPr>
          <w:rFonts w:ascii="Times New Roman" w:hAnsi="Times New Roman" w:cs="Times New Roman"/>
          <w:sz w:val="24"/>
          <w:szCs w:val="24"/>
        </w:rPr>
        <w:t>, and he</w:t>
      </w:r>
      <w:r w:rsidRPr="006311B0">
        <w:rPr>
          <w:rFonts w:ascii="Times New Roman" w:hAnsi="Times New Roman" w:cs="Times New Roman"/>
          <w:sz w:val="24"/>
          <w:szCs w:val="24"/>
        </w:rPr>
        <w:t xml:space="preserve"> returned to his home in early 1495</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He then returned to Italy in </w:t>
      </w:r>
      <w:r w:rsidR="009E7922" w:rsidRPr="006311B0">
        <w:rPr>
          <w:rFonts w:ascii="Times New Roman" w:hAnsi="Times New Roman" w:cs="Times New Roman"/>
          <w:sz w:val="24"/>
          <w:szCs w:val="24"/>
        </w:rPr>
        <w:t xml:space="preserve">the middle of </w:t>
      </w:r>
      <w:r w:rsidRPr="006311B0">
        <w:rPr>
          <w:rFonts w:ascii="Times New Roman" w:hAnsi="Times New Roman" w:cs="Times New Roman"/>
          <w:sz w:val="24"/>
          <w:szCs w:val="24"/>
        </w:rPr>
        <w:t>1505 where he stayed until somewhere near the end of 1506.</w:t>
      </w:r>
      <w:r w:rsidRPr="006311B0">
        <w:rPr>
          <w:rStyle w:val="FootnoteReference"/>
          <w:rFonts w:ascii="Times New Roman" w:hAnsi="Times New Roman" w:cs="Times New Roman"/>
          <w:sz w:val="24"/>
          <w:szCs w:val="24"/>
        </w:rPr>
        <w:footnoteReference w:id="291"/>
      </w:r>
      <w:r w:rsidRPr="006311B0">
        <w:rPr>
          <w:rFonts w:ascii="Times New Roman" w:hAnsi="Times New Roman" w:cs="Times New Roman"/>
          <w:sz w:val="24"/>
          <w:szCs w:val="24"/>
        </w:rPr>
        <w:t xml:space="preserve"> In between his trips to Italy, </w:t>
      </w:r>
      <w:r w:rsidR="009E7922" w:rsidRPr="006311B0">
        <w:rPr>
          <w:rFonts w:ascii="Times New Roman" w:hAnsi="Times New Roman" w:cs="Times New Roman"/>
          <w:sz w:val="24"/>
          <w:szCs w:val="24"/>
        </w:rPr>
        <w:t>he engraved</w:t>
      </w:r>
      <w:r w:rsidRPr="006311B0">
        <w:rPr>
          <w:rFonts w:ascii="Times New Roman" w:hAnsi="Times New Roman" w:cs="Times New Roman"/>
          <w:sz w:val="24"/>
          <w:szCs w:val="24"/>
        </w:rPr>
        <w:t>,</w:t>
      </w:r>
      <w:r w:rsidRPr="006311B0">
        <w:rPr>
          <w:rFonts w:ascii="Times New Roman" w:hAnsi="Times New Roman" w:cs="Times New Roman"/>
          <w:i/>
          <w:sz w:val="24"/>
          <w:szCs w:val="24"/>
        </w:rPr>
        <w:t xml:space="preserve"> The Witch</w:t>
      </w:r>
      <w:r w:rsidRPr="006311B0">
        <w:rPr>
          <w:rFonts w:ascii="Times New Roman" w:hAnsi="Times New Roman" w:cs="Times New Roman"/>
          <w:sz w:val="24"/>
          <w:szCs w:val="24"/>
        </w:rPr>
        <w:t>.</w:t>
      </w:r>
      <w:r w:rsidR="00485052" w:rsidRPr="006311B0">
        <w:rPr>
          <w:rStyle w:val="FootnoteReference"/>
          <w:rFonts w:ascii="Times New Roman" w:hAnsi="Times New Roman" w:cs="Times New Roman"/>
          <w:color w:val="000000" w:themeColor="text1"/>
          <w:sz w:val="24"/>
          <w:szCs w:val="24"/>
        </w:rPr>
        <w:footnoteReference w:id="292"/>
      </w:r>
      <w:r w:rsidRPr="006311B0">
        <w:rPr>
          <w:rFonts w:ascii="Times New Roman" w:hAnsi="Times New Roman" w:cs="Times New Roman"/>
          <w:color w:val="000000" w:themeColor="text1"/>
          <w:sz w:val="24"/>
          <w:szCs w:val="24"/>
        </w:rPr>
        <w:t xml:space="preserve"> </w:t>
      </w:r>
      <w:r w:rsidR="0055542D" w:rsidRPr="006311B0">
        <w:rPr>
          <w:rFonts w:ascii="Times New Roman" w:hAnsi="Times New Roman" w:cs="Times New Roman"/>
          <w:vanish/>
          <w:color w:val="FF0000"/>
          <w:sz w:val="24"/>
          <w:szCs w:val="24"/>
        </w:rPr>
        <w:t xml:space="preserve"> creating nd its didactic function to show a more aesthetic intention.n woodcuts, and quickly were considered a work of art that creating nd its didactic function to show a more aesthetic intention.n woodcuts, and quickly were considered a work of art that</w:t>
      </w:r>
      <w:r w:rsidR="002B63C6" w:rsidRPr="006311B0">
        <w:rPr>
          <w:rFonts w:ascii="Times New Roman" w:hAnsi="Times New Roman" w:cs="Times New Roman"/>
          <w:color w:val="FF0000"/>
          <w:sz w:val="24"/>
          <w:szCs w:val="24"/>
        </w:rPr>
        <w:t xml:space="preserve"> </w:t>
      </w:r>
    </w:p>
    <w:p w14:paraId="15123A6F" w14:textId="6412AD5F" w:rsidR="00062609" w:rsidRPr="006311B0" w:rsidRDefault="00062609" w:rsidP="00EB562A">
      <w:pPr>
        <w:spacing w:after="0" w:line="480" w:lineRule="auto"/>
        <w:rPr>
          <w:rFonts w:ascii="Times New Roman" w:hAnsi="Times New Roman" w:cs="Times New Roman"/>
          <w:color w:val="000000" w:themeColor="text1"/>
          <w:sz w:val="24"/>
          <w:szCs w:val="24"/>
        </w:rPr>
      </w:pPr>
      <w:r w:rsidRPr="006311B0">
        <w:rPr>
          <w:rFonts w:ascii="Times New Roman" w:hAnsi="Times New Roman" w:cs="Times New Roman"/>
          <w:sz w:val="24"/>
          <w:szCs w:val="24"/>
        </w:rPr>
        <w:tab/>
        <w:t>The focal point of the composition is the woman – the witch – who is seated backward on a goat looking in the direction from which she has come rather than facing forward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She is a large, old woman with an almost masculine body and musculature save for her small sagging breasts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Her face and neck are finely detailed and present an aging profile of sagging jowls and wrinkles around her mouth and eyes</w:t>
      </w:r>
      <w:r w:rsidR="000E10AA"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 xml:space="preserve">It is here with Dürer’s </w:t>
      </w:r>
      <w:r w:rsidRPr="006311B0">
        <w:rPr>
          <w:rFonts w:ascii="Times New Roman" w:hAnsi="Times New Roman" w:cs="Times New Roman"/>
          <w:i/>
          <w:color w:val="000000" w:themeColor="text1"/>
          <w:sz w:val="24"/>
          <w:szCs w:val="24"/>
        </w:rPr>
        <w:t>The Witch</w:t>
      </w:r>
      <w:r w:rsidRPr="006311B0">
        <w:rPr>
          <w:rFonts w:ascii="Times New Roman" w:hAnsi="Times New Roman" w:cs="Times New Roman"/>
          <w:color w:val="000000" w:themeColor="text1"/>
          <w:sz w:val="24"/>
          <w:szCs w:val="24"/>
        </w:rPr>
        <w:t xml:space="preserve"> that a distinctly old woman is representative of </w:t>
      </w:r>
      <w:r w:rsidR="009E7922" w:rsidRPr="006311B0">
        <w:rPr>
          <w:rFonts w:ascii="Times New Roman" w:hAnsi="Times New Roman" w:cs="Times New Roman"/>
          <w:color w:val="000000" w:themeColor="text1"/>
          <w:sz w:val="24"/>
          <w:szCs w:val="24"/>
        </w:rPr>
        <w:t>female</w:t>
      </w:r>
      <w:r w:rsidRPr="006311B0">
        <w:rPr>
          <w:rFonts w:ascii="Times New Roman" w:hAnsi="Times New Roman" w:cs="Times New Roman"/>
          <w:color w:val="000000" w:themeColor="text1"/>
          <w:sz w:val="24"/>
          <w:szCs w:val="24"/>
        </w:rPr>
        <w:t xml:space="preserve"> witches</w:t>
      </w:r>
      <w:r w:rsidR="000E10AA" w:rsidRPr="006311B0">
        <w:rPr>
          <w:rFonts w:ascii="Times New Roman" w:hAnsi="Times New Roman" w:cs="Times New Roman"/>
          <w:color w:val="000000" w:themeColor="text1"/>
          <w:sz w:val="24"/>
          <w:szCs w:val="24"/>
        </w:rPr>
        <w:t xml:space="preserve">. </w:t>
      </w:r>
    </w:p>
    <w:p w14:paraId="77587A14" w14:textId="03486F97" w:rsidR="00062609" w:rsidRPr="006311B0" w:rsidRDefault="00062609" w:rsidP="00EB562A">
      <w:pPr>
        <w:spacing w:after="0" w:line="480" w:lineRule="auto"/>
        <w:ind w:firstLine="720"/>
        <w:rPr>
          <w:rFonts w:ascii="Times New Roman" w:hAnsi="Times New Roman" w:cs="Times New Roman"/>
          <w:sz w:val="24"/>
          <w:szCs w:val="24"/>
        </w:rPr>
      </w:pPr>
      <w:r w:rsidRPr="006311B0">
        <w:rPr>
          <w:rFonts w:ascii="Times New Roman" w:hAnsi="Times New Roman" w:cs="Times New Roman"/>
          <w:color w:val="000000" w:themeColor="text1"/>
          <w:sz w:val="24"/>
          <w:szCs w:val="24"/>
        </w:rPr>
        <w:t>There are ample examples of malevolent, old women as witches in the tales from the Classical world, perhaps none so terrifying than that of Erictho created by the writer Lucan (3-65 CE)</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sz w:val="24"/>
          <w:szCs w:val="24"/>
        </w:rPr>
        <w:t xml:space="preserve">In </w:t>
      </w:r>
      <w:r w:rsidR="00DC637C" w:rsidRPr="006311B0">
        <w:rPr>
          <w:rFonts w:ascii="Times New Roman" w:hAnsi="Times New Roman" w:cs="Times New Roman"/>
          <w:sz w:val="24"/>
          <w:szCs w:val="24"/>
        </w:rPr>
        <w:t>this terrifying figure</w:t>
      </w:r>
      <w:r w:rsidRPr="006311B0">
        <w:rPr>
          <w:rFonts w:ascii="Times New Roman" w:hAnsi="Times New Roman" w:cs="Times New Roman"/>
          <w:sz w:val="24"/>
          <w:szCs w:val="24"/>
        </w:rPr>
        <w:t xml:space="preserve"> we have many of the characteristics that we find associated with witches of the Renaissance</w:t>
      </w:r>
      <w:r w:rsidR="000E10AA" w:rsidRPr="006311B0">
        <w:rPr>
          <w:rFonts w:ascii="Times New Roman" w:hAnsi="Times New Roman" w:cs="Times New Roman"/>
          <w:sz w:val="24"/>
          <w:szCs w:val="24"/>
        </w:rPr>
        <w:t xml:space="preserve">. </w:t>
      </w:r>
      <w:r w:rsidR="005A2571" w:rsidRPr="006311B0">
        <w:rPr>
          <w:rFonts w:ascii="Times New Roman" w:hAnsi="Times New Roman" w:cs="Times New Roman"/>
          <w:sz w:val="24"/>
          <w:szCs w:val="24"/>
        </w:rPr>
        <w:t>Here is the disturbing description of Erictho by Lucan:</w:t>
      </w:r>
    </w:p>
    <w:p w14:paraId="546204E2" w14:textId="60B8487C" w:rsidR="00EB562A" w:rsidRPr="006311B0" w:rsidRDefault="00062609" w:rsidP="00A860AC">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Haggard and loathly with age is the face of the witch, her</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awful countenance, overcast with a hellish pallor and weighed</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down by uncombed locks, is never seen by the clear sky;</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but if storm and </w:t>
      </w:r>
      <w:r w:rsidRPr="006311B0">
        <w:rPr>
          <w:rFonts w:ascii="Times New Roman" w:hAnsi="Times New Roman" w:cs="Times New Roman"/>
          <w:sz w:val="24"/>
          <w:szCs w:val="24"/>
        </w:rPr>
        <w:lastRenderedPageBreak/>
        <w:t>black clouds take away the stars, then she</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issues forth from rifled tombs and tries to catch the nocturnal</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lightenings. . . . She creates zombies for her service, feasts on the</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bodies of children, and snatches corpses from sepulchers for her</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enjoyment. . . the witch eagerly vents her rage on all the limbs,</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thrusting her fingers into the eyes, scooping out gleefully the</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stiffened eyeballs, and gnawing the yellow nails on the withered</w:t>
      </w:r>
      <w:r w:rsidR="00A860AC" w:rsidRPr="006311B0">
        <w:rPr>
          <w:rFonts w:ascii="Times New Roman" w:hAnsi="Times New Roman" w:cs="Times New Roman"/>
          <w:sz w:val="24"/>
          <w:szCs w:val="24"/>
        </w:rPr>
        <w:t xml:space="preserve"> </w:t>
      </w:r>
      <w:r w:rsidRPr="006311B0">
        <w:rPr>
          <w:rFonts w:ascii="Times New Roman" w:hAnsi="Times New Roman" w:cs="Times New Roman"/>
          <w:sz w:val="24"/>
          <w:szCs w:val="24"/>
        </w:rPr>
        <w:t>hand.</w:t>
      </w:r>
      <w:r w:rsidRPr="006311B0">
        <w:rPr>
          <w:rStyle w:val="FootnoteReference"/>
          <w:rFonts w:ascii="Times New Roman" w:hAnsi="Times New Roman" w:cs="Times New Roman"/>
          <w:sz w:val="24"/>
          <w:szCs w:val="24"/>
        </w:rPr>
        <w:footnoteReference w:id="293"/>
      </w:r>
    </w:p>
    <w:p w14:paraId="18C1AA5F" w14:textId="77777777" w:rsidR="00A860AC" w:rsidRPr="006311B0" w:rsidRDefault="00A860AC" w:rsidP="00A860AC">
      <w:pPr>
        <w:spacing w:after="0"/>
        <w:ind w:left="720" w:right="720"/>
        <w:rPr>
          <w:rFonts w:ascii="Times New Roman" w:hAnsi="Times New Roman" w:cs="Times New Roman"/>
          <w:sz w:val="24"/>
          <w:szCs w:val="24"/>
        </w:rPr>
      </w:pPr>
    </w:p>
    <w:p w14:paraId="4F6EE216" w14:textId="12470836" w:rsidR="00062609" w:rsidRPr="006311B0" w:rsidRDefault="00062609" w:rsidP="00A860AC">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She needs the “fresh blood that gushes forth when a throat is slit” and unborn fetuses “in order to offer them on a burning altar.”</w:t>
      </w:r>
      <w:r w:rsidRPr="006311B0">
        <w:rPr>
          <w:rStyle w:val="FootnoteReference"/>
          <w:rFonts w:ascii="Times New Roman" w:hAnsi="Times New Roman" w:cs="Times New Roman"/>
          <w:sz w:val="24"/>
          <w:szCs w:val="24"/>
        </w:rPr>
        <w:footnoteReference w:id="294"/>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idea of blood lust, the sacrifice of the unborn, and feasting on bodies of both children and adults in a graphically hideous fashion all are repeated as the figure of the witch reemerges in the early modern period.</w:t>
      </w:r>
    </w:p>
    <w:p w14:paraId="6BE43796" w14:textId="49427ED7" w:rsidR="00062609" w:rsidRPr="006311B0" w:rsidRDefault="00062609" w:rsidP="00EB562A">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As we reflect on this image of a savage hag it is interesting to note that there was an uneasy kind of cultural respect due to the elders (including old women) </w:t>
      </w:r>
      <w:r w:rsidR="004F298E" w:rsidRPr="006311B0">
        <w:rPr>
          <w:rFonts w:ascii="Times New Roman" w:hAnsi="Times New Roman" w:cs="Times New Roman"/>
          <w:sz w:val="24"/>
          <w:szCs w:val="24"/>
        </w:rPr>
        <w:t>within</w:t>
      </w:r>
      <w:r w:rsidRPr="006311B0">
        <w:rPr>
          <w:rFonts w:ascii="Times New Roman" w:hAnsi="Times New Roman" w:cs="Times New Roman"/>
          <w:sz w:val="24"/>
          <w:szCs w:val="24"/>
        </w:rPr>
        <w:t xml:space="preserve"> the early modern community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But this respect was often countered with caustic satire as young people made much fun of older people and their physical characteristics and personality traits.</w:t>
      </w:r>
      <w:r w:rsidRPr="006311B0">
        <w:rPr>
          <w:rStyle w:val="FootnoteReference"/>
          <w:rFonts w:ascii="Times New Roman" w:hAnsi="Times New Roman" w:cs="Times New Roman"/>
          <w:sz w:val="24"/>
          <w:szCs w:val="24"/>
        </w:rPr>
        <w:footnoteReference w:id="295"/>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There is recorded a typical early modern commentary that naturally gives rise to the very characteristics that women as witches were accused </w:t>
      </w:r>
      <w:r w:rsidR="005A2571" w:rsidRPr="006311B0">
        <w:rPr>
          <w:rFonts w:ascii="Times New Roman" w:hAnsi="Times New Roman" w:cs="Times New Roman"/>
          <w:sz w:val="24"/>
          <w:szCs w:val="24"/>
        </w:rPr>
        <w:t>of</w:t>
      </w:r>
      <w:r w:rsidRPr="006311B0">
        <w:rPr>
          <w:rFonts w:ascii="Times New Roman" w:hAnsi="Times New Roman" w:cs="Times New Roman"/>
          <w:sz w:val="24"/>
          <w:szCs w:val="24"/>
        </w:rPr>
        <w:t xml:space="preserve"> exhibit</w:t>
      </w:r>
      <w:r w:rsidR="005A2571" w:rsidRPr="006311B0">
        <w:rPr>
          <w:rFonts w:ascii="Times New Roman" w:hAnsi="Times New Roman" w:cs="Times New Roman"/>
          <w:sz w:val="24"/>
          <w:szCs w:val="24"/>
        </w:rPr>
        <w:t>ing</w:t>
      </w:r>
      <w:r w:rsidRPr="006311B0">
        <w:rPr>
          <w:rFonts w:ascii="Times New Roman" w:hAnsi="Times New Roman" w:cs="Times New Roman"/>
          <w:sz w:val="24"/>
          <w:szCs w:val="24"/>
        </w:rPr>
        <w:t>:</w:t>
      </w:r>
    </w:p>
    <w:p w14:paraId="0F5E9428" w14:textId="2714B316" w:rsidR="00062609" w:rsidRPr="006311B0" w:rsidRDefault="00062609" w:rsidP="00EB562A">
      <w:pPr>
        <w:spacing w:after="0" w:line="240" w:lineRule="auto"/>
        <w:ind w:left="720" w:right="720"/>
        <w:rPr>
          <w:rFonts w:ascii="Times New Roman" w:hAnsi="Times New Roman" w:cs="Times New Roman"/>
          <w:sz w:val="24"/>
          <w:szCs w:val="24"/>
        </w:rPr>
      </w:pPr>
      <w:r w:rsidRPr="006311B0">
        <w:rPr>
          <w:rFonts w:ascii="Times New Roman" w:hAnsi="Times New Roman" w:cs="Times New Roman"/>
          <w:sz w:val="24"/>
          <w:szCs w:val="24"/>
        </w:rPr>
        <w:t>. . . in our old age . . . we may see . . . sin and lusts . . . which we saw</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not before. . . [they] are covetous . . . fearful . . . touchy, peevish, angry</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and forward . . . unteachable . . . hard to please . . . full of complaints. . suspicious . . . and apt to surmise, suspect and fear the worst.</w:t>
      </w:r>
      <w:r w:rsidRPr="006311B0">
        <w:rPr>
          <w:rStyle w:val="FootnoteReference"/>
          <w:rFonts w:ascii="Times New Roman" w:hAnsi="Times New Roman" w:cs="Times New Roman"/>
          <w:sz w:val="24"/>
          <w:szCs w:val="24"/>
        </w:rPr>
        <w:footnoteReference w:id="296"/>
      </w:r>
    </w:p>
    <w:p w14:paraId="3A66794E" w14:textId="77777777" w:rsidR="00062609" w:rsidRPr="006311B0" w:rsidRDefault="00062609" w:rsidP="00EB562A">
      <w:pPr>
        <w:spacing w:after="0"/>
        <w:rPr>
          <w:rFonts w:ascii="Times New Roman" w:hAnsi="Times New Roman" w:cs="Times New Roman"/>
          <w:sz w:val="24"/>
          <w:szCs w:val="24"/>
        </w:rPr>
      </w:pPr>
    </w:p>
    <w:p w14:paraId="5EFEE1A2" w14:textId="4433F587" w:rsidR="00062609" w:rsidRPr="006311B0" w:rsidRDefault="00062609" w:rsidP="00B309E7">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lastRenderedPageBreak/>
        <w:t xml:space="preserve">These troublesome characteristics were believed to be physically linked to the imbalance of the humors, </w:t>
      </w:r>
      <w:r w:rsidR="00B309E7" w:rsidRPr="006311B0">
        <w:rPr>
          <w:rFonts w:ascii="Times New Roman" w:hAnsi="Times New Roman" w:cs="Times New Roman"/>
          <w:sz w:val="24"/>
          <w:szCs w:val="24"/>
        </w:rPr>
        <w:t>particularly</w:t>
      </w:r>
      <w:r w:rsidRPr="006311B0">
        <w:rPr>
          <w:rFonts w:ascii="Times New Roman" w:hAnsi="Times New Roman" w:cs="Times New Roman"/>
          <w:sz w:val="24"/>
          <w:szCs w:val="24"/>
        </w:rPr>
        <w:t xml:space="preserve"> melancholy which </w:t>
      </w:r>
      <w:r w:rsidR="00B309E7" w:rsidRPr="006311B0">
        <w:rPr>
          <w:rFonts w:ascii="Times New Roman" w:hAnsi="Times New Roman" w:cs="Times New Roman"/>
          <w:sz w:val="24"/>
          <w:szCs w:val="24"/>
        </w:rPr>
        <w:t>was</w:t>
      </w:r>
      <w:r w:rsidRPr="006311B0">
        <w:rPr>
          <w:rFonts w:ascii="Times New Roman" w:hAnsi="Times New Roman" w:cs="Times New Roman"/>
          <w:sz w:val="24"/>
          <w:szCs w:val="24"/>
        </w:rPr>
        <w:t xml:space="preserve"> often linked to old age</w:t>
      </w:r>
      <w:r w:rsidR="00B309E7" w:rsidRPr="006311B0">
        <w:rPr>
          <w:rFonts w:ascii="Times New Roman" w:hAnsi="Times New Roman" w:cs="Times New Roman"/>
          <w:sz w:val="24"/>
          <w:szCs w:val="24"/>
        </w:rPr>
        <w:t xml:space="preserve"> and a kind of insanity</w:t>
      </w:r>
      <w:r w:rsidRPr="006311B0">
        <w:rPr>
          <w:rFonts w:ascii="Times New Roman" w:hAnsi="Times New Roman" w:cs="Times New Roman"/>
          <w:sz w:val="24"/>
          <w:szCs w:val="24"/>
        </w:rPr>
        <w:t>. This would make the old particularly vulnerable to the devil who was believed t</w:t>
      </w:r>
      <w:r w:rsidR="005A2571" w:rsidRPr="006311B0">
        <w:rPr>
          <w:rFonts w:ascii="Times New Roman" w:hAnsi="Times New Roman" w:cs="Times New Roman"/>
          <w:sz w:val="24"/>
          <w:szCs w:val="24"/>
        </w:rPr>
        <w:t>o move by mediation of the humo</w:t>
      </w:r>
      <w:r w:rsidRPr="006311B0">
        <w:rPr>
          <w:rFonts w:ascii="Times New Roman" w:hAnsi="Times New Roman" w:cs="Times New Roman"/>
          <w:sz w:val="24"/>
          <w:szCs w:val="24"/>
        </w:rPr>
        <w:t>rs.</w:t>
      </w:r>
      <w:r w:rsidRPr="006311B0">
        <w:rPr>
          <w:rStyle w:val="FootnoteReference"/>
          <w:rFonts w:ascii="Times New Roman" w:hAnsi="Times New Roman" w:cs="Times New Roman"/>
          <w:sz w:val="24"/>
          <w:szCs w:val="24"/>
        </w:rPr>
        <w:footnoteReference w:id="297"/>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In specific regard to old women there was</w:t>
      </w:r>
      <w:r w:rsidR="00B309E7" w:rsidRPr="006311B0">
        <w:rPr>
          <w:rFonts w:ascii="Times New Roman" w:hAnsi="Times New Roman" w:cs="Times New Roman"/>
          <w:sz w:val="24"/>
          <w:szCs w:val="24"/>
        </w:rPr>
        <w:t xml:space="preserve"> also</w:t>
      </w:r>
      <w:r w:rsidRPr="006311B0">
        <w:rPr>
          <w:rFonts w:ascii="Times New Roman" w:hAnsi="Times New Roman" w:cs="Times New Roman"/>
          <w:sz w:val="24"/>
          <w:szCs w:val="24"/>
        </w:rPr>
        <w:t xml:space="preserve"> the aspect of hormonal consequences of menopause and the cessation of the ability to give birth</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Matalene suggests that old women had simply lived beyond their usefulness.</w:t>
      </w:r>
      <w:r w:rsidRPr="006311B0">
        <w:rPr>
          <w:rStyle w:val="FootnoteReference"/>
          <w:rFonts w:ascii="Times New Roman" w:hAnsi="Times New Roman" w:cs="Times New Roman"/>
          <w:sz w:val="24"/>
          <w:szCs w:val="24"/>
        </w:rPr>
        <w:footnoteReference w:id="298"/>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With the average age of many</w:t>
      </w:r>
      <w:r w:rsidR="00B309E7" w:rsidRPr="006311B0">
        <w:rPr>
          <w:rFonts w:ascii="Times New Roman" w:hAnsi="Times New Roman" w:cs="Times New Roman"/>
          <w:sz w:val="24"/>
          <w:szCs w:val="24"/>
        </w:rPr>
        <w:t xml:space="preserve"> accused</w:t>
      </w:r>
      <w:r w:rsidRPr="006311B0">
        <w:rPr>
          <w:rFonts w:ascii="Times New Roman" w:hAnsi="Times New Roman" w:cs="Times New Roman"/>
          <w:sz w:val="24"/>
          <w:szCs w:val="24"/>
        </w:rPr>
        <w:t xml:space="preserve"> witches being fifty and older, it could be interpreted that these women would be suspect just because they had lived so long.</w:t>
      </w:r>
      <w:r w:rsidRPr="006311B0">
        <w:rPr>
          <w:rStyle w:val="FootnoteReference"/>
          <w:rFonts w:ascii="Times New Roman" w:hAnsi="Times New Roman" w:cs="Times New Roman"/>
          <w:sz w:val="24"/>
          <w:szCs w:val="24"/>
        </w:rPr>
        <w:footnoteReference w:id="299"/>
      </w:r>
      <w:r w:rsidRPr="006311B0">
        <w:rPr>
          <w:rFonts w:ascii="Times New Roman" w:hAnsi="Times New Roman" w:cs="Times New Roman"/>
          <w:sz w:val="24"/>
          <w:szCs w:val="24"/>
        </w:rPr>
        <w:t xml:space="preserve"> Roper points out that there was a real cultural “hatred” of older women in early modern Europe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addition, portraying the physical breakdown of a woman’s body proved to be of some fascination for artists and poets alike.</w:t>
      </w:r>
      <w:r w:rsidRPr="006311B0">
        <w:rPr>
          <w:rStyle w:val="FootnoteReference"/>
          <w:rFonts w:ascii="Times New Roman" w:hAnsi="Times New Roman" w:cs="Times New Roman"/>
          <w:sz w:val="24"/>
          <w:szCs w:val="24"/>
        </w:rPr>
        <w:footnoteReference w:id="300"/>
      </w:r>
    </w:p>
    <w:p w14:paraId="3E351FF1" w14:textId="22D0E404" w:rsidR="00062609" w:rsidRPr="006311B0" w:rsidRDefault="00062609" w:rsidP="00C74AF6">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It was believed that while women were physically </w:t>
      </w:r>
      <w:r w:rsidR="00C74AF6" w:rsidRPr="006311B0">
        <w:rPr>
          <w:rFonts w:ascii="Times New Roman" w:hAnsi="Times New Roman" w:cs="Times New Roman"/>
          <w:sz w:val="24"/>
          <w:szCs w:val="24"/>
        </w:rPr>
        <w:t>more moist and cold</w:t>
      </w:r>
      <w:r w:rsidRPr="006311B0">
        <w:rPr>
          <w:rFonts w:ascii="Times New Roman" w:hAnsi="Times New Roman" w:cs="Times New Roman"/>
          <w:sz w:val="24"/>
          <w:szCs w:val="24"/>
        </w:rPr>
        <w:t>, as they became older their bodies became drier and this change in their physicality made them more lustful because they craved moisture.</w:t>
      </w:r>
      <w:r w:rsidRPr="006311B0">
        <w:rPr>
          <w:rStyle w:val="FootnoteReference"/>
          <w:rFonts w:ascii="Times New Roman" w:hAnsi="Times New Roman" w:cs="Times New Roman"/>
          <w:sz w:val="24"/>
          <w:szCs w:val="24"/>
        </w:rPr>
        <w:footnoteReference w:id="301"/>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Also, because they had ceased menstruating it was believed they had lost the ability to rid their bodies of impurities.</w:t>
      </w:r>
      <w:r w:rsidRPr="006311B0">
        <w:rPr>
          <w:rStyle w:val="FootnoteReference"/>
          <w:rFonts w:ascii="Times New Roman" w:hAnsi="Times New Roman" w:cs="Times New Roman"/>
          <w:sz w:val="24"/>
          <w:szCs w:val="24"/>
        </w:rPr>
        <w:footnoteReference w:id="302"/>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Young men were to be particularly careful </w:t>
      </w:r>
      <w:r w:rsidR="005A2571" w:rsidRPr="006311B0">
        <w:rPr>
          <w:rFonts w:ascii="Times New Roman" w:hAnsi="Times New Roman" w:cs="Times New Roman"/>
          <w:sz w:val="24"/>
          <w:szCs w:val="24"/>
        </w:rPr>
        <w:t>when</w:t>
      </w:r>
      <w:r w:rsidRPr="006311B0">
        <w:rPr>
          <w:rFonts w:ascii="Times New Roman" w:hAnsi="Times New Roman" w:cs="Times New Roman"/>
          <w:sz w:val="24"/>
          <w:szCs w:val="24"/>
        </w:rPr>
        <w:t xml:space="preserve"> they were sought out by these older women </w:t>
      </w:r>
      <w:r w:rsidR="005A2571" w:rsidRPr="006311B0">
        <w:rPr>
          <w:rFonts w:ascii="Times New Roman" w:hAnsi="Times New Roman" w:cs="Times New Roman"/>
          <w:sz w:val="24"/>
          <w:szCs w:val="24"/>
        </w:rPr>
        <w:t>due to what was believed to be</w:t>
      </w:r>
      <w:r w:rsidRPr="006311B0">
        <w:rPr>
          <w:rFonts w:ascii="Times New Roman" w:hAnsi="Times New Roman" w:cs="Times New Roman"/>
          <w:sz w:val="24"/>
          <w:szCs w:val="24"/>
        </w:rPr>
        <w:t xml:space="preserve"> the nearly blasphemous </w:t>
      </w:r>
      <w:r w:rsidRPr="006311B0">
        <w:rPr>
          <w:rFonts w:ascii="Times New Roman" w:hAnsi="Times New Roman" w:cs="Times New Roman"/>
          <w:sz w:val="24"/>
          <w:szCs w:val="24"/>
        </w:rPr>
        <w:lastRenderedPageBreak/>
        <w:t xml:space="preserve">appetites of old women </w:t>
      </w:r>
      <w:r w:rsidR="00323918" w:rsidRPr="006311B0">
        <w:rPr>
          <w:rFonts w:ascii="Times New Roman" w:hAnsi="Times New Roman" w:cs="Times New Roman"/>
          <w:sz w:val="24"/>
          <w:szCs w:val="24"/>
        </w:rPr>
        <w:t>because</w:t>
      </w:r>
      <w:r w:rsidRPr="006311B0">
        <w:rPr>
          <w:rFonts w:ascii="Times New Roman" w:hAnsi="Times New Roman" w:cs="Times New Roman"/>
          <w:sz w:val="24"/>
          <w:szCs w:val="24"/>
        </w:rPr>
        <w:t xml:space="preserve"> “her dry body hungers after his male seed.”</w:t>
      </w:r>
      <w:r w:rsidRPr="006311B0">
        <w:rPr>
          <w:rStyle w:val="FootnoteReference"/>
          <w:rFonts w:ascii="Times New Roman" w:hAnsi="Times New Roman" w:cs="Times New Roman"/>
          <w:sz w:val="24"/>
          <w:szCs w:val="24"/>
        </w:rPr>
        <w:footnoteReference w:id="303"/>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Her sexuality was evil </w:t>
      </w:r>
      <w:r w:rsidR="00323918" w:rsidRPr="006311B0">
        <w:rPr>
          <w:rFonts w:ascii="Times New Roman" w:hAnsi="Times New Roman" w:cs="Times New Roman"/>
          <w:sz w:val="24"/>
          <w:szCs w:val="24"/>
        </w:rPr>
        <w:t>in that</w:t>
      </w:r>
      <w:r w:rsidRPr="006311B0">
        <w:rPr>
          <w:rFonts w:ascii="Times New Roman" w:hAnsi="Times New Roman" w:cs="Times New Roman"/>
          <w:sz w:val="24"/>
          <w:szCs w:val="24"/>
        </w:rPr>
        <w:t xml:space="preserve"> she could no longer conceive </w:t>
      </w:r>
      <w:r w:rsidR="00C74AF6" w:rsidRPr="006311B0">
        <w:rPr>
          <w:rFonts w:ascii="Times New Roman" w:hAnsi="Times New Roman" w:cs="Times New Roman"/>
          <w:sz w:val="24"/>
          <w:szCs w:val="24"/>
        </w:rPr>
        <w:t xml:space="preserve">children, her </w:t>
      </w:r>
      <w:r w:rsidRPr="006311B0">
        <w:rPr>
          <w:rFonts w:ascii="Times New Roman" w:hAnsi="Times New Roman" w:cs="Times New Roman"/>
          <w:sz w:val="24"/>
          <w:szCs w:val="24"/>
        </w:rPr>
        <w:t xml:space="preserve">sexuality was </w:t>
      </w:r>
      <w:r w:rsidR="00C74AF6" w:rsidRPr="006311B0">
        <w:rPr>
          <w:rFonts w:ascii="Times New Roman" w:hAnsi="Times New Roman" w:cs="Times New Roman"/>
          <w:sz w:val="24"/>
          <w:szCs w:val="24"/>
        </w:rPr>
        <w:t xml:space="preserve">not needed because it </w:t>
      </w:r>
      <w:r w:rsidRPr="006311B0">
        <w:rPr>
          <w:rFonts w:ascii="Times New Roman" w:hAnsi="Times New Roman" w:cs="Times New Roman"/>
          <w:sz w:val="24"/>
          <w:szCs w:val="24"/>
        </w:rPr>
        <w:t>did not lead to fertility and procreation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the guise of an old female witch</w:t>
      </w:r>
      <w:r w:rsidR="00C74AF6" w:rsidRPr="006311B0">
        <w:rPr>
          <w:rFonts w:ascii="Times New Roman" w:hAnsi="Times New Roman" w:cs="Times New Roman"/>
          <w:sz w:val="24"/>
          <w:szCs w:val="24"/>
        </w:rPr>
        <w:t>,</w:t>
      </w:r>
      <w:r w:rsidRPr="006311B0">
        <w:rPr>
          <w:rFonts w:ascii="Times New Roman" w:hAnsi="Times New Roman" w:cs="Times New Roman"/>
          <w:sz w:val="24"/>
          <w:szCs w:val="24"/>
        </w:rPr>
        <w:t xml:space="preserve"> we are </w:t>
      </w:r>
      <w:r w:rsidR="00C74AF6" w:rsidRPr="006311B0">
        <w:rPr>
          <w:rFonts w:ascii="Times New Roman" w:hAnsi="Times New Roman" w:cs="Times New Roman"/>
          <w:sz w:val="24"/>
          <w:szCs w:val="24"/>
        </w:rPr>
        <w:t xml:space="preserve">therefore </w:t>
      </w:r>
      <w:r w:rsidRPr="006311B0">
        <w:rPr>
          <w:rFonts w:ascii="Times New Roman" w:hAnsi="Times New Roman" w:cs="Times New Roman"/>
          <w:sz w:val="24"/>
          <w:szCs w:val="24"/>
        </w:rPr>
        <w:t xml:space="preserve">presented with a sexually aggressive woman </w:t>
      </w:r>
      <w:r w:rsidR="00C74AF6" w:rsidRPr="006311B0">
        <w:rPr>
          <w:rFonts w:ascii="Times New Roman" w:hAnsi="Times New Roman" w:cs="Times New Roman"/>
          <w:sz w:val="24"/>
          <w:szCs w:val="24"/>
        </w:rPr>
        <w:t>who</w:t>
      </w:r>
      <w:r w:rsidRPr="006311B0">
        <w:rPr>
          <w:rFonts w:ascii="Times New Roman" w:hAnsi="Times New Roman" w:cs="Times New Roman"/>
          <w:sz w:val="24"/>
          <w:szCs w:val="24"/>
        </w:rPr>
        <w:t xml:space="preserve"> is revolting in appearance due to her sagging and misshaped body.</w:t>
      </w:r>
      <w:r w:rsidRPr="006311B0">
        <w:rPr>
          <w:rStyle w:val="FootnoteReference"/>
          <w:rFonts w:ascii="Times New Roman" w:hAnsi="Times New Roman" w:cs="Times New Roman"/>
          <w:sz w:val="24"/>
          <w:szCs w:val="24"/>
        </w:rPr>
        <w:footnoteReference w:id="304"/>
      </w:r>
      <w:r w:rsidR="004228A6" w:rsidRPr="006311B0">
        <w:rPr>
          <w:rFonts w:ascii="Times New Roman" w:hAnsi="Times New Roman" w:cs="Times New Roman"/>
          <w:sz w:val="24"/>
          <w:szCs w:val="24"/>
        </w:rPr>
        <w:t xml:space="preserve"> </w:t>
      </w:r>
      <w:r w:rsidR="00C74AF6" w:rsidRPr="006311B0">
        <w:rPr>
          <w:rFonts w:ascii="Times New Roman" w:hAnsi="Times New Roman" w:cs="Times New Roman"/>
          <w:sz w:val="24"/>
          <w:szCs w:val="24"/>
        </w:rPr>
        <w:t>It was</w:t>
      </w:r>
      <w:r w:rsidRPr="006311B0">
        <w:rPr>
          <w:rFonts w:ascii="Times New Roman" w:hAnsi="Times New Roman" w:cs="Times New Roman"/>
          <w:sz w:val="24"/>
          <w:szCs w:val="24"/>
        </w:rPr>
        <w:t xml:space="preserve"> not </w:t>
      </w:r>
      <w:r w:rsidR="00C74AF6" w:rsidRPr="006311B0">
        <w:rPr>
          <w:rFonts w:ascii="Times New Roman" w:hAnsi="Times New Roman" w:cs="Times New Roman"/>
          <w:sz w:val="24"/>
          <w:szCs w:val="24"/>
        </w:rPr>
        <w:t>just</w:t>
      </w:r>
      <w:r w:rsidRPr="006311B0">
        <w:rPr>
          <w:rFonts w:ascii="Times New Roman" w:hAnsi="Times New Roman" w:cs="Times New Roman"/>
          <w:sz w:val="24"/>
          <w:szCs w:val="24"/>
        </w:rPr>
        <w:t xml:space="preserve"> her physical appearance that </w:t>
      </w:r>
      <w:r w:rsidR="00C74AF6" w:rsidRPr="006311B0">
        <w:rPr>
          <w:rFonts w:ascii="Times New Roman" w:hAnsi="Times New Roman" w:cs="Times New Roman"/>
          <w:sz w:val="24"/>
          <w:szCs w:val="24"/>
        </w:rPr>
        <w:t>went against</w:t>
      </w:r>
      <w:r w:rsidRPr="006311B0">
        <w:rPr>
          <w:rFonts w:ascii="Times New Roman" w:hAnsi="Times New Roman" w:cs="Times New Roman"/>
          <w:sz w:val="24"/>
          <w:szCs w:val="24"/>
        </w:rPr>
        <w:t xml:space="preserve"> </w:t>
      </w:r>
      <w:r w:rsidR="00C74AF6" w:rsidRPr="006311B0">
        <w:rPr>
          <w:rFonts w:ascii="Times New Roman" w:hAnsi="Times New Roman" w:cs="Times New Roman"/>
          <w:sz w:val="24"/>
          <w:szCs w:val="24"/>
        </w:rPr>
        <w:t>“</w:t>
      </w:r>
      <w:r w:rsidRPr="006311B0">
        <w:rPr>
          <w:rFonts w:ascii="Times New Roman" w:hAnsi="Times New Roman" w:cs="Times New Roman"/>
          <w:sz w:val="24"/>
          <w:szCs w:val="24"/>
        </w:rPr>
        <w:t>proper</w:t>
      </w:r>
      <w:r w:rsidR="00C74AF6" w:rsidRPr="006311B0">
        <w:rPr>
          <w:rFonts w:ascii="Times New Roman" w:hAnsi="Times New Roman" w:cs="Times New Roman"/>
          <w:sz w:val="24"/>
          <w:szCs w:val="24"/>
        </w:rPr>
        <w:t>”</w:t>
      </w:r>
      <w:r w:rsidRPr="006311B0">
        <w:rPr>
          <w:rFonts w:ascii="Times New Roman" w:hAnsi="Times New Roman" w:cs="Times New Roman"/>
          <w:sz w:val="24"/>
          <w:szCs w:val="24"/>
        </w:rPr>
        <w:t xml:space="preserve"> </w:t>
      </w:r>
      <w:r w:rsidR="00C74AF6" w:rsidRPr="006311B0">
        <w:rPr>
          <w:rFonts w:ascii="Times New Roman" w:hAnsi="Times New Roman" w:cs="Times New Roman"/>
          <w:sz w:val="24"/>
          <w:szCs w:val="24"/>
        </w:rPr>
        <w:t>images of women, however</w:t>
      </w:r>
      <w:r w:rsidRPr="006311B0">
        <w:rPr>
          <w:rFonts w:ascii="Times New Roman" w:hAnsi="Times New Roman" w:cs="Times New Roman"/>
          <w:sz w:val="24"/>
          <w:szCs w:val="24"/>
        </w:rPr>
        <w:t xml:space="preserve">, </w:t>
      </w:r>
      <w:r w:rsidR="00C74AF6" w:rsidRPr="006311B0">
        <w:rPr>
          <w:rFonts w:ascii="Times New Roman" w:hAnsi="Times New Roman" w:cs="Times New Roman"/>
          <w:sz w:val="24"/>
          <w:szCs w:val="24"/>
        </w:rPr>
        <w:t xml:space="preserve">but </w:t>
      </w:r>
      <w:r w:rsidRPr="006311B0">
        <w:rPr>
          <w:rFonts w:ascii="Times New Roman" w:hAnsi="Times New Roman" w:cs="Times New Roman"/>
          <w:sz w:val="24"/>
          <w:szCs w:val="24"/>
        </w:rPr>
        <w:t xml:space="preserve">it was </w:t>
      </w:r>
      <w:r w:rsidR="00C74AF6" w:rsidRPr="006311B0">
        <w:rPr>
          <w:rFonts w:ascii="Times New Roman" w:hAnsi="Times New Roman" w:cs="Times New Roman"/>
          <w:sz w:val="24"/>
          <w:szCs w:val="24"/>
        </w:rPr>
        <w:t xml:space="preserve">also </w:t>
      </w:r>
      <w:r w:rsidRPr="006311B0">
        <w:rPr>
          <w:rFonts w:ascii="Times New Roman" w:hAnsi="Times New Roman" w:cs="Times New Roman"/>
          <w:sz w:val="24"/>
          <w:szCs w:val="24"/>
        </w:rPr>
        <w:t xml:space="preserve">her </w:t>
      </w:r>
      <w:r w:rsidR="00C74AF6" w:rsidRPr="006311B0">
        <w:rPr>
          <w:rFonts w:ascii="Times New Roman" w:hAnsi="Times New Roman" w:cs="Times New Roman"/>
          <w:sz w:val="24"/>
          <w:szCs w:val="24"/>
        </w:rPr>
        <w:t xml:space="preserve">body </w:t>
      </w:r>
      <w:r w:rsidRPr="006311B0">
        <w:rPr>
          <w:rFonts w:ascii="Times New Roman" w:hAnsi="Times New Roman" w:cs="Times New Roman"/>
          <w:sz w:val="24"/>
          <w:szCs w:val="24"/>
        </w:rPr>
        <w:t>gestures.</w:t>
      </w:r>
    </w:p>
    <w:p w14:paraId="171726D6" w14:textId="129E5BCD" w:rsidR="00062609" w:rsidRPr="006311B0" w:rsidRDefault="00062609" w:rsidP="00EB562A">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 In </w:t>
      </w:r>
      <w:r w:rsidRPr="006311B0">
        <w:rPr>
          <w:rFonts w:ascii="Times New Roman" w:hAnsi="Times New Roman" w:cs="Times New Roman"/>
          <w:i/>
          <w:sz w:val="24"/>
          <w:szCs w:val="24"/>
        </w:rPr>
        <w:t xml:space="preserve">The Witch </w:t>
      </w:r>
      <w:r w:rsidRPr="006311B0">
        <w:rPr>
          <w:rFonts w:ascii="Times New Roman" w:hAnsi="Times New Roman" w:cs="Times New Roman"/>
          <w:sz w:val="24"/>
          <w:szCs w:val="24"/>
        </w:rPr>
        <w:t>her mouth is open as if she is speaking</w:t>
      </w:r>
      <w:r w:rsidR="00C579B2" w:rsidRPr="006311B0">
        <w:rPr>
          <w:rFonts w:ascii="Times New Roman" w:hAnsi="Times New Roman" w:cs="Times New Roman"/>
          <w:sz w:val="24"/>
          <w:szCs w:val="24"/>
        </w:rPr>
        <w:t>, but by</w:t>
      </w:r>
      <w:r w:rsidRPr="006311B0">
        <w:rPr>
          <w:rFonts w:ascii="Times New Roman" w:hAnsi="Times New Roman" w:cs="Times New Roman"/>
          <w:sz w:val="24"/>
          <w:szCs w:val="24"/>
        </w:rPr>
        <w:t xml:space="preserve"> the way in which her brow is furrowed</w:t>
      </w:r>
      <w:r w:rsidR="00C579B2" w:rsidRPr="006311B0">
        <w:rPr>
          <w:rFonts w:ascii="Times New Roman" w:hAnsi="Times New Roman" w:cs="Times New Roman"/>
          <w:sz w:val="24"/>
          <w:szCs w:val="24"/>
        </w:rPr>
        <w:t>,</w:t>
      </w:r>
      <w:r w:rsidRPr="006311B0">
        <w:rPr>
          <w:rFonts w:ascii="Times New Roman" w:hAnsi="Times New Roman" w:cs="Times New Roman"/>
          <w:sz w:val="24"/>
          <w:szCs w:val="24"/>
        </w:rPr>
        <w:t xml:space="preserve"> it can be assumed that she is not </w:t>
      </w:r>
      <w:r w:rsidR="00C579B2" w:rsidRPr="006311B0">
        <w:rPr>
          <w:rFonts w:ascii="Times New Roman" w:hAnsi="Times New Roman" w:cs="Times New Roman"/>
          <w:sz w:val="24"/>
          <w:szCs w:val="24"/>
        </w:rPr>
        <w:t xml:space="preserve">saying something pleasant or </w:t>
      </w:r>
      <w:r w:rsidRPr="006311B0">
        <w:rPr>
          <w:rFonts w:ascii="Times New Roman" w:hAnsi="Times New Roman" w:cs="Times New Roman"/>
          <w:sz w:val="24"/>
          <w:szCs w:val="24"/>
        </w:rPr>
        <w:t>blessing those around her, but rather, she is probably speaking a curse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For many accused witches this is how they were identified – by a curse they had </w:t>
      </w:r>
      <w:r w:rsidR="00486B8B" w:rsidRPr="006311B0">
        <w:rPr>
          <w:rFonts w:ascii="Times New Roman" w:hAnsi="Times New Roman" w:cs="Times New Roman"/>
          <w:sz w:val="24"/>
          <w:szCs w:val="24"/>
        </w:rPr>
        <w:t>allegedly spoken to</w:t>
      </w:r>
      <w:r w:rsidRPr="006311B0">
        <w:rPr>
          <w:rFonts w:ascii="Times New Roman" w:hAnsi="Times New Roman" w:cs="Times New Roman"/>
          <w:sz w:val="24"/>
          <w:szCs w:val="24"/>
        </w:rPr>
        <w:t xml:space="preserve"> their neighbors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 curse was a kind of inverted blessing or malevolent wish</w:t>
      </w:r>
      <w:r w:rsidR="00C579B2" w:rsidRPr="006311B0">
        <w:rPr>
          <w:rFonts w:ascii="Times New Roman" w:hAnsi="Times New Roman" w:cs="Times New Roman"/>
          <w:sz w:val="24"/>
          <w:szCs w:val="24"/>
        </w:rPr>
        <w:t>,</w:t>
      </w:r>
      <w:r w:rsidRPr="006311B0">
        <w:rPr>
          <w:rFonts w:ascii="Times New Roman" w:hAnsi="Times New Roman" w:cs="Times New Roman"/>
          <w:sz w:val="24"/>
          <w:szCs w:val="24"/>
        </w:rPr>
        <w:t xml:space="preserve"> and often it would call upon events of history or religious tradition.</w:t>
      </w:r>
      <w:r w:rsidRPr="006311B0">
        <w:rPr>
          <w:rStyle w:val="FootnoteReference"/>
          <w:rFonts w:ascii="Times New Roman" w:hAnsi="Times New Roman" w:cs="Times New Roman"/>
          <w:sz w:val="24"/>
          <w:szCs w:val="24"/>
        </w:rPr>
        <w:footnoteReference w:id="305"/>
      </w:r>
      <w:r w:rsidRPr="006311B0">
        <w:rPr>
          <w:rFonts w:ascii="Times New Roman" w:hAnsi="Times New Roman" w:cs="Times New Roman"/>
          <w:sz w:val="24"/>
          <w:szCs w:val="24"/>
        </w:rPr>
        <w:t xml:space="preserve">  </w:t>
      </w:r>
    </w:p>
    <w:p w14:paraId="33FF43ED" w14:textId="23A3654C" w:rsidR="00062609" w:rsidRPr="006311B0" w:rsidRDefault="00062609" w:rsidP="004D43D4">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Many of the women who were accused </w:t>
      </w:r>
      <w:r w:rsidR="00486B8B" w:rsidRPr="006311B0">
        <w:rPr>
          <w:rFonts w:ascii="Times New Roman" w:hAnsi="Times New Roman" w:cs="Times New Roman"/>
          <w:sz w:val="24"/>
          <w:szCs w:val="24"/>
        </w:rPr>
        <w:t xml:space="preserve">of being witches </w:t>
      </w:r>
      <w:r w:rsidRPr="006311B0">
        <w:rPr>
          <w:rFonts w:ascii="Times New Roman" w:hAnsi="Times New Roman" w:cs="Times New Roman"/>
          <w:sz w:val="24"/>
          <w:szCs w:val="24"/>
        </w:rPr>
        <w:t xml:space="preserve">were not only old but were also </w:t>
      </w:r>
      <w:r w:rsidR="00C579B2" w:rsidRPr="006311B0">
        <w:rPr>
          <w:rFonts w:ascii="Times New Roman" w:hAnsi="Times New Roman" w:cs="Times New Roman"/>
          <w:sz w:val="24"/>
          <w:szCs w:val="24"/>
        </w:rPr>
        <w:t xml:space="preserve">widows or other such women with family support who were </w:t>
      </w:r>
      <w:r w:rsidRPr="006311B0">
        <w:rPr>
          <w:rFonts w:ascii="Times New Roman" w:hAnsi="Times New Roman" w:cs="Times New Roman"/>
          <w:sz w:val="24"/>
          <w:szCs w:val="24"/>
        </w:rPr>
        <w:t xml:space="preserve">economically dependent on </w:t>
      </w:r>
      <w:r w:rsidR="00C579B2" w:rsidRPr="006311B0">
        <w:rPr>
          <w:rFonts w:ascii="Times New Roman" w:hAnsi="Times New Roman" w:cs="Times New Roman"/>
          <w:sz w:val="24"/>
          <w:szCs w:val="24"/>
        </w:rPr>
        <w:t>their community,</w:t>
      </w:r>
      <w:r w:rsidRPr="006311B0">
        <w:rPr>
          <w:rFonts w:ascii="Times New Roman" w:hAnsi="Times New Roman" w:cs="Times New Roman"/>
          <w:sz w:val="24"/>
          <w:szCs w:val="24"/>
        </w:rPr>
        <w:t xml:space="preserve"> and as such </w:t>
      </w:r>
      <w:r w:rsidR="00C579B2" w:rsidRPr="006311B0">
        <w:rPr>
          <w:rFonts w:ascii="Times New Roman" w:hAnsi="Times New Roman" w:cs="Times New Roman"/>
          <w:sz w:val="24"/>
          <w:szCs w:val="24"/>
        </w:rPr>
        <w:t xml:space="preserve">they </w:t>
      </w:r>
      <w:r w:rsidRPr="006311B0">
        <w:rPr>
          <w:rFonts w:ascii="Times New Roman" w:hAnsi="Times New Roman" w:cs="Times New Roman"/>
          <w:sz w:val="24"/>
          <w:szCs w:val="24"/>
        </w:rPr>
        <w:t>were often seen as a nuisance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Keith Thomas, in his book </w:t>
      </w:r>
      <w:r w:rsidRPr="006311B0">
        <w:rPr>
          <w:rFonts w:ascii="Times New Roman" w:hAnsi="Times New Roman" w:cs="Times New Roman"/>
          <w:i/>
          <w:sz w:val="24"/>
          <w:szCs w:val="24"/>
        </w:rPr>
        <w:t>Religion and the Decline of Magic</w:t>
      </w:r>
      <w:r w:rsidRPr="006311B0">
        <w:rPr>
          <w:rFonts w:ascii="Times New Roman" w:hAnsi="Times New Roman" w:cs="Times New Roman"/>
          <w:sz w:val="24"/>
          <w:szCs w:val="24"/>
        </w:rPr>
        <w:t xml:space="preserve">, found that in England many of those accused of witchcraft had </w:t>
      </w:r>
      <w:r w:rsidR="004D43D4" w:rsidRPr="006311B0">
        <w:rPr>
          <w:rFonts w:ascii="Times New Roman" w:hAnsi="Times New Roman" w:cs="Times New Roman"/>
          <w:sz w:val="24"/>
          <w:szCs w:val="24"/>
        </w:rPr>
        <w:t>asked for</w:t>
      </w:r>
      <w:r w:rsidRPr="006311B0">
        <w:rPr>
          <w:rFonts w:ascii="Times New Roman" w:hAnsi="Times New Roman" w:cs="Times New Roman"/>
          <w:sz w:val="24"/>
          <w:szCs w:val="24"/>
        </w:rPr>
        <w:t xml:space="preserve"> charity</w:t>
      </w:r>
      <w:r w:rsidR="004D43D4" w:rsidRPr="006311B0">
        <w:rPr>
          <w:rFonts w:ascii="Times New Roman" w:hAnsi="Times New Roman" w:cs="Times New Roman"/>
          <w:sz w:val="24"/>
          <w:szCs w:val="24"/>
        </w:rPr>
        <w:t>,</w:t>
      </w:r>
      <w:r w:rsidRPr="006311B0">
        <w:rPr>
          <w:rFonts w:ascii="Times New Roman" w:hAnsi="Times New Roman" w:cs="Times New Roman"/>
          <w:sz w:val="24"/>
          <w:szCs w:val="24"/>
        </w:rPr>
        <w:t xml:space="preserve"> and </w:t>
      </w:r>
      <w:r w:rsidR="004D43D4" w:rsidRPr="006311B0">
        <w:rPr>
          <w:rFonts w:ascii="Times New Roman" w:hAnsi="Times New Roman" w:cs="Times New Roman"/>
          <w:sz w:val="24"/>
          <w:szCs w:val="24"/>
        </w:rPr>
        <w:t>when it was refused,</w:t>
      </w:r>
      <w:r w:rsidRPr="006311B0">
        <w:rPr>
          <w:rFonts w:ascii="Times New Roman" w:hAnsi="Times New Roman" w:cs="Times New Roman"/>
          <w:sz w:val="24"/>
          <w:szCs w:val="24"/>
        </w:rPr>
        <w:t xml:space="preserve"> something negative happened to those who refused </w:t>
      </w:r>
      <w:r w:rsidR="00323918" w:rsidRPr="006311B0">
        <w:rPr>
          <w:rFonts w:ascii="Times New Roman" w:hAnsi="Times New Roman" w:cs="Times New Roman"/>
          <w:sz w:val="24"/>
          <w:szCs w:val="24"/>
        </w:rPr>
        <w:t>them</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lastRenderedPageBreak/>
        <w:t>This type of story is recorded over and over again throughout early modern Europe:</w:t>
      </w:r>
    </w:p>
    <w:p w14:paraId="44A20FA0" w14:textId="29FDBA31" w:rsidR="00062609" w:rsidRPr="006311B0" w:rsidRDefault="00062609" w:rsidP="00EB562A">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In the Jura region along the French-Swiss frontier, most witch trials</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originated in charges against an impoverished and quarrelsome neighbor who had repeatedly cursed the accuser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More than half the</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witchcraft cases in the Finnish province of Ostrobothnia stemmed from</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disputes about begging or other village quarrels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Scotland too, most</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suspects were accused by their neighbors of cursing their victims</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after being refused some favor.</w:t>
      </w:r>
      <w:r w:rsidRPr="006311B0">
        <w:rPr>
          <w:rStyle w:val="FootnoteReference"/>
          <w:rFonts w:ascii="Times New Roman" w:hAnsi="Times New Roman" w:cs="Times New Roman"/>
          <w:sz w:val="24"/>
          <w:szCs w:val="24"/>
        </w:rPr>
        <w:footnoteReference w:id="306"/>
      </w:r>
    </w:p>
    <w:p w14:paraId="183E429F" w14:textId="77777777" w:rsidR="00062609" w:rsidRPr="006311B0" w:rsidRDefault="00062609" w:rsidP="00EB562A">
      <w:pPr>
        <w:spacing w:after="0"/>
        <w:rPr>
          <w:rFonts w:ascii="Times New Roman" w:hAnsi="Times New Roman" w:cs="Times New Roman"/>
          <w:sz w:val="24"/>
          <w:szCs w:val="24"/>
        </w:rPr>
      </w:pPr>
    </w:p>
    <w:p w14:paraId="278E8AE8" w14:textId="1392B167" w:rsidR="00062609" w:rsidRPr="006311B0" w:rsidRDefault="00062609" w:rsidP="00EB562A">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An even more lascivious symbolism of the open mouth of this witch is that there had been a tradition that the wide</w:t>
      </w:r>
      <w:r w:rsidR="004D43D4" w:rsidRPr="006311B0">
        <w:rPr>
          <w:rFonts w:ascii="Times New Roman" w:hAnsi="Times New Roman" w:cs="Times New Roman"/>
          <w:sz w:val="24"/>
          <w:szCs w:val="24"/>
        </w:rPr>
        <w:t>-</w:t>
      </w:r>
      <w:r w:rsidRPr="006311B0">
        <w:rPr>
          <w:rFonts w:ascii="Times New Roman" w:hAnsi="Times New Roman" w:cs="Times New Roman"/>
          <w:sz w:val="24"/>
          <w:szCs w:val="24"/>
        </w:rPr>
        <w:t>open mouth symbolized a woman with a wide</w:t>
      </w:r>
      <w:r w:rsidR="004D43D4" w:rsidRPr="006311B0">
        <w:rPr>
          <w:rFonts w:ascii="Times New Roman" w:hAnsi="Times New Roman" w:cs="Times New Roman"/>
          <w:sz w:val="24"/>
          <w:szCs w:val="24"/>
        </w:rPr>
        <w:t>-</w:t>
      </w:r>
      <w:r w:rsidRPr="006311B0">
        <w:rPr>
          <w:rFonts w:ascii="Times New Roman" w:hAnsi="Times New Roman" w:cs="Times New Roman"/>
          <w:sz w:val="24"/>
          <w:szCs w:val="24"/>
        </w:rPr>
        <w:t>open vagina.</w:t>
      </w:r>
      <w:r w:rsidRPr="006311B0">
        <w:rPr>
          <w:rStyle w:val="FootnoteReference"/>
          <w:rFonts w:ascii="Times New Roman" w:hAnsi="Times New Roman" w:cs="Times New Roman"/>
          <w:sz w:val="24"/>
          <w:szCs w:val="24"/>
        </w:rPr>
        <w:footnoteReference w:id="307"/>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w:t>
      </w:r>
      <w:r w:rsidR="004D43D4" w:rsidRPr="006311B0">
        <w:rPr>
          <w:rFonts w:ascii="Times New Roman" w:hAnsi="Times New Roman" w:cs="Times New Roman"/>
          <w:sz w:val="24"/>
          <w:szCs w:val="24"/>
        </w:rPr>
        <w:t>theory is consistent with</w:t>
      </w:r>
      <w:r w:rsidRPr="006311B0">
        <w:rPr>
          <w:rFonts w:ascii="Times New Roman" w:hAnsi="Times New Roman" w:cs="Times New Roman"/>
          <w:sz w:val="24"/>
          <w:szCs w:val="24"/>
        </w:rPr>
        <w:t xml:space="preserve"> the idea of the sexually ravenous old woman.</w:t>
      </w:r>
    </w:p>
    <w:p w14:paraId="16D7E31A" w14:textId="71BFCA71" w:rsidR="00062609" w:rsidRPr="006311B0" w:rsidRDefault="00062609" w:rsidP="00FA3CD1">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 </w:t>
      </w:r>
      <w:r w:rsidR="004D43D4" w:rsidRPr="006311B0">
        <w:rPr>
          <w:rFonts w:ascii="Times New Roman" w:hAnsi="Times New Roman" w:cs="Times New Roman"/>
          <w:sz w:val="24"/>
          <w:szCs w:val="24"/>
        </w:rPr>
        <w:t>Looking back at the print, we see that her</w:t>
      </w:r>
      <w:r w:rsidRPr="006311B0">
        <w:rPr>
          <w:rFonts w:ascii="Times New Roman" w:hAnsi="Times New Roman" w:cs="Times New Roman"/>
          <w:sz w:val="24"/>
          <w:szCs w:val="24"/>
        </w:rPr>
        <w:t xml:space="preserve"> long hair is </w:t>
      </w:r>
      <w:r w:rsidR="004D43D4" w:rsidRPr="006311B0">
        <w:rPr>
          <w:rFonts w:ascii="Times New Roman" w:hAnsi="Times New Roman" w:cs="Times New Roman"/>
          <w:sz w:val="24"/>
          <w:szCs w:val="24"/>
        </w:rPr>
        <w:t xml:space="preserve">also </w:t>
      </w:r>
      <w:r w:rsidRPr="006311B0">
        <w:rPr>
          <w:rFonts w:ascii="Times New Roman" w:hAnsi="Times New Roman" w:cs="Times New Roman"/>
          <w:sz w:val="24"/>
          <w:szCs w:val="24"/>
        </w:rPr>
        <w:t>flying behind her. The hair of women accused of witchcraft was believed to embody a malevolent power</w:t>
      </w:r>
      <w:r w:rsidR="004D43D4" w:rsidRPr="006311B0">
        <w:rPr>
          <w:rFonts w:ascii="Times New Roman" w:hAnsi="Times New Roman" w:cs="Times New Roman"/>
          <w:sz w:val="24"/>
          <w:szCs w:val="24"/>
        </w:rPr>
        <w:t>, and this</w:t>
      </w:r>
      <w:r w:rsidRPr="006311B0">
        <w:rPr>
          <w:rFonts w:ascii="Times New Roman" w:hAnsi="Times New Roman" w:cs="Times New Roman"/>
          <w:sz w:val="24"/>
          <w:szCs w:val="24"/>
        </w:rPr>
        <w:t xml:space="preserve"> was not solely the hair on their heads, but also hair under their</w:t>
      </w:r>
      <w:r w:rsidR="00591F06" w:rsidRPr="006311B0">
        <w:rPr>
          <w:rFonts w:ascii="Times New Roman" w:hAnsi="Times New Roman" w:cs="Times New Roman"/>
          <w:sz w:val="24"/>
          <w:szCs w:val="24"/>
        </w:rPr>
        <w:t xml:space="preserve"> arms and pubic hair as well</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fact, the idea of a witch’s hair being a link to their power is found among stories </w:t>
      </w:r>
      <w:r w:rsidR="00323918" w:rsidRPr="006311B0">
        <w:rPr>
          <w:rFonts w:ascii="Times New Roman" w:hAnsi="Times New Roman" w:cs="Times New Roman"/>
          <w:sz w:val="24"/>
          <w:szCs w:val="24"/>
        </w:rPr>
        <w:t>from</w:t>
      </w:r>
      <w:r w:rsidRPr="006311B0">
        <w:rPr>
          <w:rFonts w:ascii="Times New Roman" w:hAnsi="Times New Roman" w:cs="Times New Roman"/>
          <w:sz w:val="24"/>
          <w:szCs w:val="24"/>
        </w:rPr>
        <w:t xml:space="preserve"> antiquity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Horace (65-8 BCE) describes the witch “Sagana as one who ‘bristles with streaming hair’” and speaks also of Canidia, whose “locks and disheveled head are entwined with short vipers.”</w:t>
      </w:r>
      <w:r w:rsidRPr="006311B0">
        <w:rPr>
          <w:rStyle w:val="FootnoteReference"/>
          <w:rFonts w:ascii="Times New Roman" w:hAnsi="Times New Roman" w:cs="Times New Roman"/>
          <w:sz w:val="24"/>
          <w:szCs w:val="24"/>
        </w:rPr>
        <w:footnoteReference w:id="308"/>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Perhaps the most famous magical hair in pre-Christian antiquity is that </w:t>
      </w:r>
      <w:r w:rsidRPr="006311B0">
        <w:rPr>
          <w:rFonts w:ascii="Times New Roman" w:hAnsi="Times New Roman" w:cs="Times New Roman"/>
          <w:sz w:val="24"/>
          <w:szCs w:val="24"/>
        </w:rPr>
        <w:lastRenderedPageBreak/>
        <w:t>of Medusa’s twisting locks, which are entwined with writhing serpents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Here, a woman’s hair has become terrifyingly powerful.</w:t>
      </w:r>
      <w:r w:rsidRPr="006311B0">
        <w:rPr>
          <w:rStyle w:val="FootnoteReference"/>
          <w:rFonts w:ascii="Times New Roman" w:hAnsi="Times New Roman" w:cs="Times New Roman"/>
          <w:sz w:val="24"/>
          <w:szCs w:val="24"/>
        </w:rPr>
        <w:footnoteReference w:id="309"/>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addition, the way in which the hair of Dürer’s </w:t>
      </w:r>
      <w:r w:rsidRPr="006311B0">
        <w:rPr>
          <w:rFonts w:ascii="Times New Roman" w:hAnsi="Times New Roman" w:cs="Times New Roman"/>
          <w:i/>
          <w:sz w:val="24"/>
          <w:szCs w:val="24"/>
        </w:rPr>
        <w:t xml:space="preserve">Witch </w:t>
      </w:r>
      <w:r w:rsidRPr="006311B0">
        <w:rPr>
          <w:rFonts w:ascii="Times New Roman" w:hAnsi="Times New Roman" w:cs="Times New Roman"/>
          <w:sz w:val="24"/>
          <w:szCs w:val="24"/>
        </w:rPr>
        <w:t>is depicted is a direct reference to the perversion of nature in that she is seated in a backward position and therefore her hair should be flying toward her face rather than away from it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Stuart Clark makes the observation that all sorts of perversions and inversions were commonly refe</w:t>
      </w:r>
      <w:r w:rsidR="00591F06" w:rsidRPr="006311B0">
        <w:rPr>
          <w:rFonts w:ascii="Times New Roman" w:hAnsi="Times New Roman" w:cs="Times New Roman"/>
          <w:sz w:val="24"/>
          <w:szCs w:val="24"/>
        </w:rPr>
        <w:t xml:space="preserve">rred to in scholarly demonology and this curious behavior of this witch’s hair is </w:t>
      </w:r>
      <w:r w:rsidR="00FA3CD1" w:rsidRPr="006311B0">
        <w:rPr>
          <w:rFonts w:ascii="Times New Roman" w:hAnsi="Times New Roman" w:cs="Times New Roman"/>
          <w:sz w:val="24"/>
          <w:szCs w:val="24"/>
        </w:rPr>
        <w:t>an additional</w:t>
      </w:r>
      <w:r w:rsidR="00591F06" w:rsidRPr="006311B0">
        <w:rPr>
          <w:rFonts w:ascii="Times New Roman" w:hAnsi="Times New Roman" w:cs="Times New Roman"/>
          <w:sz w:val="24"/>
          <w:szCs w:val="24"/>
        </w:rPr>
        <w:t xml:space="preserve"> artistic reference to the perversion of nature represented in the witch.</w:t>
      </w:r>
      <w:r w:rsidRPr="006311B0">
        <w:rPr>
          <w:rStyle w:val="FootnoteReference"/>
          <w:rFonts w:ascii="Times New Roman" w:hAnsi="Times New Roman" w:cs="Times New Roman"/>
          <w:sz w:val="24"/>
          <w:szCs w:val="24"/>
        </w:rPr>
        <w:footnoteReference w:id="310"/>
      </w:r>
    </w:p>
    <w:p w14:paraId="20E37BB6" w14:textId="30E2FCAC" w:rsidR="00591F06" w:rsidRPr="006311B0" w:rsidRDefault="00062609" w:rsidP="00EB562A">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Following her gaze </w:t>
      </w:r>
      <w:r w:rsidR="00FA3CD1" w:rsidRPr="006311B0">
        <w:rPr>
          <w:rFonts w:ascii="Times New Roman" w:hAnsi="Times New Roman" w:cs="Times New Roman"/>
          <w:sz w:val="24"/>
          <w:szCs w:val="24"/>
        </w:rPr>
        <w:t xml:space="preserve">next, </w:t>
      </w:r>
      <w:r w:rsidRPr="006311B0">
        <w:rPr>
          <w:rFonts w:ascii="Times New Roman" w:hAnsi="Times New Roman" w:cs="Times New Roman"/>
          <w:sz w:val="24"/>
          <w:szCs w:val="24"/>
        </w:rPr>
        <w:t xml:space="preserve">it appears that </w:t>
      </w:r>
      <w:r w:rsidR="00FA3CD1" w:rsidRPr="006311B0">
        <w:rPr>
          <w:rFonts w:ascii="Times New Roman" w:hAnsi="Times New Roman" w:cs="Times New Roman"/>
          <w:sz w:val="24"/>
          <w:szCs w:val="24"/>
        </w:rPr>
        <w:t>this witch</w:t>
      </w:r>
      <w:r w:rsidRPr="006311B0">
        <w:rPr>
          <w:rFonts w:ascii="Times New Roman" w:hAnsi="Times New Roman" w:cs="Times New Roman"/>
          <w:sz w:val="24"/>
          <w:szCs w:val="24"/>
        </w:rPr>
        <w:t xml:space="preserve"> is looking at the lines </w:t>
      </w:r>
      <w:r w:rsidR="00591F06" w:rsidRPr="006311B0">
        <w:rPr>
          <w:rFonts w:ascii="Times New Roman" w:hAnsi="Times New Roman" w:cs="Times New Roman"/>
          <w:sz w:val="24"/>
          <w:szCs w:val="24"/>
        </w:rPr>
        <w:t xml:space="preserve">and small shapes </w:t>
      </w:r>
      <w:r w:rsidRPr="006311B0">
        <w:rPr>
          <w:rFonts w:ascii="Times New Roman" w:hAnsi="Times New Roman" w:cs="Times New Roman"/>
          <w:sz w:val="24"/>
          <w:szCs w:val="24"/>
        </w:rPr>
        <w:t>coming from the left upper corner of the engraving</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Scholars agree that these lines and shapes represent a hail storm</w:t>
      </w:r>
      <w:r w:rsidR="00FA3CD1" w:rsidRPr="006311B0">
        <w:rPr>
          <w:rFonts w:ascii="Times New Roman" w:hAnsi="Times New Roman" w:cs="Times New Roman"/>
          <w:sz w:val="24"/>
          <w:szCs w:val="24"/>
        </w:rPr>
        <w:t>, and we</w:t>
      </w:r>
      <w:r w:rsidR="00591F06" w:rsidRPr="006311B0">
        <w:rPr>
          <w:rFonts w:ascii="Times New Roman" w:hAnsi="Times New Roman" w:cs="Times New Roman"/>
          <w:sz w:val="24"/>
          <w:szCs w:val="24"/>
        </w:rPr>
        <w:t xml:space="preserve"> have seen this visual template </w:t>
      </w:r>
      <w:r w:rsidR="00FA3CD1" w:rsidRPr="006311B0">
        <w:rPr>
          <w:rFonts w:ascii="Times New Roman" w:hAnsi="Times New Roman" w:cs="Times New Roman"/>
          <w:sz w:val="24"/>
          <w:szCs w:val="24"/>
        </w:rPr>
        <w:t>already, in the woodcut</w:t>
      </w:r>
      <w:r w:rsidR="00591F06" w:rsidRPr="006311B0">
        <w:rPr>
          <w:rFonts w:ascii="Times New Roman" w:hAnsi="Times New Roman" w:cs="Times New Roman"/>
          <w:sz w:val="24"/>
          <w:szCs w:val="24"/>
        </w:rPr>
        <w:t xml:space="preserve"> for Molitor’s </w:t>
      </w:r>
      <w:r w:rsidR="00591F06" w:rsidRPr="006311B0">
        <w:rPr>
          <w:rFonts w:ascii="Times New Roman" w:hAnsi="Times New Roman" w:cs="Times New Roman"/>
          <w:i/>
          <w:sz w:val="24"/>
          <w:szCs w:val="24"/>
        </w:rPr>
        <w:t>De lamiis</w:t>
      </w:r>
      <w:r w:rsidR="000E10AA" w:rsidRPr="006311B0">
        <w:rPr>
          <w:rFonts w:ascii="Times New Roman" w:hAnsi="Times New Roman" w:cs="Times New Roman"/>
          <w:i/>
          <w:sz w:val="24"/>
          <w:szCs w:val="24"/>
        </w:rPr>
        <w:t xml:space="preserve">. </w:t>
      </w:r>
    </w:p>
    <w:p w14:paraId="17E50B21" w14:textId="04E5B3D4" w:rsidR="00062609" w:rsidRPr="006311B0" w:rsidRDefault="00062609" w:rsidP="00FA3CD1">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The witch is </w:t>
      </w:r>
      <w:r w:rsidR="00FA3CD1" w:rsidRPr="006311B0">
        <w:rPr>
          <w:rFonts w:ascii="Times New Roman" w:hAnsi="Times New Roman" w:cs="Times New Roman"/>
          <w:sz w:val="24"/>
          <w:szCs w:val="24"/>
        </w:rPr>
        <w:t xml:space="preserve">also </w:t>
      </w:r>
      <w:r w:rsidRPr="006311B0">
        <w:rPr>
          <w:rFonts w:ascii="Times New Roman" w:hAnsi="Times New Roman" w:cs="Times New Roman"/>
          <w:sz w:val="24"/>
          <w:szCs w:val="24"/>
        </w:rPr>
        <w:t>naked</w:t>
      </w:r>
      <w:r w:rsidR="00FA3CD1" w:rsidRPr="006311B0">
        <w:rPr>
          <w:rFonts w:ascii="Times New Roman" w:hAnsi="Times New Roman" w:cs="Times New Roman"/>
          <w:sz w:val="24"/>
          <w:szCs w:val="24"/>
        </w:rPr>
        <w:t>,</w:t>
      </w:r>
      <w:r w:rsidRPr="006311B0">
        <w:rPr>
          <w:rFonts w:ascii="Times New Roman" w:hAnsi="Times New Roman" w:cs="Times New Roman"/>
          <w:sz w:val="24"/>
          <w:szCs w:val="24"/>
        </w:rPr>
        <w:t xml:space="preserve"> except for a cloak that is draped over her right shoulder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her right hand she holds a distaff, one of the tools women used when spinning thread.</w:t>
      </w:r>
      <w:r w:rsidRPr="006311B0">
        <w:rPr>
          <w:rStyle w:val="FootnoteReference"/>
          <w:rFonts w:ascii="Times New Roman" w:hAnsi="Times New Roman" w:cs="Times New Roman"/>
          <w:sz w:val="24"/>
          <w:szCs w:val="24"/>
        </w:rPr>
        <w:footnoteReference w:id="311"/>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Spinning thread was a respectable and expected part of a </w:t>
      </w:r>
      <w:r w:rsidRPr="006311B0">
        <w:rPr>
          <w:rFonts w:ascii="Times New Roman" w:hAnsi="Times New Roman" w:cs="Times New Roman"/>
          <w:sz w:val="24"/>
          <w:szCs w:val="24"/>
        </w:rPr>
        <w:lastRenderedPageBreak/>
        <w:t>woman’s duties in the home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Because this task was uniquely a </w:t>
      </w:r>
      <w:r w:rsidR="00323918" w:rsidRPr="006311B0">
        <w:rPr>
          <w:rFonts w:ascii="Times New Roman" w:hAnsi="Times New Roman" w:cs="Times New Roman"/>
          <w:sz w:val="24"/>
          <w:szCs w:val="24"/>
        </w:rPr>
        <w:t>woman’s responsibility</w:t>
      </w:r>
      <w:r w:rsidR="00FA3CD1" w:rsidRPr="006311B0">
        <w:rPr>
          <w:rFonts w:ascii="Times New Roman" w:hAnsi="Times New Roman" w:cs="Times New Roman"/>
          <w:sz w:val="24"/>
          <w:szCs w:val="24"/>
        </w:rPr>
        <w:t>,</w:t>
      </w:r>
      <w:r w:rsidRPr="006311B0">
        <w:rPr>
          <w:rFonts w:ascii="Times New Roman" w:hAnsi="Times New Roman" w:cs="Times New Roman"/>
          <w:sz w:val="24"/>
          <w:szCs w:val="24"/>
        </w:rPr>
        <w:t xml:space="preserve"> it is not </w:t>
      </w:r>
      <w:r w:rsidR="00591F06" w:rsidRPr="006311B0">
        <w:rPr>
          <w:rFonts w:ascii="Times New Roman" w:hAnsi="Times New Roman" w:cs="Times New Roman"/>
          <w:sz w:val="24"/>
          <w:szCs w:val="24"/>
        </w:rPr>
        <w:t>surprising</w:t>
      </w:r>
      <w:r w:rsidRPr="006311B0">
        <w:rPr>
          <w:rFonts w:ascii="Times New Roman" w:hAnsi="Times New Roman" w:cs="Times New Roman"/>
          <w:sz w:val="24"/>
          <w:szCs w:val="24"/>
        </w:rPr>
        <w:t xml:space="preserve"> that witches, </w:t>
      </w:r>
      <w:r w:rsidR="00591F06" w:rsidRPr="006311B0">
        <w:rPr>
          <w:rFonts w:ascii="Times New Roman" w:hAnsi="Times New Roman" w:cs="Times New Roman"/>
          <w:sz w:val="24"/>
          <w:szCs w:val="24"/>
        </w:rPr>
        <w:t xml:space="preserve">increasingly </w:t>
      </w:r>
      <w:r w:rsidRPr="006311B0">
        <w:rPr>
          <w:rFonts w:ascii="Times New Roman" w:hAnsi="Times New Roman" w:cs="Times New Roman"/>
          <w:sz w:val="24"/>
          <w:szCs w:val="24"/>
        </w:rPr>
        <w:t>believed to be most often female, would many times be depicted with this distinctly female occupational tool</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And yet, this reference may be more literary than literal</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tools associated with weaving could be a Classical allusion to the idea of the Fate, Clotho, weaving the thread of life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antiquity it was believed that there were three “Fates,” or goddesses, who were responsible for determining the course of each human life.</w:t>
      </w:r>
    </w:p>
    <w:p w14:paraId="65E920D5" w14:textId="5C31069C" w:rsidR="00062609" w:rsidRPr="006311B0" w:rsidRDefault="00062609" w:rsidP="00EB562A">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They were described as daughters of Night to indicate the darkness</w:t>
      </w:r>
      <w:r w:rsidR="00EB562A" w:rsidRPr="006311B0">
        <w:rPr>
          <w:rFonts w:ascii="Times New Roman" w:hAnsi="Times New Roman" w:cs="Times New Roman"/>
          <w:sz w:val="24"/>
          <w:szCs w:val="24"/>
        </w:rPr>
        <w:t xml:space="preserve"> </w:t>
      </w:r>
      <w:r w:rsidR="00FA3CD1" w:rsidRPr="006311B0">
        <w:rPr>
          <w:rFonts w:ascii="Times New Roman" w:hAnsi="Times New Roman" w:cs="Times New Roman"/>
          <w:sz w:val="24"/>
          <w:szCs w:val="24"/>
        </w:rPr>
        <w:t>and obscurity of human destiny</w:t>
      </w:r>
      <w:r w:rsidRPr="006311B0">
        <w:rPr>
          <w:rFonts w:ascii="Times New Roman" w:hAnsi="Times New Roman" w:cs="Times New Roman"/>
          <w:sz w:val="24"/>
          <w:szCs w:val="24"/>
        </w:rPr>
        <w:t xml:space="preserve"> - or [they were described as daughters] of Zeus and Themis, that is ‘daughters of the just heavens.’</w:t>
      </w:r>
      <w:r w:rsidR="00EB562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They were Clotho, who spun the thread of life; Lachesis, who held</w:t>
      </w:r>
      <w:r w:rsidR="00591F06" w:rsidRPr="006311B0">
        <w:rPr>
          <w:rFonts w:ascii="Times New Roman" w:hAnsi="Times New Roman" w:cs="Times New Roman"/>
          <w:sz w:val="24"/>
          <w:szCs w:val="24"/>
        </w:rPr>
        <w:t xml:space="preserve"> </w:t>
      </w:r>
      <w:r w:rsidRPr="006311B0">
        <w:rPr>
          <w:rFonts w:ascii="Times New Roman" w:hAnsi="Times New Roman" w:cs="Times New Roman"/>
          <w:sz w:val="24"/>
          <w:szCs w:val="24"/>
        </w:rPr>
        <w:t>it up and fixed its length; and Atropos, who cut it.</w:t>
      </w:r>
      <w:r w:rsidRPr="006311B0">
        <w:rPr>
          <w:rStyle w:val="FootnoteReference"/>
          <w:rFonts w:ascii="Times New Roman" w:hAnsi="Times New Roman" w:cs="Times New Roman"/>
          <w:sz w:val="24"/>
          <w:szCs w:val="24"/>
        </w:rPr>
        <w:footnoteReference w:id="312"/>
      </w:r>
    </w:p>
    <w:p w14:paraId="3B9D6BD0" w14:textId="77777777" w:rsidR="00062609" w:rsidRPr="006311B0" w:rsidRDefault="00062609" w:rsidP="00EB562A">
      <w:pPr>
        <w:spacing w:after="0"/>
        <w:rPr>
          <w:rFonts w:ascii="Times New Roman" w:hAnsi="Times New Roman" w:cs="Times New Roman"/>
          <w:sz w:val="24"/>
          <w:szCs w:val="24"/>
        </w:rPr>
      </w:pPr>
    </w:p>
    <w:p w14:paraId="213DDBA3" w14:textId="08A885FB" w:rsidR="00062609" w:rsidRPr="006311B0" w:rsidRDefault="00062609" w:rsidP="00EB562A">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 xml:space="preserve">Perhaps Dürer’s inclusion of the distaff represented both the contemporary symbolism of wifely duties and the </w:t>
      </w:r>
      <w:r w:rsidR="00FA3CD1" w:rsidRPr="006311B0">
        <w:rPr>
          <w:rFonts w:ascii="Times New Roman" w:hAnsi="Times New Roman" w:cs="Times New Roman"/>
          <w:sz w:val="24"/>
          <w:szCs w:val="24"/>
        </w:rPr>
        <w:t>c</w:t>
      </w:r>
      <w:r w:rsidRPr="006311B0">
        <w:rPr>
          <w:rFonts w:ascii="Times New Roman" w:hAnsi="Times New Roman" w:cs="Times New Roman"/>
          <w:sz w:val="24"/>
          <w:szCs w:val="24"/>
        </w:rPr>
        <w:t>lassical allusion to ancient mythologies of Zeus’ daughters and their power over the fate of individual people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Many </w:t>
      </w:r>
      <w:r w:rsidR="00FA3CD1" w:rsidRPr="006311B0">
        <w:rPr>
          <w:rFonts w:ascii="Times New Roman" w:hAnsi="Times New Roman" w:cs="Times New Roman"/>
          <w:sz w:val="24"/>
          <w:szCs w:val="24"/>
        </w:rPr>
        <w:t xml:space="preserve">people </w:t>
      </w:r>
      <w:r w:rsidRPr="006311B0">
        <w:rPr>
          <w:rFonts w:ascii="Times New Roman" w:hAnsi="Times New Roman" w:cs="Times New Roman"/>
          <w:sz w:val="24"/>
          <w:szCs w:val="24"/>
        </w:rPr>
        <w:t>would have argued that attempting to determine the fate of various community members was exactly what a witch was endeavoring to do.</w:t>
      </w:r>
    </w:p>
    <w:p w14:paraId="26B7878A" w14:textId="0F0DB125" w:rsidR="00062609" w:rsidRPr="006311B0" w:rsidRDefault="00062609" w:rsidP="00FA3CD1">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The provocative way in which this woman is holding the distaff quickly sets her apart from the image of the obedient caretaker of the home</w:t>
      </w:r>
      <w:r w:rsidR="00FA3CD1" w:rsidRPr="006311B0">
        <w:rPr>
          <w:rFonts w:ascii="Times New Roman" w:hAnsi="Times New Roman" w:cs="Times New Roman"/>
          <w:sz w:val="24"/>
          <w:szCs w:val="24"/>
        </w:rPr>
        <w:t>, however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flying witch is holding the distaff by situating it between her thighs causing </w:t>
      </w:r>
      <w:r w:rsidRPr="006311B0">
        <w:rPr>
          <w:rFonts w:ascii="Times New Roman" w:hAnsi="Times New Roman" w:cs="Times New Roman"/>
          <w:sz w:val="24"/>
          <w:szCs w:val="24"/>
        </w:rPr>
        <w:lastRenderedPageBreak/>
        <w:t>the fingers of her right hand to point to her pubic area thus likening the distaff to a phallus and therefore heightening the allusion to what was believed to be the unnatural and lascivious nature of female witches.</w:t>
      </w:r>
      <w:r w:rsidRPr="006311B0">
        <w:rPr>
          <w:rStyle w:val="FootnoteReference"/>
          <w:rFonts w:ascii="Times New Roman" w:hAnsi="Times New Roman" w:cs="Times New Roman"/>
          <w:sz w:val="24"/>
          <w:szCs w:val="24"/>
        </w:rPr>
        <w:footnoteReference w:id="313"/>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unbridled and insatiable sexuality of these women was considered one of the primary re</w:t>
      </w:r>
      <w:r w:rsidR="00323918" w:rsidRPr="006311B0">
        <w:rPr>
          <w:rFonts w:ascii="Times New Roman" w:hAnsi="Times New Roman" w:cs="Times New Roman"/>
          <w:sz w:val="24"/>
          <w:szCs w:val="24"/>
        </w:rPr>
        <w:t>asons for their susceptibility to their physical lusts</w:t>
      </w:r>
      <w:r w:rsidR="000E10AA" w:rsidRPr="006311B0">
        <w:rPr>
          <w:rFonts w:ascii="Times New Roman" w:hAnsi="Times New Roman" w:cs="Times New Roman"/>
          <w:sz w:val="24"/>
          <w:szCs w:val="24"/>
        </w:rPr>
        <w:t xml:space="preserve">. </w:t>
      </w:r>
      <w:r w:rsidR="00FA3CD1" w:rsidRPr="006311B0">
        <w:rPr>
          <w:rFonts w:ascii="Times New Roman" w:hAnsi="Times New Roman" w:cs="Times New Roman"/>
          <w:sz w:val="24"/>
          <w:szCs w:val="24"/>
        </w:rPr>
        <w:t>Here i</w:t>
      </w:r>
      <w:r w:rsidRPr="006311B0">
        <w:rPr>
          <w:rFonts w:ascii="Times New Roman" w:hAnsi="Times New Roman" w:cs="Times New Roman"/>
          <w:sz w:val="24"/>
          <w:szCs w:val="24"/>
        </w:rPr>
        <w:t>t was believed that women and their orgies with demons were merely an extension and likewise a perversion of their natural lust.</w:t>
      </w:r>
      <w:r w:rsidRPr="006311B0">
        <w:rPr>
          <w:rStyle w:val="FootnoteReference"/>
          <w:rFonts w:ascii="Times New Roman" w:hAnsi="Times New Roman" w:cs="Times New Roman"/>
          <w:sz w:val="24"/>
          <w:szCs w:val="24"/>
        </w:rPr>
        <w:footnoteReference w:id="314"/>
      </w:r>
      <w:r w:rsidRPr="006311B0">
        <w:rPr>
          <w:rFonts w:ascii="Times New Roman" w:hAnsi="Times New Roman" w:cs="Times New Roman"/>
          <w:sz w:val="24"/>
          <w:szCs w:val="24"/>
        </w:rPr>
        <w:t xml:space="preserve">  Associating women with lustful witches was not only highlighting their sinful nature, but also identifying the very characteristic that led to the first woman being seduced by the Devil, thus providing the catalyst for the downfall of mankind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Eve had lusted for knowledge and created the initial fall of man and now women/witches lusted for sex and power and were continuing the work that Satan had begun in the Garden; to destroy the human race.</w:t>
      </w:r>
    </w:p>
    <w:p w14:paraId="0B9EC99E" w14:textId="1B51A266" w:rsidR="00062609" w:rsidRPr="006311B0" w:rsidRDefault="00062609" w:rsidP="00EB562A">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With her left hand twisted behind her she clutches one of the goat’s horns. </w:t>
      </w:r>
      <w:r w:rsidR="00FA3B94" w:rsidRPr="006311B0">
        <w:rPr>
          <w:rStyle w:val="FootnoteReference"/>
          <w:rFonts w:ascii="Times New Roman" w:hAnsi="Times New Roman" w:cs="Times New Roman"/>
          <w:sz w:val="24"/>
          <w:szCs w:val="24"/>
        </w:rPr>
        <w:footnoteReference w:id="315"/>
      </w:r>
      <w:r w:rsidRPr="006311B0">
        <w:rPr>
          <w:rFonts w:ascii="Times New Roman" w:hAnsi="Times New Roman" w:cs="Times New Roman"/>
          <w:sz w:val="24"/>
          <w:szCs w:val="24"/>
        </w:rPr>
        <w:t xml:space="preserve"> Her hand and arm are rendered in such a way that </w:t>
      </w:r>
      <w:r w:rsidR="00A012D6" w:rsidRPr="006311B0">
        <w:rPr>
          <w:rFonts w:ascii="Times New Roman" w:hAnsi="Times New Roman" w:cs="Times New Roman"/>
          <w:sz w:val="24"/>
          <w:szCs w:val="24"/>
        </w:rPr>
        <w:t xml:space="preserve">reveals </w:t>
      </w:r>
      <w:r w:rsidRPr="006311B0">
        <w:rPr>
          <w:rFonts w:ascii="Times New Roman" w:hAnsi="Times New Roman" w:cs="Times New Roman"/>
          <w:sz w:val="24"/>
          <w:szCs w:val="24"/>
        </w:rPr>
        <w:t xml:space="preserve">great physical strength by the musculature and substantial proportions of her shoulder, arm, wrist, and fingers – thus a further perversion of the ideal feminine form of delicate and graceful beauty that was glorified through contemporary </w:t>
      </w:r>
      <w:r w:rsidR="00733EEA" w:rsidRPr="006311B0">
        <w:rPr>
          <w:rFonts w:ascii="Times New Roman" w:hAnsi="Times New Roman" w:cs="Times New Roman"/>
          <w:sz w:val="24"/>
          <w:szCs w:val="24"/>
        </w:rPr>
        <w:t xml:space="preserve">images such as </w:t>
      </w:r>
      <w:r w:rsidR="00733EEA" w:rsidRPr="006311B0">
        <w:rPr>
          <w:rFonts w:ascii="Times New Roman" w:hAnsi="Times New Roman" w:cs="Times New Roman"/>
          <w:sz w:val="24"/>
          <w:szCs w:val="24"/>
        </w:rPr>
        <w:lastRenderedPageBreak/>
        <w:t>Botti</w:t>
      </w:r>
      <w:r w:rsidRPr="006311B0">
        <w:rPr>
          <w:rFonts w:ascii="Times New Roman" w:hAnsi="Times New Roman" w:cs="Times New Roman"/>
          <w:sz w:val="24"/>
          <w:szCs w:val="24"/>
        </w:rPr>
        <w:t xml:space="preserve">celli’s </w:t>
      </w:r>
      <w:r w:rsidRPr="006311B0">
        <w:rPr>
          <w:rFonts w:ascii="Times New Roman" w:hAnsi="Times New Roman" w:cs="Times New Roman"/>
          <w:i/>
          <w:sz w:val="24"/>
          <w:szCs w:val="24"/>
        </w:rPr>
        <w:t>Venus</w:t>
      </w:r>
      <w:r w:rsidRPr="006311B0">
        <w:rPr>
          <w:rFonts w:ascii="Times New Roman" w:hAnsi="Times New Roman" w:cs="Times New Roman"/>
          <w:sz w:val="24"/>
          <w:szCs w:val="24"/>
        </w:rPr>
        <w:t xml:space="preserve"> and the many Madonnas by Raphael</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goat on which she rides is covered in a shiny coat of long hair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Dürer has depicted him in an arching pose as if he is leaping across the sky</w:t>
      </w:r>
      <w:r w:rsidR="000E10AA" w:rsidRPr="006311B0">
        <w:rPr>
          <w:rFonts w:ascii="Times New Roman" w:hAnsi="Times New Roman" w:cs="Times New Roman"/>
          <w:sz w:val="24"/>
          <w:szCs w:val="24"/>
        </w:rPr>
        <w:t xml:space="preserve">. </w:t>
      </w:r>
      <w:r w:rsidR="00BF6968" w:rsidRPr="006311B0">
        <w:rPr>
          <w:rFonts w:ascii="Times New Roman" w:hAnsi="Times New Roman" w:cs="Times New Roman"/>
          <w:sz w:val="24"/>
          <w:szCs w:val="24"/>
        </w:rPr>
        <w:t xml:space="preserve">There is </w:t>
      </w:r>
      <w:r w:rsidR="00D162CF" w:rsidRPr="006311B0">
        <w:rPr>
          <w:rFonts w:ascii="Times New Roman" w:hAnsi="Times New Roman" w:cs="Times New Roman"/>
          <w:sz w:val="24"/>
          <w:szCs w:val="24"/>
        </w:rPr>
        <w:t xml:space="preserve">a fresco in Ferrara Italy that features a woman (albeit fully clothed) riding a goat across a night-time sky and it is quite possible that Dürer, during his first trip to Italy was inspired by this scene as he considered the composition for </w:t>
      </w:r>
      <w:r w:rsidR="00D162CF" w:rsidRPr="006311B0">
        <w:rPr>
          <w:rFonts w:ascii="Times New Roman" w:hAnsi="Times New Roman" w:cs="Times New Roman"/>
          <w:i/>
          <w:sz w:val="24"/>
          <w:szCs w:val="24"/>
        </w:rPr>
        <w:t>The Witch</w:t>
      </w:r>
      <w:r w:rsidR="000E10AA" w:rsidRPr="006311B0">
        <w:rPr>
          <w:rFonts w:ascii="Times New Roman" w:hAnsi="Times New Roman" w:cs="Times New Roman"/>
          <w:sz w:val="24"/>
          <w:szCs w:val="24"/>
        </w:rPr>
        <w:t xml:space="preserve">. </w:t>
      </w:r>
      <w:r w:rsidR="00D162CF" w:rsidRPr="006311B0">
        <w:rPr>
          <w:rFonts w:ascii="Times New Roman" w:hAnsi="Times New Roman" w:cs="Times New Roman"/>
          <w:sz w:val="24"/>
          <w:szCs w:val="24"/>
        </w:rPr>
        <w:t xml:space="preserve">The fresco, </w:t>
      </w:r>
      <w:r w:rsidR="00D162CF" w:rsidRPr="006311B0">
        <w:rPr>
          <w:rFonts w:ascii="Times New Roman" w:hAnsi="Times New Roman" w:cs="Times New Roman"/>
          <w:i/>
          <w:sz w:val="24"/>
          <w:szCs w:val="24"/>
        </w:rPr>
        <w:t xml:space="preserve">Mese de Marzo, </w:t>
      </w:r>
      <w:r w:rsidR="00D162CF" w:rsidRPr="006311B0">
        <w:rPr>
          <w:rFonts w:ascii="Times New Roman" w:hAnsi="Times New Roman" w:cs="Times New Roman"/>
          <w:sz w:val="24"/>
          <w:szCs w:val="24"/>
        </w:rPr>
        <w:t>c. 1464, was created by Francesco del Cossa for the Palazzo Schifanoia</w:t>
      </w:r>
      <w:r w:rsidR="000E10AA" w:rsidRPr="006311B0">
        <w:rPr>
          <w:rFonts w:ascii="Times New Roman" w:hAnsi="Times New Roman" w:cs="Times New Roman"/>
          <w:sz w:val="24"/>
          <w:szCs w:val="24"/>
        </w:rPr>
        <w:t xml:space="preserve">. </w:t>
      </w:r>
      <w:r w:rsidR="00D162CF" w:rsidRPr="006311B0">
        <w:rPr>
          <w:rFonts w:ascii="Times New Roman" w:hAnsi="Times New Roman" w:cs="Times New Roman"/>
          <w:sz w:val="24"/>
          <w:szCs w:val="24"/>
        </w:rPr>
        <w:t xml:space="preserve">However, Dürer’s goat differs </w:t>
      </w:r>
      <w:r w:rsidR="00733EEA" w:rsidRPr="006311B0">
        <w:rPr>
          <w:rFonts w:ascii="Times New Roman" w:hAnsi="Times New Roman" w:cs="Times New Roman"/>
          <w:sz w:val="24"/>
          <w:szCs w:val="24"/>
        </w:rPr>
        <w:t>from the</w:t>
      </w:r>
      <w:r w:rsidR="00D162CF" w:rsidRPr="006311B0">
        <w:rPr>
          <w:rFonts w:ascii="Times New Roman" w:hAnsi="Times New Roman" w:cs="Times New Roman"/>
          <w:sz w:val="24"/>
          <w:szCs w:val="24"/>
        </w:rPr>
        <w:t xml:space="preserve"> goat by del Cossa in that Dürer’s</w:t>
      </w:r>
      <w:r w:rsidRPr="006311B0">
        <w:rPr>
          <w:rFonts w:ascii="Times New Roman" w:hAnsi="Times New Roman" w:cs="Times New Roman"/>
          <w:sz w:val="24"/>
          <w:szCs w:val="24"/>
        </w:rPr>
        <w:t xml:space="preserve"> goat is realistically rendered apart from his hindquarters that provide no indication of hind legs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While it is true that there are two putti partially obscuring both the goat’s front and hindquarters, Dürer does provide us with a glimpse of the goat’s front legs but not the back legs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Rather than accepting that this is a kind of oversight, particularly in view of all the careful attention to detail that Dürer provides in the rest of the engraving, scholars generally agree that this is </w:t>
      </w:r>
      <w:r w:rsidR="00A012D6" w:rsidRPr="006311B0">
        <w:rPr>
          <w:rFonts w:ascii="Times New Roman" w:hAnsi="Times New Roman" w:cs="Times New Roman"/>
          <w:sz w:val="24"/>
          <w:szCs w:val="24"/>
        </w:rPr>
        <w:t>the goat of Capricorn</w:t>
      </w:r>
      <w:r w:rsidR="000E10AA" w:rsidRPr="006311B0">
        <w:rPr>
          <w:rFonts w:ascii="Times New Roman" w:hAnsi="Times New Roman" w:cs="Times New Roman"/>
          <w:sz w:val="24"/>
          <w:szCs w:val="24"/>
        </w:rPr>
        <w:t xml:space="preserve">. </w:t>
      </w:r>
    </w:p>
    <w:p w14:paraId="65A9784E" w14:textId="583DE645" w:rsidR="00062609" w:rsidRPr="006311B0" w:rsidRDefault="00062609" w:rsidP="00EB562A">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The figural symbol of the astrologica</w:t>
      </w:r>
      <w:r w:rsidR="00C524AF" w:rsidRPr="006311B0">
        <w:rPr>
          <w:rFonts w:ascii="Times New Roman" w:hAnsi="Times New Roman" w:cs="Times New Roman"/>
          <w:sz w:val="24"/>
          <w:szCs w:val="24"/>
        </w:rPr>
        <w:t>l sign of Capricorn is the goat;</w:t>
      </w:r>
      <w:r w:rsidRPr="006311B0">
        <w:rPr>
          <w:rFonts w:ascii="Times New Roman" w:hAnsi="Times New Roman" w:cs="Times New Roman"/>
          <w:sz w:val="24"/>
          <w:szCs w:val="24"/>
        </w:rPr>
        <w:t xml:space="preserve"> however, rather than a goat’s natural hindquarters, a Capricornian goat has the tale of a fish or serpent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As Charles Zika points out, “There is the allusion to the god Saturn through the depiction of the Capricornian goat with the tail of a fish or a serpent . . . </w:t>
      </w:r>
      <w:r w:rsidR="003A7DAE" w:rsidRPr="006311B0">
        <w:rPr>
          <w:rFonts w:ascii="Times New Roman" w:hAnsi="Times New Roman" w:cs="Times New Roman"/>
          <w:sz w:val="24"/>
          <w:szCs w:val="24"/>
        </w:rPr>
        <w:t xml:space="preserve">thus </w:t>
      </w:r>
      <w:r w:rsidRPr="006311B0">
        <w:rPr>
          <w:rFonts w:ascii="Times New Roman" w:hAnsi="Times New Roman" w:cs="Times New Roman"/>
          <w:sz w:val="24"/>
          <w:szCs w:val="24"/>
        </w:rPr>
        <w:t>Dürer’s riding witch becomes a ‘child of Saturn,’ who unmans through sexual violence and appropriates power in the manner of her ‘father.’</w:t>
      </w:r>
      <w:r w:rsidRPr="006311B0">
        <w:rPr>
          <w:rStyle w:val="FootnoteReference"/>
          <w:rFonts w:ascii="Times New Roman" w:hAnsi="Times New Roman" w:cs="Times New Roman"/>
          <w:sz w:val="24"/>
          <w:szCs w:val="24"/>
        </w:rPr>
        <w:footnoteReference w:id="316"/>
      </w:r>
      <w:r w:rsidRPr="006311B0">
        <w:rPr>
          <w:rFonts w:ascii="Times New Roman" w:hAnsi="Times New Roman" w:cs="Times New Roman"/>
          <w:sz w:val="24"/>
          <w:szCs w:val="24"/>
        </w:rPr>
        <w:t xml:space="preserve">  </w:t>
      </w:r>
    </w:p>
    <w:p w14:paraId="3179343C" w14:textId="7C8F7940" w:rsidR="00062609" w:rsidRPr="006311B0" w:rsidRDefault="00062609" w:rsidP="00685FED">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lastRenderedPageBreak/>
        <w:t>This inauspicious character of Saturn is also transferred to the goat in Christian belief through the association of goats with that of lustful behavior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As ideas became codified in the early years of Church organization the concept of the “Seven Deadly Sins” or the “Seven Vices” were recognized and one of them was that of lust.</w:t>
      </w:r>
      <w:r w:rsidRPr="006311B0">
        <w:rPr>
          <w:rStyle w:val="FootnoteReference"/>
          <w:rFonts w:ascii="Times New Roman" w:hAnsi="Times New Roman" w:cs="Times New Roman"/>
          <w:sz w:val="24"/>
          <w:szCs w:val="24"/>
        </w:rPr>
        <w:footnoteReference w:id="317"/>
      </w:r>
      <w:r w:rsidRPr="006311B0">
        <w:rPr>
          <w:rFonts w:ascii="Times New Roman" w:hAnsi="Times New Roman" w:cs="Times New Roman"/>
          <w:sz w:val="24"/>
          <w:szCs w:val="24"/>
        </w:rPr>
        <w:t xml:space="preserve"> The most common way in which an artist represented the vices, or the seven deadly sins, in the fifteenth century was to depict them allegorically as women riding animals, and the woman riding a goat was the figure of lust.”</w:t>
      </w:r>
      <w:r w:rsidRPr="006311B0">
        <w:rPr>
          <w:rStyle w:val="FootnoteReference"/>
          <w:rFonts w:ascii="Times New Roman" w:hAnsi="Times New Roman" w:cs="Times New Roman"/>
          <w:sz w:val="24"/>
          <w:szCs w:val="24"/>
        </w:rPr>
        <w:footnoteReference w:id="318"/>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representation of this witch riding a goat with a clear reference to the Capricornian goat representing Saturn is a great amalgam of Classical and Christian symbolism sure to be understood by its audience.</w:t>
      </w:r>
    </w:p>
    <w:p w14:paraId="11D5AADB" w14:textId="5CCA7963" w:rsidR="00062609" w:rsidRPr="006311B0" w:rsidRDefault="00062609" w:rsidP="00685FED">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The Classical reference of the four putti, earthbound and chubby, are appropriate to Renaissance representations of these figures that are often in the company of gods and goddesses of Greek and Roman antiquity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Putti many times are depicted accompanying Aphrodite/Venus, the goddess of love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Zika suggests that these playful putti are a visual indicator that just as there is a lustful side to Aphrodite/Venus, so too is lust present in the witch of Dürer’s making.</w:t>
      </w:r>
      <w:r w:rsidRPr="006311B0">
        <w:rPr>
          <w:rStyle w:val="FootnoteReference"/>
          <w:rFonts w:ascii="Times New Roman" w:hAnsi="Times New Roman" w:cs="Times New Roman"/>
          <w:sz w:val="24"/>
          <w:szCs w:val="24"/>
        </w:rPr>
        <w:footnoteReference w:id="319"/>
      </w:r>
      <w:r w:rsidRPr="006311B0">
        <w:rPr>
          <w:rFonts w:ascii="Times New Roman" w:hAnsi="Times New Roman" w:cs="Times New Roman"/>
          <w:sz w:val="24"/>
          <w:szCs w:val="24"/>
        </w:rPr>
        <w:t xml:space="preserve">  </w:t>
      </w:r>
    </w:p>
    <w:p w14:paraId="4D084ADB" w14:textId="50B2915B" w:rsidR="00062609" w:rsidRPr="006311B0" w:rsidRDefault="00062609" w:rsidP="00685FED">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lastRenderedPageBreak/>
        <w:t>However, the</w:t>
      </w:r>
      <w:r w:rsidR="00C12A6C" w:rsidRPr="006311B0">
        <w:rPr>
          <w:rFonts w:ascii="Times New Roman" w:hAnsi="Times New Roman" w:cs="Times New Roman"/>
          <w:color w:val="000000" w:themeColor="text1"/>
          <w:sz w:val="24"/>
          <w:szCs w:val="24"/>
        </w:rPr>
        <w:t>re is something decidedly anti-c</w:t>
      </w:r>
      <w:r w:rsidRPr="006311B0">
        <w:rPr>
          <w:rFonts w:ascii="Times New Roman" w:hAnsi="Times New Roman" w:cs="Times New Roman"/>
          <w:color w:val="000000" w:themeColor="text1"/>
          <w:sz w:val="24"/>
          <w:szCs w:val="24"/>
        </w:rPr>
        <w:t xml:space="preserve">lassical about this scene that suggests that Dürer, while incorporating </w:t>
      </w:r>
      <w:r w:rsidR="00C524AF" w:rsidRPr="006311B0">
        <w:rPr>
          <w:rFonts w:ascii="Times New Roman" w:hAnsi="Times New Roman" w:cs="Times New Roman"/>
          <w:color w:val="000000" w:themeColor="text1"/>
          <w:sz w:val="24"/>
          <w:szCs w:val="24"/>
        </w:rPr>
        <w:t xml:space="preserve">the </w:t>
      </w:r>
      <w:r w:rsidRPr="006311B0">
        <w:rPr>
          <w:rFonts w:ascii="Times New Roman" w:hAnsi="Times New Roman" w:cs="Times New Roman"/>
          <w:color w:val="000000" w:themeColor="text1"/>
          <w:sz w:val="24"/>
          <w:szCs w:val="24"/>
        </w:rPr>
        <w:t>symbolism of antiquity</w:t>
      </w:r>
      <w:r w:rsidR="00C524AF" w:rsidRPr="006311B0">
        <w:rPr>
          <w:rFonts w:ascii="Times New Roman" w:hAnsi="Times New Roman" w:cs="Times New Roman"/>
          <w:color w:val="000000" w:themeColor="text1"/>
          <w:sz w:val="24"/>
          <w:szCs w:val="24"/>
        </w:rPr>
        <w:t>,</w:t>
      </w:r>
      <w:r w:rsidR="00C12A6C" w:rsidRPr="006311B0">
        <w:rPr>
          <w:rFonts w:ascii="Times New Roman" w:hAnsi="Times New Roman" w:cs="Times New Roman"/>
          <w:color w:val="000000" w:themeColor="text1"/>
          <w:sz w:val="24"/>
          <w:szCs w:val="24"/>
        </w:rPr>
        <w:t xml:space="preserve"> was</w:t>
      </w:r>
      <w:r w:rsidRPr="006311B0">
        <w:rPr>
          <w:rFonts w:ascii="Times New Roman" w:hAnsi="Times New Roman" w:cs="Times New Roman"/>
          <w:color w:val="000000" w:themeColor="text1"/>
          <w:sz w:val="24"/>
          <w:szCs w:val="24"/>
        </w:rPr>
        <w:t xml:space="preserve"> also utilizing Christian symbolism as well</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In Greek and Roman </w:t>
      </w:r>
      <w:r w:rsidR="00C12A6C" w:rsidRPr="006311B0">
        <w:rPr>
          <w:rFonts w:ascii="Times New Roman" w:hAnsi="Times New Roman" w:cs="Times New Roman"/>
          <w:color w:val="000000" w:themeColor="text1"/>
          <w:sz w:val="24"/>
          <w:szCs w:val="24"/>
        </w:rPr>
        <w:t>m</w:t>
      </w:r>
      <w:r w:rsidRPr="006311B0">
        <w:rPr>
          <w:rFonts w:ascii="Times New Roman" w:hAnsi="Times New Roman" w:cs="Times New Roman"/>
          <w:color w:val="000000" w:themeColor="text1"/>
          <w:sz w:val="24"/>
          <w:szCs w:val="24"/>
        </w:rPr>
        <w:t>ythology</w:t>
      </w:r>
      <w:r w:rsidR="00C12A6C"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the gods and goddesses</w:t>
      </w:r>
      <w:r w:rsidR="00C12A6C" w:rsidRPr="006311B0">
        <w:rPr>
          <w:rFonts w:ascii="Times New Roman" w:hAnsi="Times New Roman" w:cs="Times New Roman"/>
          <w:color w:val="000000" w:themeColor="text1"/>
          <w:sz w:val="24"/>
          <w:szCs w:val="24"/>
        </w:rPr>
        <w:t xml:space="preserve"> rarely rode </w:t>
      </w:r>
      <w:r w:rsidRPr="006311B0">
        <w:rPr>
          <w:rFonts w:ascii="Times New Roman" w:hAnsi="Times New Roman" w:cs="Times New Roman"/>
          <w:color w:val="000000" w:themeColor="text1"/>
          <w:sz w:val="24"/>
          <w:szCs w:val="24"/>
        </w:rPr>
        <w:t>animals, rat</w:t>
      </w:r>
      <w:r w:rsidR="00C12A6C" w:rsidRPr="006311B0">
        <w:rPr>
          <w:rFonts w:ascii="Times New Roman" w:hAnsi="Times New Roman" w:cs="Times New Roman"/>
          <w:color w:val="000000" w:themeColor="text1"/>
          <w:sz w:val="24"/>
          <w:szCs w:val="24"/>
        </w:rPr>
        <w:t xml:space="preserve">her they rode on chariots </w:t>
      </w:r>
      <w:r w:rsidRPr="006311B0">
        <w:rPr>
          <w:rFonts w:ascii="Times New Roman" w:hAnsi="Times New Roman" w:cs="Times New Roman"/>
          <w:color w:val="000000" w:themeColor="text1"/>
          <w:sz w:val="24"/>
          <w:szCs w:val="24"/>
        </w:rPr>
        <w:t>pulled b</w:t>
      </w:r>
      <w:r w:rsidR="00C12A6C" w:rsidRPr="006311B0">
        <w:rPr>
          <w:rFonts w:ascii="Times New Roman" w:hAnsi="Times New Roman" w:cs="Times New Roman"/>
          <w:color w:val="000000" w:themeColor="text1"/>
          <w:sz w:val="24"/>
          <w:szCs w:val="24"/>
        </w:rPr>
        <w:t>y various animals</w:t>
      </w:r>
      <w:r w:rsidRPr="006311B0">
        <w:rPr>
          <w:rFonts w:ascii="Times New Roman" w:hAnsi="Times New Roman" w:cs="Times New Roman"/>
          <w:color w:val="000000" w:themeColor="text1"/>
          <w:sz w:val="24"/>
          <w:szCs w:val="24"/>
        </w:rPr>
        <w:t>.</w:t>
      </w:r>
      <w:r w:rsidRPr="006311B0">
        <w:rPr>
          <w:rStyle w:val="FootnoteReference"/>
          <w:rFonts w:ascii="Times New Roman" w:hAnsi="Times New Roman" w:cs="Times New Roman"/>
          <w:color w:val="000000" w:themeColor="text1"/>
          <w:sz w:val="24"/>
          <w:szCs w:val="24"/>
        </w:rPr>
        <w:footnoteReference w:id="320"/>
      </w:r>
      <w:r w:rsidR="004228A6" w:rsidRPr="006311B0">
        <w:rPr>
          <w:rFonts w:ascii="Times New Roman" w:hAnsi="Times New Roman" w:cs="Times New Roman"/>
          <w:color w:val="000000" w:themeColor="text1"/>
          <w:sz w:val="24"/>
          <w:szCs w:val="24"/>
        </w:rPr>
        <w:t xml:space="preserve"> </w:t>
      </w:r>
      <w:r w:rsidR="00C12A6C" w:rsidRPr="006311B0">
        <w:rPr>
          <w:rFonts w:ascii="Times New Roman" w:hAnsi="Times New Roman" w:cs="Times New Roman"/>
          <w:color w:val="000000" w:themeColor="text1"/>
          <w:sz w:val="24"/>
          <w:szCs w:val="24"/>
        </w:rPr>
        <w:t>In Christian symbolism of</w:t>
      </w:r>
      <w:r w:rsidRPr="006311B0">
        <w:rPr>
          <w:rFonts w:ascii="Times New Roman" w:hAnsi="Times New Roman" w:cs="Times New Roman"/>
          <w:color w:val="000000" w:themeColor="text1"/>
          <w:sz w:val="24"/>
          <w:szCs w:val="24"/>
        </w:rPr>
        <w:t xml:space="preserve"> the Seven Deadly Sins</w:t>
      </w:r>
      <w:r w:rsidR="00C12A6C" w:rsidRPr="006311B0">
        <w:rPr>
          <w:rFonts w:ascii="Times New Roman" w:hAnsi="Times New Roman" w:cs="Times New Roman"/>
          <w:color w:val="000000" w:themeColor="text1"/>
          <w:sz w:val="24"/>
          <w:szCs w:val="24"/>
        </w:rPr>
        <w:t>, however,</w:t>
      </w:r>
      <w:r w:rsidRPr="006311B0">
        <w:rPr>
          <w:rFonts w:ascii="Times New Roman" w:hAnsi="Times New Roman" w:cs="Times New Roman"/>
          <w:color w:val="000000" w:themeColor="text1"/>
          <w:sz w:val="24"/>
          <w:szCs w:val="24"/>
        </w:rPr>
        <w:t xml:space="preserve"> women were </w:t>
      </w:r>
      <w:r w:rsidR="00C12A6C" w:rsidRPr="006311B0">
        <w:rPr>
          <w:rFonts w:ascii="Times New Roman" w:hAnsi="Times New Roman" w:cs="Times New Roman"/>
          <w:color w:val="000000" w:themeColor="text1"/>
          <w:sz w:val="24"/>
          <w:szCs w:val="24"/>
        </w:rPr>
        <w:t xml:space="preserve">often depicted </w:t>
      </w:r>
      <w:r w:rsidRPr="006311B0">
        <w:rPr>
          <w:rFonts w:ascii="Times New Roman" w:hAnsi="Times New Roman" w:cs="Times New Roman"/>
          <w:color w:val="000000" w:themeColor="text1"/>
          <w:sz w:val="24"/>
          <w:szCs w:val="24"/>
        </w:rPr>
        <w:t>astride animals</w:t>
      </w:r>
      <w:r w:rsidR="00C12A6C"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which perhaps indicates a more symbiotic relationship with human a</w:t>
      </w:r>
      <w:r w:rsidR="00C12A6C" w:rsidRPr="006311B0">
        <w:rPr>
          <w:rFonts w:ascii="Times New Roman" w:hAnsi="Times New Roman" w:cs="Times New Roman"/>
          <w:color w:val="000000" w:themeColor="text1"/>
          <w:sz w:val="24"/>
          <w:szCs w:val="24"/>
        </w:rPr>
        <w:t xml:space="preserve">nd animalistic vices while animals in the service of classical </w:t>
      </w:r>
      <w:r w:rsidRPr="006311B0">
        <w:rPr>
          <w:rFonts w:ascii="Times New Roman" w:hAnsi="Times New Roman" w:cs="Times New Roman"/>
          <w:color w:val="000000" w:themeColor="text1"/>
          <w:sz w:val="24"/>
          <w:szCs w:val="24"/>
        </w:rPr>
        <w:t xml:space="preserve">gods and goddesses </w:t>
      </w:r>
      <w:r w:rsidR="00C12A6C" w:rsidRPr="006311B0">
        <w:rPr>
          <w:rFonts w:ascii="Times New Roman" w:hAnsi="Times New Roman" w:cs="Times New Roman"/>
          <w:color w:val="000000" w:themeColor="text1"/>
          <w:sz w:val="24"/>
          <w:szCs w:val="24"/>
        </w:rPr>
        <w:t>indicates a more traditional</w:t>
      </w:r>
      <w:r w:rsidRPr="006311B0">
        <w:rPr>
          <w:rFonts w:ascii="Times New Roman" w:hAnsi="Times New Roman" w:cs="Times New Roman"/>
          <w:color w:val="000000" w:themeColor="text1"/>
          <w:sz w:val="24"/>
          <w:szCs w:val="24"/>
        </w:rPr>
        <w:t xml:space="preserve"> and subservient role of the animal to the deity</w:t>
      </w:r>
      <w:r w:rsidR="000E10AA" w:rsidRPr="006311B0">
        <w:rPr>
          <w:rFonts w:ascii="Times New Roman" w:hAnsi="Times New Roman" w:cs="Times New Roman"/>
          <w:color w:val="000000" w:themeColor="text1"/>
          <w:sz w:val="24"/>
          <w:szCs w:val="24"/>
        </w:rPr>
        <w:t xml:space="preserve">. </w:t>
      </w:r>
    </w:p>
    <w:p w14:paraId="5911BDAC" w14:textId="1E4380A3" w:rsidR="00062609" w:rsidRPr="006311B0" w:rsidRDefault="0067263F" w:rsidP="0067263F">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Finally</w:t>
      </w:r>
      <w:r w:rsidR="00062609" w:rsidRPr="006311B0">
        <w:rPr>
          <w:rFonts w:ascii="Times New Roman" w:hAnsi="Times New Roman" w:cs="Times New Roman"/>
          <w:sz w:val="24"/>
          <w:szCs w:val="24"/>
        </w:rPr>
        <w:t>, there is the puzzling presence of a small topiary tree or hedge in a pot being held by the putti to the left</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 xml:space="preserve">Dorinda Neave takes an interpretive leap when she suggests that it could be a tree that is referred to in a story of a confession of a suspected witch in the </w:t>
      </w:r>
      <w:r w:rsidR="00062609" w:rsidRPr="006311B0">
        <w:rPr>
          <w:rFonts w:ascii="Times New Roman" w:hAnsi="Times New Roman" w:cs="Times New Roman"/>
          <w:i/>
          <w:sz w:val="24"/>
          <w:szCs w:val="24"/>
        </w:rPr>
        <w:t>Malleus maleficaru</w:t>
      </w:r>
      <w:r w:rsidR="00C524AF" w:rsidRPr="006311B0">
        <w:rPr>
          <w:rFonts w:ascii="Times New Roman" w:hAnsi="Times New Roman" w:cs="Times New Roman"/>
          <w:i/>
          <w:sz w:val="24"/>
          <w:szCs w:val="24"/>
        </w:rPr>
        <w:t>m</w:t>
      </w:r>
      <w:r w:rsidR="00062609" w:rsidRPr="006311B0">
        <w:rPr>
          <w:rFonts w:ascii="Times New Roman" w:hAnsi="Times New Roman" w:cs="Times New Roman"/>
          <w:sz w:val="24"/>
          <w:szCs w:val="24"/>
        </w:rPr>
        <w:t>.</w:t>
      </w:r>
      <w:r w:rsidR="00062609" w:rsidRPr="006311B0">
        <w:rPr>
          <w:rStyle w:val="FootnoteReference"/>
          <w:rFonts w:ascii="Times New Roman" w:hAnsi="Times New Roman" w:cs="Times New Roman"/>
          <w:sz w:val="24"/>
          <w:szCs w:val="24"/>
        </w:rPr>
        <w:footnoteReference w:id="321"/>
      </w:r>
      <w:r w:rsidR="004228A6"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 xml:space="preserve">The only other reference to </w:t>
      </w:r>
      <w:r w:rsidR="00C524AF" w:rsidRPr="006311B0">
        <w:rPr>
          <w:rFonts w:ascii="Times New Roman" w:hAnsi="Times New Roman" w:cs="Times New Roman"/>
          <w:sz w:val="24"/>
          <w:szCs w:val="24"/>
        </w:rPr>
        <w:t>this</w:t>
      </w:r>
      <w:r w:rsidR="00062609" w:rsidRPr="006311B0">
        <w:rPr>
          <w:rFonts w:ascii="Times New Roman" w:hAnsi="Times New Roman" w:cs="Times New Roman"/>
          <w:sz w:val="24"/>
          <w:szCs w:val="24"/>
        </w:rPr>
        <w:t xml:space="preserve"> tree is contained within an article written by Walter Strauss</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He interprets the tree to represent a potted thorn apple plant.</w:t>
      </w:r>
      <w:r w:rsidR="00062609" w:rsidRPr="006311B0">
        <w:rPr>
          <w:rStyle w:val="FootnoteReference"/>
          <w:rFonts w:ascii="Times New Roman" w:hAnsi="Times New Roman" w:cs="Times New Roman"/>
          <w:sz w:val="24"/>
          <w:szCs w:val="24"/>
        </w:rPr>
        <w:footnoteReference w:id="322"/>
      </w:r>
      <w:r w:rsidR="004228A6"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 xml:space="preserve">The thorn apple plant was found among the ingredients for a recipe for flying ointments as written by Giovanni Battista Porta in </w:t>
      </w:r>
      <w:r w:rsidR="00062609" w:rsidRPr="006311B0">
        <w:rPr>
          <w:rFonts w:ascii="Times New Roman" w:hAnsi="Times New Roman" w:cs="Times New Roman"/>
          <w:i/>
          <w:sz w:val="24"/>
          <w:szCs w:val="24"/>
        </w:rPr>
        <w:t>Magiae naturalis sive de miraculis rerum naturalium</w:t>
      </w:r>
      <w:r w:rsidR="00062609" w:rsidRPr="006311B0">
        <w:rPr>
          <w:rFonts w:ascii="Times New Roman" w:hAnsi="Times New Roman" w:cs="Times New Roman"/>
          <w:sz w:val="24"/>
          <w:szCs w:val="24"/>
        </w:rPr>
        <w:t xml:space="preserve"> (Cologne: 1562).</w:t>
      </w:r>
      <w:r w:rsidR="00062609" w:rsidRPr="006311B0">
        <w:rPr>
          <w:rStyle w:val="FootnoteReference"/>
          <w:rFonts w:ascii="Times New Roman" w:hAnsi="Times New Roman" w:cs="Times New Roman"/>
          <w:sz w:val="24"/>
          <w:szCs w:val="24"/>
        </w:rPr>
        <w:footnoteReference w:id="323"/>
      </w:r>
      <w:r w:rsidR="00062609" w:rsidRPr="006311B0">
        <w:rPr>
          <w:rFonts w:ascii="Times New Roman" w:hAnsi="Times New Roman" w:cs="Times New Roman"/>
          <w:sz w:val="24"/>
          <w:szCs w:val="24"/>
        </w:rPr>
        <w:t xml:space="preserve">  This is not a positive identification by Strauss and his other </w:t>
      </w:r>
      <w:r w:rsidR="00062609" w:rsidRPr="006311B0">
        <w:rPr>
          <w:rFonts w:ascii="Times New Roman" w:hAnsi="Times New Roman" w:cs="Times New Roman"/>
          <w:sz w:val="24"/>
          <w:szCs w:val="24"/>
        </w:rPr>
        <w:lastRenderedPageBreak/>
        <w:t xml:space="preserve">interpretations of the engraving are problematic; he states that the putto standing to the right is holding an ointment jar which most scholars believe is rather a toy ball that accompanies the sticks that </w:t>
      </w:r>
      <w:r w:rsidR="00C524AF" w:rsidRPr="006311B0">
        <w:rPr>
          <w:rFonts w:ascii="Times New Roman" w:hAnsi="Times New Roman" w:cs="Times New Roman"/>
          <w:sz w:val="24"/>
          <w:szCs w:val="24"/>
        </w:rPr>
        <w:t>he</w:t>
      </w:r>
      <w:r w:rsidR="00062609" w:rsidRPr="006311B0">
        <w:rPr>
          <w:rFonts w:ascii="Times New Roman" w:hAnsi="Times New Roman" w:cs="Times New Roman"/>
          <w:sz w:val="24"/>
          <w:szCs w:val="24"/>
        </w:rPr>
        <w:t xml:space="preserve"> </w:t>
      </w:r>
      <w:r w:rsidR="00C524AF" w:rsidRPr="006311B0">
        <w:rPr>
          <w:rFonts w:ascii="Times New Roman" w:hAnsi="Times New Roman" w:cs="Times New Roman"/>
          <w:sz w:val="24"/>
          <w:szCs w:val="24"/>
        </w:rPr>
        <w:t>and the other putti are holding</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Strauss also states that the putto somersaulting to the left is breaking wind</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This seems highly unlikely because there are other artistic representations of animals and people who are doing this and they are always depicted with lines coming out from their center of their buttocks which clearly represent</w:t>
      </w:r>
      <w:r w:rsidR="00336D82" w:rsidRPr="006311B0">
        <w:rPr>
          <w:rFonts w:ascii="Times New Roman" w:hAnsi="Times New Roman" w:cs="Times New Roman"/>
          <w:sz w:val="24"/>
          <w:szCs w:val="24"/>
        </w:rPr>
        <w:t>ed</w:t>
      </w:r>
      <w:r w:rsidR="00062609" w:rsidRPr="006311B0">
        <w:rPr>
          <w:rFonts w:ascii="Times New Roman" w:hAnsi="Times New Roman" w:cs="Times New Roman"/>
          <w:sz w:val="24"/>
          <w:szCs w:val="24"/>
        </w:rPr>
        <w:t xml:space="preserve"> the passing of gas.</w:t>
      </w:r>
      <w:r w:rsidR="00062609" w:rsidRPr="006311B0">
        <w:rPr>
          <w:rStyle w:val="FootnoteReference"/>
          <w:rFonts w:ascii="Times New Roman" w:hAnsi="Times New Roman" w:cs="Times New Roman"/>
          <w:sz w:val="24"/>
          <w:szCs w:val="24"/>
        </w:rPr>
        <w:footnoteReference w:id="324"/>
      </w:r>
      <w:r w:rsidR="004228A6"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Therefore, Strauss’ observations are in need of further substantiation and consensus</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In regard to the troublesome topiary there is apparently no consensus as to its meaning and most scholars simply choose to leave it unexplained</w:t>
      </w:r>
      <w:r w:rsidR="000E10AA" w:rsidRPr="006311B0">
        <w:rPr>
          <w:rFonts w:ascii="Times New Roman" w:hAnsi="Times New Roman" w:cs="Times New Roman"/>
          <w:color w:val="000000" w:themeColor="text1"/>
          <w:sz w:val="24"/>
          <w:szCs w:val="24"/>
        </w:rPr>
        <w:t xml:space="preserve">. </w:t>
      </w:r>
      <w:r w:rsidR="003748FF" w:rsidRPr="006311B0">
        <w:rPr>
          <w:rFonts w:ascii="Times New Roman" w:hAnsi="Times New Roman" w:cs="Times New Roman"/>
          <w:color w:val="000000" w:themeColor="text1"/>
          <w:sz w:val="24"/>
          <w:szCs w:val="24"/>
        </w:rPr>
        <w:t>Aside from the reference of thorn apple as used for flying ointments (as stated above), the actual thorn apple fruit looks very similar to the prickly-appearing form of the topiary in Dürer’s engraving</w:t>
      </w:r>
      <w:r w:rsidR="00C12A6C" w:rsidRPr="006311B0">
        <w:rPr>
          <w:rFonts w:ascii="Times New Roman" w:hAnsi="Times New Roman" w:cs="Times New Roman"/>
          <w:color w:val="000000" w:themeColor="text1"/>
          <w:sz w:val="24"/>
          <w:szCs w:val="24"/>
        </w:rPr>
        <w:t>, and thus I think it is this plant that is depicted here, since it is</w:t>
      </w:r>
      <w:r w:rsidR="00F23161" w:rsidRPr="006311B0">
        <w:rPr>
          <w:rFonts w:ascii="Times New Roman" w:hAnsi="Times New Roman" w:cs="Times New Roman"/>
          <w:color w:val="000000" w:themeColor="text1"/>
          <w:sz w:val="24"/>
          <w:szCs w:val="24"/>
        </w:rPr>
        <w:t xml:space="preserve"> </w:t>
      </w:r>
      <w:r w:rsidR="00C12A6C" w:rsidRPr="006311B0">
        <w:rPr>
          <w:rFonts w:ascii="Times New Roman" w:hAnsi="Times New Roman" w:cs="Times New Roman"/>
          <w:color w:val="000000" w:themeColor="text1"/>
          <w:sz w:val="24"/>
          <w:szCs w:val="24"/>
        </w:rPr>
        <w:t xml:space="preserve">most </w:t>
      </w:r>
      <w:r w:rsidR="003748FF" w:rsidRPr="006311B0">
        <w:rPr>
          <w:rFonts w:ascii="Times New Roman" w:hAnsi="Times New Roman" w:cs="Times New Roman"/>
          <w:color w:val="000000" w:themeColor="text1"/>
          <w:sz w:val="24"/>
          <w:szCs w:val="24"/>
        </w:rPr>
        <w:t>symbolic of the plant-based workings of witches and their magic</w:t>
      </w:r>
      <w:r w:rsidR="000E10AA" w:rsidRPr="006311B0">
        <w:rPr>
          <w:rFonts w:ascii="Times New Roman" w:hAnsi="Times New Roman" w:cs="Times New Roman"/>
          <w:color w:val="000000" w:themeColor="text1"/>
          <w:sz w:val="24"/>
          <w:szCs w:val="24"/>
        </w:rPr>
        <w:t xml:space="preserve">. </w:t>
      </w:r>
    </w:p>
    <w:p w14:paraId="18A64428" w14:textId="3054E236" w:rsidR="00062609" w:rsidRPr="006311B0" w:rsidRDefault="00062609" w:rsidP="00685FED">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As has already been mentioned when discussing Strauss’ thoughts about the symbolism of this engraving, the putto standing to the right is likewise holding items that have stymied historians as to their exact meaning</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stick and ball does have precedence as a visual reference to child’s play in Renaissance art, however, there is not a clear consensus regarding the meaning of this ball-playing putto</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It has been suggested that perhaps this putto with his ball and stick could represent the playful “nature of instinctive desire.”</w:t>
      </w:r>
      <w:r w:rsidRPr="006311B0">
        <w:rPr>
          <w:rStyle w:val="FootnoteReference"/>
          <w:rFonts w:ascii="Times New Roman" w:hAnsi="Times New Roman" w:cs="Times New Roman"/>
          <w:sz w:val="24"/>
          <w:szCs w:val="24"/>
        </w:rPr>
        <w:footnoteReference w:id="325"/>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It has also been interpreted </w:t>
      </w:r>
      <w:r w:rsidRPr="006311B0">
        <w:rPr>
          <w:rFonts w:ascii="Times New Roman" w:hAnsi="Times New Roman" w:cs="Times New Roman"/>
          <w:sz w:val="24"/>
          <w:szCs w:val="24"/>
        </w:rPr>
        <w:lastRenderedPageBreak/>
        <w:t>that the sphere or ball-shaped object is a jar that could be used in conjunction with spell work.</w:t>
      </w:r>
      <w:r w:rsidRPr="006311B0">
        <w:rPr>
          <w:rStyle w:val="FootnoteReference"/>
          <w:rFonts w:ascii="Times New Roman" w:hAnsi="Times New Roman" w:cs="Times New Roman"/>
          <w:sz w:val="24"/>
          <w:szCs w:val="24"/>
        </w:rPr>
        <w:footnoteReference w:id="326"/>
      </w:r>
      <w:r w:rsidR="004228A6"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seems much less likely because of the stick that accompanies this jar and the precedent for putti to be depicted with balls and sticks as comparable to children playing with toys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 putti accompanying this goat-riding weather witch are very </w:t>
      </w:r>
      <w:r w:rsidR="00FC7AA0" w:rsidRPr="006311B0">
        <w:rPr>
          <w:rFonts w:ascii="Times New Roman" w:hAnsi="Times New Roman" w:cs="Times New Roman"/>
          <w:sz w:val="24"/>
          <w:szCs w:val="24"/>
        </w:rPr>
        <w:t>c</w:t>
      </w:r>
      <w:r w:rsidRPr="006311B0">
        <w:rPr>
          <w:rFonts w:ascii="Times New Roman" w:hAnsi="Times New Roman" w:cs="Times New Roman"/>
          <w:sz w:val="24"/>
          <w:szCs w:val="24"/>
        </w:rPr>
        <w:t>lassically portrayed in all of their chubby and winged glory</w:t>
      </w:r>
      <w:r w:rsidR="000E10AA" w:rsidRPr="006311B0">
        <w:rPr>
          <w:rFonts w:ascii="Times New Roman" w:hAnsi="Times New Roman" w:cs="Times New Roman"/>
          <w:sz w:val="24"/>
          <w:szCs w:val="24"/>
        </w:rPr>
        <w:t xml:space="preserve">. </w:t>
      </w:r>
    </w:p>
    <w:p w14:paraId="3D916FC0" w14:textId="6BB7A0E3" w:rsidR="00062609" w:rsidRPr="006311B0" w:rsidRDefault="008E73BD" w:rsidP="00685FED">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With</w:t>
      </w:r>
      <w:r w:rsidR="00062609" w:rsidRPr="006311B0">
        <w:rPr>
          <w:rFonts w:ascii="Times New Roman" w:hAnsi="Times New Roman" w:cs="Times New Roman"/>
          <w:sz w:val="24"/>
          <w:szCs w:val="24"/>
        </w:rPr>
        <w:t xml:space="preserve"> the image of the witch</w:t>
      </w:r>
      <w:r w:rsidR="00FC7AA0" w:rsidRPr="006311B0">
        <w:rPr>
          <w:rFonts w:ascii="Times New Roman" w:hAnsi="Times New Roman" w:cs="Times New Roman"/>
          <w:sz w:val="24"/>
          <w:szCs w:val="24"/>
        </w:rPr>
        <w:t>,</w:t>
      </w:r>
      <w:r w:rsidR="00062609" w:rsidRPr="006311B0">
        <w:rPr>
          <w:rFonts w:ascii="Times New Roman" w:hAnsi="Times New Roman" w:cs="Times New Roman"/>
          <w:sz w:val="24"/>
          <w:szCs w:val="24"/>
        </w:rPr>
        <w:t xml:space="preserve"> Dürer abandons the beautiful proportions of Greek and Roman art for that of an aging woman who exhibits a sagging physique and facial contortions more worthy of a Greek gorgon than that of a woman</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This woman is old, naked and provocative</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She is the antithesis of classical beauty as well as the polar opposite of a respectable woman of her day</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Dürer represents her as both profane and socially depraved</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 xml:space="preserve">Riding backward on a goat, as well as the reversal of Dürer’s own monogram in the lower right of the engraving, symbolizes inversion for which </w:t>
      </w:r>
      <w:r w:rsidR="007334EA" w:rsidRPr="006311B0">
        <w:rPr>
          <w:rFonts w:ascii="Times New Roman" w:hAnsi="Times New Roman" w:cs="Times New Roman"/>
          <w:sz w:val="24"/>
          <w:szCs w:val="24"/>
        </w:rPr>
        <w:t>a</w:t>
      </w:r>
      <w:r w:rsidR="00062609" w:rsidRPr="006311B0">
        <w:rPr>
          <w:rFonts w:ascii="Times New Roman" w:hAnsi="Times New Roman" w:cs="Times New Roman"/>
          <w:sz w:val="24"/>
          <w:szCs w:val="24"/>
        </w:rPr>
        <w:t xml:space="preserve"> witch was accused as she joined up with the devil and his demons to subvert the order of both nature and humanity in early modern Europe. </w:t>
      </w:r>
    </w:p>
    <w:p w14:paraId="0F78DB97" w14:textId="75E0F6C0" w:rsidR="00062609" w:rsidRPr="006311B0" w:rsidRDefault="00062609" w:rsidP="00685FED">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Stuart Clark makes the case tha</w:t>
      </w:r>
      <w:r w:rsidR="00B220CF" w:rsidRPr="006311B0">
        <w:rPr>
          <w:rFonts w:ascii="Times New Roman" w:hAnsi="Times New Roman" w:cs="Times New Roman"/>
          <w:sz w:val="24"/>
          <w:szCs w:val="24"/>
        </w:rPr>
        <w:t xml:space="preserve">t </w:t>
      </w:r>
      <w:r w:rsidRPr="006311B0">
        <w:rPr>
          <w:rFonts w:ascii="Times New Roman" w:hAnsi="Times New Roman" w:cs="Times New Roman"/>
          <w:sz w:val="24"/>
          <w:szCs w:val="24"/>
        </w:rPr>
        <w:t>Renaissance descriptions of the nature of Satan, the character of hell and, above all, the ritual activities of witches shared a vocabulary of misrule, that they were in effect part of a language conventionally employed to establish and condemn the properties of a disorderly world</w:t>
      </w:r>
      <w:r w:rsidR="000E10AA" w:rsidRPr="006311B0">
        <w:rPr>
          <w:rFonts w:ascii="Times New Roman" w:hAnsi="Times New Roman" w:cs="Times New Roman"/>
          <w:sz w:val="24"/>
          <w:szCs w:val="24"/>
        </w:rPr>
        <w:t xml:space="preserve">. </w:t>
      </w:r>
      <w:r w:rsidR="00255AB9" w:rsidRPr="006311B0">
        <w:rPr>
          <w:rFonts w:ascii="Times New Roman" w:hAnsi="Times New Roman" w:cs="Times New Roman"/>
          <w:sz w:val="24"/>
          <w:szCs w:val="24"/>
        </w:rPr>
        <w:t>As Clark explains:</w:t>
      </w:r>
      <w:r w:rsidRPr="006311B0">
        <w:rPr>
          <w:rFonts w:ascii="Times New Roman" w:hAnsi="Times New Roman" w:cs="Times New Roman"/>
          <w:sz w:val="24"/>
          <w:szCs w:val="24"/>
        </w:rPr>
        <w:t xml:space="preserve">  </w:t>
      </w:r>
    </w:p>
    <w:p w14:paraId="248300D4" w14:textId="0EAE4225" w:rsidR="00062609" w:rsidRPr="006311B0" w:rsidRDefault="00062609" w:rsidP="00685FED">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For demonic inversion was inseparable, in the first instance, from</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notions of archetypal rebellion and pseudo-monarchy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Devil’s</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lastRenderedPageBreak/>
        <w:t>original presumption prefigured every subsequent act of resistance,</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while the style of his rule in hell was, as Erasmus explained, a model for all those whose political and moral intentions were</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most unlike God’s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Although some sort of order could be discerned there, it was therefore fitting that it should comprise opposite of perfect princely and pater</w:t>
      </w:r>
      <w:r w:rsidR="007334EA" w:rsidRPr="006311B0">
        <w:rPr>
          <w:rFonts w:ascii="Times New Roman" w:hAnsi="Times New Roman" w:cs="Times New Roman"/>
          <w:sz w:val="24"/>
          <w:szCs w:val="24"/>
        </w:rPr>
        <w:t xml:space="preserve"> </w:t>
      </w:r>
      <w:r w:rsidRPr="006311B0">
        <w:rPr>
          <w:rFonts w:ascii="Times New Roman" w:hAnsi="Times New Roman" w:cs="Times New Roman"/>
          <w:sz w:val="24"/>
          <w:szCs w:val="24"/>
        </w:rPr>
        <w:t>familial government.</w:t>
      </w:r>
      <w:r w:rsidRPr="006311B0">
        <w:rPr>
          <w:rStyle w:val="FootnoteReference"/>
          <w:rFonts w:ascii="Times New Roman" w:hAnsi="Times New Roman" w:cs="Times New Roman"/>
          <w:sz w:val="24"/>
          <w:szCs w:val="24"/>
        </w:rPr>
        <w:footnoteReference w:id="327"/>
      </w:r>
    </w:p>
    <w:p w14:paraId="3D7710D6" w14:textId="77777777" w:rsidR="00685FED" w:rsidRPr="006311B0" w:rsidRDefault="00685FED" w:rsidP="00685FED">
      <w:pPr>
        <w:spacing w:after="0"/>
        <w:ind w:left="720" w:right="720"/>
        <w:rPr>
          <w:rFonts w:ascii="Times New Roman" w:hAnsi="Times New Roman" w:cs="Times New Roman"/>
          <w:sz w:val="24"/>
          <w:szCs w:val="24"/>
        </w:rPr>
      </w:pPr>
    </w:p>
    <w:p w14:paraId="76B002E8" w14:textId="1496FE05" w:rsidR="00062609" w:rsidRPr="006311B0" w:rsidRDefault="00062609" w:rsidP="00685FED">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It is particularly applicable to note that there was sometimes a public parody referred to as a “charivari” in which couples in unequal or violent marriages were ridiculed publicly by being forced to ride backward on an animal which symbolized how dangerous social and moral inversions were when familial disorder threatened patriarchal rule.</w:t>
      </w:r>
      <w:r w:rsidRPr="006311B0">
        <w:rPr>
          <w:rStyle w:val="FootnoteReference"/>
          <w:rFonts w:ascii="Times New Roman" w:hAnsi="Times New Roman" w:cs="Times New Roman"/>
          <w:sz w:val="24"/>
          <w:szCs w:val="24"/>
        </w:rPr>
        <w:footnoteReference w:id="328"/>
      </w:r>
    </w:p>
    <w:p w14:paraId="596C7A96" w14:textId="0C982B58" w:rsidR="00062609" w:rsidRPr="006311B0" w:rsidRDefault="00062609" w:rsidP="00685FED">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This threat to patriarchal rule and her primary role </w:t>
      </w:r>
      <w:r w:rsidR="00255AB9" w:rsidRPr="006311B0">
        <w:rPr>
          <w:rFonts w:ascii="Times New Roman" w:hAnsi="Times New Roman" w:cs="Times New Roman"/>
          <w:sz w:val="24"/>
          <w:szCs w:val="24"/>
        </w:rPr>
        <w:t>of</w:t>
      </w:r>
      <w:r w:rsidRPr="006311B0">
        <w:rPr>
          <w:rFonts w:ascii="Times New Roman" w:hAnsi="Times New Roman" w:cs="Times New Roman"/>
          <w:sz w:val="24"/>
          <w:szCs w:val="24"/>
        </w:rPr>
        <w:t xml:space="preserve"> caring for all things domestic, from children to farm animals, made women feared, not only by other family members, but also by her neighbors at-large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are scores of accusations and confessions of women who poisoned the food they prepared, poisoned community wells, killed children and rendered men impotent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All of these aspects of daily life, should they be hampered with in any way, would cause trouble and invert the role of wife as a nurturing and dutiful partner, mother, and member of her village or town. </w:t>
      </w:r>
    </w:p>
    <w:p w14:paraId="31A7B385" w14:textId="2DA3FE0E" w:rsidR="00062609" w:rsidRPr="006311B0" w:rsidRDefault="00062609" w:rsidP="00685FED">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Marianne Hester makes the point that “societies that are male dominated rely on construction</w:t>
      </w:r>
      <w:r w:rsidR="00255AB9" w:rsidRPr="006311B0">
        <w:rPr>
          <w:rFonts w:ascii="Times New Roman" w:hAnsi="Times New Roman" w:cs="Times New Roman"/>
          <w:sz w:val="24"/>
          <w:szCs w:val="24"/>
        </w:rPr>
        <w:t>s</w:t>
      </w:r>
      <w:r w:rsidRPr="006311B0">
        <w:rPr>
          <w:rFonts w:ascii="Times New Roman" w:hAnsi="Times New Roman" w:cs="Times New Roman"/>
          <w:sz w:val="24"/>
          <w:szCs w:val="24"/>
        </w:rPr>
        <w:t xml:space="preserve"> of ‘the female’ which present women as both different and inferior to men; sexualization, or eroticization, of ‘the female’ in a variety of ways over time, is particularly important in constructing, and thereby maintaining the </w:t>
      </w:r>
      <w:r w:rsidRPr="006311B0">
        <w:rPr>
          <w:rFonts w:ascii="Times New Roman" w:hAnsi="Times New Roman" w:cs="Times New Roman"/>
          <w:sz w:val="24"/>
          <w:szCs w:val="24"/>
        </w:rPr>
        <w:lastRenderedPageBreak/>
        <w:t>difference.”</w:t>
      </w:r>
      <w:r w:rsidRPr="006311B0">
        <w:rPr>
          <w:rStyle w:val="FootnoteReference"/>
          <w:rFonts w:ascii="Times New Roman" w:hAnsi="Times New Roman" w:cs="Times New Roman"/>
          <w:sz w:val="24"/>
          <w:szCs w:val="24"/>
        </w:rPr>
        <w:footnoteReference w:id="329"/>
      </w:r>
      <w:r w:rsidRPr="006311B0">
        <w:rPr>
          <w:rFonts w:ascii="Times New Roman" w:hAnsi="Times New Roman" w:cs="Times New Roman"/>
          <w:sz w:val="24"/>
          <w:szCs w:val="24"/>
        </w:rPr>
        <w:t xml:space="preserve"> It was during the period of the organized hunts for witches that we see female witches and their characteristics drawing sharp distinctions from the patriarchal ideal for women.</w:t>
      </w:r>
      <w:r w:rsidRPr="006311B0">
        <w:rPr>
          <w:rStyle w:val="FootnoteReference"/>
          <w:rFonts w:ascii="Times New Roman" w:hAnsi="Times New Roman" w:cs="Times New Roman"/>
          <w:sz w:val="24"/>
          <w:szCs w:val="24"/>
        </w:rPr>
        <w:footnoteReference w:id="330"/>
      </w:r>
    </w:p>
    <w:p w14:paraId="2050B2B4" w14:textId="35150F72" w:rsidR="00062609" w:rsidRPr="006311B0" w:rsidRDefault="00685FED" w:rsidP="003A3EC2">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 xml:space="preserve">[This “ideal”] for women was that they should be quiet (not scolds) and subservient to their husbands (not cuckolding </w:t>
      </w:r>
      <w:r w:rsidR="00255AB9" w:rsidRPr="006311B0">
        <w:rPr>
          <w:rFonts w:ascii="Times New Roman" w:hAnsi="Times New Roman" w:cs="Times New Roman"/>
          <w:sz w:val="24"/>
          <w:szCs w:val="24"/>
        </w:rPr>
        <w:t>them</w:t>
      </w:r>
      <w:r w:rsidR="00062609" w:rsidRPr="006311B0">
        <w:rPr>
          <w:rFonts w:ascii="Times New Roman" w:hAnsi="Times New Roman" w:cs="Times New Roman"/>
          <w:sz w:val="24"/>
          <w:szCs w:val="24"/>
        </w:rPr>
        <w:t>)</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Marriage</w:t>
      </w:r>
      <w:r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as the site of a heterosexual, procreative sexuality under the control</w:t>
      </w:r>
      <w:r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of men, was – as expressed in many sermons, pamphlets and other</w:t>
      </w:r>
      <w:r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literature at the time – deemed the only appropriate place for any sexual</w:t>
      </w:r>
      <w:r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activity to take place.</w:t>
      </w:r>
      <w:r w:rsidR="00062609" w:rsidRPr="006311B0">
        <w:rPr>
          <w:rStyle w:val="FootnoteReference"/>
          <w:rFonts w:ascii="Times New Roman" w:hAnsi="Times New Roman" w:cs="Times New Roman"/>
          <w:sz w:val="24"/>
          <w:szCs w:val="24"/>
        </w:rPr>
        <w:footnoteReference w:id="331"/>
      </w:r>
    </w:p>
    <w:p w14:paraId="52E4736A" w14:textId="77777777" w:rsidR="00062609" w:rsidRPr="006311B0" w:rsidRDefault="00062609" w:rsidP="00685FED">
      <w:pPr>
        <w:spacing w:after="0"/>
        <w:rPr>
          <w:rFonts w:ascii="Times New Roman" w:hAnsi="Times New Roman" w:cs="Times New Roman"/>
          <w:sz w:val="24"/>
          <w:szCs w:val="24"/>
        </w:rPr>
      </w:pPr>
    </w:p>
    <w:p w14:paraId="212C830D" w14:textId="0B2688A4" w:rsidR="00062609" w:rsidRPr="006311B0" w:rsidRDefault="00062609" w:rsidP="00685FED">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In a schematic woodcut, c. 1525, Anton Woensam depicts the various aspects of </w:t>
      </w:r>
      <w:r w:rsidRPr="006311B0">
        <w:rPr>
          <w:rFonts w:ascii="Times New Roman" w:hAnsi="Times New Roman" w:cs="Times New Roman"/>
          <w:i/>
          <w:sz w:val="24"/>
          <w:szCs w:val="24"/>
        </w:rPr>
        <w:t>The Wise Woman</w:t>
      </w:r>
      <w:r w:rsidRPr="006311B0">
        <w:rPr>
          <w:rFonts w:ascii="Times New Roman" w:hAnsi="Times New Roman" w:cs="Times New Roman"/>
          <w:sz w:val="24"/>
          <w:szCs w:val="24"/>
        </w:rPr>
        <w:t xml:space="preserve"> in German society (Figure 5) and illustrates in detail the ideas that Hester has outlined above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She is everything Dürer’s </w:t>
      </w:r>
      <w:r w:rsidRPr="006311B0">
        <w:rPr>
          <w:rFonts w:ascii="Times New Roman" w:hAnsi="Times New Roman" w:cs="Times New Roman"/>
          <w:i/>
          <w:sz w:val="24"/>
          <w:szCs w:val="24"/>
        </w:rPr>
        <w:t xml:space="preserve">Witch </w:t>
      </w:r>
      <w:r w:rsidRPr="006311B0">
        <w:rPr>
          <w:rFonts w:ascii="Times New Roman" w:hAnsi="Times New Roman" w:cs="Times New Roman"/>
          <w:sz w:val="24"/>
          <w:szCs w:val="24"/>
        </w:rPr>
        <w:t>is not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She is shown, from head to toe, with clothing and objects that symbolize a good German wife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There are text boxes surrounding her explaining all of </w:t>
      </w:r>
      <w:r w:rsidR="00733EEA" w:rsidRPr="006311B0">
        <w:rPr>
          <w:rFonts w:ascii="Times New Roman" w:hAnsi="Times New Roman" w:cs="Times New Roman"/>
          <w:sz w:val="24"/>
          <w:szCs w:val="24"/>
        </w:rPr>
        <w:t>these attributes</w:t>
      </w:r>
      <w:r w:rsidR="000E10AA" w:rsidRPr="006311B0">
        <w:rPr>
          <w:rFonts w:ascii="Times New Roman" w:hAnsi="Times New Roman" w:cs="Times New Roman"/>
          <w:sz w:val="24"/>
          <w:szCs w:val="24"/>
        </w:rPr>
        <w:t xml:space="preserve">. </w:t>
      </w:r>
      <w:r w:rsidR="00733EEA" w:rsidRPr="006311B0">
        <w:rPr>
          <w:rFonts w:ascii="Times New Roman" w:hAnsi="Times New Roman" w:cs="Times New Roman"/>
          <w:sz w:val="24"/>
          <w:szCs w:val="24"/>
        </w:rPr>
        <w:t>Christa Grös</w:t>
      </w:r>
      <w:r w:rsidRPr="006311B0">
        <w:rPr>
          <w:rFonts w:ascii="Times New Roman" w:hAnsi="Times New Roman" w:cs="Times New Roman"/>
          <w:sz w:val="24"/>
          <w:szCs w:val="24"/>
        </w:rPr>
        <w:t xml:space="preserve">singer, in her book </w:t>
      </w:r>
      <w:r w:rsidRPr="006311B0">
        <w:rPr>
          <w:rFonts w:ascii="Times New Roman" w:hAnsi="Times New Roman" w:cs="Times New Roman"/>
          <w:i/>
          <w:sz w:val="24"/>
          <w:szCs w:val="24"/>
        </w:rPr>
        <w:t>Picturing Women in Late Medieval and Renaissance Art</w:t>
      </w:r>
      <w:r w:rsidRPr="006311B0">
        <w:rPr>
          <w:rFonts w:ascii="Times New Roman" w:hAnsi="Times New Roman" w:cs="Times New Roman"/>
          <w:sz w:val="24"/>
          <w:szCs w:val="24"/>
        </w:rPr>
        <w:t xml:space="preserve"> describes these symbols and their meaning.</w:t>
      </w:r>
    </w:p>
    <w:p w14:paraId="106676C3" w14:textId="5CB8835F" w:rsidR="00062609" w:rsidRPr="006311B0" w:rsidRDefault="00062609" w:rsidP="007334EA">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 . . eyes like those of a falcon in order to keep clear of shameful behavior;</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a key in her ear, referring to her willingness to listen to the Word of God;</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lock in her mouth, preventing her from using bad language and talking unnecessarily; the mirror to ward off pride; the turtle-dove on her</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breast illustrating that she will let no other man but her husband near her; the serpent around her waist, demonstrating that she will speak to no one</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except her husband; the jug she carries representing charity towards the poor; and the horses’ hooves symbolizing her unshakeable chastity, because with them she stands steadfast and will not be moved.. . . [this woodcut] also shows that the woman stands motionless, for well-behaved </w:t>
      </w:r>
      <w:r w:rsidRPr="006311B0">
        <w:rPr>
          <w:rFonts w:ascii="Times New Roman" w:hAnsi="Times New Roman" w:cs="Times New Roman"/>
          <w:sz w:val="24"/>
          <w:szCs w:val="24"/>
        </w:rPr>
        <w:lastRenderedPageBreak/>
        <w:t>women were to act only in moderation, without any show of agitation or abrupt gestures. . .</w:t>
      </w:r>
      <w:r w:rsidRPr="006311B0">
        <w:rPr>
          <w:rStyle w:val="FootnoteReference"/>
          <w:rFonts w:ascii="Times New Roman" w:hAnsi="Times New Roman" w:cs="Times New Roman"/>
          <w:sz w:val="24"/>
          <w:szCs w:val="24"/>
        </w:rPr>
        <w:footnoteReference w:id="332"/>
      </w:r>
    </w:p>
    <w:p w14:paraId="45E6CAFD" w14:textId="77777777" w:rsidR="00062609" w:rsidRPr="006311B0" w:rsidRDefault="00062609" w:rsidP="007334EA">
      <w:pPr>
        <w:spacing w:after="0"/>
        <w:ind w:left="720"/>
        <w:rPr>
          <w:rFonts w:ascii="Times New Roman" w:hAnsi="Times New Roman" w:cs="Times New Roman"/>
          <w:sz w:val="24"/>
          <w:szCs w:val="24"/>
        </w:rPr>
      </w:pPr>
    </w:p>
    <w:p w14:paraId="420635EF" w14:textId="0A735A24" w:rsidR="00062609" w:rsidRPr="006311B0" w:rsidRDefault="00062609" w:rsidP="007334EA">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r>
      <w:r w:rsidRPr="006311B0">
        <w:rPr>
          <w:rFonts w:ascii="Times New Roman" w:hAnsi="Times New Roman" w:cs="Times New Roman"/>
          <w:color w:val="000000" w:themeColor="text1"/>
          <w:sz w:val="24"/>
          <w:szCs w:val="24"/>
        </w:rPr>
        <w:t xml:space="preserve">Dürer’s </w:t>
      </w:r>
      <w:r w:rsidRPr="006311B0">
        <w:rPr>
          <w:rFonts w:ascii="Times New Roman" w:hAnsi="Times New Roman" w:cs="Times New Roman"/>
          <w:i/>
          <w:color w:val="000000" w:themeColor="text1"/>
          <w:sz w:val="24"/>
          <w:szCs w:val="24"/>
        </w:rPr>
        <w:t>The Witch</w:t>
      </w:r>
      <w:r w:rsidRPr="006311B0">
        <w:rPr>
          <w:rFonts w:ascii="Times New Roman" w:hAnsi="Times New Roman" w:cs="Times New Roman"/>
          <w:color w:val="000000" w:themeColor="text1"/>
          <w:sz w:val="24"/>
          <w:szCs w:val="24"/>
        </w:rPr>
        <w:t xml:space="preserve"> inverts many of these “good wife” attributes; she is naked, she is portrayed in suggestive abandon with hair flying and mouth open</w:t>
      </w:r>
      <w:r w:rsidR="00C12A6C" w:rsidRPr="006311B0">
        <w:rPr>
          <w:rFonts w:ascii="Times New Roman" w:hAnsi="Times New Roman" w:cs="Times New Roman"/>
          <w:color w:val="000000" w:themeColor="text1"/>
          <w:sz w:val="24"/>
          <w:szCs w:val="24"/>
        </w:rPr>
        <w:t xml:space="preserve">, and with a </w:t>
      </w:r>
      <w:r w:rsidRPr="006311B0">
        <w:rPr>
          <w:rFonts w:ascii="Times New Roman" w:hAnsi="Times New Roman" w:cs="Times New Roman"/>
          <w:color w:val="000000" w:themeColor="text1"/>
          <w:sz w:val="24"/>
          <w:szCs w:val="24"/>
        </w:rPr>
        <w:t>gaze directed at what appears to be her mischief – the hailstorm</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She is without shame or temperance</w:t>
      </w:r>
      <w:r w:rsidR="000E10AA" w:rsidRPr="006311B0">
        <w:rPr>
          <w:rFonts w:ascii="Times New Roman" w:hAnsi="Times New Roman" w:cs="Times New Roman"/>
          <w:color w:val="000000" w:themeColor="text1"/>
          <w:sz w:val="24"/>
          <w:szCs w:val="24"/>
        </w:rPr>
        <w:t xml:space="preserve">. </w:t>
      </w:r>
    </w:p>
    <w:p w14:paraId="29CDF9A1" w14:textId="25281EC2" w:rsidR="00062609" w:rsidRPr="006311B0" w:rsidRDefault="00062609" w:rsidP="00104079">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In her ground-breaking article, </w:t>
      </w:r>
      <w:r w:rsidRPr="006311B0">
        <w:rPr>
          <w:rFonts w:ascii="Times New Roman" w:hAnsi="Times New Roman" w:cs="Times New Roman"/>
          <w:i/>
          <w:sz w:val="24"/>
          <w:szCs w:val="24"/>
        </w:rPr>
        <w:t>Was Witch-Hunting Woman-Hunting?</w:t>
      </w:r>
      <w:r w:rsidRPr="006311B0">
        <w:rPr>
          <w:rFonts w:ascii="Times New Roman" w:hAnsi="Times New Roman" w:cs="Times New Roman"/>
          <w:sz w:val="24"/>
          <w:szCs w:val="24"/>
        </w:rPr>
        <w:t xml:space="preserve"> Christina Larner </w:t>
      </w:r>
      <w:r w:rsidR="00104079" w:rsidRPr="006311B0">
        <w:rPr>
          <w:rFonts w:ascii="Times New Roman" w:hAnsi="Times New Roman" w:cs="Times New Roman"/>
          <w:sz w:val="24"/>
          <w:szCs w:val="24"/>
        </w:rPr>
        <w:t xml:space="preserve">state that there was enough evidence to suggest </w:t>
      </w:r>
      <w:r w:rsidRPr="006311B0">
        <w:rPr>
          <w:rFonts w:ascii="Times New Roman" w:hAnsi="Times New Roman" w:cs="Times New Roman"/>
          <w:sz w:val="24"/>
          <w:szCs w:val="24"/>
        </w:rPr>
        <w:t>that the witch-hunts were thinly disguised women-hunts.</w:t>
      </w:r>
      <w:r w:rsidRPr="006311B0">
        <w:rPr>
          <w:rStyle w:val="FootnoteReference"/>
          <w:rFonts w:ascii="Times New Roman" w:hAnsi="Times New Roman" w:cs="Times New Roman"/>
          <w:sz w:val="24"/>
          <w:szCs w:val="24"/>
        </w:rPr>
        <w:footnoteReference w:id="333"/>
      </w:r>
      <w:r w:rsidR="009225F4" w:rsidRPr="006311B0">
        <w:rPr>
          <w:rFonts w:ascii="Times New Roman" w:hAnsi="Times New Roman" w:cs="Times New Roman"/>
          <w:sz w:val="24"/>
          <w:szCs w:val="24"/>
        </w:rPr>
        <w:t xml:space="preserve"> </w:t>
      </w:r>
      <w:r w:rsidR="00104079" w:rsidRPr="006311B0">
        <w:rPr>
          <w:rFonts w:ascii="Times New Roman" w:hAnsi="Times New Roman" w:cs="Times New Roman"/>
          <w:sz w:val="24"/>
          <w:szCs w:val="24"/>
        </w:rPr>
        <w:t>She concludes that</w:t>
      </w:r>
      <w:r w:rsidRPr="006311B0">
        <w:rPr>
          <w:rFonts w:ascii="Times New Roman" w:hAnsi="Times New Roman" w:cs="Times New Roman"/>
          <w:sz w:val="24"/>
          <w:szCs w:val="24"/>
        </w:rPr>
        <w:t xml:space="preserve"> that the witch-hunts were s</w:t>
      </w:r>
      <w:r w:rsidR="00104079" w:rsidRPr="006311B0">
        <w:rPr>
          <w:rFonts w:ascii="Times New Roman" w:hAnsi="Times New Roman" w:cs="Times New Roman"/>
          <w:sz w:val="24"/>
          <w:szCs w:val="24"/>
        </w:rPr>
        <w:t>ex-related but not sex-specific</w:t>
      </w:r>
      <w:r w:rsidRPr="006311B0">
        <w:rPr>
          <w:rFonts w:ascii="Times New Roman" w:hAnsi="Times New Roman" w:cs="Times New Roman"/>
          <w:sz w:val="24"/>
          <w:szCs w:val="24"/>
        </w:rPr>
        <w:t xml:space="preserve"> primarily because about twenty percent of accused witches were male. However, she points out in the beginning of her article that “the stereotype witch is an independent adult woman who does not conform to the male idea of proper female behavior.”</w:t>
      </w:r>
      <w:r w:rsidRPr="006311B0">
        <w:rPr>
          <w:rStyle w:val="FootnoteReference"/>
          <w:rFonts w:ascii="Times New Roman" w:hAnsi="Times New Roman" w:cs="Times New Roman"/>
          <w:sz w:val="24"/>
          <w:szCs w:val="24"/>
        </w:rPr>
        <w:footnoteReference w:id="334"/>
      </w:r>
      <w:r w:rsidRPr="006311B0">
        <w:rPr>
          <w:rFonts w:ascii="Times New Roman" w:hAnsi="Times New Roman" w:cs="Times New Roman"/>
          <w:sz w:val="24"/>
          <w:szCs w:val="24"/>
        </w:rPr>
        <w:t xml:space="preserve"> </w:t>
      </w:r>
      <w:r w:rsidR="00104079" w:rsidRPr="006311B0">
        <w:rPr>
          <w:rFonts w:ascii="Times New Roman" w:hAnsi="Times New Roman" w:cs="Times New Roman"/>
          <w:sz w:val="24"/>
          <w:szCs w:val="24"/>
        </w:rPr>
        <w:t>Lyndal Roper</w:t>
      </w:r>
      <w:r w:rsidRPr="006311B0">
        <w:rPr>
          <w:rFonts w:ascii="Times New Roman" w:hAnsi="Times New Roman" w:cs="Times New Roman"/>
          <w:sz w:val="24"/>
          <w:szCs w:val="24"/>
        </w:rPr>
        <w:t xml:space="preserve"> is even more succinct in her explanation for the high percentage of women that were found guilty of witchcraft when she states that the “answer lies in what witches were believed to do: attack fertility.”</w:t>
      </w:r>
      <w:r w:rsidRPr="006311B0">
        <w:rPr>
          <w:rStyle w:val="FootnoteReference"/>
          <w:rFonts w:ascii="Times New Roman" w:hAnsi="Times New Roman" w:cs="Times New Roman"/>
          <w:sz w:val="24"/>
          <w:szCs w:val="24"/>
        </w:rPr>
        <w:footnoteReference w:id="335"/>
      </w:r>
      <w:r w:rsidR="009225F4" w:rsidRPr="006311B0">
        <w:rPr>
          <w:rFonts w:ascii="Times New Roman" w:hAnsi="Times New Roman" w:cs="Times New Roman"/>
          <w:sz w:val="24"/>
          <w:szCs w:val="24"/>
        </w:rPr>
        <w:t xml:space="preserve"> </w:t>
      </w:r>
      <w:r w:rsidR="00104079" w:rsidRPr="006311B0">
        <w:rPr>
          <w:rFonts w:ascii="Times New Roman" w:hAnsi="Times New Roman" w:cs="Times New Roman"/>
          <w:sz w:val="24"/>
          <w:szCs w:val="24"/>
        </w:rPr>
        <w:t>It is important, with these</w:t>
      </w:r>
      <w:r w:rsidRPr="006311B0">
        <w:rPr>
          <w:rFonts w:ascii="Times New Roman" w:hAnsi="Times New Roman" w:cs="Times New Roman"/>
          <w:sz w:val="24"/>
          <w:szCs w:val="24"/>
        </w:rPr>
        <w:t xml:space="preserve"> representations of women as witches, as we see here in </w:t>
      </w:r>
      <w:r w:rsidRPr="006311B0">
        <w:rPr>
          <w:rFonts w:ascii="Times New Roman" w:hAnsi="Times New Roman" w:cs="Times New Roman"/>
          <w:i/>
          <w:sz w:val="24"/>
          <w:szCs w:val="24"/>
        </w:rPr>
        <w:t>The Witch</w:t>
      </w:r>
      <w:r w:rsidRPr="006311B0">
        <w:rPr>
          <w:rFonts w:ascii="Times New Roman" w:hAnsi="Times New Roman" w:cs="Times New Roman"/>
          <w:sz w:val="24"/>
          <w:szCs w:val="24"/>
        </w:rPr>
        <w:t xml:space="preserve"> by Dürer, to consider </w:t>
      </w:r>
      <w:r w:rsidR="00104079" w:rsidRPr="006311B0">
        <w:rPr>
          <w:rFonts w:ascii="Times New Roman" w:hAnsi="Times New Roman" w:cs="Times New Roman"/>
          <w:sz w:val="24"/>
          <w:szCs w:val="24"/>
        </w:rPr>
        <w:t xml:space="preserve">the idea that these images were designed </w:t>
      </w:r>
      <w:r w:rsidRPr="006311B0">
        <w:rPr>
          <w:rFonts w:ascii="Times New Roman" w:hAnsi="Times New Roman" w:cs="Times New Roman"/>
          <w:sz w:val="24"/>
          <w:szCs w:val="24"/>
        </w:rPr>
        <w:t>as a “negative standard for women.”</w:t>
      </w:r>
      <w:r w:rsidRPr="006311B0">
        <w:rPr>
          <w:rStyle w:val="FootnoteReference"/>
          <w:rFonts w:ascii="Times New Roman" w:hAnsi="Times New Roman" w:cs="Times New Roman"/>
          <w:sz w:val="24"/>
          <w:szCs w:val="24"/>
        </w:rPr>
        <w:footnoteReference w:id="336"/>
      </w:r>
      <w:r w:rsidRPr="006311B0">
        <w:rPr>
          <w:rFonts w:ascii="Times New Roman" w:hAnsi="Times New Roman" w:cs="Times New Roman"/>
          <w:sz w:val="24"/>
          <w:szCs w:val="24"/>
        </w:rPr>
        <w:t xml:space="preserve">  </w:t>
      </w:r>
    </w:p>
    <w:p w14:paraId="5DEE52EE" w14:textId="59611FE3" w:rsidR="00062609" w:rsidRPr="006311B0" w:rsidRDefault="00062609" w:rsidP="00062609">
      <w:pPr>
        <w:spacing w:line="480" w:lineRule="auto"/>
        <w:rPr>
          <w:rFonts w:ascii="Times New Roman" w:hAnsi="Times New Roman" w:cs="Times New Roman"/>
          <w:sz w:val="24"/>
          <w:szCs w:val="24"/>
        </w:rPr>
      </w:pPr>
      <w:r w:rsidRPr="006311B0">
        <w:rPr>
          <w:rFonts w:ascii="Times New Roman" w:hAnsi="Times New Roman" w:cs="Times New Roman"/>
          <w:sz w:val="24"/>
          <w:szCs w:val="24"/>
        </w:rPr>
        <w:lastRenderedPageBreak/>
        <w:tab/>
        <w:t xml:space="preserve">Grössinger makes an excellent and extremely provocative observation that </w:t>
      </w:r>
      <w:r w:rsidR="00104079" w:rsidRPr="006311B0">
        <w:rPr>
          <w:rFonts w:ascii="Times New Roman" w:hAnsi="Times New Roman" w:cs="Times New Roman"/>
          <w:sz w:val="24"/>
          <w:szCs w:val="24"/>
        </w:rPr>
        <w:t>i</w:t>
      </w:r>
      <w:r w:rsidRPr="006311B0">
        <w:rPr>
          <w:rFonts w:ascii="Times New Roman" w:hAnsi="Times New Roman" w:cs="Times New Roman"/>
          <w:sz w:val="24"/>
          <w:szCs w:val="24"/>
        </w:rPr>
        <w:t>n the West it appears that from the beginning of history the only image</w:t>
      </w:r>
      <w:r w:rsidR="00255AB9" w:rsidRPr="006311B0">
        <w:rPr>
          <w:rFonts w:ascii="Times New Roman" w:hAnsi="Times New Roman" w:cs="Times New Roman"/>
          <w:sz w:val="24"/>
          <w:szCs w:val="24"/>
        </w:rPr>
        <w:t>s</w:t>
      </w:r>
      <w:r w:rsidRPr="006311B0">
        <w:rPr>
          <w:rFonts w:ascii="Times New Roman" w:hAnsi="Times New Roman" w:cs="Times New Roman"/>
          <w:sz w:val="24"/>
          <w:szCs w:val="24"/>
        </w:rPr>
        <w:t xml:space="preserve"> we have of women are those created by men.</w:t>
      </w:r>
      <w:r w:rsidRPr="006311B0">
        <w:rPr>
          <w:rStyle w:val="FootnoteReference"/>
          <w:rFonts w:ascii="Times New Roman" w:hAnsi="Times New Roman" w:cs="Times New Roman"/>
          <w:sz w:val="24"/>
          <w:szCs w:val="24"/>
        </w:rPr>
        <w:footnoteReference w:id="337"/>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From the Middle Ages, the signed works we have of images of women are those created by men, as well as stories that were written by men whether they were secular or theological in nature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are ample examples of good vs. evil women in literary and artistic works of antiquity</w:t>
      </w:r>
      <w:r w:rsidR="00255AB9" w:rsidRPr="006311B0">
        <w:rPr>
          <w:rFonts w:ascii="Times New Roman" w:hAnsi="Times New Roman" w:cs="Times New Roman"/>
          <w:sz w:val="24"/>
          <w:szCs w:val="24"/>
        </w:rPr>
        <w:t xml:space="preserve">; </w:t>
      </w:r>
      <w:r w:rsidRPr="006311B0">
        <w:rPr>
          <w:rFonts w:ascii="Times New Roman" w:hAnsi="Times New Roman" w:cs="Times New Roman"/>
          <w:sz w:val="24"/>
          <w:szCs w:val="24"/>
        </w:rPr>
        <w:t>however</w:t>
      </w:r>
      <w:r w:rsidR="00255AB9" w:rsidRPr="006311B0">
        <w:rPr>
          <w:rFonts w:ascii="Times New Roman" w:hAnsi="Times New Roman" w:cs="Times New Roman"/>
          <w:sz w:val="24"/>
          <w:szCs w:val="24"/>
        </w:rPr>
        <w:t>,</w:t>
      </w:r>
      <w:r w:rsidRPr="006311B0">
        <w:rPr>
          <w:rFonts w:ascii="Times New Roman" w:hAnsi="Times New Roman" w:cs="Times New Roman"/>
          <w:sz w:val="24"/>
          <w:szCs w:val="24"/>
        </w:rPr>
        <w:t xml:space="preserve"> Grössinger points out that the idea of women being the ultimate temptation and thus associated with evil came into a more cohesive expression during the fourth and fifth centuries.</w:t>
      </w:r>
      <w:r w:rsidRPr="006311B0">
        <w:rPr>
          <w:rStyle w:val="FootnoteReference"/>
          <w:rFonts w:ascii="Times New Roman" w:hAnsi="Times New Roman" w:cs="Times New Roman"/>
          <w:sz w:val="24"/>
          <w:szCs w:val="24"/>
        </w:rPr>
        <w:footnoteReference w:id="338"/>
      </w:r>
      <w:r w:rsidRPr="006311B0">
        <w:rPr>
          <w:rFonts w:ascii="Times New Roman" w:hAnsi="Times New Roman" w:cs="Times New Roman"/>
          <w:sz w:val="24"/>
          <w:szCs w:val="24"/>
        </w:rPr>
        <w:t xml:space="preserve">  </w:t>
      </w:r>
    </w:p>
    <w:p w14:paraId="1AF04C34" w14:textId="2F2CAFD0" w:rsidR="00062609" w:rsidRPr="006311B0" w:rsidRDefault="00062609" w:rsidP="00685FED">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Eve was blamed as the instigator of compliance with temptatio</w:t>
      </w:r>
      <w:r w:rsidR="00255AB9" w:rsidRPr="006311B0">
        <w:rPr>
          <w:rFonts w:ascii="Times New Roman" w:hAnsi="Times New Roman" w:cs="Times New Roman"/>
          <w:sz w:val="24"/>
          <w:szCs w:val="24"/>
        </w:rPr>
        <w:t>n and compromised all women for</w:t>
      </w:r>
      <w:r w:rsidRPr="006311B0">
        <w:rPr>
          <w:rFonts w:ascii="Times New Roman" w:hAnsi="Times New Roman" w:cs="Times New Roman"/>
          <w:sz w:val="24"/>
          <w:szCs w:val="24"/>
        </w:rPr>
        <w:t>ever afterward for her weakness of spirit</w:t>
      </w:r>
      <w:r w:rsidR="00255AB9" w:rsidRPr="006311B0">
        <w:rPr>
          <w:rFonts w:ascii="Times New Roman" w:hAnsi="Times New Roman" w:cs="Times New Roman"/>
          <w:sz w:val="24"/>
          <w:szCs w:val="24"/>
        </w:rPr>
        <w:t>;</w:t>
      </w:r>
      <w:r w:rsidRPr="006311B0">
        <w:rPr>
          <w:rFonts w:ascii="Times New Roman" w:hAnsi="Times New Roman" w:cs="Times New Roman"/>
          <w:sz w:val="24"/>
          <w:szCs w:val="24"/>
        </w:rPr>
        <w:t xml:space="preserve"> however</w:t>
      </w:r>
      <w:r w:rsidR="00255AB9" w:rsidRPr="006311B0">
        <w:rPr>
          <w:rFonts w:ascii="Times New Roman" w:hAnsi="Times New Roman" w:cs="Times New Roman"/>
          <w:sz w:val="24"/>
          <w:szCs w:val="24"/>
        </w:rPr>
        <w:t>,</w:t>
      </w:r>
      <w:r w:rsidRPr="006311B0">
        <w:rPr>
          <w:rFonts w:ascii="Times New Roman" w:hAnsi="Times New Roman" w:cs="Times New Roman"/>
          <w:sz w:val="24"/>
          <w:szCs w:val="24"/>
        </w:rPr>
        <w:t xml:space="preserve"> it was the Early Church Fathers who emphasized and codified the woman as temptress and a weak-willed sinner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These ascetics, many of whom lived their lives hidden in desert caves, propagated the concept that women were spiritually weak and yet profanely strong in working their magic by tempting men at every turn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Virgin Mary, a young maid chosen by God to be the mother of Christ, may have proven that women can be temperate and spiritually worthy, but womankind as a species was not to be trusted and was more likely to exhibit the characteristics of her flawed ancestor Eve</w:t>
      </w:r>
      <w:r w:rsidR="000E10AA" w:rsidRPr="006311B0">
        <w:rPr>
          <w:rFonts w:ascii="Times New Roman" w:hAnsi="Times New Roman" w:cs="Times New Roman"/>
          <w:sz w:val="24"/>
          <w:szCs w:val="24"/>
        </w:rPr>
        <w:t xml:space="preserve">. </w:t>
      </w:r>
    </w:p>
    <w:p w14:paraId="43104B64" w14:textId="1BF215D0" w:rsidR="00062609" w:rsidRPr="006311B0" w:rsidRDefault="00062609" w:rsidP="00313975">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The active expression of women as inherently wicked and fatally flawed is brought about in specious fashion by St. Athanasius and St. Jerome in the story of </w:t>
      </w:r>
      <w:r w:rsidRPr="006311B0">
        <w:rPr>
          <w:rFonts w:ascii="Times New Roman" w:hAnsi="Times New Roman" w:cs="Times New Roman"/>
          <w:sz w:val="24"/>
          <w:szCs w:val="24"/>
        </w:rPr>
        <w:lastRenderedPageBreak/>
        <w:t>St. Anthony (251-356).</w:t>
      </w:r>
      <w:r w:rsidRPr="006311B0">
        <w:rPr>
          <w:rStyle w:val="FootnoteReference"/>
          <w:rFonts w:ascii="Times New Roman" w:hAnsi="Times New Roman" w:cs="Times New Roman"/>
          <w:sz w:val="24"/>
          <w:szCs w:val="24"/>
        </w:rPr>
        <w:footnoteReference w:id="339"/>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St. Anthony is considered the Founder of Christian </w:t>
      </w:r>
      <w:r w:rsidR="00255AB9" w:rsidRPr="006311B0">
        <w:rPr>
          <w:rFonts w:ascii="Times New Roman" w:hAnsi="Times New Roman" w:cs="Times New Roman"/>
          <w:sz w:val="24"/>
          <w:szCs w:val="24"/>
        </w:rPr>
        <w:t>m</w:t>
      </w:r>
      <w:r w:rsidRPr="006311B0">
        <w:rPr>
          <w:rFonts w:ascii="Times New Roman" w:hAnsi="Times New Roman" w:cs="Times New Roman"/>
          <w:sz w:val="24"/>
          <w:szCs w:val="24"/>
        </w:rPr>
        <w:t>onasticism</w:t>
      </w:r>
      <w:r w:rsidR="00313975" w:rsidRPr="006311B0">
        <w:rPr>
          <w:rFonts w:ascii="Times New Roman" w:hAnsi="Times New Roman" w:cs="Times New Roman"/>
          <w:sz w:val="24"/>
          <w:szCs w:val="24"/>
        </w:rPr>
        <w:t>, and he</w:t>
      </w:r>
      <w:r w:rsidRPr="006311B0">
        <w:rPr>
          <w:rFonts w:ascii="Times New Roman" w:hAnsi="Times New Roman" w:cs="Times New Roman"/>
          <w:sz w:val="24"/>
          <w:szCs w:val="24"/>
        </w:rPr>
        <w:t xml:space="preserve"> lived much of his life as an ascetic and was greatly troubled by demons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It was St. Jerome (c.342-420) who wrote about St. Anthony and so greatly influenced </w:t>
      </w:r>
      <w:r w:rsidR="00255AB9" w:rsidRPr="006311B0">
        <w:rPr>
          <w:rFonts w:ascii="Times New Roman" w:hAnsi="Times New Roman" w:cs="Times New Roman"/>
          <w:sz w:val="24"/>
          <w:szCs w:val="24"/>
        </w:rPr>
        <w:t>e</w:t>
      </w:r>
      <w:r w:rsidRPr="006311B0">
        <w:rPr>
          <w:rFonts w:ascii="Times New Roman" w:hAnsi="Times New Roman" w:cs="Times New Roman"/>
          <w:sz w:val="24"/>
          <w:szCs w:val="24"/>
        </w:rPr>
        <w:t>arly Christian thought regarding St. Anthony’s temptations as a hermit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Jerome advocated asceticism so that holy men might escape from the world and the temptations plied in their most lethal form as women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 wrote that “even to touch a woman was bad, and the very presence of a wife would distract a husband from his prayers, for women’s love was insatiable and deprived men of their vigor.”</w:t>
      </w:r>
      <w:r w:rsidRPr="006311B0">
        <w:rPr>
          <w:rStyle w:val="FootnoteReference"/>
          <w:rFonts w:ascii="Times New Roman" w:hAnsi="Times New Roman" w:cs="Times New Roman"/>
          <w:sz w:val="24"/>
          <w:szCs w:val="24"/>
        </w:rPr>
        <w:footnoteReference w:id="340"/>
      </w:r>
      <w:r w:rsidRPr="006311B0">
        <w:rPr>
          <w:rFonts w:ascii="Times New Roman" w:hAnsi="Times New Roman" w:cs="Times New Roman"/>
          <w:sz w:val="24"/>
          <w:szCs w:val="24"/>
        </w:rPr>
        <w:t xml:space="preserve"> So</w:t>
      </w:r>
      <w:r w:rsidR="006B3D5F" w:rsidRPr="006311B0">
        <w:rPr>
          <w:rFonts w:ascii="Times New Roman" w:hAnsi="Times New Roman" w:cs="Times New Roman"/>
          <w:sz w:val="24"/>
          <w:szCs w:val="24"/>
        </w:rPr>
        <w:t>,</w:t>
      </w:r>
      <w:r w:rsidRPr="006311B0">
        <w:rPr>
          <w:rFonts w:ascii="Times New Roman" w:hAnsi="Times New Roman" w:cs="Times New Roman"/>
          <w:sz w:val="24"/>
          <w:szCs w:val="24"/>
        </w:rPr>
        <w:t xml:space="preserve"> we find</w:t>
      </w:r>
      <w:r w:rsidR="006B3D5F" w:rsidRPr="006311B0">
        <w:rPr>
          <w:rFonts w:ascii="Times New Roman" w:hAnsi="Times New Roman" w:cs="Times New Roman"/>
          <w:sz w:val="24"/>
          <w:szCs w:val="24"/>
        </w:rPr>
        <w:t xml:space="preserve"> images of</w:t>
      </w:r>
      <w:r w:rsidRPr="006311B0">
        <w:rPr>
          <w:rFonts w:ascii="Times New Roman" w:hAnsi="Times New Roman" w:cs="Times New Roman"/>
          <w:sz w:val="24"/>
          <w:szCs w:val="24"/>
        </w:rPr>
        <w:t xml:space="preserve"> beautiful, sometimes dancing, women attempting to lure St. Anthony into the realm of Satan as we see St. Anthony’s story depicted in Renaissance art (i.e. </w:t>
      </w:r>
      <w:r w:rsidRPr="006311B0">
        <w:rPr>
          <w:rFonts w:ascii="Times New Roman" w:hAnsi="Times New Roman" w:cs="Times New Roman"/>
          <w:i/>
          <w:sz w:val="24"/>
          <w:szCs w:val="24"/>
        </w:rPr>
        <w:t>The Temptation of St. Anthony</w:t>
      </w:r>
      <w:r w:rsidRPr="006311B0">
        <w:rPr>
          <w:rFonts w:ascii="Times New Roman" w:hAnsi="Times New Roman" w:cs="Times New Roman"/>
          <w:sz w:val="24"/>
          <w:szCs w:val="24"/>
        </w:rPr>
        <w:t xml:space="preserve"> by Lucas van Leyden).</w:t>
      </w:r>
      <w:r w:rsidRPr="006311B0">
        <w:rPr>
          <w:rStyle w:val="FootnoteReference"/>
          <w:rFonts w:ascii="Times New Roman" w:hAnsi="Times New Roman" w:cs="Times New Roman"/>
          <w:sz w:val="24"/>
          <w:szCs w:val="24"/>
        </w:rPr>
        <w:footnoteReference w:id="341"/>
      </w:r>
      <w:r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 xml:space="preserve">Dürer’s </w:t>
      </w:r>
      <w:r w:rsidRPr="006311B0">
        <w:rPr>
          <w:rFonts w:ascii="Times New Roman" w:hAnsi="Times New Roman" w:cs="Times New Roman"/>
          <w:i/>
          <w:color w:val="000000" w:themeColor="text1"/>
          <w:sz w:val="24"/>
          <w:szCs w:val="24"/>
        </w:rPr>
        <w:t>Witch</w:t>
      </w:r>
      <w:r w:rsidRPr="006311B0">
        <w:rPr>
          <w:rFonts w:ascii="Times New Roman" w:hAnsi="Times New Roman" w:cs="Times New Roman"/>
          <w:color w:val="000000" w:themeColor="text1"/>
          <w:sz w:val="24"/>
          <w:szCs w:val="24"/>
        </w:rPr>
        <w:t xml:space="preserve"> could perhaps be seen as the wickedness that resides within all women, stripped away of superficial beauty and shown in all her profane exuberance</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She is not a typical temptress because of the way Dürer has depicted he</w:t>
      </w:r>
      <w:r w:rsidR="00852519" w:rsidRPr="006311B0">
        <w:rPr>
          <w:rFonts w:ascii="Times New Roman" w:hAnsi="Times New Roman" w:cs="Times New Roman"/>
          <w:color w:val="000000" w:themeColor="text1"/>
          <w:sz w:val="24"/>
          <w:szCs w:val="24"/>
        </w:rPr>
        <w:t>r</w:t>
      </w:r>
      <w:r w:rsidRPr="006311B0">
        <w:rPr>
          <w:rFonts w:ascii="Times New Roman" w:hAnsi="Times New Roman" w:cs="Times New Roman"/>
          <w:color w:val="000000" w:themeColor="text1"/>
          <w:sz w:val="24"/>
          <w:szCs w:val="24"/>
        </w:rPr>
        <w:t>; she is the antithesis of the alluring female temptress that harassed our good St. Anthony</w:t>
      </w:r>
      <w:r w:rsidR="000E10AA" w:rsidRPr="006311B0">
        <w:rPr>
          <w:rFonts w:ascii="Times New Roman" w:hAnsi="Times New Roman" w:cs="Times New Roman"/>
          <w:color w:val="000000" w:themeColor="text1"/>
          <w:sz w:val="24"/>
          <w:szCs w:val="24"/>
        </w:rPr>
        <w:t xml:space="preserve">. </w:t>
      </w:r>
    </w:p>
    <w:p w14:paraId="6329256D" w14:textId="4583886F" w:rsidR="00062609" w:rsidRPr="006311B0" w:rsidRDefault="00062609" w:rsidP="00685FED">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While this idea of the wiles of women was expounded upon by Jerome</w:t>
      </w:r>
      <w:r w:rsidR="006B3D5F" w:rsidRPr="006311B0">
        <w:rPr>
          <w:rFonts w:ascii="Times New Roman" w:hAnsi="Times New Roman" w:cs="Times New Roman"/>
          <w:sz w:val="24"/>
          <w:szCs w:val="24"/>
        </w:rPr>
        <w:t>,</w:t>
      </w:r>
      <w:r w:rsidRPr="006311B0">
        <w:rPr>
          <w:rFonts w:ascii="Times New Roman" w:hAnsi="Times New Roman" w:cs="Times New Roman"/>
          <w:sz w:val="24"/>
          <w:szCs w:val="24"/>
        </w:rPr>
        <w:t xml:space="preserve"> the </w:t>
      </w:r>
      <w:r w:rsidR="00313975" w:rsidRPr="006311B0">
        <w:rPr>
          <w:rFonts w:ascii="Times New Roman" w:hAnsi="Times New Roman" w:cs="Times New Roman"/>
          <w:sz w:val="24"/>
          <w:szCs w:val="24"/>
        </w:rPr>
        <w:t>codification of the characteristics</w:t>
      </w:r>
      <w:r w:rsidRPr="006311B0">
        <w:rPr>
          <w:rFonts w:ascii="Times New Roman" w:hAnsi="Times New Roman" w:cs="Times New Roman"/>
          <w:sz w:val="24"/>
          <w:szCs w:val="24"/>
        </w:rPr>
        <w:t xml:space="preserve"> </w:t>
      </w:r>
      <w:r w:rsidR="00313975" w:rsidRPr="006311B0">
        <w:rPr>
          <w:rFonts w:ascii="Times New Roman" w:hAnsi="Times New Roman" w:cs="Times New Roman"/>
          <w:sz w:val="24"/>
          <w:szCs w:val="24"/>
        </w:rPr>
        <w:t>of</w:t>
      </w:r>
      <w:r w:rsidRPr="006311B0">
        <w:rPr>
          <w:rFonts w:ascii="Times New Roman" w:hAnsi="Times New Roman" w:cs="Times New Roman"/>
          <w:sz w:val="24"/>
          <w:szCs w:val="24"/>
        </w:rPr>
        <w:t xml:space="preserve"> </w:t>
      </w:r>
      <w:r w:rsidR="00313975" w:rsidRPr="006311B0">
        <w:rPr>
          <w:rFonts w:ascii="Times New Roman" w:hAnsi="Times New Roman" w:cs="Times New Roman"/>
          <w:sz w:val="24"/>
          <w:szCs w:val="24"/>
        </w:rPr>
        <w:t>“</w:t>
      </w:r>
      <w:r w:rsidRPr="006311B0">
        <w:rPr>
          <w:rFonts w:ascii="Times New Roman" w:hAnsi="Times New Roman" w:cs="Times New Roman"/>
          <w:sz w:val="24"/>
          <w:szCs w:val="24"/>
        </w:rPr>
        <w:t>good</w:t>
      </w:r>
      <w:r w:rsidR="00313975" w:rsidRPr="006311B0">
        <w:rPr>
          <w:rFonts w:ascii="Times New Roman" w:hAnsi="Times New Roman" w:cs="Times New Roman"/>
          <w:sz w:val="24"/>
          <w:szCs w:val="24"/>
        </w:rPr>
        <w:t>”</w:t>
      </w:r>
      <w:r w:rsidRPr="006311B0">
        <w:rPr>
          <w:rFonts w:ascii="Times New Roman" w:hAnsi="Times New Roman" w:cs="Times New Roman"/>
          <w:sz w:val="24"/>
          <w:szCs w:val="24"/>
        </w:rPr>
        <w:t xml:space="preserve"> women and </w:t>
      </w:r>
      <w:r w:rsidR="00313975" w:rsidRPr="006311B0">
        <w:rPr>
          <w:rFonts w:ascii="Times New Roman" w:hAnsi="Times New Roman" w:cs="Times New Roman"/>
          <w:sz w:val="24"/>
          <w:szCs w:val="24"/>
        </w:rPr>
        <w:t>“</w:t>
      </w:r>
      <w:r w:rsidRPr="006311B0">
        <w:rPr>
          <w:rFonts w:ascii="Times New Roman" w:hAnsi="Times New Roman" w:cs="Times New Roman"/>
          <w:sz w:val="24"/>
          <w:szCs w:val="24"/>
        </w:rPr>
        <w:t>bad</w:t>
      </w:r>
      <w:r w:rsidR="00313975" w:rsidRPr="006311B0">
        <w:rPr>
          <w:rFonts w:ascii="Times New Roman" w:hAnsi="Times New Roman" w:cs="Times New Roman"/>
          <w:sz w:val="24"/>
          <w:szCs w:val="24"/>
        </w:rPr>
        <w:t>”</w:t>
      </w:r>
      <w:r w:rsidRPr="006311B0">
        <w:rPr>
          <w:rFonts w:ascii="Times New Roman" w:hAnsi="Times New Roman" w:cs="Times New Roman"/>
          <w:sz w:val="24"/>
          <w:szCs w:val="24"/>
        </w:rPr>
        <w:t xml:space="preserve"> women gained a great amount of traction </w:t>
      </w:r>
      <w:r w:rsidR="006B3D5F" w:rsidRPr="006311B0">
        <w:rPr>
          <w:rFonts w:ascii="Times New Roman" w:hAnsi="Times New Roman" w:cs="Times New Roman"/>
          <w:sz w:val="24"/>
          <w:szCs w:val="24"/>
        </w:rPr>
        <w:t>from</w:t>
      </w:r>
      <w:r w:rsidRPr="006311B0">
        <w:rPr>
          <w:rFonts w:ascii="Times New Roman" w:hAnsi="Times New Roman" w:cs="Times New Roman"/>
          <w:sz w:val="24"/>
          <w:szCs w:val="24"/>
        </w:rPr>
        <w:t xml:space="preserve"> the eleventh through the thirteenth centuries.</w:t>
      </w:r>
      <w:r w:rsidRPr="006311B0">
        <w:rPr>
          <w:rStyle w:val="FootnoteReference"/>
          <w:rFonts w:ascii="Times New Roman" w:hAnsi="Times New Roman" w:cs="Times New Roman"/>
          <w:sz w:val="24"/>
          <w:szCs w:val="24"/>
        </w:rPr>
        <w:footnoteReference w:id="342"/>
      </w:r>
      <w:r w:rsidRPr="006311B0">
        <w:rPr>
          <w:rFonts w:ascii="Times New Roman" w:hAnsi="Times New Roman" w:cs="Times New Roman"/>
          <w:sz w:val="24"/>
          <w:szCs w:val="24"/>
        </w:rPr>
        <w:t xml:space="preserve">  </w:t>
      </w:r>
    </w:p>
    <w:p w14:paraId="3C8DA83B" w14:textId="767BD039" w:rsidR="00062609" w:rsidRPr="006311B0" w:rsidRDefault="00062609" w:rsidP="00685FED">
      <w:pPr>
        <w:spacing w:after="0" w:line="480" w:lineRule="auto"/>
        <w:rPr>
          <w:rFonts w:ascii="Times New Roman" w:hAnsi="Times New Roman" w:cs="Times New Roman"/>
          <w:color w:val="000000" w:themeColor="text1"/>
          <w:sz w:val="24"/>
          <w:szCs w:val="24"/>
        </w:rPr>
      </w:pPr>
      <w:r w:rsidRPr="006311B0">
        <w:rPr>
          <w:rFonts w:ascii="Times New Roman" w:hAnsi="Times New Roman" w:cs="Times New Roman"/>
          <w:sz w:val="24"/>
          <w:szCs w:val="24"/>
        </w:rPr>
        <w:lastRenderedPageBreak/>
        <w:tab/>
      </w:r>
      <w:r w:rsidRPr="006311B0">
        <w:rPr>
          <w:rFonts w:ascii="Times New Roman" w:hAnsi="Times New Roman" w:cs="Times New Roman"/>
          <w:color w:val="000000" w:themeColor="text1"/>
          <w:sz w:val="24"/>
          <w:szCs w:val="24"/>
        </w:rPr>
        <w:t>This concept of representing good vs. evil is particularly cogent to our observation of women as flying witches because</w:t>
      </w:r>
      <w:r w:rsidR="00C12A6C"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with time</w:t>
      </w:r>
      <w:r w:rsidR="00C12A6C" w:rsidRPr="006311B0">
        <w:rPr>
          <w:rFonts w:ascii="Times New Roman" w:hAnsi="Times New Roman" w:cs="Times New Roman"/>
          <w:color w:val="000000" w:themeColor="text1"/>
          <w:sz w:val="24"/>
          <w:szCs w:val="24"/>
        </w:rPr>
        <w:t>, these images beca</w:t>
      </w:r>
      <w:r w:rsidRPr="006311B0">
        <w:rPr>
          <w:rFonts w:ascii="Times New Roman" w:hAnsi="Times New Roman" w:cs="Times New Roman"/>
          <w:color w:val="000000" w:themeColor="text1"/>
          <w:sz w:val="24"/>
          <w:szCs w:val="24"/>
        </w:rPr>
        <w:t>me more and more graphic and sexually provocative</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This idea is </w:t>
      </w:r>
      <w:r w:rsidR="00313975" w:rsidRPr="006311B0">
        <w:rPr>
          <w:rFonts w:ascii="Times New Roman" w:hAnsi="Times New Roman" w:cs="Times New Roman"/>
          <w:color w:val="000000" w:themeColor="text1"/>
          <w:sz w:val="24"/>
          <w:szCs w:val="24"/>
        </w:rPr>
        <w:t>shown</w:t>
      </w:r>
      <w:r w:rsidRPr="006311B0">
        <w:rPr>
          <w:rFonts w:ascii="Times New Roman" w:hAnsi="Times New Roman" w:cs="Times New Roman"/>
          <w:color w:val="000000" w:themeColor="text1"/>
          <w:sz w:val="24"/>
          <w:szCs w:val="24"/>
        </w:rPr>
        <w:t xml:space="preserve"> </w:t>
      </w:r>
      <w:r w:rsidR="00313975" w:rsidRPr="006311B0">
        <w:rPr>
          <w:rFonts w:ascii="Times New Roman" w:hAnsi="Times New Roman" w:cs="Times New Roman"/>
          <w:color w:val="000000" w:themeColor="text1"/>
          <w:sz w:val="24"/>
          <w:szCs w:val="24"/>
        </w:rPr>
        <w:t>to be</w:t>
      </w:r>
      <w:r w:rsidRPr="006311B0">
        <w:rPr>
          <w:rFonts w:ascii="Times New Roman" w:hAnsi="Times New Roman" w:cs="Times New Roman"/>
          <w:color w:val="000000" w:themeColor="text1"/>
          <w:sz w:val="24"/>
          <w:szCs w:val="24"/>
        </w:rPr>
        <w:t xml:space="preserve"> unique to the successful development of Christianity during the Early Modern period</w:t>
      </w:r>
      <w:r w:rsidR="00313975" w:rsidRPr="006311B0">
        <w:rPr>
          <w:rFonts w:ascii="Times New Roman" w:hAnsi="Times New Roman" w:cs="Times New Roman"/>
          <w:color w:val="000000" w:themeColor="text1"/>
          <w:sz w:val="24"/>
          <w:szCs w:val="24"/>
        </w:rPr>
        <w:t>, and</w:t>
      </w:r>
      <w:r w:rsidR="00C12A6C" w:rsidRPr="006311B0">
        <w:rPr>
          <w:rFonts w:ascii="Times New Roman" w:hAnsi="Times New Roman" w:cs="Times New Roman"/>
          <w:color w:val="000000" w:themeColor="text1"/>
          <w:sz w:val="24"/>
          <w:szCs w:val="24"/>
        </w:rPr>
        <w:t xml:space="preserve"> is discussed</w:t>
      </w:r>
      <w:r w:rsidRPr="006311B0">
        <w:rPr>
          <w:rFonts w:ascii="Times New Roman" w:hAnsi="Times New Roman" w:cs="Times New Roman"/>
          <w:color w:val="000000" w:themeColor="text1"/>
          <w:sz w:val="24"/>
          <w:szCs w:val="24"/>
        </w:rPr>
        <w:t xml:space="preserve"> as “a contrariis.”</w:t>
      </w:r>
      <w:r w:rsidRPr="006311B0">
        <w:rPr>
          <w:rStyle w:val="FootnoteReference"/>
          <w:rFonts w:ascii="Times New Roman" w:hAnsi="Times New Roman" w:cs="Times New Roman"/>
          <w:color w:val="000000" w:themeColor="text1"/>
          <w:sz w:val="24"/>
          <w:szCs w:val="24"/>
        </w:rPr>
        <w:footnoteReference w:id="343"/>
      </w:r>
      <w:r w:rsidR="00C12A6C" w:rsidRPr="006311B0">
        <w:rPr>
          <w:rFonts w:ascii="Times New Roman" w:hAnsi="Times New Roman" w:cs="Times New Roman"/>
          <w:color w:val="000000" w:themeColor="text1"/>
          <w:sz w:val="24"/>
          <w:szCs w:val="24"/>
        </w:rPr>
        <w:t xml:space="preserve"> This type of contrast was of utmost importance in moralizing teachings</w:t>
      </w:r>
      <w:r w:rsidRPr="006311B0">
        <w:rPr>
          <w:rFonts w:ascii="Times New Roman" w:hAnsi="Times New Roman" w:cs="Times New Roman"/>
          <w:color w:val="000000" w:themeColor="text1"/>
          <w:sz w:val="24"/>
          <w:szCs w:val="24"/>
        </w:rPr>
        <w:t xml:space="preserve"> </w:t>
      </w:r>
      <w:r w:rsidR="00C12A6C" w:rsidRPr="006311B0">
        <w:rPr>
          <w:rFonts w:ascii="Times New Roman" w:hAnsi="Times New Roman" w:cs="Times New Roman"/>
          <w:color w:val="000000" w:themeColor="text1"/>
          <w:sz w:val="24"/>
          <w:szCs w:val="24"/>
        </w:rPr>
        <w:t xml:space="preserve">because </w:t>
      </w:r>
      <w:r w:rsidRPr="006311B0">
        <w:rPr>
          <w:rFonts w:ascii="Times New Roman" w:hAnsi="Times New Roman" w:cs="Times New Roman"/>
          <w:color w:val="000000" w:themeColor="text1"/>
          <w:sz w:val="24"/>
          <w:szCs w:val="24"/>
        </w:rPr>
        <w:t>to firmly establish the good or “right” from the bad or “wrong</w:t>
      </w:r>
      <w:r w:rsidR="00313975" w:rsidRPr="006311B0">
        <w:rPr>
          <w:rFonts w:ascii="Times New Roman" w:hAnsi="Times New Roman" w:cs="Times New Roman"/>
          <w:color w:val="000000" w:themeColor="text1"/>
          <w:sz w:val="24"/>
          <w:szCs w:val="24"/>
        </w:rPr>
        <w:t>,” and it</w:t>
      </w:r>
      <w:r w:rsidRPr="006311B0">
        <w:rPr>
          <w:rFonts w:ascii="Times New Roman" w:hAnsi="Times New Roman" w:cs="Times New Roman"/>
          <w:color w:val="000000" w:themeColor="text1"/>
          <w:sz w:val="24"/>
          <w:szCs w:val="24"/>
        </w:rPr>
        <w:t xml:space="preserve"> was necessary to present evil in order to truly understand good</w:t>
      </w:r>
      <w:r w:rsidR="00C12A6C" w:rsidRPr="006311B0">
        <w:rPr>
          <w:rFonts w:ascii="Times New Roman" w:hAnsi="Times New Roman" w:cs="Times New Roman"/>
          <w:color w:val="000000" w:themeColor="text1"/>
          <w:sz w:val="24"/>
          <w:szCs w:val="24"/>
        </w:rPr>
        <w:t>, since</w:t>
      </w:r>
      <w:r w:rsidR="00313975"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the application of good consisted in the recognition and exploration of its privative opposite.”</w:t>
      </w:r>
      <w:r w:rsidRPr="006311B0">
        <w:rPr>
          <w:rStyle w:val="FootnoteReference"/>
          <w:rFonts w:ascii="Times New Roman" w:hAnsi="Times New Roman" w:cs="Times New Roman"/>
          <w:color w:val="000000" w:themeColor="text1"/>
          <w:sz w:val="24"/>
          <w:szCs w:val="24"/>
        </w:rPr>
        <w:footnoteReference w:id="344"/>
      </w:r>
      <w:r w:rsidR="009225F4"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Thus</w:t>
      </w:r>
      <w:r w:rsidR="00313975"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Dürer has presented us with an “a contrariis</w:t>
      </w:r>
      <w:r w:rsidR="00C12A6C"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featuring an evil woman in the gui</w:t>
      </w:r>
      <w:r w:rsidR="00C12A6C" w:rsidRPr="006311B0">
        <w:rPr>
          <w:rFonts w:ascii="Times New Roman" w:hAnsi="Times New Roman" w:cs="Times New Roman"/>
          <w:color w:val="000000" w:themeColor="text1"/>
          <w:sz w:val="24"/>
          <w:szCs w:val="24"/>
        </w:rPr>
        <w:t xml:space="preserve">se of a flying witch that </w:t>
      </w:r>
      <w:r w:rsidRPr="006311B0">
        <w:rPr>
          <w:rFonts w:ascii="Times New Roman" w:hAnsi="Times New Roman" w:cs="Times New Roman"/>
          <w:color w:val="000000" w:themeColor="text1"/>
          <w:sz w:val="24"/>
          <w:szCs w:val="24"/>
        </w:rPr>
        <w:t>serve</w:t>
      </w:r>
      <w:r w:rsidR="00C12A6C" w:rsidRPr="006311B0">
        <w:rPr>
          <w:rFonts w:ascii="Times New Roman" w:hAnsi="Times New Roman" w:cs="Times New Roman"/>
          <w:color w:val="000000" w:themeColor="text1"/>
          <w:sz w:val="24"/>
          <w:szCs w:val="24"/>
        </w:rPr>
        <w:t>d</w:t>
      </w:r>
      <w:r w:rsidRPr="006311B0">
        <w:rPr>
          <w:rFonts w:ascii="Times New Roman" w:hAnsi="Times New Roman" w:cs="Times New Roman"/>
          <w:color w:val="000000" w:themeColor="text1"/>
          <w:sz w:val="24"/>
          <w:szCs w:val="24"/>
        </w:rPr>
        <w:t xml:space="preserve"> to highlight t</w:t>
      </w:r>
      <w:r w:rsidR="00C12A6C" w:rsidRPr="006311B0">
        <w:rPr>
          <w:rFonts w:ascii="Times New Roman" w:hAnsi="Times New Roman" w:cs="Times New Roman"/>
          <w:color w:val="000000" w:themeColor="text1"/>
          <w:sz w:val="24"/>
          <w:szCs w:val="24"/>
        </w:rPr>
        <w:t>he way the viewer could recognize</w:t>
      </w:r>
      <w:r w:rsidRPr="006311B0">
        <w:rPr>
          <w:rFonts w:ascii="Times New Roman" w:hAnsi="Times New Roman" w:cs="Times New Roman"/>
          <w:color w:val="000000" w:themeColor="text1"/>
          <w:sz w:val="24"/>
          <w:szCs w:val="24"/>
        </w:rPr>
        <w:t xml:space="preserve"> a </w:t>
      </w:r>
      <w:r w:rsidR="00C12A6C"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good</w:t>
      </w:r>
      <w:r w:rsidR="00C12A6C"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woman</w:t>
      </w:r>
      <w:r w:rsidR="000E10AA" w:rsidRPr="006311B0">
        <w:rPr>
          <w:rFonts w:ascii="Times New Roman" w:hAnsi="Times New Roman" w:cs="Times New Roman"/>
          <w:color w:val="000000" w:themeColor="text1"/>
          <w:sz w:val="24"/>
          <w:szCs w:val="24"/>
        </w:rPr>
        <w:t xml:space="preserve">. </w:t>
      </w:r>
      <w:r w:rsidR="00852519" w:rsidRPr="006311B0">
        <w:rPr>
          <w:rFonts w:ascii="Times New Roman" w:hAnsi="Times New Roman" w:cs="Times New Roman"/>
          <w:color w:val="000000" w:themeColor="text1"/>
          <w:sz w:val="24"/>
          <w:szCs w:val="24"/>
        </w:rPr>
        <w:t xml:space="preserve">However, it is </w:t>
      </w:r>
      <w:r w:rsidR="004F298E" w:rsidRPr="006311B0">
        <w:rPr>
          <w:rFonts w:ascii="Times New Roman" w:hAnsi="Times New Roman" w:cs="Times New Roman"/>
          <w:color w:val="000000" w:themeColor="text1"/>
          <w:sz w:val="24"/>
          <w:szCs w:val="24"/>
        </w:rPr>
        <w:t>the work of two</w:t>
      </w:r>
      <w:r w:rsidR="00852519" w:rsidRPr="006311B0">
        <w:rPr>
          <w:rFonts w:ascii="Times New Roman" w:hAnsi="Times New Roman" w:cs="Times New Roman"/>
          <w:color w:val="000000" w:themeColor="text1"/>
          <w:sz w:val="24"/>
          <w:szCs w:val="24"/>
        </w:rPr>
        <w:t xml:space="preserve"> other German artists that Dürer’s concept o</w:t>
      </w:r>
      <w:r w:rsidR="00C12A6C" w:rsidRPr="006311B0">
        <w:rPr>
          <w:rFonts w:ascii="Times New Roman" w:hAnsi="Times New Roman" w:cs="Times New Roman"/>
          <w:color w:val="000000" w:themeColor="text1"/>
          <w:sz w:val="24"/>
          <w:szCs w:val="24"/>
        </w:rPr>
        <w:t>f the lone evil woman multiplied</w:t>
      </w:r>
      <w:r w:rsidR="00852519" w:rsidRPr="006311B0">
        <w:rPr>
          <w:rFonts w:ascii="Times New Roman" w:hAnsi="Times New Roman" w:cs="Times New Roman"/>
          <w:color w:val="000000" w:themeColor="text1"/>
          <w:sz w:val="24"/>
          <w:szCs w:val="24"/>
        </w:rPr>
        <w:t xml:space="preserve"> into a group of witches</w:t>
      </w:r>
      <w:r w:rsidR="00C12A6C" w:rsidRPr="006311B0">
        <w:rPr>
          <w:rFonts w:ascii="Times New Roman" w:hAnsi="Times New Roman" w:cs="Times New Roman"/>
          <w:color w:val="000000" w:themeColor="text1"/>
          <w:sz w:val="24"/>
          <w:szCs w:val="24"/>
        </w:rPr>
        <w:t>, who were</w:t>
      </w:r>
      <w:r w:rsidR="00852519" w:rsidRPr="006311B0">
        <w:rPr>
          <w:rFonts w:ascii="Times New Roman" w:hAnsi="Times New Roman" w:cs="Times New Roman"/>
          <w:color w:val="000000" w:themeColor="text1"/>
          <w:sz w:val="24"/>
          <w:szCs w:val="24"/>
        </w:rPr>
        <w:t xml:space="preserve"> on their way to </w:t>
      </w:r>
      <w:r w:rsidR="00313975" w:rsidRPr="006311B0">
        <w:rPr>
          <w:rFonts w:ascii="Times New Roman" w:hAnsi="Times New Roman" w:cs="Times New Roman"/>
          <w:color w:val="000000" w:themeColor="text1"/>
          <w:sz w:val="24"/>
          <w:szCs w:val="24"/>
        </w:rPr>
        <w:t>the Sabbath</w:t>
      </w:r>
      <w:r w:rsidR="00C12A6C" w:rsidRPr="006311B0">
        <w:rPr>
          <w:rFonts w:ascii="Times New Roman" w:hAnsi="Times New Roman" w:cs="Times New Roman"/>
          <w:color w:val="000000" w:themeColor="text1"/>
          <w:sz w:val="24"/>
          <w:szCs w:val="24"/>
        </w:rPr>
        <w:t>, which</w:t>
      </w:r>
      <w:r w:rsidR="00852519" w:rsidRPr="006311B0">
        <w:rPr>
          <w:rFonts w:ascii="Times New Roman" w:hAnsi="Times New Roman" w:cs="Times New Roman"/>
          <w:color w:val="000000" w:themeColor="text1"/>
          <w:sz w:val="24"/>
          <w:szCs w:val="24"/>
        </w:rPr>
        <w:t xml:space="preserve"> further alienate</w:t>
      </w:r>
      <w:r w:rsidR="00C12A6C" w:rsidRPr="006311B0">
        <w:rPr>
          <w:rFonts w:ascii="Times New Roman" w:hAnsi="Times New Roman" w:cs="Times New Roman"/>
          <w:color w:val="000000" w:themeColor="text1"/>
          <w:sz w:val="24"/>
          <w:szCs w:val="24"/>
        </w:rPr>
        <w:t>d</w:t>
      </w:r>
      <w:r w:rsidR="00852519" w:rsidRPr="006311B0">
        <w:rPr>
          <w:rFonts w:ascii="Times New Roman" w:hAnsi="Times New Roman" w:cs="Times New Roman"/>
          <w:color w:val="000000" w:themeColor="text1"/>
          <w:sz w:val="24"/>
          <w:szCs w:val="24"/>
        </w:rPr>
        <w:t xml:space="preserve"> them from God and align</w:t>
      </w:r>
      <w:r w:rsidR="00C12A6C" w:rsidRPr="006311B0">
        <w:rPr>
          <w:rFonts w:ascii="Times New Roman" w:hAnsi="Times New Roman" w:cs="Times New Roman"/>
          <w:color w:val="000000" w:themeColor="text1"/>
          <w:sz w:val="24"/>
          <w:szCs w:val="24"/>
        </w:rPr>
        <w:t>ed</w:t>
      </w:r>
      <w:r w:rsidR="00852519" w:rsidRPr="006311B0">
        <w:rPr>
          <w:rFonts w:ascii="Times New Roman" w:hAnsi="Times New Roman" w:cs="Times New Roman"/>
          <w:color w:val="000000" w:themeColor="text1"/>
          <w:sz w:val="24"/>
          <w:szCs w:val="24"/>
        </w:rPr>
        <w:t xml:space="preserve"> them with the devil.</w:t>
      </w:r>
    </w:p>
    <w:p w14:paraId="217BACE9" w14:textId="77777777" w:rsidR="00062609" w:rsidRDefault="00062609"/>
    <w:p w14:paraId="5DE566D4" w14:textId="77777777" w:rsidR="00685FED" w:rsidRDefault="00685FED"/>
    <w:p w14:paraId="44A6C548" w14:textId="77777777" w:rsidR="00685FED" w:rsidRDefault="00685FED"/>
    <w:p w14:paraId="4CEB3512" w14:textId="77777777" w:rsidR="00685FED" w:rsidRDefault="00685FED"/>
    <w:p w14:paraId="765FCC2D" w14:textId="77777777" w:rsidR="00685FED" w:rsidRDefault="00685FED"/>
    <w:p w14:paraId="5428D5FA" w14:textId="77777777" w:rsidR="00685FED" w:rsidRDefault="00685FED"/>
    <w:p w14:paraId="3DA5CCEF" w14:textId="77777777" w:rsidR="00685FED" w:rsidRDefault="00685FED"/>
    <w:p w14:paraId="1CB3C2FF" w14:textId="77777777" w:rsidR="00685FED" w:rsidRDefault="00685FED"/>
    <w:p w14:paraId="374C5FC4" w14:textId="77777777" w:rsidR="00685FED" w:rsidRDefault="00685FED"/>
    <w:p w14:paraId="3D2659FD" w14:textId="15B63D97" w:rsidR="00F521E5" w:rsidRDefault="00F521E5" w:rsidP="00F521E5">
      <w:pPr>
        <w:rPr>
          <w:rFonts w:ascii="Times New Roman" w:hAnsi="Times New Roman" w:cs="Times New Roman"/>
          <w:b/>
          <w:sz w:val="28"/>
          <w:szCs w:val="28"/>
        </w:rPr>
      </w:pPr>
      <w:r w:rsidRPr="00AC32BC">
        <w:rPr>
          <w:rFonts w:ascii="Times New Roman" w:hAnsi="Times New Roman" w:cs="Times New Roman"/>
          <w:b/>
          <w:sz w:val="28"/>
          <w:szCs w:val="28"/>
          <w:u w:val="single"/>
        </w:rPr>
        <w:lastRenderedPageBreak/>
        <w:t xml:space="preserve">Chapter </w:t>
      </w:r>
      <w:r>
        <w:rPr>
          <w:rFonts w:ascii="Times New Roman" w:hAnsi="Times New Roman" w:cs="Times New Roman"/>
          <w:b/>
          <w:sz w:val="28"/>
          <w:szCs w:val="28"/>
          <w:u w:val="single"/>
        </w:rPr>
        <w:t>Six:</w:t>
      </w:r>
      <w:r>
        <w:rPr>
          <w:rFonts w:ascii="Times New Roman" w:hAnsi="Times New Roman" w:cs="Times New Roman"/>
          <w:b/>
          <w:sz w:val="28"/>
          <w:szCs w:val="28"/>
        </w:rPr>
        <w:t xml:space="preserve"> </w:t>
      </w:r>
    </w:p>
    <w:p w14:paraId="5F8FD18C" w14:textId="77777777" w:rsidR="00F521E5" w:rsidRPr="00F521E5" w:rsidRDefault="00F521E5" w:rsidP="00F521E5">
      <w:pPr>
        <w:spacing w:after="0"/>
        <w:rPr>
          <w:rFonts w:ascii="Times New Roman" w:hAnsi="Times New Roman" w:cs="Times New Roman"/>
          <w:b/>
          <w:i/>
          <w:sz w:val="28"/>
          <w:szCs w:val="28"/>
        </w:rPr>
      </w:pPr>
      <w:r w:rsidRPr="00F521E5">
        <w:rPr>
          <w:rFonts w:ascii="Times New Roman" w:hAnsi="Times New Roman" w:cs="Times New Roman"/>
          <w:b/>
          <w:sz w:val="28"/>
          <w:szCs w:val="28"/>
        </w:rPr>
        <w:t xml:space="preserve">Altdorfer’s and Hans Baldung Grien’s </w:t>
      </w:r>
      <w:r w:rsidRPr="00F521E5">
        <w:rPr>
          <w:rFonts w:ascii="Times New Roman" w:hAnsi="Times New Roman" w:cs="Times New Roman"/>
          <w:b/>
          <w:i/>
          <w:sz w:val="28"/>
          <w:szCs w:val="28"/>
        </w:rPr>
        <w:t>Flying to the</w:t>
      </w:r>
    </w:p>
    <w:p w14:paraId="2B66CEF6" w14:textId="77777777" w:rsidR="00F521E5" w:rsidRPr="00F521E5" w:rsidRDefault="00F521E5" w:rsidP="00F521E5">
      <w:pPr>
        <w:spacing w:after="0"/>
        <w:rPr>
          <w:rFonts w:ascii="Times New Roman" w:hAnsi="Times New Roman" w:cs="Times New Roman"/>
          <w:b/>
          <w:i/>
          <w:sz w:val="28"/>
          <w:szCs w:val="28"/>
        </w:rPr>
      </w:pPr>
      <w:r w:rsidRPr="00F521E5">
        <w:rPr>
          <w:rFonts w:ascii="Times New Roman" w:hAnsi="Times New Roman" w:cs="Times New Roman"/>
          <w:b/>
          <w:i/>
          <w:sz w:val="28"/>
          <w:szCs w:val="28"/>
        </w:rPr>
        <w:t>Witches’ Sabbath</w:t>
      </w:r>
    </w:p>
    <w:p w14:paraId="7D9972DF" w14:textId="77777777" w:rsidR="00062609" w:rsidRPr="00D32B9B" w:rsidRDefault="00062609" w:rsidP="00685FED">
      <w:pPr>
        <w:spacing w:after="0"/>
      </w:pPr>
    </w:p>
    <w:p w14:paraId="55B5109C" w14:textId="4CC9B37E" w:rsidR="00062609" w:rsidRPr="006311B0" w:rsidRDefault="00062609" w:rsidP="00685FED">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Now you ask me, what do you say, preacher, about those women who</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travel through the night and meet at assemblies?  You ask me if there’s</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something to all this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When they travel with Lady Venusberg, or the</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witches, when they go thus hither and yon, do they really travel, or do</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they remain?  Or are they there in spirit?  And what should I think about</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them?</w:t>
      </w:r>
      <w:r w:rsidRPr="006311B0">
        <w:rPr>
          <w:rStyle w:val="FootnoteReference"/>
          <w:rFonts w:ascii="Times New Roman" w:hAnsi="Times New Roman" w:cs="Times New Roman"/>
          <w:sz w:val="24"/>
          <w:szCs w:val="24"/>
        </w:rPr>
        <w:footnoteReference w:id="345"/>
      </w:r>
    </w:p>
    <w:p w14:paraId="1E4B0292" w14:textId="77777777" w:rsidR="00062609" w:rsidRPr="006311B0" w:rsidRDefault="00062609" w:rsidP="00685FED">
      <w:pPr>
        <w:spacing w:after="0"/>
        <w:rPr>
          <w:rFonts w:ascii="Times New Roman" w:hAnsi="Times New Roman" w:cs="Times New Roman"/>
          <w:sz w:val="24"/>
          <w:szCs w:val="24"/>
        </w:rPr>
      </w:pPr>
    </w:p>
    <w:p w14:paraId="3EAE62F8" w14:textId="70F7B978" w:rsidR="00062609" w:rsidRPr="006311B0" w:rsidRDefault="00062609" w:rsidP="00685FED">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The above quote is from one of a series of sermons presented by Johann Geiler von Kays</w:t>
      </w:r>
      <w:r w:rsidR="00087926" w:rsidRPr="006311B0">
        <w:rPr>
          <w:rFonts w:ascii="Times New Roman" w:hAnsi="Times New Roman" w:cs="Times New Roman"/>
          <w:sz w:val="24"/>
          <w:szCs w:val="24"/>
        </w:rPr>
        <w:t>ersberg at the cathedral in Stra</w:t>
      </w:r>
      <w:r w:rsidRPr="006311B0">
        <w:rPr>
          <w:rFonts w:ascii="Times New Roman" w:hAnsi="Times New Roman" w:cs="Times New Roman"/>
          <w:sz w:val="24"/>
          <w:szCs w:val="24"/>
        </w:rPr>
        <w:t>sb</w:t>
      </w:r>
      <w:r w:rsidR="00087926" w:rsidRPr="006311B0">
        <w:rPr>
          <w:rFonts w:ascii="Times New Roman" w:hAnsi="Times New Roman" w:cs="Times New Roman"/>
          <w:sz w:val="24"/>
          <w:szCs w:val="24"/>
        </w:rPr>
        <w:t>o</w:t>
      </w:r>
      <w:r w:rsidRPr="006311B0">
        <w:rPr>
          <w:rFonts w:ascii="Times New Roman" w:hAnsi="Times New Roman" w:cs="Times New Roman"/>
          <w:sz w:val="24"/>
          <w:szCs w:val="24"/>
        </w:rPr>
        <w:t>urg during Lent 1508</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series was transcribed and printed in 1516 as </w:t>
      </w:r>
      <w:r w:rsidRPr="006311B0">
        <w:rPr>
          <w:rFonts w:ascii="Times New Roman" w:hAnsi="Times New Roman" w:cs="Times New Roman"/>
          <w:i/>
          <w:sz w:val="24"/>
          <w:szCs w:val="24"/>
        </w:rPr>
        <w:t>Die Emeis</w:t>
      </w:r>
      <w:r w:rsidRPr="006311B0">
        <w:rPr>
          <w:rFonts w:ascii="Times New Roman" w:hAnsi="Times New Roman" w:cs="Times New Roman"/>
          <w:sz w:val="24"/>
          <w:szCs w:val="24"/>
        </w:rPr>
        <w:t xml:space="preserve"> (The Ants).</w:t>
      </w:r>
      <w:r w:rsidRPr="006311B0">
        <w:rPr>
          <w:rStyle w:val="FootnoteReference"/>
          <w:rFonts w:ascii="Times New Roman" w:hAnsi="Times New Roman" w:cs="Times New Roman"/>
          <w:sz w:val="24"/>
          <w:szCs w:val="24"/>
        </w:rPr>
        <w:footnoteReference w:id="346"/>
      </w:r>
      <w:r w:rsidRPr="006311B0">
        <w:rPr>
          <w:rFonts w:ascii="Times New Roman" w:hAnsi="Times New Roman" w:cs="Times New Roman"/>
          <w:sz w:val="24"/>
          <w:szCs w:val="24"/>
        </w:rPr>
        <w:t xml:space="preserve"> </w:t>
      </w:r>
      <w:r w:rsidR="00B33F44" w:rsidRPr="006311B0">
        <w:rPr>
          <w:rFonts w:ascii="Times New Roman" w:hAnsi="Times New Roman" w:cs="Times New Roman"/>
          <w:color w:val="000000" w:themeColor="text1"/>
          <w:sz w:val="24"/>
          <w:szCs w:val="24"/>
        </w:rPr>
        <w:t xml:space="preserve">These sermons, especially those that relate to witchcraft (of which there are twenty-six) are particularly important because they are the first discussions of witchcraft in the German language since Johannes Hartlieb’s work, </w:t>
      </w:r>
      <w:r w:rsidR="00B33F44" w:rsidRPr="006311B0">
        <w:rPr>
          <w:rFonts w:ascii="Times New Roman" w:hAnsi="Times New Roman" w:cs="Times New Roman"/>
          <w:i/>
          <w:color w:val="000000" w:themeColor="text1"/>
          <w:sz w:val="24"/>
          <w:szCs w:val="24"/>
        </w:rPr>
        <w:t xml:space="preserve">Buch aller verbotenen Kunst </w:t>
      </w:r>
      <w:r w:rsidR="00B33F44" w:rsidRPr="006311B0">
        <w:rPr>
          <w:rFonts w:ascii="Times New Roman" w:hAnsi="Times New Roman" w:cs="Times New Roman"/>
          <w:color w:val="000000" w:themeColor="text1"/>
          <w:sz w:val="24"/>
          <w:szCs w:val="24"/>
        </w:rPr>
        <w:t>in 1456.</w:t>
      </w:r>
      <w:r w:rsidR="00B33F44" w:rsidRPr="006311B0">
        <w:rPr>
          <w:rStyle w:val="FootnoteReference"/>
          <w:rFonts w:ascii="Times New Roman" w:hAnsi="Times New Roman" w:cs="Times New Roman"/>
          <w:color w:val="000000" w:themeColor="text1"/>
          <w:sz w:val="24"/>
          <w:szCs w:val="24"/>
        </w:rPr>
        <w:footnoteReference w:id="347"/>
      </w:r>
    </w:p>
    <w:p w14:paraId="4317AC52" w14:textId="6A93227C" w:rsidR="00062609" w:rsidRPr="006311B0" w:rsidRDefault="00383245" w:rsidP="00B33F44">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It is this subject, the flight of groups of women as witches, that we see depicted in great detail in </w:t>
      </w:r>
      <w:r w:rsidR="009A15D2" w:rsidRPr="006311B0">
        <w:rPr>
          <w:rFonts w:ascii="Times New Roman" w:hAnsi="Times New Roman" w:cs="Times New Roman"/>
          <w:i/>
          <w:sz w:val="24"/>
          <w:szCs w:val="24"/>
        </w:rPr>
        <w:t>Witches Preparing for the Sabbath Flight</w:t>
      </w:r>
      <w:r w:rsidR="009A15D2" w:rsidRPr="006311B0">
        <w:rPr>
          <w:rFonts w:ascii="Times New Roman" w:hAnsi="Times New Roman" w:cs="Times New Roman"/>
          <w:sz w:val="24"/>
          <w:szCs w:val="24"/>
        </w:rPr>
        <w:t xml:space="preserve"> by Albrecht Altdorfer (Figure 6) and </w:t>
      </w:r>
      <w:r w:rsidRPr="006311B0">
        <w:rPr>
          <w:rFonts w:ascii="Times New Roman" w:hAnsi="Times New Roman" w:cs="Times New Roman"/>
          <w:i/>
          <w:sz w:val="24"/>
          <w:szCs w:val="24"/>
        </w:rPr>
        <w:t>Witches Preparing for the Sabbath Flight</w:t>
      </w:r>
      <w:r w:rsidRPr="006311B0">
        <w:rPr>
          <w:rFonts w:ascii="Times New Roman" w:hAnsi="Times New Roman" w:cs="Times New Roman"/>
          <w:sz w:val="24"/>
          <w:szCs w:val="24"/>
        </w:rPr>
        <w:t xml:space="preserve"> by Hans Baldung Grien (Figure </w:t>
      </w:r>
      <w:r w:rsidR="009A15D2" w:rsidRPr="006311B0">
        <w:rPr>
          <w:rFonts w:ascii="Times New Roman" w:hAnsi="Times New Roman" w:cs="Times New Roman"/>
          <w:sz w:val="24"/>
          <w:szCs w:val="24"/>
        </w:rPr>
        <w:t>8</w:t>
      </w:r>
      <w:r w:rsidR="00D52C12" w:rsidRPr="006311B0">
        <w:rPr>
          <w:rFonts w:ascii="Times New Roman" w:hAnsi="Times New Roman" w:cs="Times New Roman"/>
          <w:sz w:val="24"/>
          <w:szCs w:val="24"/>
        </w:rPr>
        <w:t>)</w:t>
      </w:r>
      <w:r w:rsidR="000E10AA"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 xml:space="preserve">The discussion of women as flying witches had now </w:t>
      </w:r>
      <w:r w:rsidRPr="006311B0">
        <w:rPr>
          <w:rFonts w:ascii="Times New Roman" w:hAnsi="Times New Roman" w:cs="Times New Roman"/>
          <w:color w:val="000000" w:themeColor="text1"/>
          <w:sz w:val="24"/>
          <w:szCs w:val="24"/>
        </w:rPr>
        <w:lastRenderedPageBreak/>
        <w:t>progressed from papal bulls to sermons directed at the populace</w:t>
      </w:r>
      <w:r w:rsidR="000E10AA" w:rsidRPr="006311B0">
        <w:rPr>
          <w:rFonts w:ascii="Times New Roman" w:hAnsi="Times New Roman" w:cs="Times New Roman"/>
          <w:color w:val="000000" w:themeColor="text1"/>
          <w:sz w:val="24"/>
          <w:szCs w:val="24"/>
        </w:rPr>
        <w:t xml:space="preserve">. </w:t>
      </w:r>
      <w:r w:rsidR="00062609" w:rsidRPr="006311B0">
        <w:rPr>
          <w:rFonts w:ascii="Times New Roman" w:hAnsi="Times New Roman" w:cs="Times New Roman"/>
          <w:sz w:val="24"/>
          <w:szCs w:val="24"/>
        </w:rPr>
        <w:t>These sermons are noteworthy to our discussion because in the 1516</w:t>
      </w:r>
      <w:r w:rsidR="003D1B06"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edition some woodcut illustrations were included, of which several were attributed to Hans Baldung Grien or from his workshop.</w:t>
      </w:r>
      <w:r w:rsidR="00062609" w:rsidRPr="006311B0">
        <w:rPr>
          <w:rStyle w:val="FootnoteReference"/>
          <w:rFonts w:ascii="Times New Roman" w:hAnsi="Times New Roman" w:cs="Times New Roman"/>
          <w:sz w:val="24"/>
          <w:szCs w:val="24"/>
        </w:rPr>
        <w:footnoteReference w:id="348"/>
      </w:r>
      <w:r w:rsidR="00062609" w:rsidRPr="006311B0">
        <w:rPr>
          <w:rFonts w:ascii="Times New Roman" w:hAnsi="Times New Roman" w:cs="Times New Roman"/>
          <w:sz w:val="24"/>
          <w:szCs w:val="24"/>
        </w:rPr>
        <w:t xml:space="preserve"> One such image is entitled </w:t>
      </w:r>
      <w:r w:rsidR="00062609" w:rsidRPr="006311B0">
        <w:rPr>
          <w:rFonts w:ascii="Times New Roman" w:hAnsi="Times New Roman" w:cs="Times New Roman"/>
          <w:i/>
          <w:sz w:val="24"/>
          <w:szCs w:val="24"/>
        </w:rPr>
        <w:t>Witches</w:t>
      </w:r>
      <w:r w:rsidR="00062609" w:rsidRPr="006311B0">
        <w:rPr>
          <w:rFonts w:ascii="Times New Roman" w:hAnsi="Times New Roman" w:cs="Times New Roman"/>
          <w:sz w:val="24"/>
          <w:szCs w:val="24"/>
        </w:rPr>
        <w:t xml:space="preserve"> from the 1516 edition of </w:t>
      </w:r>
      <w:r w:rsidR="00062609" w:rsidRPr="006311B0">
        <w:rPr>
          <w:rFonts w:ascii="Times New Roman" w:hAnsi="Times New Roman" w:cs="Times New Roman"/>
          <w:i/>
          <w:sz w:val="24"/>
          <w:szCs w:val="24"/>
        </w:rPr>
        <w:t>Die Emeis</w:t>
      </w:r>
      <w:r w:rsidR="00154829" w:rsidRPr="006311B0">
        <w:rPr>
          <w:rFonts w:ascii="Times New Roman" w:hAnsi="Times New Roman" w:cs="Times New Roman"/>
          <w:sz w:val="24"/>
          <w:szCs w:val="24"/>
        </w:rPr>
        <w:t>, and although it’s attribution is unknown, it is perhaps by the shop of Hans Baldung Grien</w:t>
      </w:r>
      <w:r w:rsidR="000E10AA" w:rsidRPr="006311B0">
        <w:rPr>
          <w:rFonts w:ascii="Times New Roman" w:hAnsi="Times New Roman" w:cs="Times New Roman"/>
          <w:sz w:val="24"/>
          <w:szCs w:val="24"/>
        </w:rPr>
        <w:t xml:space="preserve">. </w:t>
      </w:r>
      <w:r w:rsidR="00154829" w:rsidRPr="006311B0">
        <w:rPr>
          <w:rFonts w:ascii="Times New Roman" w:hAnsi="Times New Roman" w:cs="Times New Roman"/>
          <w:sz w:val="24"/>
          <w:szCs w:val="24"/>
        </w:rPr>
        <w:t xml:space="preserve">This copy is owned by Cornell University (Figure </w:t>
      </w:r>
      <w:r w:rsidR="009A15D2" w:rsidRPr="006311B0">
        <w:rPr>
          <w:rFonts w:ascii="Times New Roman" w:hAnsi="Times New Roman" w:cs="Times New Roman"/>
          <w:sz w:val="24"/>
          <w:szCs w:val="24"/>
        </w:rPr>
        <w:t>7</w:t>
      </w:r>
      <w:r w:rsidR="00154829" w:rsidRPr="006311B0">
        <w:rPr>
          <w:rFonts w:ascii="Times New Roman" w:hAnsi="Times New Roman" w:cs="Times New Roman"/>
          <w:sz w:val="24"/>
          <w:szCs w:val="24"/>
        </w:rPr>
        <w:t>).</w:t>
      </w:r>
      <w:r w:rsidR="00154829" w:rsidRPr="006311B0">
        <w:rPr>
          <w:rStyle w:val="FootnoteReference"/>
          <w:rFonts w:ascii="Times New Roman" w:hAnsi="Times New Roman" w:cs="Times New Roman"/>
          <w:sz w:val="24"/>
          <w:szCs w:val="24"/>
        </w:rPr>
        <w:footnoteReference w:id="349"/>
      </w:r>
    </w:p>
    <w:p w14:paraId="7E3A92A9" w14:textId="15FA02B6" w:rsidR="00062609" w:rsidRPr="006311B0" w:rsidRDefault="00062609" w:rsidP="00D53814">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This sermon of Geiler’s begins with the question of whether or not women travel at night to </w:t>
      </w:r>
      <w:r w:rsidR="00154829" w:rsidRPr="006311B0">
        <w:rPr>
          <w:rFonts w:ascii="Times New Roman" w:hAnsi="Times New Roman" w:cs="Times New Roman"/>
          <w:sz w:val="24"/>
          <w:szCs w:val="24"/>
        </w:rPr>
        <w:t>attend meetings</w:t>
      </w:r>
      <w:r w:rsidRPr="006311B0">
        <w:rPr>
          <w:rFonts w:ascii="Times New Roman" w:hAnsi="Times New Roman" w:cs="Times New Roman"/>
          <w:sz w:val="24"/>
          <w:szCs w:val="24"/>
        </w:rPr>
        <w:t>, and this is the subject of our next two im</w:t>
      </w:r>
      <w:r w:rsidR="00D52C12" w:rsidRPr="006311B0">
        <w:rPr>
          <w:rFonts w:ascii="Times New Roman" w:hAnsi="Times New Roman" w:cs="Times New Roman"/>
          <w:sz w:val="24"/>
          <w:szCs w:val="24"/>
        </w:rPr>
        <w:t>ages,</w:t>
      </w:r>
      <w:r w:rsidRPr="006311B0">
        <w:rPr>
          <w:rFonts w:ascii="Times New Roman" w:hAnsi="Times New Roman" w:cs="Times New Roman"/>
          <w:sz w:val="24"/>
          <w:szCs w:val="24"/>
        </w:rPr>
        <w:t xml:space="preserve"> </w:t>
      </w:r>
      <w:r w:rsidR="00154829" w:rsidRPr="006311B0">
        <w:rPr>
          <w:rFonts w:ascii="Times New Roman" w:hAnsi="Times New Roman" w:cs="Times New Roman"/>
          <w:sz w:val="24"/>
          <w:szCs w:val="24"/>
        </w:rPr>
        <w:t xml:space="preserve">the chiaroscuro drawing, </w:t>
      </w:r>
      <w:r w:rsidR="00154829" w:rsidRPr="006311B0">
        <w:rPr>
          <w:rFonts w:ascii="Times New Roman" w:hAnsi="Times New Roman" w:cs="Times New Roman"/>
          <w:i/>
          <w:sz w:val="24"/>
          <w:szCs w:val="24"/>
        </w:rPr>
        <w:t xml:space="preserve">Witches Preparing for the Sabbath Flight, </w:t>
      </w:r>
      <w:r w:rsidR="00154829" w:rsidRPr="006311B0">
        <w:rPr>
          <w:rFonts w:ascii="Times New Roman" w:hAnsi="Times New Roman" w:cs="Times New Roman"/>
          <w:sz w:val="24"/>
          <w:szCs w:val="24"/>
        </w:rPr>
        <w:t>by A</w:t>
      </w:r>
      <w:r w:rsidR="00D52C12" w:rsidRPr="006311B0">
        <w:rPr>
          <w:rFonts w:ascii="Times New Roman" w:hAnsi="Times New Roman" w:cs="Times New Roman"/>
          <w:sz w:val="24"/>
          <w:szCs w:val="24"/>
        </w:rPr>
        <w:t xml:space="preserve">lbrecht Altdorfer, 1506 </w:t>
      </w:r>
      <w:r w:rsidR="00154829" w:rsidRPr="006311B0">
        <w:rPr>
          <w:rFonts w:ascii="Times New Roman" w:hAnsi="Times New Roman" w:cs="Times New Roman"/>
          <w:sz w:val="24"/>
          <w:szCs w:val="24"/>
        </w:rPr>
        <w:t xml:space="preserve">and </w:t>
      </w:r>
      <w:r w:rsidR="00D52C12" w:rsidRPr="006311B0">
        <w:rPr>
          <w:rFonts w:ascii="Times New Roman" w:hAnsi="Times New Roman" w:cs="Times New Roman"/>
          <w:sz w:val="24"/>
          <w:szCs w:val="24"/>
        </w:rPr>
        <w:t>this</w:t>
      </w:r>
      <w:r w:rsidRPr="006311B0">
        <w:rPr>
          <w:rFonts w:ascii="Times New Roman" w:hAnsi="Times New Roman" w:cs="Times New Roman"/>
          <w:sz w:val="24"/>
          <w:szCs w:val="24"/>
        </w:rPr>
        <w:t xml:space="preserve"> chiaroscuro woodcut print, </w:t>
      </w:r>
      <w:r w:rsidRPr="006311B0">
        <w:rPr>
          <w:rFonts w:ascii="Times New Roman" w:hAnsi="Times New Roman" w:cs="Times New Roman"/>
          <w:i/>
          <w:sz w:val="24"/>
          <w:szCs w:val="24"/>
        </w:rPr>
        <w:t>Witches Preparing for the Sabbath Flight</w:t>
      </w:r>
      <w:r w:rsidRPr="006311B0">
        <w:rPr>
          <w:rFonts w:ascii="Times New Roman" w:hAnsi="Times New Roman" w:cs="Times New Roman"/>
          <w:sz w:val="24"/>
          <w:szCs w:val="24"/>
        </w:rPr>
        <w:t>, by Hans Baldung Grien, 1510</w:t>
      </w:r>
      <w:r w:rsidR="000E10AA"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 xml:space="preserve">These images by </w:t>
      </w:r>
      <w:r w:rsidR="00154829" w:rsidRPr="006311B0">
        <w:rPr>
          <w:rFonts w:ascii="Times New Roman" w:hAnsi="Times New Roman" w:cs="Times New Roman"/>
          <w:color w:val="000000" w:themeColor="text1"/>
          <w:sz w:val="24"/>
          <w:szCs w:val="24"/>
        </w:rPr>
        <w:t xml:space="preserve">Altdorfer and Hans Baldung </w:t>
      </w:r>
      <w:r w:rsidRPr="006311B0">
        <w:rPr>
          <w:rFonts w:ascii="Times New Roman" w:hAnsi="Times New Roman" w:cs="Times New Roman"/>
          <w:color w:val="000000" w:themeColor="text1"/>
          <w:sz w:val="24"/>
          <w:szCs w:val="24"/>
        </w:rPr>
        <w:t>may suggest that the idea of flight was increasingly believed</w:t>
      </w:r>
      <w:r w:rsidR="00AA76C0" w:rsidRPr="006311B0">
        <w:rPr>
          <w:rFonts w:ascii="Times New Roman" w:hAnsi="Times New Roman" w:cs="Times New Roman"/>
          <w:color w:val="000000" w:themeColor="text1"/>
          <w:sz w:val="24"/>
          <w:szCs w:val="24"/>
        </w:rPr>
        <w:t xml:space="preserve"> by the very women who were accused as witches, not just among the</w:t>
      </w:r>
      <w:r w:rsidRPr="006311B0">
        <w:rPr>
          <w:rFonts w:ascii="Times New Roman" w:hAnsi="Times New Roman" w:cs="Times New Roman"/>
          <w:color w:val="000000" w:themeColor="text1"/>
          <w:sz w:val="24"/>
          <w:szCs w:val="24"/>
        </w:rPr>
        <w:t xml:space="preserve"> Inquisitors</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sz w:val="24"/>
          <w:szCs w:val="24"/>
        </w:rPr>
        <w:t>Regarding this flight</w:t>
      </w:r>
      <w:r w:rsidR="00154829" w:rsidRPr="006311B0">
        <w:rPr>
          <w:rFonts w:ascii="Times New Roman" w:hAnsi="Times New Roman" w:cs="Times New Roman"/>
          <w:sz w:val="24"/>
          <w:szCs w:val="24"/>
        </w:rPr>
        <w:t>,</w:t>
      </w:r>
      <w:r w:rsidRPr="006311B0">
        <w:rPr>
          <w:rFonts w:ascii="Times New Roman" w:hAnsi="Times New Roman" w:cs="Times New Roman"/>
          <w:sz w:val="24"/>
          <w:szCs w:val="24"/>
        </w:rPr>
        <w:t xml:space="preserve"> Geiler states that:</w:t>
      </w:r>
    </w:p>
    <w:p w14:paraId="35824B7D" w14:textId="31F86FBE" w:rsidR="00062609" w:rsidRPr="006311B0" w:rsidRDefault="00062609" w:rsidP="00D53814">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 . . I say that they do travel hither and yon, but that they also remain</w:t>
      </w:r>
      <w:r w:rsidR="00685FED" w:rsidRPr="006311B0">
        <w:rPr>
          <w:rFonts w:ascii="Times New Roman" w:hAnsi="Times New Roman" w:cs="Times New Roman"/>
          <w:sz w:val="24"/>
          <w:szCs w:val="24"/>
        </w:rPr>
        <w:t xml:space="preserve"> </w:t>
      </w:r>
      <w:r w:rsidRPr="006311B0">
        <w:rPr>
          <w:rFonts w:ascii="Times New Roman" w:hAnsi="Times New Roman" w:cs="Times New Roman"/>
          <w:sz w:val="24"/>
          <w:szCs w:val="24"/>
        </w:rPr>
        <w:t>where they are, because they dream that they travel, since the devil can</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create an impression in the human mind, and thus a fantasy, that they</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dream with others that they travel, and when they go with each other and</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see other women and dance, feast, and eat, and he can do all that to them</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(by an interior or exterior pact.)</w:t>
      </w:r>
      <w:r w:rsidRPr="006311B0">
        <w:rPr>
          <w:rStyle w:val="FootnoteReference"/>
          <w:rFonts w:ascii="Times New Roman" w:hAnsi="Times New Roman" w:cs="Times New Roman"/>
          <w:sz w:val="24"/>
          <w:szCs w:val="24"/>
        </w:rPr>
        <w:footnoteReference w:id="350"/>
      </w:r>
    </w:p>
    <w:p w14:paraId="6296C5B6" w14:textId="77777777" w:rsidR="00062609" w:rsidRPr="006311B0" w:rsidRDefault="00062609" w:rsidP="00D53814">
      <w:pPr>
        <w:spacing w:after="0"/>
        <w:rPr>
          <w:rFonts w:ascii="Times New Roman" w:hAnsi="Times New Roman" w:cs="Times New Roman"/>
          <w:sz w:val="24"/>
          <w:szCs w:val="24"/>
        </w:rPr>
      </w:pPr>
    </w:p>
    <w:p w14:paraId="4D2BC603" w14:textId="73A51FA3" w:rsidR="00062609" w:rsidRPr="006311B0" w:rsidRDefault="00154829" w:rsidP="00062609">
      <w:pPr>
        <w:spacing w:line="480" w:lineRule="auto"/>
        <w:rPr>
          <w:rFonts w:ascii="Times New Roman" w:hAnsi="Times New Roman" w:cs="Times New Roman"/>
          <w:sz w:val="24"/>
          <w:szCs w:val="24"/>
        </w:rPr>
      </w:pPr>
      <w:r w:rsidRPr="006311B0">
        <w:rPr>
          <w:rFonts w:ascii="Times New Roman" w:hAnsi="Times New Roman" w:cs="Times New Roman"/>
          <w:sz w:val="24"/>
          <w:szCs w:val="24"/>
        </w:rPr>
        <w:lastRenderedPageBreak/>
        <w:t xml:space="preserve">Then </w:t>
      </w:r>
      <w:r w:rsidR="00062609" w:rsidRPr="006311B0">
        <w:rPr>
          <w:rFonts w:ascii="Times New Roman" w:hAnsi="Times New Roman" w:cs="Times New Roman"/>
          <w:sz w:val="24"/>
          <w:szCs w:val="24"/>
        </w:rPr>
        <w:t xml:space="preserve">Geiler references an example taken from Nider’s </w:t>
      </w:r>
      <w:r w:rsidR="00062609" w:rsidRPr="006311B0">
        <w:rPr>
          <w:rFonts w:ascii="Times New Roman" w:hAnsi="Times New Roman" w:cs="Times New Roman"/>
          <w:i/>
          <w:sz w:val="24"/>
          <w:szCs w:val="24"/>
        </w:rPr>
        <w:t>Formicarius</w:t>
      </w:r>
      <w:r w:rsidR="00062609" w:rsidRPr="006311B0">
        <w:rPr>
          <w:rFonts w:ascii="Times New Roman" w:hAnsi="Times New Roman" w:cs="Times New Roman"/>
          <w:sz w:val="24"/>
          <w:szCs w:val="24"/>
        </w:rPr>
        <w:t xml:space="preserve"> regarding a preacher and a woman in the village who told him t</w:t>
      </w:r>
      <w:r w:rsidR="00D52C12" w:rsidRPr="006311B0">
        <w:rPr>
          <w:rFonts w:ascii="Times New Roman" w:hAnsi="Times New Roman" w:cs="Times New Roman"/>
          <w:sz w:val="24"/>
          <w:szCs w:val="24"/>
        </w:rPr>
        <w:t>hat she indeed did fly at night:</w:t>
      </w:r>
    </w:p>
    <w:p w14:paraId="091285C5" w14:textId="5FD525CC" w:rsidR="00062609" w:rsidRPr="006311B0" w:rsidRDefault="00062609" w:rsidP="00D53814">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The preacher came to her and asked about this, saying that if she believed, she was deceived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She said, “If you won’t believe it, then I will show</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you.”  And the preacher answered that he would indeed like to see it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When it was night, and she wished to go, she called him and then lay</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down on a bench of the kind they have in village houses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Then she</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sat down and anointed herself with oil and spoke a word that she was</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used to speaking, and she fell asleep sitting up</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Then she began waving</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her hands and feet around so wildly that she fell off the bench and</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lay under it and bumped herself badly on her head.</w:t>
      </w:r>
      <w:r w:rsidRPr="006311B0">
        <w:rPr>
          <w:rStyle w:val="FootnoteReference"/>
          <w:rFonts w:ascii="Times New Roman" w:hAnsi="Times New Roman" w:cs="Times New Roman"/>
          <w:sz w:val="24"/>
          <w:szCs w:val="24"/>
        </w:rPr>
        <w:footnoteReference w:id="351"/>
      </w:r>
    </w:p>
    <w:p w14:paraId="26A28AF1" w14:textId="77777777" w:rsidR="00062609" w:rsidRPr="006311B0" w:rsidRDefault="00062609" w:rsidP="00D53814">
      <w:pPr>
        <w:spacing w:after="0"/>
        <w:rPr>
          <w:rFonts w:ascii="Times New Roman" w:hAnsi="Times New Roman" w:cs="Times New Roman"/>
          <w:sz w:val="24"/>
          <w:szCs w:val="24"/>
        </w:rPr>
      </w:pPr>
    </w:p>
    <w:p w14:paraId="44B9181E" w14:textId="4C1777EE" w:rsidR="00062609" w:rsidRPr="006311B0" w:rsidRDefault="00062609" w:rsidP="00D53814">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What is of particular interest </w:t>
      </w:r>
      <w:r w:rsidR="008105B5" w:rsidRPr="006311B0">
        <w:rPr>
          <w:rFonts w:ascii="Times New Roman" w:hAnsi="Times New Roman" w:cs="Times New Roman"/>
          <w:sz w:val="24"/>
          <w:szCs w:val="24"/>
        </w:rPr>
        <w:t>to</w:t>
      </w:r>
      <w:r w:rsidRPr="006311B0">
        <w:rPr>
          <w:rFonts w:ascii="Times New Roman" w:hAnsi="Times New Roman" w:cs="Times New Roman"/>
          <w:sz w:val="24"/>
          <w:szCs w:val="24"/>
        </w:rPr>
        <w:t xml:space="preserve"> our discussion of witches as flying women is that flight to the Sabbath did not appear in Nider’s book nor in the accounts he was transcribing.</w:t>
      </w:r>
      <w:r w:rsidRPr="006311B0">
        <w:rPr>
          <w:rStyle w:val="FootnoteReference"/>
          <w:rFonts w:ascii="Times New Roman" w:hAnsi="Times New Roman" w:cs="Times New Roman"/>
          <w:sz w:val="24"/>
          <w:szCs w:val="24"/>
        </w:rPr>
        <w:footnoteReference w:id="352"/>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However, </w:t>
      </w:r>
      <w:r w:rsidR="00154829" w:rsidRPr="006311B0">
        <w:rPr>
          <w:rFonts w:ascii="Times New Roman" w:hAnsi="Times New Roman" w:cs="Times New Roman"/>
          <w:sz w:val="24"/>
          <w:szCs w:val="24"/>
        </w:rPr>
        <w:t xml:space="preserve">it can be argued that in the late Middle Ages, the rituals of other heretics </w:t>
      </w:r>
      <w:r w:rsidRPr="006311B0">
        <w:rPr>
          <w:rFonts w:ascii="Times New Roman" w:hAnsi="Times New Roman" w:cs="Times New Roman"/>
          <w:sz w:val="24"/>
          <w:szCs w:val="24"/>
        </w:rPr>
        <w:t>plant</w:t>
      </w:r>
      <w:r w:rsidR="00154829" w:rsidRPr="006311B0">
        <w:rPr>
          <w:rFonts w:ascii="Times New Roman" w:hAnsi="Times New Roman" w:cs="Times New Roman"/>
          <w:sz w:val="24"/>
          <w:szCs w:val="24"/>
        </w:rPr>
        <w:t>ed the seed</w:t>
      </w:r>
      <w:r w:rsidRPr="006311B0">
        <w:rPr>
          <w:rFonts w:ascii="Times New Roman" w:hAnsi="Times New Roman" w:cs="Times New Roman"/>
          <w:sz w:val="24"/>
          <w:szCs w:val="24"/>
        </w:rPr>
        <w:t xml:space="preserve"> of what would become the witches’ Sabbath, </w:t>
      </w:r>
      <w:r w:rsidR="00154829" w:rsidRPr="006311B0">
        <w:rPr>
          <w:rFonts w:ascii="Times New Roman" w:hAnsi="Times New Roman" w:cs="Times New Roman"/>
          <w:sz w:val="24"/>
          <w:szCs w:val="24"/>
        </w:rPr>
        <w:t>as was</w:t>
      </w:r>
      <w:r w:rsidRPr="006311B0">
        <w:rPr>
          <w:rFonts w:ascii="Times New Roman" w:hAnsi="Times New Roman" w:cs="Times New Roman"/>
          <w:sz w:val="24"/>
          <w:szCs w:val="24"/>
        </w:rPr>
        <w:t xml:space="preserve"> written </w:t>
      </w:r>
      <w:r w:rsidR="00154829" w:rsidRPr="006311B0">
        <w:rPr>
          <w:rFonts w:ascii="Times New Roman" w:hAnsi="Times New Roman" w:cs="Times New Roman"/>
          <w:sz w:val="24"/>
          <w:szCs w:val="24"/>
        </w:rPr>
        <w:t xml:space="preserve">in </w:t>
      </w:r>
      <w:r w:rsidRPr="006311B0">
        <w:rPr>
          <w:rFonts w:ascii="Times New Roman" w:hAnsi="Times New Roman" w:cs="Times New Roman"/>
          <w:sz w:val="24"/>
          <w:szCs w:val="24"/>
        </w:rPr>
        <w:t xml:space="preserve">about </w:t>
      </w:r>
      <w:r w:rsidR="00154829" w:rsidRPr="006311B0">
        <w:rPr>
          <w:rFonts w:ascii="Times New Roman" w:hAnsi="Times New Roman" w:cs="Times New Roman"/>
          <w:sz w:val="24"/>
          <w:szCs w:val="24"/>
        </w:rPr>
        <w:t xml:space="preserve">1022 </w:t>
      </w:r>
      <w:r w:rsidRPr="006311B0">
        <w:rPr>
          <w:rFonts w:ascii="Times New Roman" w:hAnsi="Times New Roman" w:cs="Times New Roman"/>
          <w:sz w:val="24"/>
          <w:szCs w:val="24"/>
        </w:rPr>
        <w:t>by Paul of Chartres in his “Narrative of Heretics.”  These rites are strikingly similar to later descriptions of the witches’ Sabbath</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As Paul describes:</w:t>
      </w:r>
    </w:p>
    <w:p w14:paraId="5A151C09" w14:textId="1356A70E" w:rsidR="00062609" w:rsidRPr="006311B0" w:rsidRDefault="00062609" w:rsidP="003F201B">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They gathered, indeed, on certain nights in a designated house,</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everyone carrying a light in his hands, and like merry-makers they</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chanted the names of demons until suddenly they saw descend among</w:t>
      </w:r>
      <w:r w:rsidR="00D53814" w:rsidRPr="006311B0">
        <w:rPr>
          <w:rFonts w:ascii="Times New Roman" w:hAnsi="Times New Roman" w:cs="Times New Roman"/>
          <w:sz w:val="24"/>
          <w:szCs w:val="24"/>
        </w:rPr>
        <w:t xml:space="preserve"> </w:t>
      </w:r>
      <w:r w:rsidRPr="006311B0">
        <w:rPr>
          <w:rFonts w:ascii="Times New Roman" w:hAnsi="Times New Roman" w:cs="Times New Roman"/>
          <w:sz w:val="24"/>
          <w:szCs w:val="24"/>
        </w:rPr>
        <w:t>them a demon in the likeness of some sort of little beast.</w:t>
      </w:r>
      <w:r w:rsidR="00083851" w:rsidRPr="006311B0">
        <w:rPr>
          <w:rFonts w:ascii="Times New Roman" w:hAnsi="Times New Roman" w:cs="Times New Roman"/>
          <w:sz w:val="24"/>
          <w:szCs w:val="24"/>
        </w:rPr>
        <w:t xml:space="preserve"> As soon as the apparition was visible to everyone, all the lights were forthwith extinguished and each with the least possible delay seized the woman who first came to hand, to abuse her, without sin</w:t>
      </w:r>
      <w:r w:rsidR="000E10AA" w:rsidRPr="006311B0">
        <w:rPr>
          <w:rFonts w:ascii="Times New Roman" w:hAnsi="Times New Roman" w:cs="Times New Roman"/>
          <w:sz w:val="24"/>
          <w:szCs w:val="24"/>
        </w:rPr>
        <w:t xml:space="preserve">. </w:t>
      </w:r>
      <w:r w:rsidR="00083851" w:rsidRPr="006311B0">
        <w:rPr>
          <w:rFonts w:ascii="Times New Roman" w:hAnsi="Times New Roman" w:cs="Times New Roman"/>
          <w:sz w:val="24"/>
          <w:szCs w:val="24"/>
        </w:rPr>
        <w:t>Whether it were mother, sister, or nun whom they embraced, they deemed it an act of sanctity and piety to lie with her</w:t>
      </w:r>
      <w:r w:rsidR="000E10AA" w:rsidRPr="006311B0">
        <w:rPr>
          <w:rFonts w:ascii="Times New Roman" w:hAnsi="Times New Roman" w:cs="Times New Roman"/>
          <w:sz w:val="24"/>
          <w:szCs w:val="24"/>
        </w:rPr>
        <w:t xml:space="preserve">. </w:t>
      </w:r>
      <w:r w:rsidR="00083851" w:rsidRPr="006311B0">
        <w:rPr>
          <w:rFonts w:ascii="Times New Roman" w:hAnsi="Times New Roman" w:cs="Times New Roman"/>
          <w:sz w:val="24"/>
          <w:szCs w:val="24"/>
        </w:rPr>
        <w:t xml:space="preserve">When a child was born of this most filthy union, on the eighth day thereafter a great fire was lighted and the child was purified by fire </w:t>
      </w:r>
      <w:r w:rsidR="00083851" w:rsidRPr="006311B0">
        <w:rPr>
          <w:rFonts w:ascii="Times New Roman" w:hAnsi="Times New Roman" w:cs="Times New Roman"/>
          <w:sz w:val="24"/>
          <w:szCs w:val="24"/>
        </w:rPr>
        <w:lastRenderedPageBreak/>
        <w:t>in the manner of the old pagans, and so it was cremated</w:t>
      </w:r>
      <w:r w:rsidR="000E10AA" w:rsidRPr="006311B0">
        <w:rPr>
          <w:rFonts w:ascii="Times New Roman" w:hAnsi="Times New Roman" w:cs="Times New Roman"/>
          <w:sz w:val="24"/>
          <w:szCs w:val="24"/>
        </w:rPr>
        <w:t xml:space="preserve">. </w:t>
      </w:r>
      <w:r w:rsidR="00083851" w:rsidRPr="006311B0">
        <w:rPr>
          <w:rFonts w:ascii="Times New Roman" w:hAnsi="Times New Roman" w:cs="Times New Roman"/>
          <w:sz w:val="24"/>
          <w:szCs w:val="24"/>
        </w:rPr>
        <w:t>Its ashes were collected and preserved with great veneration as Christian reverence is wont to guard the body of Christ, being given to the sick as a viaticum at the moment of their departing this world.</w:t>
      </w:r>
      <w:r w:rsidRPr="006311B0">
        <w:rPr>
          <w:rStyle w:val="FootnoteReference"/>
          <w:rFonts w:ascii="Times New Roman" w:hAnsi="Times New Roman" w:cs="Times New Roman"/>
          <w:sz w:val="24"/>
          <w:szCs w:val="24"/>
        </w:rPr>
        <w:footnoteReference w:id="353"/>
      </w:r>
      <w:r w:rsidRPr="006311B0">
        <w:rPr>
          <w:rFonts w:ascii="Times New Roman" w:hAnsi="Times New Roman" w:cs="Times New Roman"/>
          <w:sz w:val="24"/>
          <w:szCs w:val="24"/>
        </w:rPr>
        <w:t xml:space="preserve">  </w:t>
      </w:r>
    </w:p>
    <w:p w14:paraId="219BEECC" w14:textId="77777777" w:rsidR="003F201B" w:rsidRPr="006311B0" w:rsidRDefault="003F201B" w:rsidP="003F201B">
      <w:pPr>
        <w:spacing w:after="0"/>
        <w:ind w:left="720" w:right="720"/>
        <w:rPr>
          <w:rFonts w:ascii="Times New Roman" w:hAnsi="Times New Roman" w:cs="Times New Roman"/>
          <w:sz w:val="24"/>
          <w:szCs w:val="24"/>
        </w:rPr>
      </w:pPr>
    </w:p>
    <w:p w14:paraId="76E1792E" w14:textId="08A089C5" w:rsidR="00062609" w:rsidRPr="006311B0" w:rsidRDefault="00062609" w:rsidP="00D53814">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Witches were now, at the beginning of the sixteenth century, clearly identified as a sect whose members traveled under cover of darkness to participate in orgies of both food and flesh to worship Satan and blaspheme the Christian mass.</w:t>
      </w:r>
      <w:r w:rsidRPr="006311B0">
        <w:rPr>
          <w:rStyle w:val="FootnoteReference"/>
          <w:rFonts w:ascii="Times New Roman" w:hAnsi="Times New Roman" w:cs="Times New Roman"/>
          <w:sz w:val="24"/>
          <w:szCs w:val="24"/>
        </w:rPr>
        <w:footnoteReference w:id="354"/>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Although the Sabbath was not featured in the </w:t>
      </w:r>
      <w:r w:rsidRPr="006311B0">
        <w:rPr>
          <w:rFonts w:ascii="Times New Roman" w:hAnsi="Times New Roman" w:cs="Times New Roman"/>
          <w:i/>
          <w:sz w:val="24"/>
          <w:szCs w:val="24"/>
        </w:rPr>
        <w:t>Malleus</w:t>
      </w:r>
      <w:r w:rsidRPr="006311B0">
        <w:rPr>
          <w:rFonts w:ascii="Times New Roman" w:hAnsi="Times New Roman" w:cs="Times New Roman"/>
          <w:sz w:val="24"/>
          <w:szCs w:val="24"/>
        </w:rPr>
        <w:t>, it was often a feature of witches’ confessions and “one of the most widely disseminated visual representations of the witchcraft heresy.”</w:t>
      </w:r>
      <w:r w:rsidRPr="006311B0">
        <w:rPr>
          <w:rStyle w:val="FootnoteReference"/>
          <w:rFonts w:ascii="Times New Roman" w:hAnsi="Times New Roman" w:cs="Times New Roman"/>
          <w:sz w:val="24"/>
          <w:szCs w:val="24"/>
        </w:rPr>
        <w:footnoteReference w:id="355"/>
      </w:r>
    </w:p>
    <w:p w14:paraId="42F2D9D7" w14:textId="41592EAB" w:rsidR="00062609" w:rsidRPr="006311B0" w:rsidRDefault="00083851" w:rsidP="00D53814">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One version of the Sabbath from t</w:t>
      </w:r>
      <w:r w:rsidR="003F201B" w:rsidRPr="006311B0">
        <w:rPr>
          <w:rFonts w:ascii="Times New Roman" w:hAnsi="Times New Roman" w:cs="Times New Roman"/>
          <w:sz w:val="24"/>
          <w:szCs w:val="24"/>
        </w:rPr>
        <w:t>he</w:t>
      </w:r>
      <w:r w:rsidR="00062609" w:rsidRPr="006311B0">
        <w:rPr>
          <w:rFonts w:ascii="Times New Roman" w:hAnsi="Times New Roman" w:cs="Times New Roman"/>
          <w:sz w:val="24"/>
          <w:szCs w:val="24"/>
        </w:rPr>
        <w:t xml:space="preserve"> </w:t>
      </w:r>
      <w:r w:rsidR="00062609" w:rsidRPr="006311B0">
        <w:rPr>
          <w:rFonts w:ascii="Times New Roman" w:hAnsi="Times New Roman" w:cs="Times New Roman"/>
          <w:i/>
          <w:sz w:val="24"/>
          <w:szCs w:val="24"/>
        </w:rPr>
        <w:t xml:space="preserve">Errores Gazariorum </w:t>
      </w:r>
      <w:r w:rsidR="003F201B" w:rsidRPr="006311B0">
        <w:rPr>
          <w:rFonts w:ascii="Times New Roman" w:hAnsi="Times New Roman" w:cs="Times New Roman"/>
          <w:sz w:val="24"/>
          <w:szCs w:val="24"/>
        </w:rPr>
        <w:t xml:space="preserve">describes the initiation of a new member </w:t>
      </w:r>
      <w:r w:rsidRPr="006311B0">
        <w:rPr>
          <w:rFonts w:ascii="Times New Roman" w:hAnsi="Times New Roman" w:cs="Times New Roman"/>
          <w:sz w:val="24"/>
          <w:szCs w:val="24"/>
        </w:rPr>
        <w:t>as a person who would be</w:t>
      </w:r>
      <w:r w:rsidR="003F201B" w:rsidRPr="006311B0">
        <w:rPr>
          <w:rFonts w:ascii="Times New Roman" w:hAnsi="Times New Roman" w:cs="Times New Roman"/>
          <w:sz w:val="24"/>
          <w:szCs w:val="24"/>
        </w:rPr>
        <w:t xml:space="preserve"> seduced to join the assembly where</w:t>
      </w:r>
      <w:r w:rsidRPr="006311B0">
        <w:rPr>
          <w:rFonts w:ascii="Times New Roman" w:hAnsi="Times New Roman" w:cs="Times New Roman"/>
          <w:sz w:val="24"/>
          <w:szCs w:val="24"/>
        </w:rPr>
        <w:t xml:space="preserve"> he/she</w:t>
      </w:r>
      <w:r w:rsidR="003F201B" w:rsidRPr="006311B0">
        <w:rPr>
          <w:rFonts w:ascii="Times New Roman" w:hAnsi="Times New Roman" w:cs="Times New Roman"/>
          <w:sz w:val="24"/>
          <w:szCs w:val="24"/>
        </w:rPr>
        <w:t xml:space="preserve"> </w:t>
      </w:r>
      <w:r w:rsidRPr="006311B0">
        <w:rPr>
          <w:rFonts w:ascii="Times New Roman" w:hAnsi="Times New Roman" w:cs="Times New Roman"/>
          <w:sz w:val="24"/>
          <w:szCs w:val="24"/>
        </w:rPr>
        <w:t>was brought as an initiate to</w:t>
      </w:r>
      <w:r w:rsidR="003F201B" w:rsidRPr="006311B0">
        <w:rPr>
          <w:rFonts w:ascii="Times New Roman" w:hAnsi="Times New Roman" w:cs="Times New Roman"/>
          <w:sz w:val="24"/>
          <w:szCs w:val="24"/>
        </w:rPr>
        <w:t xml:space="preserve"> meet the Devil. The</w:t>
      </w:r>
      <w:r w:rsidRPr="006311B0">
        <w:rPr>
          <w:rFonts w:ascii="Times New Roman" w:hAnsi="Times New Roman" w:cs="Times New Roman"/>
          <w:sz w:val="24"/>
          <w:szCs w:val="24"/>
        </w:rPr>
        <w:t>n</w:t>
      </w:r>
      <w:r w:rsidR="003F201B" w:rsidRPr="006311B0">
        <w:rPr>
          <w:rFonts w:ascii="Times New Roman" w:hAnsi="Times New Roman" w:cs="Times New Roman"/>
          <w:sz w:val="24"/>
          <w:szCs w:val="24"/>
        </w:rPr>
        <w:t xml:space="preserve"> initiate </w:t>
      </w:r>
      <w:r w:rsidRPr="006311B0">
        <w:rPr>
          <w:rFonts w:ascii="Times New Roman" w:hAnsi="Times New Roman" w:cs="Times New Roman"/>
          <w:sz w:val="24"/>
          <w:szCs w:val="24"/>
        </w:rPr>
        <w:t>was</w:t>
      </w:r>
      <w:r w:rsidR="00062609" w:rsidRPr="006311B0">
        <w:rPr>
          <w:rFonts w:ascii="Times New Roman" w:hAnsi="Times New Roman" w:cs="Times New Roman"/>
          <w:sz w:val="24"/>
          <w:szCs w:val="24"/>
        </w:rPr>
        <w:t xml:space="preserve"> questioned by the Devil and </w:t>
      </w:r>
      <w:r w:rsidRPr="006311B0">
        <w:rPr>
          <w:rFonts w:ascii="Times New Roman" w:hAnsi="Times New Roman" w:cs="Times New Roman"/>
          <w:sz w:val="24"/>
          <w:szCs w:val="24"/>
        </w:rPr>
        <w:t>had</w:t>
      </w:r>
      <w:r w:rsidR="00062609" w:rsidRPr="006311B0">
        <w:rPr>
          <w:rFonts w:ascii="Times New Roman" w:hAnsi="Times New Roman" w:cs="Times New Roman"/>
          <w:sz w:val="24"/>
          <w:szCs w:val="24"/>
        </w:rPr>
        <w:t xml:space="preserve"> to promise that they would obey the Devil and the other members of the sect</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They also were to swear that they would seduce others.</w:t>
      </w:r>
      <w:r w:rsidR="00062609" w:rsidRPr="006311B0">
        <w:rPr>
          <w:rStyle w:val="FootnoteReference"/>
          <w:rFonts w:ascii="Times New Roman" w:hAnsi="Times New Roman" w:cs="Times New Roman"/>
          <w:sz w:val="24"/>
          <w:szCs w:val="24"/>
        </w:rPr>
        <w:footnoteReference w:id="356"/>
      </w:r>
      <w:r w:rsidR="009225F4"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They would never reveal the secrets of the assembly</w:t>
      </w:r>
      <w:r w:rsidRPr="006311B0">
        <w:rPr>
          <w:rFonts w:ascii="Times New Roman" w:hAnsi="Times New Roman" w:cs="Times New Roman"/>
          <w:sz w:val="24"/>
          <w:szCs w:val="24"/>
        </w:rPr>
        <w:t>,</w:t>
      </w:r>
      <w:r w:rsidR="00062609" w:rsidRPr="006311B0">
        <w:rPr>
          <w:rFonts w:ascii="Times New Roman" w:hAnsi="Times New Roman" w:cs="Times New Roman"/>
          <w:sz w:val="24"/>
          <w:szCs w:val="24"/>
        </w:rPr>
        <w:t xml:space="preserve"> and </w:t>
      </w:r>
      <w:r w:rsidRPr="006311B0">
        <w:rPr>
          <w:rFonts w:ascii="Times New Roman" w:hAnsi="Times New Roman" w:cs="Times New Roman"/>
          <w:sz w:val="24"/>
          <w:szCs w:val="24"/>
        </w:rPr>
        <w:t xml:space="preserve">instead </w:t>
      </w:r>
      <w:r w:rsidR="00062609" w:rsidRPr="006311B0">
        <w:rPr>
          <w:rFonts w:ascii="Times New Roman" w:hAnsi="Times New Roman" w:cs="Times New Roman"/>
          <w:sz w:val="24"/>
          <w:szCs w:val="24"/>
        </w:rPr>
        <w:t xml:space="preserve">would kill as many children as they could in order to bring their bodies to the </w:t>
      </w:r>
      <w:r w:rsidRPr="006311B0">
        <w:rPr>
          <w:rFonts w:ascii="Times New Roman" w:hAnsi="Times New Roman" w:cs="Times New Roman"/>
          <w:sz w:val="24"/>
          <w:szCs w:val="24"/>
        </w:rPr>
        <w:t>assembly</w:t>
      </w:r>
      <w:r w:rsidR="00062609" w:rsidRPr="006311B0">
        <w:rPr>
          <w:rFonts w:ascii="Times New Roman" w:hAnsi="Times New Roman" w:cs="Times New Roman"/>
          <w:sz w:val="24"/>
          <w:szCs w:val="24"/>
        </w:rPr>
        <w:t>. Also</w:t>
      </w:r>
      <w:r w:rsidRPr="006311B0">
        <w:rPr>
          <w:rFonts w:ascii="Times New Roman" w:hAnsi="Times New Roman" w:cs="Times New Roman"/>
          <w:sz w:val="24"/>
          <w:szCs w:val="24"/>
        </w:rPr>
        <w:t>,</w:t>
      </w:r>
      <w:r w:rsidR="00062609" w:rsidRPr="006311B0">
        <w:rPr>
          <w:rFonts w:ascii="Times New Roman" w:hAnsi="Times New Roman" w:cs="Times New Roman"/>
          <w:sz w:val="24"/>
          <w:szCs w:val="24"/>
        </w:rPr>
        <w:t xml:space="preserve"> they would promise to inflict impotence upon as many men as possible in order to disrupt procreation and upset marriages</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These new witches would also promise to avenge any other members of the sect.</w:t>
      </w:r>
      <w:r w:rsidR="00062609" w:rsidRPr="006311B0">
        <w:rPr>
          <w:rStyle w:val="FootnoteReference"/>
          <w:rFonts w:ascii="Times New Roman" w:hAnsi="Times New Roman" w:cs="Times New Roman"/>
          <w:sz w:val="24"/>
          <w:szCs w:val="24"/>
        </w:rPr>
        <w:footnoteReference w:id="357"/>
      </w:r>
    </w:p>
    <w:p w14:paraId="78A9E1D1" w14:textId="692F8421" w:rsidR="00062609" w:rsidRPr="006311B0" w:rsidRDefault="00062609" w:rsidP="00083851">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lastRenderedPageBreak/>
        <w:tab/>
        <w:t xml:space="preserve">Following these oaths of allegiance and </w:t>
      </w:r>
      <w:r w:rsidRPr="006311B0">
        <w:rPr>
          <w:rFonts w:ascii="Times New Roman" w:hAnsi="Times New Roman" w:cs="Times New Roman"/>
          <w:i/>
          <w:sz w:val="24"/>
          <w:szCs w:val="24"/>
        </w:rPr>
        <w:t>maleficia</w:t>
      </w:r>
      <w:r w:rsidRPr="006311B0">
        <w:rPr>
          <w:rFonts w:ascii="Times New Roman" w:hAnsi="Times New Roman" w:cs="Times New Roman"/>
          <w:sz w:val="24"/>
          <w:szCs w:val="24"/>
        </w:rPr>
        <w:t>, the initiate would be instructed to kiss the Devil’s buttocks as a sign of fealty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It is after this last bit of ritual that the feast would begin which prominently featured the </w:t>
      </w:r>
      <w:r w:rsidR="00083851" w:rsidRPr="006311B0">
        <w:rPr>
          <w:rFonts w:ascii="Times New Roman" w:hAnsi="Times New Roman" w:cs="Times New Roman"/>
          <w:sz w:val="24"/>
          <w:szCs w:val="24"/>
        </w:rPr>
        <w:t xml:space="preserve">eating of the </w:t>
      </w:r>
      <w:r w:rsidRPr="006311B0">
        <w:rPr>
          <w:rFonts w:ascii="Times New Roman" w:hAnsi="Times New Roman" w:cs="Times New Roman"/>
          <w:sz w:val="24"/>
          <w:szCs w:val="24"/>
        </w:rPr>
        <w:t>flesh of children.</w:t>
      </w:r>
      <w:r w:rsidRPr="006311B0">
        <w:rPr>
          <w:rStyle w:val="FootnoteReference"/>
          <w:rFonts w:ascii="Times New Roman" w:hAnsi="Times New Roman" w:cs="Times New Roman"/>
          <w:sz w:val="24"/>
          <w:szCs w:val="24"/>
        </w:rPr>
        <w:footnoteReference w:id="358"/>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And then, according to the anonymous author of the </w:t>
      </w:r>
      <w:r w:rsidRPr="006311B0">
        <w:rPr>
          <w:rFonts w:ascii="Times New Roman" w:hAnsi="Times New Roman" w:cs="Times New Roman"/>
          <w:i/>
          <w:sz w:val="24"/>
          <w:szCs w:val="24"/>
        </w:rPr>
        <w:t>Errores,</w:t>
      </w:r>
      <w:r w:rsidRPr="006311B0">
        <w:rPr>
          <w:rFonts w:ascii="Times New Roman" w:hAnsi="Times New Roman" w:cs="Times New Roman"/>
          <w:sz w:val="24"/>
          <w:szCs w:val="24"/>
        </w:rPr>
        <w:t xml:space="preserve"> there would be all forms of dancing,</w:t>
      </w:r>
      <w:r w:rsidR="000E54DF" w:rsidRPr="006311B0">
        <w:rPr>
          <w:rFonts w:ascii="Times New Roman" w:hAnsi="Times New Roman" w:cs="Times New Roman"/>
          <w:sz w:val="24"/>
          <w:szCs w:val="24"/>
        </w:rPr>
        <w:t xml:space="preserve"> orgies and “a parody of the Eu</w:t>
      </w:r>
      <w:r w:rsidRPr="006311B0">
        <w:rPr>
          <w:rFonts w:ascii="Times New Roman" w:hAnsi="Times New Roman" w:cs="Times New Roman"/>
          <w:sz w:val="24"/>
          <w:szCs w:val="24"/>
        </w:rPr>
        <w:t>charist:”</w:t>
      </w:r>
      <w:r w:rsidRPr="006311B0">
        <w:rPr>
          <w:rStyle w:val="FootnoteReference"/>
          <w:rFonts w:ascii="Times New Roman" w:hAnsi="Times New Roman" w:cs="Times New Roman"/>
          <w:sz w:val="24"/>
          <w:szCs w:val="24"/>
        </w:rPr>
        <w:footnoteReference w:id="359"/>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realm of the Devil revolved around this assembly, the Sabbath.</w:t>
      </w:r>
      <w:r w:rsidRPr="006311B0">
        <w:rPr>
          <w:rStyle w:val="FootnoteReference"/>
          <w:rFonts w:ascii="Times New Roman" w:hAnsi="Times New Roman" w:cs="Times New Roman"/>
          <w:sz w:val="24"/>
          <w:szCs w:val="24"/>
        </w:rPr>
        <w:footnoteReference w:id="360"/>
      </w:r>
      <w:r w:rsidRPr="006311B0">
        <w:rPr>
          <w:rFonts w:ascii="Times New Roman" w:hAnsi="Times New Roman" w:cs="Times New Roman"/>
          <w:sz w:val="24"/>
          <w:szCs w:val="24"/>
        </w:rPr>
        <w:t xml:space="preserve"> In fact, the “Sabbath is all at once, the theatrical and ritual synthesis of the antisocial, antireligious, indeed antihuman components of the imaginary structure that is the witches’ conspiracy.”</w:t>
      </w:r>
      <w:r w:rsidRPr="006311B0">
        <w:rPr>
          <w:rStyle w:val="FootnoteReference"/>
          <w:rFonts w:ascii="Times New Roman" w:hAnsi="Times New Roman" w:cs="Times New Roman"/>
          <w:sz w:val="24"/>
          <w:szCs w:val="24"/>
        </w:rPr>
        <w:footnoteReference w:id="361"/>
      </w:r>
      <w:r w:rsidRPr="006311B0">
        <w:rPr>
          <w:rFonts w:ascii="Times New Roman" w:hAnsi="Times New Roman" w:cs="Times New Roman"/>
          <w:sz w:val="24"/>
          <w:szCs w:val="24"/>
        </w:rPr>
        <w:t xml:space="preserve"> And it is just such a spectacle that </w:t>
      </w:r>
      <w:r w:rsidR="00083851" w:rsidRPr="006311B0">
        <w:rPr>
          <w:rFonts w:ascii="Times New Roman" w:hAnsi="Times New Roman" w:cs="Times New Roman"/>
          <w:sz w:val="24"/>
          <w:szCs w:val="24"/>
        </w:rPr>
        <w:t xml:space="preserve">both Altdorfer and </w:t>
      </w:r>
      <w:r w:rsidRPr="006311B0">
        <w:rPr>
          <w:rFonts w:ascii="Times New Roman" w:hAnsi="Times New Roman" w:cs="Times New Roman"/>
          <w:sz w:val="24"/>
          <w:szCs w:val="24"/>
        </w:rPr>
        <w:t xml:space="preserve">Baldung Grien allude to in </w:t>
      </w:r>
      <w:r w:rsidR="00083851" w:rsidRPr="006311B0">
        <w:rPr>
          <w:rFonts w:ascii="Times New Roman" w:hAnsi="Times New Roman" w:cs="Times New Roman"/>
          <w:sz w:val="24"/>
          <w:szCs w:val="24"/>
        </w:rPr>
        <w:t>their images of witches preparing for the Sabbath</w:t>
      </w:r>
      <w:r w:rsidRPr="006311B0">
        <w:rPr>
          <w:rFonts w:ascii="Times New Roman" w:hAnsi="Times New Roman" w:cs="Times New Roman"/>
          <w:i/>
          <w:sz w:val="24"/>
          <w:szCs w:val="24"/>
        </w:rPr>
        <w:t>.</w:t>
      </w:r>
    </w:p>
    <w:p w14:paraId="132FD542" w14:textId="74A623AB" w:rsidR="00062609" w:rsidRPr="006311B0" w:rsidRDefault="00062609" w:rsidP="00DB5610">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r>
      <w:r w:rsidR="000E54DF" w:rsidRPr="006311B0">
        <w:rPr>
          <w:rFonts w:ascii="Times New Roman" w:hAnsi="Times New Roman" w:cs="Times New Roman"/>
          <w:color w:val="000000" w:themeColor="text1"/>
          <w:sz w:val="24"/>
          <w:szCs w:val="24"/>
        </w:rPr>
        <w:t>Beginning in the fifteenth century</w:t>
      </w:r>
      <w:r w:rsidR="00AA76C0" w:rsidRPr="006311B0">
        <w:rPr>
          <w:rFonts w:ascii="Times New Roman" w:hAnsi="Times New Roman" w:cs="Times New Roman"/>
          <w:color w:val="000000" w:themeColor="text1"/>
          <w:sz w:val="24"/>
          <w:szCs w:val="24"/>
        </w:rPr>
        <w:t>,</w:t>
      </w:r>
      <w:r w:rsidR="000E54DF" w:rsidRPr="006311B0">
        <w:rPr>
          <w:rFonts w:ascii="Times New Roman" w:hAnsi="Times New Roman" w:cs="Times New Roman"/>
          <w:color w:val="000000" w:themeColor="text1"/>
          <w:sz w:val="24"/>
          <w:szCs w:val="24"/>
        </w:rPr>
        <w:t xml:space="preserve"> t</w:t>
      </w:r>
      <w:r w:rsidRPr="006311B0">
        <w:rPr>
          <w:rFonts w:ascii="Times New Roman" w:hAnsi="Times New Roman" w:cs="Times New Roman"/>
          <w:color w:val="000000" w:themeColor="text1"/>
          <w:sz w:val="24"/>
          <w:szCs w:val="24"/>
        </w:rPr>
        <w:t xml:space="preserve">he identification of witches attending these assemblies called Sabbaths became nearly always </w:t>
      </w:r>
      <w:r w:rsidR="00AA76C0" w:rsidRPr="006311B0">
        <w:rPr>
          <w:rFonts w:ascii="Times New Roman" w:hAnsi="Times New Roman" w:cs="Times New Roman"/>
          <w:color w:val="000000" w:themeColor="text1"/>
          <w:sz w:val="24"/>
          <w:szCs w:val="24"/>
        </w:rPr>
        <w:t>the location they were headed when</w:t>
      </w:r>
      <w:r w:rsidRPr="006311B0">
        <w:rPr>
          <w:rFonts w:ascii="Times New Roman" w:hAnsi="Times New Roman" w:cs="Times New Roman"/>
          <w:color w:val="000000" w:themeColor="text1"/>
          <w:sz w:val="24"/>
          <w:szCs w:val="24"/>
        </w:rPr>
        <w:t xml:space="preserve"> flying through the night sky</w:t>
      </w:r>
      <w:r w:rsidR="00AA76C0" w:rsidRPr="006311B0">
        <w:rPr>
          <w:rFonts w:ascii="Times New Roman" w:hAnsi="Times New Roman" w:cs="Times New Roman"/>
          <w:color w:val="000000" w:themeColor="text1"/>
          <w:sz w:val="24"/>
          <w:szCs w:val="24"/>
        </w:rPr>
        <w:t xml:space="preserve">, and these ideas are present in both </w:t>
      </w:r>
      <w:r w:rsidR="007A6AD5" w:rsidRPr="006311B0">
        <w:rPr>
          <w:rFonts w:ascii="Times New Roman" w:hAnsi="Times New Roman" w:cs="Times New Roman"/>
          <w:color w:val="000000" w:themeColor="text1"/>
          <w:sz w:val="24"/>
          <w:szCs w:val="24"/>
        </w:rPr>
        <w:t>images by Altdorfer and Baldung Grien</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sz w:val="24"/>
          <w:szCs w:val="24"/>
        </w:rPr>
        <w:t xml:space="preserve">The Sabbath experience </w:t>
      </w:r>
      <w:r w:rsidR="00DB5610" w:rsidRPr="006311B0">
        <w:rPr>
          <w:rFonts w:ascii="Times New Roman" w:hAnsi="Times New Roman" w:cs="Times New Roman"/>
          <w:sz w:val="24"/>
          <w:szCs w:val="24"/>
        </w:rPr>
        <w:t xml:space="preserve">is described </w:t>
      </w:r>
      <w:r w:rsidR="007A6AD5" w:rsidRPr="006311B0">
        <w:rPr>
          <w:rFonts w:ascii="Times New Roman" w:hAnsi="Times New Roman" w:cs="Times New Roman"/>
          <w:sz w:val="24"/>
          <w:szCs w:val="24"/>
        </w:rPr>
        <w:t>as entailing:</w:t>
      </w:r>
    </w:p>
    <w:p w14:paraId="63306276" w14:textId="74B3021A" w:rsidR="007A6AD5" w:rsidRPr="006311B0" w:rsidRDefault="007A6AD5" w:rsidP="00D53814">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Male and female witches (who) met at night, in solitary places, in</w:t>
      </w:r>
    </w:p>
    <w:p w14:paraId="1CB09543" w14:textId="5A169356" w:rsidR="00062609" w:rsidRPr="006311B0" w:rsidRDefault="007A6AD5" w:rsidP="007A6AD5">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Fields or on mountains</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Sometimes, having anointed their bodies, they flew, arriving astride poles or broom sticks; sometimes they arrived on the backs of animals,</w:t>
      </w:r>
      <w:r w:rsidR="00D53814"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or transformed into animals themselves</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Those who came for the first</w:t>
      </w:r>
      <w:r w:rsidR="00D53814"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time had to renounce the Christian faith, desecrate the sacrament and</w:t>
      </w:r>
      <w:r w:rsidR="00D53814"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offer homage to the devil, who was present in human or (most often)</w:t>
      </w:r>
      <w:r w:rsidR="00D53814"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animal or semi-animal form</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There would follow banquets, dancing,</w:t>
      </w:r>
      <w:r w:rsidR="00D53814"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sexual orgies</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lastRenderedPageBreak/>
        <w:t>Before returning home the female and male witches</w:t>
      </w:r>
      <w:r w:rsidR="00D53814"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received evil ointments made from children’s fat and other ingredients.</w:t>
      </w:r>
      <w:r w:rsidR="00062609" w:rsidRPr="006311B0">
        <w:rPr>
          <w:rStyle w:val="FootnoteReference"/>
          <w:rFonts w:ascii="Times New Roman" w:hAnsi="Times New Roman" w:cs="Times New Roman"/>
          <w:sz w:val="24"/>
          <w:szCs w:val="24"/>
        </w:rPr>
        <w:footnoteReference w:id="362"/>
      </w:r>
    </w:p>
    <w:p w14:paraId="3D5AFB4A" w14:textId="77777777" w:rsidR="00062609" w:rsidRPr="006311B0" w:rsidRDefault="00062609" w:rsidP="00D53814">
      <w:pPr>
        <w:spacing w:after="0"/>
        <w:rPr>
          <w:rFonts w:ascii="Times New Roman" w:hAnsi="Times New Roman" w:cs="Times New Roman"/>
          <w:sz w:val="24"/>
          <w:szCs w:val="24"/>
        </w:rPr>
      </w:pPr>
    </w:p>
    <w:p w14:paraId="1C21FA6D" w14:textId="60A99EF9" w:rsidR="00062609" w:rsidRPr="006311B0" w:rsidRDefault="00062609" w:rsidP="00243E01">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r>
      <w:r w:rsidRPr="006311B0">
        <w:rPr>
          <w:rFonts w:ascii="Times New Roman" w:hAnsi="Times New Roman" w:cs="Times New Roman"/>
          <w:color w:val="000000" w:themeColor="text1"/>
          <w:sz w:val="24"/>
          <w:szCs w:val="24"/>
        </w:rPr>
        <w:t>While there</w:t>
      </w:r>
      <w:r w:rsidR="00AA76C0" w:rsidRPr="006311B0">
        <w:rPr>
          <w:rFonts w:ascii="Times New Roman" w:hAnsi="Times New Roman" w:cs="Times New Roman"/>
          <w:color w:val="000000" w:themeColor="text1"/>
          <w:sz w:val="24"/>
          <w:szCs w:val="24"/>
        </w:rPr>
        <w:t xml:space="preserve"> could be regional differences to these descriptions of the</w:t>
      </w:r>
      <w:r w:rsidRPr="006311B0">
        <w:rPr>
          <w:rFonts w:ascii="Times New Roman" w:hAnsi="Times New Roman" w:cs="Times New Roman"/>
          <w:color w:val="000000" w:themeColor="text1"/>
          <w:sz w:val="24"/>
          <w:szCs w:val="24"/>
        </w:rPr>
        <w:t xml:space="preserve"> </w:t>
      </w:r>
      <w:r w:rsidR="003234A9" w:rsidRPr="006311B0">
        <w:rPr>
          <w:rFonts w:ascii="Times New Roman" w:hAnsi="Times New Roman" w:cs="Times New Roman"/>
          <w:color w:val="000000" w:themeColor="text1"/>
          <w:sz w:val="24"/>
          <w:szCs w:val="24"/>
        </w:rPr>
        <w:t>Sabbath meetings</w:t>
      </w:r>
      <w:r w:rsidR="00AA76C0" w:rsidRPr="006311B0">
        <w:rPr>
          <w:rFonts w:ascii="Times New Roman" w:hAnsi="Times New Roman" w:cs="Times New Roman"/>
          <w:color w:val="000000" w:themeColor="text1"/>
          <w:sz w:val="24"/>
          <w:szCs w:val="24"/>
        </w:rPr>
        <w:t>, most that were</w:t>
      </w:r>
      <w:r w:rsidR="003234A9" w:rsidRPr="006311B0">
        <w:rPr>
          <w:rFonts w:ascii="Times New Roman" w:hAnsi="Times New Roman" w:cs="Times New Roman"/>
          <w:color w:val="000000" w:themeColor="text1"/>
          <w:sz w:val="24"/>
          <w:szCs w:val="24"/>
        </w:rPr>
        <w:t xml:space="preserve"> </w:t>
      </w:r>
      <w:r w:rsidR="00AA76C0" w:rsidRPr="006311B0">
        <w:rPr>
          <w:rFonts w:ascii="Times New Roman" w:hAnsi="Times New Roman" w:cs="Times New Roman"/>
          <w:color w:val="000000" w:themeColor="text1"/>
          <w:sz w:val="24"/>
          <w:szCs w:val="24"/>
        </w:rPr>
        <w:t>transcribed</w:t>
      </w:r>
      <w:r w:rsidRPr="006311B0">
        <w:rPr>
          <w:rFonts w:ascii="Times New Roman" w:hAnsi="Times New Roman" w:cs="Times New Roman"/>
          <w:color w:val="000000" w:themeColor="text1"/>
          <w:sz w:val="24"/>
          <w:szCs w:val="24"/>
        </w:rPr>
        <w:t xml:space="preserve"> from confessions of accused wi</w:t>
      </w:r>
      <w:r w:rsidR="00AA76C0" w:rsidRPr="006311B0">
        <w:rPr>
          <w:rFonts w:ascii="Times New Roman" w:hAnsi="Times New Roman" w:cs="Times New Roman"/>
          <w:color w:val="000000" w:themeColor="text1"/>
          <w:sz w:val="24"/>
          <w:szCs w:val="24"/>
        </w:rPr>
        <w:t>tches or other participants, were</w:t>
      </w:r>
      <w:r w:rsidRPr="006311B0">
        <w:rPr>
          <w:rFonts w:ascii="Times New Roman" w:hAnsi="Times New Roman" w:cs="Times New Roman"/>
          <w:color w:val="000000" w:themeColor="text1"/>
          <w:sz w:val="24"/>
          <w:szCs w:val="24"/>
        </w:rPr>
        <w:t xml:space="preserve"> “extraordinary [in their] uniformity.”</w:t>
      </w:r>
      <w:r w:rsidRPr="006311B0">
        <w:rPr>
          <w:rStyle w:val="FootnoteReference"/>
          <w:rFonts w:ascii="Times New Roman" w:hAnsi="Times New Roman" w:cs="Times New Roman"/>
          <w:color w:val="000000" w:themeColor="text1"/>
          <w:sz w:val="24"/>
          <w:szCs w:val="24"/>
        </w:rPr>
        <w:footnoteReference w:id="363"/>
      </w:r>
      <w:r w:rsidR="009225F4"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These descriptions, strikingly similar from the beginning of the fifteenth century through the end of the seventeenth, were particularl</w:t>
      </w:r>
      <w:r w:rsidR="00AA76C0" w:rsidRPr="006311B0">
        <w:rPr>
          <w:rFonts w:ascii="Times New Roman" w:hAnsi="Times New Roman" w:cs="Times New Roman"/>
          <w:color w:val="000000" w:themeColor="text1"/>
          <w:sz w:val="24"/>
          <w:szCs w:val="24"/>
        </w:rPr>
        <w:t>y ominous because now people</w:t>
      </w:r>
      <w:r w:rsidRPr="006311B0">
        <w:rPr>
          <w:rFonts w:ascii="Times New Roman" w:hAnsi="Times New Roman" w:cs="Times New Roman"/>
          <w:color w:val="000000" w:themeColor="text1"/>
          <w:sz w:val="24"/>
          <w:szCs w:val="24"/>
        </w:rPr>
        <w:t xml:space="preserve"> believed</w:t>
      </w:r>
      <w:r w:rsidR="00AA76C0" w:rsidRPr="006311B0">
        <w:rPr>
          <w:rFonts w:ascii="Times New Roman" w:hAnsi="Times New Roman" w:cs="Times New Roman"/>
          <w:color w:val="000000" w:themeColor="text1"/>
          <w:sz w:val="24"/>
          <w:szCs w:val="24"/>
        </w:rPr>
        <w:t xml:space="preserve"> there were </w:t>
      </w:r>
      <w:r w:rsidRPr="006311B0">
        <w:rPr>
          <w:rFonts w:ascii="Times New Roman" w:hAnsi="Times New Roman" w:cs="Times New Roman"/>
          <w:color w:val="000000" w:themeColor="text1"/>
          <w:sz w:val="24"/>
          <w:szCs w:val="24"/>
        </w:rPr>
        <w:t xml:space="preserve">groups of witches organized </w:t>
      </w:r>
      <w:r w:rsidR="00F635D8" w:rsidRPr="006311B0">
        <w:rPr>
          <w:rFonts w:ascii="Times New Roman" w:hAnsi="Times New Roman" w:cs="Times New Roman"/>
          <w:color w:val="000000" w:themeColor="text1"/>
          <w:sz w:val="24"/>
          <w:szCs w:val="24"/>
        </w:rPr>
        <w:t>into sect</w:t>
      </w:r>
      <w:r w:rsidR="003234A9" w:rsidRPr="006311B0">
        <w:rPr>
          <w:rFonts w:ascii="Times New Roman" w:hAnsi="Times New Roman" w:cs="Times New Roman"/>
          <w:color w:val="000000" w:themeColor="text1"/>
          <w:sz w:val="24"/>
          <w:szCs w:val="24"/>
        </w:rPr>
        <w:t>s</w:t>
      </w:r>
      <w:r w:rsidRPr="006311B0">
        <w:rPr>
          <w:rFonts w:ascii="Times New Roman" w:hAnsi="Times New Roman" w:cs="Times New Roman"/>
          <w:color w:val="000000" w:themeColor="text1"/>
          <w:sz w:val="24"/>
          <w:szCs w:val="24"/>
        </w:rPr>
        <w:t xml:space="preserve"> rather than isolated figures practicing witchcraft</w:t>
      </w:r>
      <w:r w:rsidR="003234A9"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w:t>
      </w:r>
      <w:r w:rsidR="003234A9" w:rsidRPr="006311B0">
        <w:rPr>
          <w:rFonts w:ascii="Times New Roman" w:hAnsi="Times New Roman" w:cs="Times New Roman"/>
          <w:color w:val="000000" w:themeColor="text1"/>
          <w:sz w:val="24"/>
          <w:szCs w:val="24"/>
        </w:rPr>
        <w:t>a situation that</w:t>
      </w:r>
      <w:r w:rsidRPr="006311B0">
        <w:rPr>
          <w:rFonts w:ascii="Times New Roman" w:hAnsi="Times New Roman" w:cs="Times New Roman"/>
          <w:color w:val="000000" w:themeColor="text1"/>
          <w:sz w:val="24"/>
          <w:szCs w:val="24"/>
        </w:rPr>
        <w:t xml:space="preserve"> was seen as a much lesser threat.</w:t>
      </w:r>
      <w:r w:rsidRPr="006311B0">
        <w:rPr>
          <w:rStyle w:val="FootnoteReference"/>
          <w:rFonts w:ascii="Times New Roman" w:hAnsi="Times New Roman" w:cs="Times New Roman"/>
          <w:color w:val="000000" w:themeColor="text1"/>
          <w:sz w:val="24"/>
          <w:szCs w:val="24"/>
        </w:rPr>
        <w:footnoteReference w:id="364"/>
      </w:r>
      <w:r w:rsidR="009225F4"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According to Ginzberg, it was “the uniformity of the confessions [that] was considered proof that the followers of this sect were ubiquitous, and everywhere practiced the same horrific rituals.”</w:t>
      </w:r>
      <w:r w:rsidRPr="006311B0">
        <w:rPr>
          <w:rStyle w:val="FootnoteReference"/>
          <w:rFonts w:ascii="Times New Roman" w:hAnsi="Times New Roman" w:cs="Times New Roman"/>
          <w:color w:val="000000" w:themeColor="text1"/>
          <w:sz w:val="24"/>
          <w:szCs w:val="24"/>
        </w:rPr>
        <w:footnoteReference w:id="365"/>
      </w:r>
      <w:r w:rsidR="009225F4"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This stereotype of the witches’ Sabbath, horrendous in description whether from confessions, demonologists’ treatises, Sunday sermons, or in images like the two we will be discussing, fueled the imagination and the fears of the authorities, both secular and ecclesiastical</w:t>
      </w:r>
      <w:r w:rsidR="000E10AA" w:rsidRPr="006311B0">
        <w:rPr>
          <w:rFonts w:ascii="Times New Roman" w:hAnsi="Times New Roman" w:cs="Times New Roman"/>
          <w:color w:val="000000" w:themeColor="text1"/>
          <w:sz w:val="24"/>
          <w:szCs w:val="24"/>
        </w:rPr>
        <w:t xml:space="preserve">. </w:t>
      </w:r>
      <w:r w:rsidR="00AA76C0" w:rsidRPr="006311B0">
        <w:rPr>
          <w:rFonts w:ascii="Times New Roman" w:hAnsi="Times New Roman" w:cs="Times New Roman"/>
          <w:color w:val="000000" w:themeColor="text1"/>
          <w:sz w:val="24"/>
          <w:szCs w:val="24"/>
        </w:rPr>
        <w:t>Certainly these visual images, which were more accessible than textual sources to a broader population, can be credited with fueling this uniformity of thought.</w:t>
      </w:r>
    </w:p>
    <w:p w14:paraId="5E90EABB" w14:textId="373B7D5B" w:rsidR="00062609" w:rsidRPr="006311B0" w:rsidRDefault="00F635D8" w:rsidP="00243E01">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The idea of “a contr</w:t>
      </w:r>
      <w:r w:rsidR="00733EEA" w:rsidRPr="006311B0">
        <w:rPr>
          <w:rFonts w:ascii="Times New Roman" w:hAnsi="Times New Roman" w:cs="Times New Roman"/>
          <w:sz w:val="24"/>
          <w:szCs w:val="24"/>
        </w:rPr>
        <w:t>arii</w:t>
      </w:r>
      <w:r w:rsidR="00062609" w:rsidRPr="006311B0">
        <w:rPr>
          <w:rFonts w:ascii="Times New Roman" w:hAnsi="Times New Roman" w:cs="Times New Roman"/>
          <w:sz w:val="24"/>
          <w:szCs w:val="24"/>
        </w:rPr>
        <w:t>s,” expounded upon by Stuart Clark, seems evident in the observations made by Ginzberg</w:t>
      </w:r>
      <w:r w:rsidR="00EA67E5" w:rsidRPr="006311B0">
        <w:rPr>
          <w:rFonts w:ascii="Times New Roman" w:hAnsi="Times New Roman" w:cs="Times New Roman"/>
          <w:sz w:val="24"/>
          <w:szCs w:val="24"/>
        </w:rPr>
        <w:t>, and has shaped scholarship on the Sabbath and also our understanding of these images</w:t>
      </w:r>
      <w:r w:rsidR="000E10AA" w:rsidRPr="006311B0">
        <w:rPr>
          <w:rFonts w:ascii="Times New Roman" w:hAnsi="Times New Roman" w:cs="Times New Roman"/>
          <w:sz w:val="24"/>
          <w:szCs w:val="24"/>
        </w:rPr>
        <w:t xml:space="preserve">. </w:t>
      </w:r>
      <w:r w:rsidR="00EA67E5" w:rsidRPr="006311B0">
        <w:rPr>
          <w:rFonts w:ascii="Times New Roman" w:hAnsi="Times New Roman" w:cs="Times New Roman"/>
          <w:sz w:val="24"/>
          <w:szCs w:val="24"/>
        </w:rPr>
        <w:t>He states that:</w:t>
      </w:r>
    </w:p>
    <w:p w14:paraId="11606C2D" w14:textId="6F98EA30" w:rsidR="00062609" w:rsidRPr="006311B0" w:rsidRDefault="00062609" w:rsidP="000E54DF">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lastRenderedPageBreak/>
        <w:t>via the symbolism of the Sabbath it formulated its own values in the</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negative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darkness enveloping the gatherings of male and female</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witches expressed an exaltation of light; the explosion of female</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sexuality and the diabolical orgies, an exhortation to chastity; the animal</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metamorphosis, a sharply defined border between the feral and the</w:t>
      </w:r>
      <w:r w:rsidR="000E54DF" w:rsidRPr="006311B0">
        <w:rPr>
          <w:rFonts w:ascii="Times New Roman" w:hAnsi="Times New Roman" w:cs="Times New Roman"/>
          <w:sz w:val="24"/>
          <w:szCs w:val="24"/>
        </w:rPr>
        <w:t xml:space="preserve"> </w:t>
      </w:r>
      <w:r w:rsidRPr="006311B0">
        <w:rPr>
          <w:rFonts w:ascii="Times New Roman" w:hAnsi="Times New Roman" w:cs="Times New Roman"/>
          <w:sz w:val="24"/>
          <w:szCs w:val="24"/>
        </w:rPr>
        <w:t>human.</w:t>
      </w:r>
      <w:r w:rsidRPr="006311B0">
        <w:rPr>
          <w:rStyle w:val="FootnoteReference"/>
          <w:rFonts w:ascii="Times New Roman" w:hAnsi="Times New Roman" w:cs="Times New Roman"/>
          <w:sz w:val="24"/>
          <w:szCs w:val="24"/>
        </w:rPr>
        <w:footnoteReference w:id="366"/>
      </w:r>
    </w:p>
    <w:p w14:paraId="03BD4DDA" w14:textId="77777777" w:rsidR="00243E01" w:rsidRPr="006311B0" w:rsidRDefault="00243E01" w:rsidP="000E54DF">
      <w:pPr>
        <w:spacing w:after="0"/>
        <w:ind w:left="720" w:right="720"/>
        <w:rPr>
          <w:rFonts w:ascii="Times New Roman" w:hAnsi="Times New Roman" w:cs="Times New Roman"/>
          <w:sz w:val="24"/>
          <w:szCs w:val="24"/>
        </w:rPr>
      </w:pPr>
    </w:p>
    <w:p w14:paraId="400B1FF1" w14:textId="12EBF03C" w:rsidR="00062609" w:rsidRPr="006311B0" w:rsidRDefault="00062609" w:rsidP="00B172D8">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The Catholic Church was extremely invested and influential in the proliferation, if not the total creation, of the witches’ assembly that became known as the Sabbath</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There is no question that this gathering of witches provided a stark and terrifying polemic to the gathering of Christians and </w:t>
      </w:r>
      <w:r w:rsidR="00B172D8" w:rsidRPr="006311B0">
        <w:rPr>
          <w:rFonts w:ascii="Times New Roman" w:hAnsi="Times New Roman" w:cs="Times New Roman"/>
          <w:sz w:val="24"/>
          <w:szCs w:val="24"/>
        </w:rPr>
        <w:t>the immediacy</w:t>
      </w:r>
      <w:r w:rsidRPr="006311B0">
        <w:rPr>
          <w:rFonts w:ascii="Times New Roman" w:hAnsi="Times New Roman" w:cs="Times New Roman"/>
          <w:sz w:val="24"/>
          <w:szCs w:val="24"/>
        </w:rPr>
        <w:t xml:space="preserve"> of eradicating these witches and their Sabbaths for the good of all </w:t>
      </w:r>
      <w:r w:rsidR="00B172D8" w:rsidRPr="006311B0">
        <w:rPr>
          <w:rFonts w:ascii="Times New Roman" w:hAnsi="Times New Roman" w:cs="Times New Roman"/>
          <w:sz w:val="24"/>
          <w:szCs w:val="24"/>
        </w:rPr>
        <w:t>human</w:t>
      </w:r>
      <w:r w:rsidRPr="006311B0">
        <w:rPr>
          <w:rFonts w:ascii="Times New Roman" w:hAnsi="Times New Roman" w:cs="Times New Roman"/>
          <w:sz w:val="24"/>
          <w:szCs w:val="24"/>
        </w:rPr>
        <w:t>kind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All things that are most frightening to the ordering o</w:t>
      </w:r>
      <w:r w:rsidR="00F635D8" w:rsidRPr="006311B0">
        <w:rPr>
          <w:rFonts w:ascii="Times New Roman" w:hAnsi="Times New Roman" w:cs="Times New Roman"/>
          <w:sz w:val="24"/>
          <w:szCs w:val="24"/>
        </w:rPr>
        <w:t>f a good Christian society t</w:t>
      </w:r>
      <w:r w:rsidR="00B172D8" w:rsidRPr="006311B0">
        <w:rPr>
          <w:rFonts w:ascii="Times New Roman" w:hAnsi="Times New Roman" w:cs="Times New Roman"/>
          <w:sz w:val="24"/>
          <w:szCs w:val="24"/>
        </w:rPr>
        <w:t>ook</w:t>
      </w:r>
      <w:r w:rsidRPr="006311B0">
        <w:rPr>
          <w:rFonts w:ascii="Times New Roman" w:hAnsi="Times New Roman" w:cs="Times New Roman"/>
          <w:sz w:val="24"/>
          <w:szCs w:val="24"/>
        </w:rPr>
        <w:t xml:space="preserve"> place at the witches’ Sabbath</w:t>
      </w:r>
      <w:r w:rsidR="00B172D8" w:rsidRPr="006311B0">
        <w:rPr>
          <w:rFonts w:ascii="Times New Roman" w:hAnsi="Times New Roman" w:cs="Times New Roman"/>
          <w:sz w:val="24"/>
          <w:szCs w:val="24"/>
        </w:rPr>
        <w:t xml:space="preserve"> – </w:t>
      </w:r>
      <w:r w:rsidRPr="006311B0">
        <w:rPr>
          <w:rFonts w:ascii="Times New Roman" w:hAnsi="Times New Roman" w:cs="Times New Roman"/>
          <w:sz w:val="24"/>
          <w:szCs w:val="24"/>
        </w:rPr>
        <w:t>proper behavior inverted to evil behavior, the sacrilege of the liturgy, and the participation and preparation of abominable crimes against humans as well as God.</w:t>
      </w:r>
      <w:r w:rsidRPr="006311B0">
        <w:rPr>
          <w:rStyle w:val="FootnoteReference"/>
          <w:rFonts w:ascii="Times New Roman" w:hAnsi="Times New Roman" w:cs="Times New Roman"/>
          <w:sz w:val="24"/>
          <w:szCs w:val="24"/>
        </w:rPr>
        <w:footnoteReference w:id="367"/>
      </w:r>
    </w:p>
    <w:p w14:paraId="05D52B8F" w14:textId="6F5505CC" w:rsidR="00062609" w:rsidRPr="006311B0" w:rsidRDefault="00062609" w:rsidP="00243E01">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The scholar Martine Ostorero has outlined how the Sabbath, as presented in the </w:t>
      </w:r>
      <w:r w:rsidRPr="006311B0">
        <w:rPr>
          <w:rFonts w:ascii="Times New Roman" w:hAnsi="Times New Roman" w:cs="Times New Roman"/>
          <w:i/>
          <w:sz w:val="24"/>
          <w:szCs w:val="24"/>
        </w:rPr>
        <w:t>Errores,</w:t>
      </w:r>
      <w:r w:rsidRPr="006311B0">
        <w:rPr>
          <w:rFonts w:ascii="Times New Roman" w:hAnsi="Times New Roman" w:cs="Times New Roman"/>
          <w:sz w:val="24"/>
          <w:szCs w:val="24"/>
        </w:rPr>
        <w:t xml:space="preserve"> provides a progression from abominable to the inhuman to the sacrilegious.</w:t>
      </w:r>
      <w:r w:rsidRPr="006311B0">
        <w:rPr>
          <w:rStyle w:val="FootnoteReference"/>
          <w:rFonts w:ascii="Times New Roman" w:hAnsi="Times New Roman" w:cs="Times New Roman"/>
          <w:sz w:val="24"/>
          <w:szCs w:val="24"/>
        </w:rPr>
        <w:footnoteReference w:id="368"/>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She looks at each of the aspects of the depiction of the Sabbath as it was written about in the </w:t>
      </w:r>
      <w:r w:rsidRPr="006311B0">
        <w:rPr>
          <w:rFonts w:ascii="Times New Roman" w:hAnsi="Times New Roman" w:cs="Times New Roman"/>
          <w:i/>
          <w:sz w:val="24"/>
          <w:szCs w:val="24"/>
        </w:rPr>
        <w:t>Errores</w:t>
      </w:r>
      <w:r w:rsidRPr="006311B0">
        <w:rPr>
          <w:rFonts w:ascii="Times New Roman" w:hAnsi="Times New Roman" w:cs="Times New Roman"/>
          <w:sz w:val="24"/>
          <w:szCs w:val="24"/>
        </w:rPr>
        <w:t xml:space="preserve"> and notes that each element carries one further into ir</w:t>
      </w:r>
      <w:r w:rsidR="000E54DF" w:rsidRPr="006311B0">
        <w:rPr>
          <w:rFonts w:ascii="Times New Roman" w:hAnsi="Times New Roman" w:cs="Times New Roman"/>
          <w:sz w:val="24"/>
          <w:szCs w:val="24"/>
        </w:rPr>
        <w:t>r</w:t>
      </w:r>
      <w:r w:rsidRPr="006311B0">
        <w:rPr>
          <w:rFonts w:ascii="Times New Roman" w:hAnsi="Times New Roman" w:cs="Times New Roman"/>
          <w:sz w:val="24"/>
          <w:szCs w:val="24"/>
        </w:rPr>
        <w:t xml:space="preserve">edeemability </w:t>
      </w:r>
      <w:r w:rsidR="00B172D8" w:rsidRPr="006311B0">
        <w:rPr>
          <w:rFonts w:ascii="Times New Roman" w:hAnsi="Times New Roman" w:cs="Times New Roman"/>
          <w:sz w:val="24"/>
          <w:szCs w:val="24"/>
        </w:rPr>
        <w:t xml:space="preserve">which was </w:t>
      </w:r>
      <w:r w:rsidRPr="006311B0">
        <w:rPr>
          <w:rFonts w:ascii="Times New Roman" w:hAnsi="Times New Roman" w:cs="Times New Roman"/>
          <w:sz w:val="24"/>
          <w:szCs w:val="24"/>
        </w:rPr>
        <w:t>so central to successfully adjudicating the condemnation</w:t>
      </w:r>
      <w:r w:rsidR="00DB5610" w:rsidRPr="006311B0">
        <w:rPr>
          <w:rFonts w:ascii="Times New Roman" w:hAnsi="Times New Roman" w:cs="Times New Roman"/>
          <w:sz w:val="24"/>
          <w:szCs w:val="24"/>
        </w:rPr>
        <w:t xml:space="preserve"> of witches and their practices:</w:t>
      </w:r>
    </w:p>
    <w:p w14:paraId="495314E9" w14:textId="466323F4" w:rsidR="00062609" w:rsidRPr="006311B0" w:rsidRDefault="00062609" w:rsidP="00243E01">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The murder (of infants) is replaced by diverse crimes as perceived as</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“contrary to nature” (cannibalism of infants, orgy, incest, sodomy,</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homosexuality); th</w:t>
      </w:r>
      <w:r w:rsidR="000E54DF" w:rsidRPr="006311B0">
        <w:rPr>
          <w:rFonts w:ascii="Times New Roman" w:hAnsi="Times New Roman" w:cs="Times New Roman"/>
          <w:sz w:val="24"/>
          <w:szCs w:val="24"/>
        </w:rPr>
        <w:t xml:space="preserve">en, after the sacrilege of the </w:t>
      </w:r>
      <w:r w:rsidRPr="006311B0">
        <w:rPr>
          <w:rFonts w:ascii="Times New Roman" w:hAnsi="Times New Roman" w:cs="Times New Roman"/>
          <w:sz w:val="24"/>
          <w:szCs w:val="24"/>
        </w:rPr>
        <w:lastRenderedPageBreak/>
        <w:t>profanation of the</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Eucharist, the ceremony culminates in the supreme crime, that of</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high treason (apostasy)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is thus constructed an inhuman and</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unnatural picture of the witch, defined as child-killer, cannibal, beast, and apostate.</w:t>
      </w:r>
      <w:r w:rsidRPr="006311B0">
        <w:rPr>
          <w:rStyle w:val="FootnoteReference"/>
          <w:rFonts w:ascii="Times New Roman" w:hAnsi="Times New Roman" w:cs="Times New Roman"/>
          <w:sz w:val="24"/>
          <w:szCs w:val="24"/>
        </w:rPr>
        <w:footnoteReference w:id="369"/>
      </w:r>
    </w:p>
    <w:p w14:paraId="13560138" w14:textId="77777777" w:rsidR="00062609" w:rsidRPr="006311B0" w:rsidRDefault="00062609" w:rsidP="00243E01">
      <w:pPr>
        <w:spacing w:after="0"/>
        <w:rPr>
          <w:rFonts w:ascii="Times New Roman" w:hAnsi="Times New Roman" w:cs="Times New Roman"/>
          <w:sz w:val="24"/>
          <w:szCs w:val="24"/>
        </w:rPr>
      </w:pPr>
    </w:p>
    <w:p w14:paraId="71898523" w14:textId="5E485002" w:rsidR="00062609" w:rsidRPr="006311B0" w:rsidRDefault="00062609" w:rsidP="00B172D8">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 xml:space="preserve">David Frankfurter </w:t>
      </w:r>
      <w:r w:rsidR="00B172D8" w:rsidRPr="006311B0">
        <w:rPr>
          <w:rFonts w:ascii="Times New Roman" w:hAnsi="Times New Roman" w:cs="Times New Roman"/>
          <w:sz w:val="24"/>
          <w:szCs w:val="24"/>
        </w:rPr>
        <w:t xml:space="preserve">then </w:t>
      </w:r>
      <w:r w:rsidRPr="006311B0">
        <w:rPr>
          <w:rFonts w:ascii="Times New Roman" w:hAnsi="Times New Roman" w:cs="Times New Roman"/>
          <w:sz w:val="24"/>
          <w:szCs w:val="24"/>
        </w:rPr>
        <w:t>describes the aspects of the witches’ Sabbath as a series of disparate couplings</w:t>
      </w:r>
      <w:r w:rsidR="00B172D8" w:rsidRPr="006311B0">
        <w:rPr>
          <w:rFonts w:ascii="Times New Roman" w:hAnsi="Times New Roman" w:cs="Times New Roman"/>
          <w:sz w:val="24"/>
          <w:szCs w:val="24"/>
        </w:rPr>
        <w:t>,</w:t>
      </w:r>
      <w:r w:rsidRPr="006311B0">
        <w:rPr>
          <w:rFonts w:ascii="Times New Roman" w:hAnsi="Times New Roman" w:cs="Times New Roman"/>
          <w:sz w:val="24"/>
          <w:szCs w:val="24"/>
        </w:rPr>
        <w:t xml:space="preserve"> for example, the fantastic with the familiar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 points out that as the concept of the Sabbath progressed</w:t>
      </w:r>
      <w:r w:rsidR="00B172D8" w:rsidRPr="006311B0">
        <w:rPr>
          <w:rFonts w:ascii="Times New Roman" w:hAnsi="Times New Roman" w:cs="Times New Roman"/>
          <w:sz w:val="24"/>
          <w:szCs w:val="24"/>
        </w:rPr>
        <w:t>,</w:t>
      </w:r>
      <w:r w:rsidRPr="006311B0">
        <w:rPr>
          <w:rFonts w:ascii="Times New Roman" w:hAnsi="Times New Roman" w:cs="Times New Roman"/>
          <w:sz w:val="24"/>
          <w:szCs w:val="24"/>
        </w:rPr>
        <w:t xml:space="preserve"> aspects of it that came from the intellectuals of society such as sacraments, pledges of devotion, and Satanic hierarchy</w:t>
      </w:r>
      <w:r w:rsidR="00B172D8" w:rsidRPr="006311B0">
        <w:rPr>
          <w:rFonts w:ascii="Times New Roman" w:hAnsi="Times New Roman" w:cs="Times New Roman"/>
          <w:sz w:val="24"/>
          <w:szCs w:val="24"/>
        </w:rPr>
        <w:t>.</w:t>
      </w:r>
      <w:r w:rsidRPr="006311B0">
        <w:rPr>
          <w:rStyle w:val="FootnoteReference"/>
          <w:rFonts w:ascii="Times New Roman" w:hAnsi="Times New Roman" w:cs="Times New Roman"/>
          <w:sz w:val="24"/>
          <w:szCs w:val="24"/>
        </w:rPr>
        <w:footnoteReference w:id="370"/>
      </w:r>
      <w:r w:rsidR="009225F4" w:rsidRPr="006311B0">
        <w:rPr>
          <w:rFonts w:ascii="Times New Roman" w:hAnsi="Times New Roman" w:cs="Times New Roman"/>
          <w:sz w:val="24"/>
          <w:szCs w:val="24"/>
        </w:rPr>
        <w:t xml:space="preserve"> </w:t>
      </w:r>
      <w:r w:rsidR="00B172D8" w:rsidRPr="006311B0">
        <w:rPr>
          <w:rFonts w:ascii="Times New Roman" w:hAnsi="Times New Roman" w:cs="Times New Roman"/>
          <w:sz w:val="24"/>
          <w:szCs w:val="24"/>
        </w:rPr>
        <w:t>At the same time,</w:t>
      </w:r>
      <w:r w:rsidRPr="006311B0">
        <w:rPr>
          <w:rFonts w:ascii="Times New Roman" w:hAnsi="Times New Roman" w:cs="Times New Roman"/>
          <w:sz w:val="24"/>
          <w:szCs w:val="24"/>
        </w:rPr>
        <w:t xml:space="preserve"> the lore of the common populace contributed the concepts of infanticide, weather-sorcery, and flight.</w:t>
      </w:r>
      <w:r w:rsidRPr="006311B0">
        <w:rPr>
          <w:rStyle w:val="FootnoteReference"/>
          <w:rFonts w:ascii="Times New Roman" w:hAnsi="Times New Roman" w:cs="Times New Roman"/>
          <w:sz w:val="24"/>
          <w:szCs w:val="24"/>
        </w:rPr>
        <w:footnoteReference w:id="371"/>
      </w:r>
      <w:r w:rsidR="009225F4" w:rsidRPr="006311B0">
        <w:rPr>
          <w:rFonts w:ascii="Times New Roman" w:hAnsi="Times New Roman" w:cs="Times New Roman"/>
          <w:sz w:val="24"/>
          <w:szCs w:val="24"/>
        </w:rPr>
        <w:t xml:space="preserve"> </w:t>
      </w:r>
      <w:r w:rsidR="000E54DF" w:rsidRPr="006311B0">
        <w:rPr>
          <w:rFonts w:ascii="Times New Roman" w:hAnsi="Times New Roman" w:cs="Times New Roman"/>
          <w:sz w:val="24"/>
          <w:szCs w:val="24"/>
        </w:rPr>
        <w:t>He maintains</w:t>
      </w:r>
      <w:r w:rsidRPr="006311B0">
        <w:rPr>
          <w:rFonts w:ascii="Times New Roman" w:hAnsi="Times New Roman" w:cs="Times New Roman"/>
          <w:sz w:val="24"/>
          <w:szCs w:val="24"/>
        </w:rPr>
        <w:t xml:space="preserve"> that the concept of the witches’ Sabbath provided a </w:t>
      </w:r>
      <w:r w:rsidR="00B172D8" w:rsidRPr="006311B0">
        <w:rPr>
          <w:rFonts w:ascii="Times New Roman" w:hAnsi="Times New Roman" w:cs="Times New Roman"/>
          <w:sz w:val="24"/>
          <w:szCs w:val="24"/>
        </w:rPr>
        <w:t>source of fear</w:t>
      </w:r>
      <w:r w:rsidRPr="006311B0">
        <w:rPr>
          <w:rFonts w:ascii="Times New Roman" w:hAnsi="Times New Roman" w:cs="Times New Roman"/>
          <w:sz w:val="24"/>
          <w:szCs w:val="24"/>
        </w:rPr>
        <w:t xml:space="preserve"> from which sprang much of the identity of the witch stereotype that has remained recognizable in the twenty-first century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Frankfurter </w:t>
      </w:r>
      <w:r w:rsidR="00B172D8" w:rsidRPr="006311B0">
        <w:rPr>
          <w:rFonts w:ascii="Times New Roman" w:hAnsi="Times New Roman" w:cs="Times New Roman"/>
          <w:sz w:val="24"/>
          <w:szCs w:val="24"/>
        </w:rPr>
        <w:t>goes on to outline</w:t>
      </w:r>
      <w:r w:rsidRPr="006311B0">
        <w:rPr>
          <w:rFonts w:ascii="Times New Roman" w:hAnsi="Times New Roman" w:cs="Times New Roman"/>
          <w:sz w:val="24"/>
          <w:szCs w:val="24"/>
        </w:rPr>
        <w:t xml:space="preserve"> four aspects of this centralization of fears that the witches’ Sabbath provided</w:t>
      </w:r>
      <w:r w:rsidR="000E10AA" w:rsidRPr="006311B0">
        <w:rPr>
          <w:rFonts w:ascii="Times New Roman" w:hAnsi="Times New Roman" w:cs="Times New Roman"/>
          <w:sz w:val="24"/>
          <w:szCs w:val="24"/>
        </w:rPr>
        <w:t xml:space="preserve">. </w:t>
      </w:r>
      <w:r w:rsidR="00B172D8" w:rsidRPr="006311B0">
        <w:rPr>
          <w:rFonts w:ascii="Times New Roman" w:hAnsi="Times New Roman" w:cs="Times New Roman"/>
          <w:sz w:val="24"/>
          <w:szCs w:val="24"/>
        </w:rPr>
        <w:t>F</w:t>
      </w:r>
      <w:r w:rsidRPr="006311B0">
        <w:rPr>
          <w:rFonts w:ascii="Times New Roman" w:hAnsi="Times New Roman" w:cs="Times New Roman"/>
          <w:sz w:val="24"/>
          <w:szCs w:val="24"/>
        </w:rPr>
        <w:t xml:space="preserve">irst, the Sabbath functioned as a kind of </w:t>
      </w:r>
      <w:r w:rsidR="00B172D8" w:rsidRPr="006311B0">
        <w:rPr>
          <w:rFonts w:ascii="Times New Roman" w:hAnsi="Times New Roman" w:cs="Times New Roman"/>
          <w:sz w:val="24"/>
          <w:szCs w:val="24"/>
        </w:rPr>
        <w:t>“</w:t>
      </w:r>
      <w:r w:rsidRPr="006311B0">
        <w:rPr>
          <w:rFonts w:ascii="Times New Roman" w:hAnsi="Times New Roman" w:cs="Times New Roman"/>
          <w:sz w:val="24"/>
          <w:szCs w:val="24"/>
        </w:rPr>
        <w:t>counter church</w:t>
      </w:r>
      <w:r w:rsidR="00B172D8" w:rsidRPr="006311B0">
        <w:rPr>
          <w:rFonts w:ascii="Times New Roman" w:hAnsi="Times New Roman" w:cs="Times New Roman"/>
          <w:sz w:val="24"/>
          <w:szCs w:val="24"/>
        </w:rPr>
        <w:t>”</w:t>
      </w:r>
      <w:r w:rsidRPr="006311B0">
        <w:rPr>
          <w:rFonts w:ascii="Times New Roman" w:hAnsi="Times New Roman" w:cs="Times New Roman"/>
          <w:sz w:val="24"/>
          <w:szCs w:val="24"/>
        </w:rPr>
        <w:t xml:space="preserve"> with Satan as its Lord and Master; </w:t>
      </w:r>
      <w:r w:rsidR="00F635D8" w:rsidRPr="006311B0">
        <w:rPr>
          <w:rFonts w:ascii="Times New Roman" w:hAnsi="Times New Roman" w:cs="Times New Roman"/>
          <w:sz w:val="24"/>
          <w:szCs w:val="24"/>
        </w:rPr>
        <w:t>s</w:t>
      </w:r>
      <w:r w:rsidRPr="006311B0">
        <w:rPr>
          <w:rFonts w:ascii="Times New Roman" w:hAnsi="Times New Roman" w:cs="Times New Roman"/>
          <w:sz w:val="24"/>
          <w:szCs w:val="24"/>
        </w:rPr>
        <w:t xml:space="preserve">econd, the desecration of the Holy Eucharist illustrated Satan’s power even over the body of Christ; </w:t>
      </w:r>
      <w:r w:rsidR="00F635D8" w:rsidRPr="006311B0">
        <w:rPr>
          <w:rFonts w:ascii="Times New Roman" w:hAnsi="Times New Roman" w:cs="Times New Roman"/>
          <w:sz w:val="24"/>
          <w:szCs w:val="24"/>
        </w:rPr>
        <w:t>t</w:t>
      </w:r>
      <w:r w:rsidRPr="006311B0">
        <w:rPr>
          <w:rFonts w:ascii="Times New Roman" w:hAnsi="Times New Roman" w:cs="Times New Roman"/>
          <w:sz w:val="24"/>
          <w:szCs w:val="24"/>
        </w:rPr>
        <w:t xml:space="preserve">hird, the inversion of rituals of the Church to make these assemblies seem as powerful as the Church, only on behalf of evil and </w:t>
      </w:r>
      <w:r w:rsidR="00F635D8" w:rsidRPr="006311B0">
        <w:rPr>
          <w:rFonts w:ascii="Times New Roman" w:hAnsi="Times New Roman" w:cs="Times New Roman"/>
          <w:sz w:val="24"/>
          <w:szCs w:val="24"/>
        </w:rPr>
        <w:t>f</w:t>
      </w:r>
      <w:r w:rsidRPr="006311B0">
        <w:rPr>
          <w:rFonts w:ascii="Times New Roman" w:hAnsi="Times New Roman" w:cs="Times New Roman"/>
          <w:sz w:val="24"/>
          <w:szCs w:val="24"/>
        </w:rPr>
        <w:t>ourth, the unguents, powders and spells that were blessed at these Sabbaths were an evil substance believed to be as efficacious as holy water or prayers.</w:t>
      </w:r>
      <w:r w:rsidRPr="006311B0">
        <w:rPr>
          <w:rStyle w:val="FootnoteReference"/>
          <w:rFonts w:ascii="Times New Roman" w:hAnsi="Times New Roman" w:cs="Times New Roman"/>
          <w:sz w:val="24"/>
          <w:szCs w:val="24"/>
        </w:rPr>
        <w:footnoteReference w:id="372"/>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As communities continued to experience droughts and blight and disease people were </w:t>
      </w:r>
      <w:r w:rsidR="00B172D8" w:rsidRPr="006311B0">
        <w:rPr>
          <w:rFonts w:ascii="Times New Roman" w:hAnsi="Times New Roman" w:cs="Times New Roman"/>
          <w:sz w:val="24"/>
          <w:szCs w:val="24"/>
        </w:rPr>
        <w:lastRenderedPageBreak/>
        <w:t>rightfully</w:t>
      </w:r>
      <w:r w:rsidRPr="006311B0">
        <w:rPr>
          <w:rFonts w:ascii="Times New Roman" w:hAnsi="Times New Roman" w:cs="Times New Roman"/>
          <w:sz w:val="24"/>
          <w:szCs w:val="24"/>
        </w:rPr>
        <w:t xml:space="preserve"> dismayed</w:t>
      </w:r>
      <w:r w:rsidR="00B172D8" w:rsidRPr="006311B0">
        <w:rPr>
          <w:rFonts w:ascii="Times New Roman" w:hAnsi="Times New Roman" w:cs="Times New Roman"/>
          <w:sz w:val="24"/>
          <w:szCs w:val="24"/>
        </w:rPr>
        <w:t xml:space="preserve"> and </w:t>
      </w:r>
      <w:r w:rsidRPr="006311B0">
        <w:rPr>
          <w:rFonts w:ascii="Times New Roman" w:hAnsi="Times New Roman" w:cs="Times New Roman"/>
          <w:sz w:val="24"/>
          <w:szCs w:val="24"/>
        </w:rPr>
        <w:t>they apparently came to consider that perhaps the Devil was at work, or worse yet, some group of people in their communit</w:t>
      </w:r>
      <w:r w:rsidR="00B172D8" w:rsidRPr="006311B0">
        <w:rPr>
          <w:rFonts w:ascii="Times New Roman" w:hAnsi="Times New Roman" w:cs="Times New Roman"/>
          <w:sz w:val="24"/>
          <w:szCs w:val="24"/>
        </w:rPr>
        <w:t>y</w:t>
      </w:r>
      <w:r w:rsidR="00A52683"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was assisting the Devil in wreaking such havoc. </w:t>
      </w:r>
    </w:p>
    <w:p w14:paraId="23741543" w14:textId="4A151D8B" w:rsidR="00A52683" w:rsidRPr="006311B0" w:rsidRDefault="00A52683" w:rsidP="00A52683">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It is Albrecht Altdorfer </w:t>
      </w:r>
      <w:r w:rsidR="004E770E" w:rsidRPr="006311B0">
        <w:rPr>
          <w:rFonts w:ascii="Times New Roman" w:hAnsi="Times New Roman" w:cs="Times New Roman"/>
          <w:color w:val="000000" w:themeColor="text1"/>
          <w:sz w:val="24"/>
          <w:szCs w:val="24"/>
        </w:rPr>
        <w:t xml:space="preserve">who </w:t>
      </w:r>
      <w:r w:rsidR="00AA76C0" w:rsidRPr="006311B0">
        <w:rPr>
          <w:rFonts w:ascii="Times New Roman" w:hAnsi="Times New Roman" w:cs="Times New Roman"/>
          <w:color w:val="000000" w:themeColor="text1"/>
          <w:sz w:val="24"/>
          <w:szCs w:val="24"/>
        </w:rPr>
        <w:t>presented</w:t>
      </w:r>
      <w:r w:rsidRPr="006311B0">
        <w:rPr>
          <w:rFonts w:ascii="Times New Roman" w:hAnsi="Times New Roman" w:cs="Times New Roman"/>
          <w:color w:val="000000" w:themeColor="text1"/>
          <w:sz w:val="24"/>
          <w:szCs w:val="24"/>
        </w:rPr>
        <w:t xml:space="preserve"> us with perhaps the earliest artistic image of witches flyin</w:t>
      </w:r>
      <w:r w:rsidR="00D52C12" w:rsidRPr="006311B0">
        <w:rPr>
          <w:rFonts w:ascii="Times New Roman" w:hAnsi="Times New Roman" w:cs="Times New Roman"/>
          <w:color w:val="000000" w:themeColor="text1"/>
          <w:sz w:val="24"/>
          <w:szCs w:val="24"/>
        </w:rPr>
        <w:t>g to the Sabbath</w:t>
      </w:r>
      <w:r w:rsidR="000E10AA" w:rsidRPr="006311B0">
        <w:rPr>
          <w:rFonts w:ascii="Times New Roman" w:hAnsi="Times New Roman" w:cs="Times New Roman"/>
          <w:color w:val="000000" w:themeColor="text1"/>
          <w:sz w:val="24"/>
          <w:szCs w:val="24"/>
        </w:rPr>
        <w:t xml:space="preserve">. </w:t>
      </w:r>
      <w:r w:rsidR="00D52C12" w:rsidRPr="006311B0">
        <w:rPr>
          <w:rFonts w:ascii="Times New Roman" w:hAnsi="Times New Roman" w:cs="Times New Roman"/>
          <w:sz w:val="24"/>
          <w:szCs w:val="24"/>
        </w:rPr>
        <w:t>Here we see</w:t>
      </w:r>
      <w:r w:rsidRPr="006311B0">
        <w:rPr>
          <w:rFonts w:ascii="Times New Roman" w:hAnsi="Times New Roman" w:cs="Times New Roman"/>
          <w:sz w:val="24"/>
          <w:szCs w:val="24"/>
        </w:rPr>
        <w:t xml:space="preserve"> witches are flying on animals, facing front and following one another in a kind of cloud that is effective in visually separating the flying witches from those still preparing and observing this flight from what appears to be a clearing in the forest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pen drawing utilizes both a black ink and a white ink that serves to provide the image with contrasting highlights throughout the scene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ground is a golden beige paper that lends an earthy theatricality to these w</w:t>
      </w:r>
      <w:r w:rsidR="00D0300D" w:rsidRPr="006311B0">
        <w:rPr>
          <w:rFonts w:ascii="Times New Roman" w:hAnsi="Times New Roman" w:cs="Times New Roman"/>
          <w:sz w:val="24"/>
          <w:szCs w:val="24"/>
        </w:rPr>
        <w:t>itches</w:t>
      </w:r>
      <w:r w:rsidRPr="006311B0">
        <w:rPr>
          <w:rFonts w:ascii="Times New Roman" w:hAnsi="Times New Roman" w:cs="Times New Roman"/>
          <w:sz w:val="24"/>
          <w:szCs w:val="24"/>
        </w:rPr>
        <w:t xml:space="preserve"> and their activities. It is small, only 7” x 5,” and has a drawn ink border around the scene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It can be found in the Cabinet des Dessins in the Louvre Museum in Paris.</w:t>
      </w:r>
    </w:p>
    <w:p w14:paraId="37607020" w14:textId="5A1F8311" w:rsidR="00A52683" w:rsidRPr="006311B0" w:rsidRDefault="00A52683" w:rsidP="00A52683">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Albrecht Altdorfer (c. 1480-1538) was a German printmaker, draftsman, painter, and architect.</w:t>
      </w:r>
      <w:r w:rsidRPr="006311B0">
        <w:rPr>
          <w:rStyle w:val="FootnoteReference"/>
          <w:rFonts w:ascii="Times New Roman" w:hAnsi="Times New Roman" w:cs="Times New Roman"/>
          <w:sz w:val="24"/>
          <w:szCs w:val="24"/>
        </w:rPr>
        <w:footnoteReference w:id="373"/>
      </w:r>
      <w:r w:rsidRPr="006311B0">
        <w:rPr>
          <w:rFonts w:ascii="Times New Roman" w:hAnsi="Times New Roman" w:cs="Times New Roman"/>
          <w:sz w:val="24"/>
          <w:szCs w:val="24"/>
        </w:rPr>
        <w:t xml:space="preserve"> Altdorfer is considered the first modern landscape painter and was the leading figure of the Danube School that introduced landscape as a theme of its own in art.</w:t>
      </w:r>
      <w:r w:rsidRPr="006311B0">
        <w:rPr>
          <w:rStyle w:val="FootnoteReference"/>
          <w:rFonts w:ascii="Times New Roman" w:hAnsi="Times New Roman" w:cs="Times New Roman"/>
          <w:sz w:val="24"/>
          <w:szCs w:val="24"/>
        </w:rPr>
        <w:footnoteReference w:id="374"/>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He created both large and small works that included </w:t>
      </w:r>
      <w:r w:rsidRPr="006311B0">
        <w:rPr>
          <w:rFonts w:ascii="Times New Roman" w:hAnsi="Times New Roman" w:cs="Times New Roman"/>
          <w:sz w:val="24"/>
          <w:szCs w:val="24"/>
        </w:rPr>
        <w:lastRenderedPageBreak/>
        <w:t>prints and paintings, colored-ground chiaroscuro drawings, while also designing stained-glass windows.</w:t>
      </w:r>
      <w:r w:rsidRPr="006311B0">
        <w:rPr>
          <w:rStyle w:val="FootnoteReference"/>
          <w:rFonts w:ascii="Times New Roman" w:hAnsi="Times New Roman" w:cs="Times New Roman"/>
          <w:sz w:val="24"/>
          <w:szCs w:val="24"/>
        </w:rPr>
        <w:footnoteReference w:id="375"/>
      </w:r>
    </w:p>
    <w:p w14:paraId="09BA4BBA" w14:textId="53E81219" w:rsidR="00A52683" w:rsidRPr="006311B0" w:rsidRDefault="00A52683" w:rsidP="00A52683">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Rather than producing portraits, he created works that were original and unique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Altdorfer often focused on forest scenes and used them as a setting for both secular and religious subjects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 would sometimes compose emotional figures set in landscapes.</w:t>
      </w:r>
      <w:r w:rsidRPr="006311B0">
        <w:rPr>
          <w:rStyle w:val="FootnoteReference"/>
          <w:rFonts w:ascii="Times New Roman" w:hAnsi="Times New Roman" w:cs="Times New Roman"/>
          <w:sz w:val="24"/>
          <w:szCs w:val="24"/>
        </w:rPr>
        <w:footnoteReference w:id="376"/>
      </w:r>
      <w:r w:rsidRPr="006311B0">
        <w:rPr>
          <w:rFonts w:ascii="Times New Roman" w:hAnsi="Times New Roman" w:cs="Times New Roman"/>
          <w:sz w:val="24"/>
          <w:szCs w:val="24"/>
        </w:rPr>
        <w:t xml:space="preserve"> And it is just such an emotional scene with wildly gesticulating witches set in a forest, portrayed in a dramatic fashion using the technique of chiaroscuro on colored paper that Altdorfer presents to the viewer in </w:t>
      </w:r>
      <w:r w:rsidRPr="006311B0">
        <w:rPr>
          <w:rFonts w:ascii="Times New Roman" w:hAnsi="Times New Roman" w:cs="Times New Roman"/>
          <w:i/>
          <w:sz w:val="24"/>
          <w:szCs w:val="24"/>
        </w:rPr>
        <w:t>Witches Preparing for the Sabbath Flight</w:t>
      </w:r>
      <w:r w:rsidR="000E10AA" w:rsidRPr="006311B0">
        <w:rPr>
          <w:rFonts w:ascii="Times New Roman" w:hAnsi="Times New Roman" w:cs="Times New Roman"/>
          <w:i/>
          <w:sz w:val="24"/>
          <w:szCs w:val="24"/>
        </w:rPr>
        <w:t xml:space="preserve">. </w:t>
      </w:r>
      <w:r w:rsidRPr="006311B0">
        <w:rPr>
          <w:rFonts w:ascii="Times New Roman" w:hAnsi="Times New Roman" w:cs="Times New Roman"/>
          <w:sz w:val="24"/>
          <w:szCs w:val="24"/>
        </w:rPr>
        <w:t>Altdorfer effectively utilizes the chiaroscuro technique (the emphasizing of shadow and light) to highlight the theater of witchcraft.</w:t>
      </w:r>
      <w:r w:rsidRPr="006311B0">
        <w:rPr>
          <w:rStyle w:val="FootnoteReference"/>
          <w:rFonts w:ascii="Times New Roman" w:hAnsi="Times New Roman" w:cs="Times New Roman"/>
          <w:sz w:val="24"/>
          <w:szCs w:val="24"/>
        </w:rPr>
        <w:footnoteReference w:id="377"/>
      </w:r>
    </w:p>
    <w:p w14:paraId="4AF7D8B7" w14:textId="79893684" w:rsidR="00A52683" w:rsidRPr="006311B0" w:rsidRDefault="00A52683" w:rsidP="00A52683">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Altdorfer created work through his landscapes exhibiting an aspect of patriotism inspired by Tacitus’ </w:t>
      </w:r>
      <w:r w:rsidRPr="006311B0">
        <w:rPr>
          <w:rFonts w:ascii="Times New Roman" w:hAnsi="Times New Roman" w:cs="Times New Roman"/>
          <w:i/>
          <w:sz w:val="24"/>
          <w:szCs w:val="24"/>
        </w:rPr>
        <w:t>Germania</w:t>
      </w:r>
      <w:r w:rsidRPr="006311B0">
        <w:rPr>
          <w:rFonts w:ascii="Times New Roman" w:hAnsi="Times New Roman" w:cs="Times New Roman"/>
          <w:sz w:val="24"/>
          <w:szCs w:val="24"/>
        </w:rPr>
        <w:t xml:space="preserve">, which was discovered in the 1420s: </w:t>
      </w:r>
    </w:p>
    <w:p w14:paraId="2141BC86" w14:textId="0F639A14" w:rsidR="00A52683" w:rsidRPr="006311B0" w:rsidRDefault="00A52683" w:rsidP="00A52683">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The forest was a miraculous and dangerous liminal space for both the mystical experiences and tribulations of saints; according to Tacitus, the ancient Germans worshipped in “woods and grooves” (</w:t>
      </w:r>
      <w:r w:rsidRPr="006311B0">
        <w:rPr>
          <w:rFonts w:ascii="Times New Roman" w:hAnsi="Times New Roman" w:cs="Times New Roman"/>
          <w:i/>
          <w:sz w:val="24"/>
          <w:szCs w:val="24"/>
        </w:rPr>
        <w:t>Germania, 9</w:t>
      </w:r>
      <w:r w:rsidRPr="006311B0">
        <w:rPr>
          <w:rFonts w:ascii="Times New Roman" w:hAnsi="Times New Roman" w:cs="Times New Roman"/>
          <w:sz w:val="24"/>
          <w:szCs w:val="24"/>
        </w:rPr>
        <w: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Finally, it was also the abode of lusty, primitive wild people and satyrs – all beings grounded in Christian tradition, folklore, and ancient mythology but given contemporary resonance by their association with primitive Germans.</w:t>
      </w:r>
      <w:r w:rsidRPr="006311B0">
        <w:rPr>
          <w:rStyle w:val="FootnoteReference"/>
          <w:rFonts w:ascii="Times New Roman" w:hAnsi="Times New Roman" w:cs="Times New Roman"/>
          <w:sz w:val="24"/>
          <w:szCs w:val="24"/>
        </w:rPr>
        <w:footnoteReference w:id="378"/>
      </w:r>
    </w:p>
    <w:p w14:paraId="71EA2490" w14:textId="77777777" w:rsidR="00A52683" w:rsidRPr="006311B0" w:rsidRDefault="00A52683" w:rsidP="00A52683">
      <w:pPr>
        <w:spacing w:after="0"/>
        <w:rPr>
          <w:rFonts w:ascii="Times New Roman" w:hAnsi="Times New Roman" w:cs="Times New Roman"/>
          <w:sz w:val="24"/>
          <w:szCs w:val="24"/>
        </w:rPr>
      </w:pPr>
    </w:p>
    <w:p w14:paraId="3E8997E2" w14:textId="7C8C7A68" w:rsidR="00A52683" w:rsidRPr="006311B0" w:rsidRDefault="00A52683" w:rsidP="00A52683">
      <w:pPr>
        <w:spacing w:after="0" w:line="480" w:lineRule="auto"/>
        <w:rPr>
          <w:rFonts w:ascii="Times New Roman" w:hAnsi="Times New Roman" w:cs="Times New Roman"/>
          <w:color w:val="FF0000"/>
          <w:sz w:val="24"/>
          <w:szCs w:val="24"/>
        </w:rPr>
      </w:pPr>
      <w:r w:rsidRPr="006311B0">
        <w:rPr>
          <w:rFonts w:ascii="Times New Roman" w:hAnsi="Times New Roman" w:cs="Times New Roman"/>
          <w:sz w:val="24"/>
          <w:szCs w:val="24"/>
        </w:rPr>
        <w:tab/>
      </w:r>
      <w:r w:rsidRPr="006311B0">
        <w:rPr>
          <w:rFonts w:ascii="Times New Roman" w:hAnsi="Times New Roman" w:cs="Times New Roman"/>
          <w:color w:val="000000" w:themeColor="text1"/>
          <w:sz w:val="24"/>
          <w:szCs w:val="24"/>
        </w:rPr>
        <w:t>By depicting his scene of witches as they prepare for and fly off</w:t>
      </w:r>
      <w:r w:rsidR="00AA76C0" w:rsidRPr="006311B0">
        <w:rPr>
          <w:rFonts w:ascii="Times New Roman" w:hAnsi="Times New Roman" w:cs="Times New Roman"/>
          <w:color w:val="000000" w:themeColor="text1"/>
          <w:sz w:val="24"/>
          <w:szCs w:val="24"/>
        </w:rPr>
        <w:t xml:space="preserve"> to their Sabbath, Altdorfer deviated</w:t>
      </w:r>
      <w:r w:rsidRPr="006311B0">
        <w:rPr>
          <w:rFonts w:ascii="Times New Roman" w:hAnsi="Times New Roman" w:cs="Times New Roman"/>
          <w:color w:val="000000" w:themeColor="text1"/>
          <w:sz w:val="24"/>
          <w:szCs w:val="24"/>
        </w:rPr>
        <w:t xml:space="preserve"> from the typical description of the Sabbath taking </w:t>
      </w:r>
      <w:r w:rsidRPr="006311B0">
        <w:rPr>
          <w:rFonts w:ascii="Times New Roman" w:hAnsi="Times New Roman" w:cs="Times New Roman"/>
          <w:color w:val="000000" w:themeColor="text1"/>
          <w:sz w:val="24"/>
          <w:szCs w:val="24"/>
        </w:rPr>
        <w:lastRenderedPageBreak/>
        <w:t>place in a meadow or on top of a mountain.</w:t>
      </w:r>
      <w:r w:rsidRPr="006311B0">
        <w:rPr>
          <w:rStyle w:val="FootnoteReference"/>
          <w:rFonts w:ascii="Times New Roman" w:hAnsi="Times New Roman" w:cs="Times New Roman"/>
          <w:color w:val="000000" w:themeColor="text1"/>
          <w:sz w:val="24"/>
          <w:szCs w:val="24"/>
        </w:rPr>
        <w:footnoteReference w:id="379"/>
      </w:r>
      <w:r w:rsidR="009225F4"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Rather</w:t>
      </w:r>
      <w:r w:rsidR="00AA76C0" w:rsidRPr="006311B0">
        <w:rPr>
          <w:rFonts w:ascii="Times New Roman" w:hAnsi="Times New Roman" w:cs="Times New Roman"/>
          <w:color w:val="000000" w:themeColor="text1"/>
          <w:sz w:val="24"/>
          <w:szCs w:val="24"/>
        </w:rPr>
        <w:t>, he spun</w:t>
      </w:r>
      <w:r w:rsidRPr="006311B0">
        <w:rPr>
          <w:rFonts w:ascii="Times New Roman" w:hAnsi="Times New Roman" w:cs="Times New Roman"/>
          <w:color w:val="000000" w:themeColor="text1"/>
          <w:sz w:val="24"/>
          <w:szCs w:val="24"/>
        </w:rPr>
        <w:t xml:space="preserve"> an aspect of the witch stereotype in a decidedly German way</w:t>
      </w:r>
      <w:r w:rsidR="00AA76C0" w:rsidRPr="006311B0">
        <w:rPr>
          <w:rFonts w:ascii="Times New Roman" w:hAnsi="Times New Roman" w:cs="Times New Roman"/>
          <w:color w:val="000000" w:themeColor="text1"/>
          <w:sz w:val="24"/>
          <w:szCs w:val="24"/>
        </w:rPr>
        <w:t>, that was then</w:t>
      </w:r>
      <w:r w:rsidRPr="006311B0">
        <w:rPr>
          <w:rFonts w:ascii="Times New Roman" w:hAnsi="Times New Roman" w:cs="Times New Roman"/>
          <w:color w:val="000000" w:themeColor="text1"/>
          <w:sz w:val="24"/>
          <w:szCs w:val="24"/>
        </w:rPr>
        <w:t xml:space="preserve"> replicated by Hans Baldung Grien</w:t>
      </w:r>
      <w:r w:rsidR="00AA76C0"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by depicting the preparations as taking place not in a field or mountain top, </w:t>
      </w:r>
      <w:r w:rsidR="00AA76C0" w:rsidRPr="006311B0">
        <w:rPr>
          <w:rFonts w:ascii="Times New Roman" w:hAnsi="Times New Roman" w:cs="Times New Roman"/>
          <w:color w:val="000000" w:themeColor="text1"/>
          <w:sz w:val="24"/>
          <w:szCs w:val="24"/>
        </w:rPr>
        <w:t>but in a thick</w:t>
      </w:r>
      <w:r w:rsidRPr="006311B0">
        <w:rPr>
          <w:rFonts w:ascii="Times New Roman" w:hAnsi="Times New Roman" w:cs="Times New Roman"/>
          <w:color w:val="000000" w:themeColor="text1"/>
          <w:sz w:val="24"/>
          <w:szCs w:val="24"/>
        </w:rPr>
        <w:t xml:space="preserve"> forest full of tall trees and lush undergrowth</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This forested world was evocative of the satyrs and wild people of German folklore.</w:t>
      </w:r>
      <w:r w:rsidRPr="006311B0">
        <w:rPr>
          <w:rStyle w:val="FootnoteReference"/>
          <w:rFonts w:ascii="Times New Roman" w:hAnsi="Times New Roman" w:cs="Times New Roman"/>
          <w:color w:val="000000" w:themeColor="text1"/>
          <w:sz w:val="24"/>
          <w:szCs w:val="24"/>
        </w:rPr>
        <w:footnoteReference w:id="380"/>
      </w:r>
      <w:r w:rsidR="009225F4" w:rsidRPr="006311B0">
        <w:rPr>
          <w:rFonts w:ascii="Times New Roman" w:hAnsi="Times New Roman" w:cs="Times New Roman"/>
          <w:color w:val="000000" w:themeColor="text1"/>
          <w:sz w:val="24"/>
          <w:szCs w:val="24"/>
        </w:rPr>
        <w:t xml:space="preserve"> </w:t>
      </w:r>
      <w:r w:rsidR="00AA76C0" w:rsidRPr="006311B0">
        <w:rPr>
          <w:rFonts w:ascii="Times New Roman" w:hAnsi="Times New Roman" w:cs="Times New Roman"/>
          <w:color w:val="000000" w:themeColor="text1"/>
          <w:sz w:val="24"/>
          <w:szCs w:val="24"/>
        </w:rPr>
        <w:t>The evolution of the image</w:t>
      </w:r>
      <w:r w:rsidRPr="006311B0">
        <w:rPr>
          <w:rFonts w:ascii="Times New Roman" w:hAnsi="Times New Roman" w:cs="Times New Roman"/>
          <w:color w:val="000000" w:themeColor="text1"/>
          <w:sz w:val="24"/>
          <w:szCs w:val="24"/>
        </w:rPr>
        <w:t xml:space="preserve"> of women</w:t>
      </w:r>
      <w:r w:rsidR="00AA76C0" w:rsidRPr="006311B0">
        <w:rPr>
          <w:rFonts w:ascii="Times New Roman" w:hAnsi="Times New Roman" w:cs="Times New Roman"/>
          <w:color w:val="000000" w:themeColor="text1"/>
          <w:sz w:val="24"/>
          <w:szCs w:val="24"/>
        </w:rPr>
        <w:t xml:space="preserve"> as flying witches now included</w:t>
      </w:r>
      <w:r w:rsidRPr="006311B0">
        <w:rPr>
          <w:rFonts w:ascii="Times New Roman" w:hAnsi="Times New Roman" w:cs="Times New Roman"/>
          <w:color w:val="000000" w:themeColor="text1"/>
          <w:sz w:val="24"/>
          <w:szCs w:val="24"/>
        </w:rPr>
        <w:t xml:space="preserve"> </w:t>
      </w:r>
      <w:r w:rsidR="00AA76C0" w:rsidRPr="006311B0">
        <w:rPr>
          <w:rFonts w:ascii="Times New Roman" w:hAnsi="Times New Roman" w:cs="Times New Roman"/>
          <w:color w:val="000000" w:themeColor="text1"/>
          <w:sz w:val="24"/>
          <w:szCs w:val="24"/>
        </w:rPr>
        <w:t>a forest setting,</w:t>
      </w:r>
      <w:r w:rsidR="00021E79" w:rsidRPr="006311B0">
        <w:rPr>
          <w:rFonts w:ascii="Times New Roman" w:hAnsi="Times New Roman" w:cs="Times New Roman"/>
          <w:color w:val="000000" w:themeColor="text1"/>
          <w:sz w:val="24"/>
          <w:szCs w:val="24"/>
        </w:rPr>
        <w:t xml:space="preserve"> along with </w:t>
      </w:r>
      <w:r w:rsidR="00AA76C0" w:rsidRPr="006311B0">
        <w:rPr>
          <w:rFonts w:ascii="Times New Roman" w:hAnsi="Times New Roman" w:cs="Times New Roman"/>
          <w:color w:val="000000" w:themeColor="text1"/>
          <w:sz w:val="24"/>
          <w:szCs w:val="24"/>
        </w:rPr>
        <w:t>the prevailing thought that a primitive, uncultivated land was separate from the</w:t>
      </w:r>
      <w:r w:rsidRPr="006311B0">
        <w:rPr>
          <w:rFonts w:ascii="Times New Roman" w:hAnsi="Times New Roman" w:cs="Times New Roman"/>
          <w:color w:val="000000" w:themeColor="text1"/>
          <w:sz w:val="24"/>
          <w:szCs w:val="24"/>
        </w:rPr>
        <w:t xml:space="preserve"> </w:t>
      </w:r>
      <w:r w:rsidR="00AA76C0" w:rsidRPr="006311B0">
        <w:rPr>
          <w:rFonts w:ascii="Times New Roman" w:hAnsi="Times New Roman" w:cs="Times New Roman"/>
          <w:color w:val="000000" w:themeColor="text1"/>
          <w:sz w:val="24"/>
          <w:szCs w:val="24"/>
        </w:rPr>
        <w:t>orderly</w:t>
      </w:r>
      <w:r w:rsidRPr="006311B0">
        <w:rPr>
          <w:rFonts w:ascii="Times New Roman" w:hAnsi="Times New Roman" w:cs="Times New Roman"/>
          <w:color w:val="000000" w:themeColor="text1"/>
          <w:sz w:val="24"/>
          <w:szCs w:val="24"/>
        </w:rPr>
        <w:t xml:space="preserve"> </w:t>
      </w:r>
      <w:r w:rsidR="00AA76C0" w:rsidRPr="006311B0">
        <w:rPr>
          <w:rFonts w:ascii="Times New Roman" w:hAnsi="Times New Roman" w:cs="Times New Roman"/>
          <w:color w:val="000000" w:themeColor="text1"/>
          <w:sz w:val="24"/>
          <w:szCs w:val="24"/>
        </w:rPr>
        <w:t>pastures and farmland communities of</w:t>
      </w:r>
      <w:r w:rsidR="00D52C12"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God-fearing citizens.</w:t>
      </w:r>
    </w:p>
    <w:p w14:paraId="3EC25CA9" w14:textId="2B49453E" w:rsidR="00A52683" w:rsidRPr="006311B0" w:rsidRDefault="00A52683" w:rsidP="00021E79">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In the upper half of this drawing four witches, rid</w:t>
      </w:r>
      <w:r w:rsidR="00021E79" w:rsidRPr="006311B0">
        <w:rPr>
          <w:rFonts w:ascii="Times New Roman" w:hAnsi="Times New Roman" w:cs="Times New Roman"/>
          <w:sz w:val="24"/>
          <w:szCs w:val="24"/>
        </w:rPr>
        <w:t>ing</w:t>
      </w:r>
      <w:r w:rsidRPr="006311B0">
        <w:rPr>
          <w:rFonts w:ascii="Times New Roman" w:hAnsi="Times New Roman" w:cs="Times New Roman"/>
          <w:sz w:val="24"/>
          <w:szCs w:val="24"/>
        </w:rPr>
        <w:t xml:space="preserve"> animals</w:t>
      </w:r>
      <w:r w:rsidR="00021E79" w:rsidRPr="006311B0">
        <w:rPr>
          <w:rFonts w:ascii="Times New Roman" w:hAnsi="Times New Roman" w:cs="Times New Roman"/>
          <w:sz w:val="24"/>
          <w:szCs w:val="24"/>
        </w:rPr>
        <w:t>,</w:t>
      </w:r>
      <w:r w:rsidRPr="006311B0">
        <w:rPr>
          <w:rFonts w:ascii="Times New Roman" w:hAnsi="Times New Roman" w:cs="Times New Roman"/>
          <w:sz w:val="24"/>
          <w:szCs w:val="24"/>
        </w:rPr>
        <w:t xml:space="preserve"> past a large tree on the right</w:t>
      </w:r>
      <w:r w:rsidR="00021E79" w:rsidRPr="006311B0">
        <w:rPr>
          <w:rFonts w:ascii="Times New Roman" w:hAnsi="Times New Roman" w:cs="Times New Roman"/>
          <w:sz w:val="24"/>
          <w:szCs w:val="24"/>
        </w:rPr>
        <w:t xml:space="preserve"> and then </w:t>
      </w:r>
      <w:r w:rsidRPr="006311B0">
        <w:rPr>
          <w:rFonts w:ascii="Times New Roman" w:hAnsi="Times New Roman" w:cs="Times New Roman"/>
          <w:sz w:val="24"/>
          <w:szCs w:val="24"/>
        </w:rPr>
        <w:t xml:space="preserve">progressing upwards at an angle to the left, </w:t>
      </w:r>
      <w:r w:rsidR="00021E79" w:rsidRPr="006311B0">
        <w:rPr>
          <w:rFonts w:ascii="Times New Roman" w:hAnsi="Times New Roman" w:cs="Times New Roman"/>
          <w:sz w:val="24"/>
          <w:szCs w:val="24"/>
        </w:rPr>
        <w:t xml:space="preserve">are </w:t>
      </w:r>
      <w:r w:rsidRPr="006311B0">
        <w:rPr>
          <w:rFonts w:ascii="Times New Roman" w:hAnsi="Times New Roman" w:cs="Times New Roman"/>
          <w:sz w:val="24"/>
          <w:szCs w:val="24"/>
        </w:rPr>
        <w:t>surrounded by a cloud or fog that partially obscures the sky and forest. These witches are following, one after the other, except for the uppermost two witches, who are riding their animals side-by-side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These two witches are seen primarily from behind and the only details provided are the naked backs and buttocks of the women and the back legs and tails of the animals. The exaggerated curve of the hips and shoulders would suggest th</w:t>
      </w:r>
      <w:r w:rsidR="00021E79" w:rsidRPr="006311B0">
        <w:rPr>
          <w:rFonts w:ascii="Times New Roman" w:hAnsi="Times New Roman" w:cs="Times New Roman"/>
          <w:sz w:val="24"/>
          <w:szCs w:val="24"/>
        </w:rPr>
        <w:t>at these two figures are women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It is difficult to tell if the women are riding astride the animals or sitting with both of their legs to one side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other two flying witches are doing both – the one in the middle is sitting astride and the witch at the right is sitting with her legs to the side of what is clearly a goat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identity of the other three flying animals is not obvious.</w:t>
      </w:r>
    </w:p>
    <w:p w14:paraId="07D58AC1" w14:textId="2ED3B029" w:rsidR="00A52683" w:rsidRPr="006311B0" w:rsidRDefault="00A52683" w:rsidP="00021E79">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lastRenderedPageBreak/>
        <w:tab/>
        <w:t>The flying witch in the upper middle of the scene is naked, sitting astride the animal with apparently both hands around its neck</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is nothing to specifically indicate that this is a woman; no especially rounded hips or shoulders or long hair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are no breasts depicted because there is some type of sash that has the curious resemblance to wings that appears to be around the chest, appearing under the arms and flying out behind the figure in a dramatic fashion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Altdorfer has utilized the chiaroscuro effect of highlighting this feature with white ink to empha</w:t>
      </w:r>
      <w:r w:rsidR="00021E79" w:rsidRPr="006311B0">
        <w:rPr>
          <w:rFonts w:ascii="Times New Roman" w:hAnsi="Times New Roman" w:cs="Times New Roman"/>
          <w:sz w:val="24"/>
          <w:szCs w:val="24"/>
        </w:rPr>
        <w:t>size its movement in the sky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figure is also holding a stick of some kind with two flat prongs extended out at right angles to the shaft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could be seen as coming from the shoulder area of the figure as if they are propping it on or over their shoulder as they fly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It is rendered exclusively with white ink devoid of any contouring</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It could be a reference to a hay or cooking fork, but it lacks a clear reference.</w:t>
      </w:r>
    </w:p>
    <w:p w14:paraId="2638B959" w14:textId="30EFA0A7" w:rsidR="00A52683" w:rsidRPr="006311B0" w:rsidRDefault="00A52683" w:rsidP="00A52683">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The animal on which this figure is riding has features of a shaggy coat with a small tail and a small oval head that would suggest a goat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identification can be further reinforced by the animal on which the witch at the right is riding as it is clearly a goat, complete with long fur and somewhat exaggerated horns. This flying witch at the right of the scene is sitting with both of her legs to one side of the goat in full view, over what would be on the goat’s left side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She is naked with a sash partially covering her torso that drapes over her right shoulder, across both breasts and then falling underneath her left arm and over her left hip</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She is facing us frontally however, her head is turned slightly to </w:t>
      </w:r>
      <w:r w:rsidRPr="006311B0">
        <w:rPr>
          <w:rFonts w:ascii="Times New Roman" w:hAnsi="Times New Roman" w:cs="Times New Roman"/>
          <w:sz w:val="24"/>
          <w:szCs w:val="24"/>
        </w:rPr>
        <w:lastRenderedPageBreak/>
        <w:t>right, apparently looking straight ahead with her right hand holding unto the left horn of the goat.</w:t>
      </w:r>
    </w:p>
    <w:p w14:paraId="692B5DC0" w14:textId="55C2DBAB" w:rsidR="00A52683" w:rsidRPr="006311B0" w:rsidRDefault="00A52683" w:rsidP="00A52683">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Her long hair is flowing out over her left shoulder and her left hand is down to her side holding a distaff; raw fibers can be seen just above where her hand is holding the distaff</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is a footed base to the distaff that is clearly drawn just slightly in front of the goat’s right hind hoof</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figure’s rounded features (shoulders and face) and the way in which the sash is specifically covering the chest, coupled with the long flowing hair, would positively identify this figure as a female.</w:t>
      </w:r>
    </w:p>
    <w:p w14:paraId="3FB88776" w14:textId="1A76F438" w:rsidR="00A52683" w:rsidRPr="006311B0" w:rsidRDefault="00A52683" w:rsidP="00A52683">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In the left middle ground of the scene we see a diagonal ground line rising slightly up to the left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On this ground line there are a group of shapes that suggest buildings and trees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could be representative of a town from which these witches have traveled to participate in their bizarre and profane rituals – again symbolizing that they are at work outside the bounds of proper society as we saw in the illumination from Tinctor’s </w:t>
      </w:r>
      <w:r w:rsidRPr="006311B0">
        <w:rPr>
          <w:rFonts w:ascii="Times New Roman" w:hAnsi="Times New Roman" w:cs="Times New Roman"/>
          <w:i/>
          <w:sz w:val="24"/>
          <w:szCs w:val="24"/>
        </w:rPr>
        <w:t>Invectives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Just above this town and directly below the dense cloud accompanying the flying witches </w:t>
      </w:r>
      <w:r w:rsidR="00021E79" w:rsidRPr="006311B0">
        <w:rPr>
          <w:rFonts w:ascii="Times New Roman" w:hAnsi="Times New Roman" w:cs="Times New Roman"/>
          <w:sz w:val="24"/>
          <w:szCs w:val="24"/>
        </w:rPr>
        <w:t>we see</w:t>
      </w:r>
      <w:r w:rsidRPr="006311B0">
        <w:rPr>
          <w:rFonts w:ascii="Times New Roman" w:hAnsi="Times New Roman" w:cs="Times New Roman"/>
          <w:sz w:val="24"/>
          <w:szCs w:val="24"/>
        </w:rPr>
        <w:t xml:space="preserve"> a small glimpse of sky given a bit of contouring with the use of white ink forming a bank of clouds.</w:t>
      </w:r>
    </w:p>
    <w:p w14:paraId="77D19162" w14:textId="4AD1FA40" w:rsidR="00A52683" w:rsidRPr="006311B0" w:rsidRDefault="00D52C12" w:rsidP="00021E79">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In the lower half of the image</w:t>
      </w:r>
      <w:r w:rsidR="00A52683" w:rsidRPr="006311B0">
        <w:rPr>
          <w:rFonts w:ascii="Times New Roman" w:hAnsi="Times New Roman" w:cs="Times New Roman"/>
          <w:sz w:val="24"/>
          <w:szCs w:val="24"/>
        </w:rPr>
        <w:t xml:space="preserve"> are four witches</w:t>
      </w:r>
      <w:r w:rsidR="00021E79" w:rsidRPr="006311B0">
        <w:rPr>
          <w:rFonts w:ascii="Times New Roman" w:hAnsi="Times New Roman" w:cs="Times New Roman"/>
          <w:sz w:val="24"/>
          <w:szCs w:val="24"/>
        </w:rPr>
        <w:t>,</w:t>
      </w:r>
      <w:r w:rsidR="00A52683" w:rsidRPr="006311B0">
        <w:rPr>
          <w:rFonts w:ascii="Times New Roman" w:hAnsi="Times New Roman" w:cs="Times New Roman"/>
          <w:sz w:val="24"/>
          <w:szCs w:val="24"/>
        </w:rPr>
        <w:t xml:space="preserve"> three standing and one sitting on the ground</w:t>
      </w:r>
      <w:r w:rsidR="000E10AA" w:rsidRPr="006311B0">
        <w:rPr>
          <w:rFonts w:ascii="Times New Roman" w:hAnsi="Times New Roman" w:cs="Times New Roman"/>
          <w:sz w:val="24"/>
          <w:szCs w:val="24"/>
        </w:rPr>
        <w:t xml:space="preserve">. </w:t>
      </w:r>
      <w:r w:rsidR="00A52683" w:rsidRPr="006311B0">
        <w:rPr>
          <w:rFonts w:ascii="Times New Roman" w:hAnsi="Times New Roman" w:cs="Times New Roman"/>
          <w:sz w:val="24"/>
          <w:szCs w:val="24"/>
        </w:rPr>
        <w:t>They are all at least partially naked except for sashes tied or draped over and around their bodies</w:t>
      </w:r>
      <w:r w:rsidR="000E10AA" w:rsidRPr="006311B0">
        <w:rPr>
          <w:rFonts w:ascii="Times New Roman" w:hAnsi="Times New Roman" w:cs="Times New Roman"/>
          <w:sz w:val="24"/>
          <w:szCs w:val="24"/>
        </w:rPr>
        <w:t xml:space="preserve">. </w:t>
      </w:r>
      <w:r w:rsidR="00A52683" w:rsidRPr="006311B0">
        <w:rPr>
          <w:rFonts w:ascii="Times New Roman" w:hAnsi="Times New Roman" w:cs="Times New Roman"/>
          <w:sz w:val="24"/>
          <w:szCs w:val="24"/>
        </w:rPr>
        <w:t>The two figures at the left are facing away from the viewer while the one in the center and the one on the right are bodily facing the viewer although their gaze is elsewhere</w:t>
      </w:r>
      <w:r w:rsidR="000E10AA" w:rsidRPr="006311B0">
        <w:rPr>
          <w:rFonts w:ascii="Times New Roman" w:hAnsi="Times New Roman" w:cs="Times New Roman"/>
          <w:sz w:val="24"/>
          <w:szCs w:val="24"/>
        </w:rPr>
        <w:t xml:space="preserve">. </w:t>
      </w:r>
      <w:r w:rsidR="00A52683" w:rsidRPr="006311B0">
        <w:rPr>
          <w:rFonts w:ascii="Times New Roman" w:hAnsi="Times New Roman" w:cs="Times New Roman"/>
          <w:sz w:val="24"/>
          <w:szCs w:val="24"/>
        </w:rPr>
        <w:t xml:space="preserve">The witch on the far left, standing on the edge of the picture plane, is a woman, naked except for some type </w:t>
      </w:r>
      <w:r w:rsidR="00A52683" w:rsidRPr="006311B0">
        <w:rPr>
          <w:rFonts w:ascii="Times New Roman" w:hAnsi="Times New Roman" w:cs="Times New Roman"/>
          <w:sz w:val="24"/>
          <w:szCs w:val="24"/>
        </w:rPr>
        <w:lastRenderedPageBreak/>
        <w:t>of purse tied around her waist, a long skirt and soft cap with a slight bill partially covering her long, unkempt hair. It is possible to see a bit of her lower right leg as it peeks through a slit in her skirt and to also observe what looks to be a shoe on her right foot.</w:t>
      </w:r>
      <w:r w:rsidR="00A52683" w:rsidRPr="006311B0">
        <w:rPr>
          <w:rStyle w:val="FootnoteReference"/>
          <w:rFonts w:ascii="Times New Roman" w:hAnsi="Times New Roman" w:cs="Times New Roman"/>
          <w:sz w:val="24"/>
          <w:szCs w:val="24"/>
        </w:rPr>
        <w:footnoteReference w:id="381"/>
      </w:r>
      <w:r w:rsidR="00A52683" w:rsidRPr="006311B0">
        <w:rPr>
          <w:rFonts w:ascii="Times New Roman" w:hAnsi="Times New Roman" w:cs="Times New Roman"/>
          <w:sz w:val="24"/>
          <w:szCs w:val="24"/>
        </w:rPr>
        <w:t xml:space="preserve">  </w:t>
      </w:r>
    </w:p>
    <w:p w14:paraId="3DC35217" w14:textId="49DA4ED2" w:rsidR="00A52683" w:rsidRPr="006311B0" w:rsidRDefault="00A52683" w:rsidP="00A52683">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The witch to her right faces completely away from the viewer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figure, aside from the long, unruly hair, lacks any clear identification that this is a woman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fact, this figure has the defined calves and thighs more common to the male physique. This figure has a broad sash tied around their waist with a knot in the back that is rendered in careful detail. This figure is standing with their feet wide apart</w:t>
      </w:r>
      <w:r w:rsidR="00732B6E" w:rsidRPr="006311B0">
        <w:rPr>
          <w:rFonts w:ascii="Times New Roman" w:hAnsi="Times New Roman" w:cs="Times New Roman"/>
          <w:sz w:val="24"/>
          <w:szCs w:val="24"/>
        </w:rPr>
        <w:t xml:space="preserve"> with their</w:t>
      </w:r>
      <w:r w:rsidRPr="006311B0">
        <w:rPr>
          <w:rFonts w:ascii="Times New Roman" w:hAnsi="Times New Roman" w:cs="Times New Roman"/>
          <w:sz w:val="24"/>
          <w:szCs w:val="24"/>
        </w:rPr>
        <w:t xml:space="preserve"> arms also splayed out at angles to their torso apparently gesturing toward the flight of the four witches above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upper back is partially obscured by the long tendrils of hair flowing down over the figure’s shoulders.</w:t>
      </w:r>
    </w:p>
    <w:p w14:paraId="09310F01" w14:textId="36CD4E82" w:rsidR="00A52683" w:rsidRPr="006311B0" w:rsidRDefault="00A52683" w:rsidP="00A52683">
      <w:pPr>
        <w:spacing w:after="0" w:line="480" w:lineRule="auto"/>
        <w:ind w:firstLine="720"/>
        <w:rPr>
          <w:rFonts w:ascii="Times New Roman" w:hAnsi="Times New Roman" w:cs="Times New Roman"/>
          <w:color w:val="FF0000"/>
          <w:sz w:val="24"/>
          <w:szCs w:val="24"/>
        </w:rPr>
      </w:pPr>
      <w:r w:rsidRPr="006311B0">
        <w:rPr>
          <w:rFonts w:ascii="Times New Roman" w:hAnsi="Times New Roman" w:cs="Times New Roman"/>
          <w:sz w:val="24"/>
          <w:szCs w:val="24"/>
        </w:rPr>
        <w:t>The third witch standing on the ground while gesturing upward with her left hand toward the flying witches is frontally facing the viewer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She is naked except for a thin belt around her waist which appears to be holding a dagger and another type of tool, perhaps a rattle, with long ribbons or fringe coming from it that partially obscures what could be her pudenda</w:t>
      </w:r>
      <w:r w:rsidR="000E10AA"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The breasts of this witch seem more like pectoral muscles of a man than the breasts of a woman because of their width and lack of more pronounced curvature</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However, what has been considered her pudenda and the appearance of a necklace around</w:t>
      </w:r>
      <w:r w:rsidR="00AA76C0" w:rsidRPr="006311B0">
        <w:rPr>
          <w:rFonts w:ascii="Times New Roman" w:hAnsi="Times New Roman" w:cs="Times New Roman"/>
          <w:color w:val="000000" w:themeColor="text1"/>
          <w:sz w:val="24"/>
          <w:szCs w:val="24"/>
        </w:rPr>
        <w:t xml:space="preserve"> her neck could </w:t>
      </w:r>
      <w:r w:rsidRPr="006311B0">
        <w:rPr>
          <w:rFonts w:ascii="Times New Roman" w:hAnsi="Times New Roman" w:cs="Times New Roman"/>
          <w:color w:val="000000" w:themeColor="text1"/>
          <w:sz w:val="24"/>
          <w:szCs w:val="24"/>
        </w:rPr>
        <w:t>confirm her female identity</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And yet, I believe that what could be considered </w:t>
      </w:r>
      <w:r w:rsidR="00733EEA" w:rsidRPr="006311B0">
        <w:rPr>
          <w:rFonts w:ascii="Times New Roman" w:hAnsi="Times New Roman" w:cs="Times New Roman"/>
          <w:color w:val="000000" w:themeColor="text1"/>
          <w:sz w:val="24"/>
          <w:szCs w:val="24"/>
        </w:rPr>
        <w:t>an obscured pudendum</w:t>
      </w:r>
      <w:r w:rsidRPr="006311B0">
        <w:rPr>
          <w:rFonts w:ascii="Times New Roman" w:hAnsi="Times New Roman" w:cs="Times New Roman"/>
          <w:color w:val="000000" w:themeColor="text1"/>
          <w:sz w:val="24"/>
          <w:szCs w:val="24"/>
        </w:rPr>
        <w:t xml:space="preserve"> could be a kind of loin cloth</w:t>
      </w:r>
      <w:r w:rsidR="00AA76C0"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which would acco</w:t>
      </w:r>
      <w:r w:rsidR="00AA76C0" w:rsidRPr="006311B0">
        <w:rPr>
          <w:rFonts w:ascii="Times New Roman" w:hAnsi="Times New Roman" w:cs="Times New Roman"/>
          <w:color w:val="000000" w:themeColor="text1"/>
          <w:sz w:val="24"/>
          <w:szCs w:val="24"/>
        </w:rPr>
        <w:t xml:space="preserve">unt for the </w:t>
      </w:r>
      <w:r w:rsidR="00AA76C0" w:rsidRPr="006311B0">
        <w:rPr>
          <w:rFonts w:ascii="Times New Roman" w:hAnsi="Times New Roman" w:cs="Times New Roman"/>
          <w:color w:val="000000" w:themeColor="text1"/>
          <w:sz w:val="24"/>
          <w:szCs w:val="24"/>
        </w:rPr>
        <w:lastRenderedPageBreak/>
        <w:t xml:space="preserve">belt </w:t>
      </w:r>
      <w:r w:rsidRPr="006311B0">
        <w:rPr>
          <w:rFonts w:ascii="Times New Roman" w:hAnsi="Times New Roman" w:cs="Times New Roman"/>
          <w:color w:val="000000" w:themeColor="text1"/>
          <w:sz w:val="24"/>
          <w:szCs w:val="24"/>
        </w:rPr>
        <w:t>and possible fringe located just above the genital area</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Since the torso and breasts are distinctly male, particularly when one compares this torso to that of the most definitely female witch sitting to the far right</w:t>
      </w:r>
      <w:r w:rsidR="00732B6E" w:rsidRPr="006311B0">
        <w:rPr>
          <w:rFonts w:ascii="Times New Roman" w:hAnsi="Times New Roman" w:cs="Times New Roman"/>
          <w:color w:val="000000" w:themeColor="text1"/>
          <w:sz w:val="24"/>
          <w:szCs w:val="24"/>
        </w:rPr>
        <w:t>,</w:t>
      </w:r>
      <w:r w:rsidR="00AA76C0" w:rsidRPr="006311B0">
        <w:rPr>
          <w:rFonts w:ascii="Times New Roman" w:hAnsi="Times New Roman" w:cs="Times New Roman"/>
          <w:color w:val="000000" w:themeColor="text1"/>
          <w:sz w:val="24"/>
          <w:szCs w:val="24"/>
        </w:rPr>
        <w:t xml:space="preserve"> I </w:t>
      </w:r>
      <w:r w:rsidRPr="006311B0">
        <w:rPr>
          <w:rFonts w:ascii="Times New Roman" w:hAnsi="Times New Roman" w:cs="Times New Roman"/>
          <w:color w:val="000000" w:themeColor="text1"/>
          <w:sz w:val="24"/>
          <w:szCs w:val="24"/>
        </w:rPr>
        <w:t>suggest that this central standing figure is a male</w:t>
      </w:r>
      <w:r w:rsidR="00AA76C0" w:rsidRPr="006311B0">
        <w:rPr>
          <w:rFonts w:ascii="Times New Roman" w:hAnsi="Times New Roman" w:cs="Times New Roman"/>
          <w:color w:val="000000" w:themeColor="text1"/>
          <w:sz w:val="24"/>
          <w:szCs w:val="24"/>
        </w:rPr>
        <w:t xml:space="preserve"> witch</w:t>
      </w:r>
      <w:r w:rsidR="004F298E"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w:t>
      </w:r>
    </w:p>
    <w:p w14:paraId="79A82EA0" w14:textId="39B1790D" w:rsidR="00A52683" w:rsidRPr="006311B0" w:rsidRDefault="00A52683" w:rsidP="00732B6E">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sz w:val="24"/>
          <w:szCs w:val="24"/>
        </w:rPr>
        <w:t>Now we shall consider the naked, obviously female witch sitting at the lower right of the scene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Her body is facing the viewer while her head is turned to the right, looking up at the witch we have just discussed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Her knees are together and slightly tilted to her left – a fairly modest, feminine pose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pose is quite unlike the open legged p</w:t>
      </w:r>
      <w:r w:rsidR="00732B6E" w:rsidRPr="006311B0">
        <w:rPr>
          <w:rFonts w:ascii="Times New Roman" w:hAnsi="Times New Roman" w:cs="Times New Roman"/>
          <w:sz w:val="24"/>
          <w:szCs w:val="24"/>
        </w:rPr>
        <w:t>oses of the two middle witches</w:t>
      </w:r>
      <w:r w:rsidR="000E10AA"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Her left hand is resting on a large, round platter or shallow bowl</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Linda Hults points to markings on the pan as part of “transgressive female magic, invoking demons.”</w:t>
      </w:r>
      <w:r w:rsidRPr="006311B0">
        <w:rPr>
          <w:rStyle w:val="FootnoteReference"/>
          <w:rFonts w:ascii="Times New Roman" w:hAnsi="Times New Roman" w:cs="Times New Roman"/>
          <w:color w:val="000000" w:themeColor="text1"/>
          <w:sz w:val="24"/>
          <w:szCs w:val="24"/>
        </w:rPr>
        <w:footnoteReference w:id="382"/>
      </w:r>
      <w:r w:rsidR="009225F4"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On close inspection of this pan</w:t>
      </w:r>
      <w:r w:rsidR="00CB7643"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I am not able to identify any markings, only what looks to be black contour lines and some white highlight lines around the pan and coming out diagonally from the hand of the witch</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I would posit that perhaps this is a shallow bowl of water and the white lines coming out from her hand is a representation of the ripples of the surface of the water</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This water could be representing a way of scrying – this is a practice of divination in order to see future events or spiritual messages</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The more well-known type of scrying tool is the crystal ball, but other things, like water, were also commonly used</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This nod to divination would be a logical item to be represented in this scene of magic flight and other witch activities.</w:t>
      </w:r>
    </w:p>
    <w:p w14:paraId="46D639CC" w14:textId="3C5A98C5" w:rsidR="00A52683" w:rsidRPr="006311B0" w:rsidRDefault="00A52683" w:rsidP="00CB7643">
      <w:pPr>
        <w:spacing w:after="0" w:line="480" w:lineRule="auto"/>
        <w:ind w:firstLine="720"/>
        <w:rPr>
          <w:rFonts w:ascii="Times New Roman" w:hAnsi="Times New Roman" w:cs="Times New Roman"/>
          <w:color w:val="FF0000"/>
          <w:sz w:val="24"/>
          <w:szCs w:val="24"/>
        </w:rPr>
      </w:pPr>
      <w:r w:rsidRPr="006311B0">
        <w:rPr>
          <w:rFonts w:ascii="Times New Roman" w:hAnsi="Times New Roman" w:cs="Times New Roman"/>
          <w:sz w:val="24"/>
          <w:szCs w:val="24"/>
        </w:rPr>
        <w:lastRenderedPageBreak/>
        <w:t>On the ground between the standing witches’ feet and just to the left of the seated witch’s feet is an animal skull which is lying on its left side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are some additional lines and shapes on the ground but they do not convey any distinct recognizable shapes, except that of the covered jar, sitting on the ground between the two middle standing witches – the one facing away from the viewer and the one whose body is facing the viewer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On some reproductions of this drawing it is fairly easy to see that there are four very small white lines radiating up from the center of the lid</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Hults states that this is an urn that contains the unguent that enables the witches to fly.</w:t>
      </w:r>
      <w:r w:rsidRPr="006311B0">
        <w:rPr>
          <w:rStyle w:val="FootnoteReference"/>
          <w:rFonts w:ascii="Times New Roman" w:hAnsi="Times New Roman" w:cs="Times New Roman"/>
          <w:color w:val="000000" w:themeColor="text1"/>
          <w:sz w:val="24"/>
          <w:szCs w:val="24"/>
        </w:rPr>
        <w:footnoteReference w:id="383"/>
      </w:r>
      <w:r w:rsidR="009225F4"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This is possible because the focus of this scene is one of witches preparing to attend the Sabbath and the most important aspect of that is preparing to fly</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Although </w:t>
      </w:r>
      <w:r w:rsidR="00CB7643" w:rsidRPr="006311B0">
        <w:rPr>
          <w:rFonts w:ascii="Times New Roman" w:hAnsi="Times New Roman" w:cs="Times New Roman"/>
          <w:color w:val="000000" w:themeColor="text1"/>
          <w:sz w:val="24"/>
          <w:szCs w:val="24"/>
        </w:rPr>
        <w:t>this is logical</w:t>
      </w:r>
      <w:r w:rsidRPr="006311B0">
        <w:rPr>
          <w:rFonts w:ascii="Times New Roman" w:hAnsi="Times New Roman" w:cs="Times New Roman"/>
          <w:color w:val="000000" w:themeColor="text1"/>
          <w:sz w:val="24"/>
          <w:szCs w:val="24"/>
        </w:rPr>
        <w:t xml:space="preserve">, </w:t>
      </w:r>
      <w:r w:rsidR="00CB7643" w:rsidRPr="006311B0">
        <w:rPr>
          <w:rFonts w:ascii="Times New Roman" w:hAnsi="Times New Roman" w:cs="Times New Roman"/>
          <w:color w:val="000000" w:themeColor="text1"/>
          <w:sz w:val="24"/>
          <w:szCs w:val="24"/>
        </w:rPr>
        <w:t>the urn could also be filled with anything that one w</w:t>
      </w:r>
      <w:r w:rsidRPr="006311B0">
        <w:rPr>
          <w:rFonts w:ascii="Times New Roman" w:hAnsi="Times New Roman" w:cs="Times New Roman"/>
          <w:color w:val="000000" w:themeColor="text1"/>
          <w:sz w:val="24"/>
          <w:szCs w:val="24"/>
        </w:rPr>
        <w:t>ould associate with witches, from poisonous powders to toads</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Just as the witch sitting at the right is doing something with the shallow bowl that is not related to flying, so might the urn be unrelated to flying</w:t>
      </w:r>
      <w:r w:rsidR="000E10AA" w:rsidRPr="006311B0">
        <w:rPr>
          <w:rFonts w:ascii="Times New Roman" w:hAnsi="Times New Roman" w:cs="Times New Roman"/>
          <w:color w:val="000000" w:themeColor="text1"/>
          <w:sz w:val="24"/>
          <w:szCs w:val="24"/>
        </w:rPr>
        <w:t xml:space="preserve">. </w:t>
      </w:r>
    </w:p>
    <w:p w14:paraId="43C5916A" w14:textId="6B5F6CDF" w:rsidR="00062609" w:rsidRPr="006311B0" w:rsidRDefault="00062609" w:rsidP="00887274">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H</w:t>
      </w:r>
      <w:r w:rsidR="00071CB6" w:rsidRPr="006311B0">
        <w:rPr>
          <w:rFonts w:ascii="Times New Roman" w:hAnsi="Times New Roman" w:cs="Times New Roman"/>
          <w:sz w:val="24"/>
          <w:szCs w:val="24"/>
        </w:rPr>
        <w:t>ans Baldung Grien (c.1484-1545)</w:t>
      </w:r>
      <w:r w:rsidRPr="006311B0">
        <w:rPr>
          <w:rFonts w:ascii="Times New Roman" w:hAnsi="Times New Roman" w:cs="Times New Roman"/>
          <w:sz w:val="24"/>
          <w:szCs w:val="24"/>
        </w:rPr>
        <w:t xml:space="preserve"> created his own, highly-detailed rendering of witches preparing for the Sabbath flight in 1510</w:t>
      </w:r>
      <w:r w:rsidR="00732B6E" w:rsidRPr="006311B0">
        <w:rPr>
          <w:rFonts w:ascii="Times New Roman" w:hAnsi="Times New Roman" w:cs="Times New Roman"/>
          <w:sz w:val="24"/>
          <w:szCs w:val="24"/>
        </w:rPr>
        <w:t xml:space="preserve">, rendered in a chiaroscuro woodcut that </w:t>
      </w:r>
      <w:r w:rsidRPr="006311B0">
        <w:rPr>
          <w:rFonts w:ascii="Times New Roman" w:hAnsi="Times New Roman" w:cs="Times New Roman"/>
          <w:sz w:val="24"/>
          <w:szCs w:val="24"/>
        </w:rPr>
        <w:t>further solidified the witch stereotype and inextricably linked it with women</w:t>
      </w:r>
      <w:r w:rsidR="000E10AA" w:rsidRPr="006311B0">
        <w:rPr>
          <w:rFonts w:ascii="Times New Roman" w:hAnsi="Times New Roman" w:cs="Times New Roman"/>
          <w:sz w:val="24"/>
          <w:szCs w:val="24"/>
        </w:rPr>
        <w:t xml:space="preserve">. </w:t>
      </w:r>
      <w:r w:rsidR="00AD6689" w:rsidRPr="006311B0">
        <w:rPr>
          <w:rFonts w:ascii="Times New Roman" w:hAnsi="Times New Roman" w:cs="Times New Roman"/>
          <w:sz w:val="24"/>
          <w:szCs w:val="24"/>
        </w:rPr>
        <w:t>Because this is a print, the viewership would have been naturally larger than that of the drawing by Altdorfer</w:t>
      </w:r>
      <w:r w:rsidR="000E10AA" w:rsidRPr="006311B0">
        <w:rPr>
          <w:rFonts w:ascii="Times New Roman" w:hAnsi="Times New Roman" w:cs="Times New Roman"/>
          <w:sz w:val="24"/>
          <w:szCs w:val="24"/>
        </w:rPr>
        <w:t xml:space="preserve">. </w:t>
      </w:r>
      <w:r w:rsidR="00AD6689" w:rsidRPr="006311B0">
        <w:rPr>
          <w:rFonts w:ascii="Times New Roman" w:hAnsi="Times New Roman" w:cs="Times New Roman"/>
          <w:sz w:val="24"/>
          <w:szCs w:val="24"/>
        </w:rPr>
        <w:t xml:space="preserve">Zika suggests, that at the turn of the century, the subject of witchcraft was gaining the attention and interest of many people in the urban centers of southern Germany, including Strasbourg, </w:t>
      </w:r>
      <w:r w:rsidR="00AD6689" w:rsidRPr="006311B0">
        <w:rPr>
          <w:rFonts w:ascii="Times New Roman" w:hAnsi="Times New Roman" w:cs="Times New Roman"/>
          <w:sz w:val="24"/>
          <w:szCs w:val="24"/>
        </w:rPr>
        <w:lastRenderedPageBreak/>
        <w:t>where Baldung Grien had established residence.</w:t>
      </w:r>
      <w:r w:rsidR="00AD6689" w:rsidRPr="006311B0">
        <w:rPr>
          <w:rStyle w:val="FootnoteReference"/>
          <w:rFonts w:ascii="Times New Roman" w:hAnsi="Times New Roman" w:cs="Times New Roman"/>
          <w:sz w:val="24"/>
          <w:szCs w:val="24"/>
        </w:rPr>
        <w:footnoteReference w:id="384"/>
      </w:r>
      <w:r w:rsidR="009225F4" w:rsidRPr="006311B0">
        <w:rPr>
          <w:rFonts w:ascii="Times New Roman" w:hAnsi="Times New Roman" w:cs="Times New Roman"/>
          <w:sz w:val="24"/>
          <w:szCs w:val="24"/>
        </w:rPr>
        <w:t xml:space="preserve"> </w:t>
      </w:r>
      <w:r w:rsidR="00AD6689" w:rsidRPr="006311B0">
        <w:rPr>
          <w:rFonts w:ascii="Times New Roman" w:hAnsi="Times New Roman" w:cs="Times New Roman"/>
          <w:sz w:val="24"/>
          <w:szCs w:val="24"/>
        </w:rPr>
        <w:t>And because it is a single-sheet print the likelihood that it was seen by many people throughout southern Germany is likely</w:t>
      </w:r>
      <w:r w:rsidR="000E10AA" w:rsidRPr="006311B0">
        <w:rPr>
          <w:rFonts w:ascii="Times New Roman" w:hAnsi="Times New Roman" w:cs="Times New Roman"/>
          <w:sz w:val="24"/>
          <w:szCs w:val="24"/>
        </w:rPr>
        <w:t xml:space="preserve">. </w:t>
      </w:r>
      <w:r w:rsidR="00AD6689" w:rsidRPr="006311B0">
        <w:rPr>
          <w:rFonts w:ascii="Times New Roman" w:hAnsi="Times New Roman" w:cs="Times New Roman"/>
          <w:sz w:val="24"/>
          <w:szCs w:val="24"/>
        </w:rPr>
        <w:t>Perhaps because it would have been readily available</w:t>
      </w:r>
      <w:r w:rsidR="00887274" w:rsidRPr="006311B0">
        <w:rPr>
          <w:rFonts w:ascii="Times New Roman" w:hAnsi="Times New Roman" w:cs="Times New Roman"/>
          <w:sz w:val="24"/>
          <w:szCs w:val="24"/>
        </w:rPr>
        <w:t xml:space="preserve"> as a print and because, in Zika’s opinion this print of Baldung Grien’s “was the finest single-leaf woodcut of Baldung’s early work and technically cutting edge and fashionable. . . , at the forefront of of contemporary artistic experimentation [utilizing the chiaroscuro effect with woodblocks]” the viewership of this print would have been wide-spread.</w:t>
      </w:r>
      <w:r w:rsidR="00887274" w:rsidRPr="006311B0">
        <w:rPr>
          <w:rStyle w:val="FootnoteReference"/>
          <w:rFonts w:ascii="Times New Roman" w:hAnsi="Times New Roman" w:cs="Times New Roman"/>
          <w:sz w:val="24"/>
          <w:szCs w:val="24"/>
        </w:rPr>
        <w:footnoteReference w:id="385"/>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In this image the individual elements are clear and the images relate specifically to witchcraft treatises, Church bulls, and witch trial accusations and confessions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Baldung Grien’s chiaroscuro woodcut, </w:t>
      </w:r>
      <w:r w:rsidRPr="006311B0">
        <w:rPr>
          <w:rFonts w:ascii="Times New Roman" w:hAnsi="Times New Roman" w:cs="Times New Roman"/>
          <w:i/>
          <w:sz w:val="24"/>
          <w:szCs w:val="24"/>
        </w:rPr>
        <w:t>Witches Preparing for the Sabbath Flight</w:t>
      </w:r>
      <w:r w:rsidRPr="006311B0">
        <w:rPr>
          <w:rFonts w:ascii="Times New Roman" w:hAnsi="Times New Roman" w:cs="Times New Roman"/>
          <w:sz w:val="24"/>
          <w:szCs w:val="24"/>
        </w:rPr>
        <w:t xml:space="preserve"> (1510) (Figure </w:t>
      </w:r>
      <w:r w:rsidR="00887274" w:rsidRPr="006311B0">
        <w:rPr>
          <w:rFonts w:ascii="Times New Roman" w:hAnsi="Times New Roman" w:cs="Times New Roman"/>
          <w:sz w:val="24"/>
          <w:szCs w:val="24"/>
        </w:rPr>
        <w:t>8</w:t>
      </w:r>
      <w:r w:rsidRPr="006311B0">
        <w:rPr>
          <w:rFonts w:ascii="Times New Roman" w:hAnsi="Times New Roman" w:cs="Times New Roman"/>
          <w:sz w:val="24"/>
          <w:szCs w:val="24"/>
        </w:rPr>
        <w:t>) all the witchcraft iconography is there</w:t>
      </w:r>
      <w:r w:rsidR="00F635D8" w:rsidRPr="006311B0">
        <w:rPr>
          <w:rFonts w:ascii="Times New Roman" w:hAnsi="Times New Roman" w:cs="Times New Roman"/>
          <w:sz w:val="24"/>
          <w:szCs w:val="24"/>
        </w:rPr>
        <w:t>,</w:t>
      </w:r>
      <w:r w:rsidRPr="006311B0">
        <w:rPr>
          <w:rFonts w:ascii="Times New Roman" w:hAnsi="Times New Roman" w:cs="Times New Roman"/>
          <w:sz w:val="24"/>
          <w:szCs w:val="24"/>
        </w:rPr>
        <w:t xml:space="preserve"> along with six naked, malevolent women as witches</w:t>
      </w:r>
      <w:r w:rsidR="000E10AA" w:rsidRPr="006311B0">
        <w:rPr>
          <w:rFonts w:ascii="Times New Roman" w:hAnsi="Times New Roman" w:cs="Times New Roman"/>
          <w:sz w:val="24"/>
          <w:szCs w:val="24"/>
        </w:rPr>
        <w:t xml:space="preserve">. </w:t>
      </w:r>
      <w:r w:rsidR="00887274" w:rsidRPr="006311B0">
        <w:rPr>
          <w:rFonts w:ascii="Times New Roman" w:hAnsi="Times New Roman" w:cs="Times New Roman"/>
          <w:sz w:val="24"/>
          <w:szCs w:val="24"/>
        </w:rPr>
        <w:t>I would agree with Zika that Hans Baldung, “more than any other artist” contributed to “the creation of the new visual subject of witchcraft.”</w:t>
      </w:r>
      <w:r w:rsidR="00887274" w:rsidRPr="006311B0">
        <w:rPr>
          <w:rStyle w:val="FootnoteReference"/>
          <w:rFonts w:ascii="Times New Roman" w:hAnsi="Times New Roman" w:cs="Times New Roman"/>
          <w:sz w:val="24"/>
          <w:szCs w:val="24"/>
        </w:rPr>
        <w:footnoteReference w:id="386"/>
      </w:r>
    </w:p>
    <w:p w14:paraId="0D687989" w14:textId="77777777" w:rsidR="00062609" w:rsidRPr="006311B0" w:rsidRDefault="00062609" w:rsidP="00243E01">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It was sometime around the year 1503 that Hans Baldung Grien became a pupil of Albrecht Dürer in Nuremberg.</w:t>
      </w:r>
      <w:r w:rsidRPr="006311B0">
        <w:rPr>
          <w:rStyle w:val="FootnoteReference"/>
          <w:rFonts w:ascii="Times New Roman" w:hAnsi="Times New Roman" w:cs="Times New Roman"/>
          <w:sz w:val="24"/>
          <w:szCs w:val="24"/>
        </w:rPr>
        <w:footnoteReference w:id="387"/>
      </w:r>
      <w:r w:rsidRPr="006311B0">
        <w:rPr>
          <w:rFonts w:ascii="Times New Roman" w:hAnsi="Times New Roman" w:cs="Times New Roman"/>
          <w:sz w:val="24"/>
          <w:szCs w:val="24"/>
        </w:rPr>
        <w:t xml:space="preserve"> It is surmised by Hults that were it not for Baldung’s association with Dürer, he might have attended university and </w:t>
      </w:r>
      <w:r w:rsidRPr="006311B0">
        <w:rPr>
          <w:rFonts w:ascii="Times New Roman" w:hAnsi="Times New Roman" w:cs="Times New Roman"/>
          <w:sz w:val="24"/>
          <w:szCs w:val="24"/>
        </w:rPr>
        <w:lastRenderedPageBreak/>
        <w:t>pursued a public career.”</w:t>
      </w:r>
      <w:r w:rsidRPr="006311B0">
        <w:rPr>
          <w:rStyle w:val="FootnoteReference"/>
          <w:rFonts w:ascii="Times New Roman" w:hAnsi="Times New Roman" w:cs="Times New Roman"/>
          <w:sz w:val="24"/>
          <w:szCs w:val="24"/>
        </w:rPr>
        <w:footnoteReference w:id="388"/>
      </w:r>
      <w:r w:rsidRPr="006311B0">
        <w:rPr>
          <w:rFonts w:ascii="Times New Roman" w:hAnsi="Times New Roman" w:cs="Times New Roman"/>
          <w:sz w:val="24"/>
          <w:szCs w:val="24"/>
        </w:rPr>
        <w:t xml:space="preserve"> Instead Baldung Grien became an artist best known for his depictions of witches.</w:t>
      </w:r>
      <w:r w:rsidRPr="006311B0">
        <w:rPr>
          <w:rStyle w:val="FootnoteReference"/>
          <w:rFonts w:ascii="Times New Roman" w:hAnsi="Times New Roman" w:cs="Times New Roman"/>
          <w:sz w:val="24"/>
          <w:szCs w:val="24"/>
        </w:rPr>
        <w:footnoteReference w:id="389"/>
      </w:r>
    </w:p>
    <w:p w14:paraId="7C0B3111" w14:textId="46E08545" w:rsidR="00062609" w:rsidRPr="006311B0" w:rsidRDefault="00062609" w:rsidP="00243E01">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Baldung Grien was a citizen of Strasb</w:t>
      </w:r>
      <w:r w:rsidR="00F635D8" w:rsidRPr="006311B0">
        <w:rPr>
          <w:rFonts w:ascii="Times New Roman" w:hAnsi="Times New Roman" w:cs="Times New Roman"/>
          <w:sz w:val="24"/>
          <w:szCs w:val="24"/>
        </w:rPr>
        <w:t>o</w:t>
      </w:r>
      <w:r w:rsidRPr="006311B0">
        <w:rPr>
          <w:rFonts w:ascii="Times New Roman" w:hAnsi="Times New Roman" w:cs="Times New Roman"/>
          <w:sz w:val="24"/>
          <w:szCs w:val="24"/>
        </w:rPr>
        <w:t>urg at the time he created his witch images (he had been a citizen there since 1509) and there were not any witch trials in Strasbourg until the seventeenth century</w:t>
      </w:r>
      <w:r w:rsidR="00887274" w:rsidRPr="006311B0">
        <w:rPr>
          <w:rFonts w:ascii="Times New Roman" w:hAnsi="Times New Roman" w:cs="Times New Roman"/>
          <w:sz w:val="24"/>
          <w:szCs w:val="24"/>
        </w:rPr>
        <w:t>, so it was</w:t>
      </w:r>
      <w:r w:rsidR="00F635D8" w:rsidRPr="006311B0">
        <w:rPr>
          <w:rFonts w:ascii="Times New Roman" w:hAnsi="Times New Roman" w:cs="Times New Roman"/>
          <w:sz w:val="24"/>
          <w:szCs w:val="24"/>
        </w:rPr>
        <w:t xml:space="preserve"> </w:t>
      </w:r>
      <w:r w:rsidRPr="006311B0">
        <w:rPr>
          <w:rFonts w:ascii="Times New Roman" w:hAnsi="Times New Roman" w:cs="Times New Roman"/>
          <w:sz w:val="24"/>
          <w:szCs w:val="24"/>
        </w:rPr>
        <w:t>not an intriguing subject matter for him based on any first-hand knowledge</w:t>
      </w:r>
      <w:r w:rsidR="00887274" w:rsidRPr="006311B0">
        <w:rPr>
          <w:rFonts w:ascii="Times New Roman" w:hAnsi="Times New Roman" w:cs="Times New Roman"/>
          <w:sz w:val="24"/>
          <w:szCs w:val="24"/>
        </w:rPr>
        <w:t xml:space="preserve"> of witch trials, but likely from sermons about them that was becoming more prevalent at the time.</w:t>
      </w:r>
      <w:r w:rsidRPr="006311B0">
        <w:rPr>
          <w:rStyle w:val="FootnoteReference"/>
          <w:rFonts w:ascii="Times New Roman" w:hAnsi="Times New Roman" w:cs="Times New Roman"/>
          <w:sz w:val="24"/>
          <w:szCs w:val="24"/>
        </w:rPr>
        <w:footnoteReference w:id="390"/>
      </w:r>
      <w:r w:rsidRPr="006311B0">
        <w:rPr>
          <w:rFonts w:ascii="Times New Roman" w:hAnsi="Times New Roman" w:cs="Times New Roman"/>
          <w:sz w:val="24"/>
          <w:szCs w:val="24"/>
        </w:rPr>
        <w:t xml:space="preserve"> Scholars such as Grössinger, believe that it is most likely that Baldung Grien was familiar with the Lenten sermons of Johannes Geiler that took place in Strasbourg in 1508 which discussed in detail the activities of witches.</w:t>
      </w:r>
      <w:r w:rsidRPr="006311B0">
        <w:rPr>
          <w:rStyle w:val="FootnoteReference"/>
          <w:rFonts w:ascii="Times New Roman" w:hAnsi="Times New Roman" w:cs="Times New Roman"/>
          <w:sz w:val="24"/>
          <w:szCs w:val="24"/>
        </w:rPr>
        <w:footnoteReference w:id="391"/>
      </w:r>
      <w:r w:rsidRPr="006311B0">
        <w:rPr>
          <w:rFonts w:ascii="Times New Roman" w:hAnsi="Times New Roman" w:cs="Times New Roman"/>
          <w:sz w:val="24"/>
          <w:szCs w:val="24"/>
        </w:rPr>
        <w:t xml:space="preserve"> Grössinger </w:t>
      </w:r>
      <w:r w:rsidR="00887274" w:rsidRPr="006311B0">
        <w:rPr>
          <w:rFonts w:ascii="Times New Roman" w:hAnsi="Times New Roman" w:cs="Times New Roman"/>
          <w:sz w:val="24"/>
          <w:szCs w:val="24"/>
        </w:rPr>
        <w:t xml:space="preserve">also </w:t>
      </w:r>
      <w:r w:rsidRPr="006311B0">
        <w:rPr>
          <w:rFonts w:ascii="Times New Roman" w:hAnsi="Times New Roman" w:cs="Times New Roman"/>
          <w:sz w:val="24"/>
          <w:szCs w:val="24"/>
        </w:rPr>
        <w:t>notes that a witch’s ability to fly was one of the much debated topics of the time.</w:t>
      </w:r>
      <w:r w:rsidRPr="006311B0">
        <w:rPr>
          <w:rStyle w:val="FootnoteReference"/>
          <w:rFonts w:ascii="Times New Roman" w:hAnsi="Times New Roman" w:cs="Times New Roman"/>
          <w:sz w:val="24"/>
          <w:szCs w:val="24"/>
        </w:rPr>
        <w:footnoteReference w:id="392"/>
      </w:r>
      <w:r w:rsidRPr="006311B0">
        <w:rPr>
          <w:rFonts w:ascii="Times New Roman" w:hAnsi="Times New Roman" w:cs="Times New Roman"/>
          <w:sz w:val="24"/>
          <w:szCs w:val="24"/>
        </w:rPr>
        <w:t xml:space="preserve">  </w:t>
      </w:r>
    </w:p>
    <w:p w14:paraId="54665123" w14:textId="550C208F" w:rsidR="00062609" w:rsidRPr="006311B0" w:rsidRDefault="00062609" w:rsidP="00243E01">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r>
      <w:r w:rsidR="008F0B18" w:rsidRPr="006311B0">
        <w:rPr>
          <w:rFonts w:ascii="Times New Roman" w:hAnsi="Times New Roman" w:cs="Times New Roman"/>
          <w:sz w:val="24"/>
          <w:szCs w:val="24"/>
        </w:rPr>
        <w:t xml:space="preserve">This work by </w:t>
      </w:r>
      <w:r w:rsidRPr="006311B0">
        <w:rPr>
          <w:rFonts w:ascii="Times New Roman" w:hAnsi="Times New Roman" w:cs="Times New Roman"/>
          <w:sz w:val="24"/>
          <w:szCs w:val="24"/>
        </w:rPr>
        <w:t xml:space="preserve">Hans Baldung Grien </w:t>
      </w:r>
      <w:r w:rsidR="008F0B18" w:rsidRPr="006311B0">
        <w:rPr>
          <w:rFonts w:ascii="Times New Roman" w:hAnsi="Times New Roman" w:cs="Times New Roman"/>
          <w:sz w:val="24"/>
          <w:szCs w:val="24"/>
        </w:rPr>
        <w:t>is likely</w:t>
      </w:r>
      <w:r w:rsidRPr="006311B0">
        <w:rPr>
          <w:rFonts w:ascii="Times New Roman" w:hAnsi="Times New Roman" w:cs="Times New Roman"/>
          <w:sz w:val="24"/>
          <w:szCs w:val="24"/>
        </w:rPr>
        <w:t xml:space="preserve"> the first mass-produced single-leaf woodcut featuring witches.</w:t>
      </w:r>
      <w:r w:rsidRPr="006311B0">
        <w:rPr>
          <w:rStyle w:val="FootnoteReference"/>
          <w:rFonts w:ascii="Times New Roman" w:hAnsi="Times New Roman" w:cs="Times New Roman"/>
          <w:sz w:val="24"/>
          <w:szCs w:val="24"/>
        </w:rPr>
        <w:footnoteReference w:id="393"/>
      </w:r>
      <w:r w:rsidRPr="006311B0">
        <w:rPr>
          <w:rFonts w:ascii="Times New Roman" w:hAnsi="Times New Roman" w:cs="Times New Roman"/>
          <w:sz w:val="24"/>
          <w:szCs w:val="24"/>
        </w:rPr>
        <w:t xml:space="preserve"> </w:t>
      </w:r>
      <w:r w:rsidR="00733EEA" w:rsidRPr="006311B0">
        <w:rPr>
          <w:rFonts w:ascii="Times New Roman" w:hAnsi="Times New Roman" w:cs="Times New Roman"/>
          <w:i/>
          <w:sz w:val="24"/>
          <w:szCs w:val="24"/>
        </w:rPr>
        <w:t>Preparing</w:t>
      </w:r>
      <w:r w:rsidR="008F0B18" w:rsidRPr="006311B0">
        <w:rPr>
          <w:rFonts w:ascii="Times New Roman" w:hAnsi="Times New Roman" w:cs="Times New Roman"/>
          <w:i/>
          <w:sz w:val="24"/>
          <w:szCs w:val="24"/>
        </w:rPr>
        <w:t xml:space="preserve"> for the Witches’ Sabbath </w:t>
      </w:r>
      <w:r w:rsidR="008F0B18" w:rsidRPr="006311B0">
        <w:rPr>
          <w:rFonts w:ascii="Times New Roman" w:hAnsi="Times New Roman" w:cs="Times New Roman"/>
          <w:sz w:val="24"/>
          <w:szCs w:val="24"/>
        </w:rPr>
        <w:t xml:space="preserve">(sometimes it is referred to simply as </w:t>
      </w:r>
      <w:r w:rsidR="008F0B18" w:rsidRPr="006311B0">
        <w:rPr>
          <w:rFonts w:ascii="Times New Roman" w:hAnsi="Times New Roman" w:cs="Times New Roman"/>
          <w:i/>
          <w:sz w:val="24"/>
          <w:szCs w:val="24"/>
        </w:rPr>
        <w:t xml:space="preserve">The Witches’ Sabbath) </w:t>
      </w:r>
      <w:r w:rsidR="008F0B18" w:rsidRPr="006311B0">
        <w:rPr>
          <w:rFonts w:ascii="Times New Roman" w:hAnsi="Times New Roman" w:cs="Times New Roman"/>
          <w:sz w:val="24"/>
          <w:szCs w:val="24"/>
        </w:rPr>
        <w:t>was created using the chiaroscuro method that was also used by Altdorfer in his drawing of witches preparing for the Sabbath, but in Baldung Grien’s work, he carved</w:t>
      </w:r>
      <w:r w:rsidR="00F635D8" w:rsidRPr="006311B0">
        <w:rPr>
          <w:rFonts w:ascii="Times New Roman" w:hAnsi="Times New Roman" w:cs="Times New Roman"/>
          <w:sz w:val="24"/>
          <w:szCs w:val="24"/>
        </w:rPr>
        <w:t xml:space="preserve"> separate </w:t>
      </w:r>
      <w:r w:rsidR="00F635D8" w:rsidRPr="006311B0">
        <w:rPr>
          <w:rFonts w:ascii="Times New Roman" w:hAnsi="Times New Roman" w:cs="Times New Roman"/>
          <w:sz w:val="24"/>
          <w:szCs w:val="24"/>
        </w:rPr>
        <w:lastRenderedPageBreak/>
        <w:t>woodblocks for the highlighting</w:t>
      </w:r>
      <w:r w:rsidR="00F26589" w:rsidRPr="006311B0">
        <w:rPr>
          <w:rFonts w:ascii="Times New Roman" w:hAnsi="Times New Roman" w:cs="Times New Roman"/>
          <w:sz w:val="24"/>
          <w:szCs w:val="24"/>
        </w:rPr>
        <w:t xml:space="preserve">) </w:t>
      </w:r>
      <w:r w:rsidR="008F0B18" w:rsidRPr="006311B0">
        <w:rPr>
          <w:rFonts w:ascii="Times New Roman" w:hAnsi="Times New Roman" w:cs="Times New Roman"/>
          <w:sz w:val="24"/>
          <w:szCs w:val="24"/>
        </w:rPr>
        <w:t>and then applied ink</w:t>
      </w:r>
      <w:r w:rsidRPr="006311B0">
        <w:rPr>
          <w:rFonts w:ascii="Times New Roman" w:hAnsi="Times New Roman" w:cs="Times New Roman"/>
          <w:sz w:val="24"/>
          <w:szCs w:val="24"/>
        </w:rPr>
        <w:t xml:space="preserve"> in such a way to create this chiaroscuro effect.</w:t>
      </w:r>
      <w:r w:rsidRPr="006311B0">
        <w:rPr>
          <w:rStyle w:val="FootnoteReference"/>
          <w:rFonts w:ascii="Times New Roman" w:hAnsi="Times New Roman" w:cs="Times New Roman"/>
          <w:sz w:val="24"/>
          <w:szCs w:val="24"/>
        </w:rPr>
        <w:footnoteReference w:id="394"/>
      </w:r>
    </w:p>
    <w:p w14:paraId="2C6FB615" w14:textId="0B227FE7" w:rsidR="00062609" w:rsidRPr="006311B0" w:rsidRDefault="00062609" w:rsidP="00626481">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In Baldung Grien’s image of four witches preparing for the Sabbath rituals and two witches flying to the Sabbath, we have a print that is </w:t>
      </w:r>
      <w:r w:rsidR="00F26589" w:rsidRPr="006311B0">
        <w:rPr>
          <w:rFonts w:ascii="Times New Roman" w:hAnsi="Times New Roman" w:cs="Times New Roman"/>
          <w:sz w:val="24"/>
          <w:szCs w:val="24"/>
        </w:rPr>
        <w:t>dense with figures as it</w:t>
      </w:r>
      <w:r w:rsidRPr="006311B0">
        <w:rPr>
          <w:rFonts w:ascii="Times New Roman" w:hAnsi="Times New Roman" w:cs="Times New Roman"/>
          <w:sz w:val="24"/>
          <w:szCs w:val="24"/>
        </w:rPr>
        <w:t xml:space="preserve"> portray</w:t>
      </w:r>
      <w:r w:rsidR="00F26589" w:rsidRPr="006311B0">
        <w:rPr>
          <w:rFonts w:ascii="Times New Roman" w:hAnsi="Times New Roman" w:cs="Times New Roman"/>
          <w:sz w:val="24"/>
          <w:szCs w:val="24"/>
        </w:rPr>
        <w:t>s</w:t>
      </w:r>
      <w:r w:rsidRPr="006311B0">
        <w:rPr>
          <w:rFonts w:ascii="Times New Roman" w:hAnsi="Times New Roman" w:cs="Times New Roman"/>
          <w:sz w:val="24"/>
          <w:szCs w:val="24"/>
        </w:rPr>
        <w:t xml:space="preserve"> witches and goats in their wild splendor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are two witches seated on the ground in the foreground, two standing witches in the middle ground, and finally two witches flying in the background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However, all of these levels of the composition – fore, middle and back – are very near the picture plane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is not much depth of field, providing the viewer with an almost stage-like setting of the scene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print was applied to various colors of paper; the one I have chosen to feature is on tan paper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lights and darks provided through the chiaroscuro effect are in sharp contrast and lend an atmosphere of high drama to the scene.</w:t>
      </w:r>
    </w:p>
    <w:p w14:paraId="335144A3" w14:textId="1D62C72D" w:rsidR="00062609" w:rsidRPr="006311B0" w:rsidRDefault="00062609" w:rsidP="00626481">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The only witch that is almost completely obscured by smoke or steam is the flying witch at the upper left of the print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only part of the figure that is identifiable is her lower left leg and foot and right foot to the right of the clouds of steam and her neck and head to the left of the steam</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Although it is impossible to verify that this is a woman, based on the fact that all of the other figures are women, </w:t>
      </w:r>
      <w:r w:rsidR="00626481" w:rsidRPr="006311B0">
        <w:rPr>
          <w:rFonts w:ascii="Times New Roman" w:hAnsi="Times New Roman" w:cs="Times New Roman"/>
          <w:sz w:val="24"/>
          <w:szCs w:val="24"/>
        </w:rPr>
        <w:t>it would seem that she is also a woman</w:t>
      </w:r>
      <w:r w:rsidR="000E10AA" w:rsidRPr="006311B0">
        <w:rPr>
          <w:rFonts w:ascii="Times New Roman" w:hAnsi="Times New Roman" w:cs="Times New Roman"/>
          <w:sz w:val="24"/>
          <w:szCs w:val="24"/>
        </w:rPr>
        <w:t xml:space="preserve">. </w:t>
      </w:r>
      <w:r w:rsidR="00626481" w:rsidRPr="006311B0">
        <w:rPr>
          <w:rFonts w:ascii="Times New Roman" w:hAnsi="Times New Roman" w:cs="Times New Roman"/>
          <w:sz w:val="24"/>
          <w:szCs w:val="24"/>
        </w:rPr>
        <w:t xml:space="preserve">The other </w:t>
      </w:r>
      <w:r w:rsidRPr="006311B0">
        <w:rPr>
          <w:rFonts w:ascii="Times New Roman" w:hAnsi="Times New Roman" w:cs="Times New Roman"/>
          <w:sz w:val="24"/>
          <w:szCs w:val="24"/>
        </w:rPr>
        <w:t xml:space="preserve">witches who are cooking, conjuring and flying are in a remote setting with trees that can be seen in the middle ground </w:t>
      </w:r>
      <w:r w:rsidR="00626481" w:rsidRPr="006311B0">
        <w:rPr>
          <w:rFonts w:ascii="Times New Roman" w:hAnsi="Times New Roman" w:cs="Times New Roman"/>
          <w:sz w:val="24"/>
          <w:szCs w:val="24"/>
        </w:rPr>
        <w:t>with</w:t>
      </w:r>
      <w:r w:rsidRPr="006311B0">
        <w:rPr>
          <w:rFonts w:ascii="Times New Roman" w:hAnsi="Times New Roman" w:cs="Times New Roman"/>
          <w:sz w:val="24"/>
          <w:szCs w:val="24"/>
        </w:rPr>
        <w:t xml:space="preserve"> a large, dead tree standing sentinel to the right of the scene, </w:t>
      </w:r>
      <w:r w:rsidR="00626481" w:rsidRPr="006311B0">
        <w:rPr>
          <w:rFonts w:ascii="Times New Roman" w:hAnsi="Times New Roman" w:cs="Times New Roman"/>
          <w:sz w:val="24"/>
          <w:szCs w:val="24"/>
        </w:rPr>
        <w:t>which provides</w:t>
      </w:r>
      <w:r w:rsidRPr="006311B0">
        <w:rPr>
          <w:rFonts w:ascii="Times New Roman" w:hAnsi="Times New Roman" w:cs="Times New Roman"/>
          <w:sz w:val="24"/>
          <w:szCs w:val="24"/>
        </w:rPr>
        <w:t xml:space="preserve"> a compositional frame that complements</w:t>
      </w:r>
      <w:r w:rsidR="00F26589" w:rsidRPr="006311B0">
        <w:rPr>
          <w:rFonts w:ascii="Times New Roman" w:hAnsi="Times New Roman" w:cs="Times New Roman"/>
          <w:sz w:val="24"/>
          <w:szCs w:val="24"/>
        </w:rPr>
        <w:t xml:space="preserve"> the billows of </w:t>
      </w:r>
      <w:r w:rsidR="00F26589" w:rsidRPr="006311B0">
        <w:rPr>
          <w:rFonts w:ascii="Times New Roman" w:hAnsi="Times New Roman" w:cs="Times New Roman"/>
          <w:sz w:val="24"/>
          <w:szCs w:val="24"/>
        </w:rPr>
        <w:lastRenderedPageBreak/>
        <w:t>steam that form</w:t>
      </w:r>
      <w:r w:rsidRPr="006311B0">
        <w:rPr>
          <w:rFonts w:ascii="Times New Roman" w:hAnsi="Times New Roman" w:cs="Times New Roman"/>
          <w:sz w:val="24"/>
          <w:szCs w:val="24"/>
        </w:rPr>
        <w:t xml:space="preserve"> a more organic frame to the left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dead tree is left with few branches from which hangs some strands of moss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 top of the tree has been violently cut off with jagged edges pointing upwards – </w:t>
      </w:r>
      <w:r w:rsidRPr="006311B0">
        <w:rPr>
          <w:rFonts w:ascii="Times New Roman" w:hAnsi="Times New Roman" w:cs="Times New Roman"/>
          <w:color w:val="000000" w:themeColor="text1"/>
          <w:sz w:val="24"/>
          <w:szCs w:val="24"/>
        </w:rPr>
        <w:t>it is possible that Baldung Grien was alluding to the tree being hit by lightning</w:t>
      </w:r>
      <w:r w:rsidR="00626481"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which would add to the significance of the se</w:t>
      </w:r>
      <w:r w:rsidR="00CB7643" w:rsidRPr="006311B0">
        <w:rPr>
          <w:rFonts w:ascii="Times New Roman" w:hAnsi="Times New Roman" w:cs="Times New Roman"/>
          <w:color w:val="000000" w:themeColor="text1"/>
          <w:sz w:val="24"/>
          <w:szCs w:val="24"/>
        </w:rPr>
        <w:t xml:space="preserve">tting by referencing storms, which </w:t>
      </w:r>
      <w:r w:rsidRPr="006311B0">
        <w:rPr>
          <w:rFonts w:ascii="Times New Roman" w:hAnsi="Times New Roman" w:cs="Times New Roman"/>
          <w:color w:val="000000" w:themeColor="text1"/>
          <w:sz w:val="24"/>
          <w:szCs w:val="24"/>
        </w:rPr>
        <w:t xml:space="preserve">witches were so often </w:t>
      </w:r>
      <w:r w:rsidR="00071CB6" w:rsidRPr="006311B0">
        <w:rPr>
          <w:rFonts w:ascii="Times New Roman" w:hAnsi="Times New Roman" w:cs="Times New Roman"/>
          <w:color w:val="000000" w:themeColor="text1"/>
          <w:sz w:val="24"/>
          <w:szCs w:val="24"/>
        </w:rPr>
        <w:t>credited</w:t>
      </w:r>
      <w:r w:rsidR="00CB7643" w:rsidRPr="006311B0">
        <w:rPr>
          <w:rFonts w:ascii="Times New Roman" w:hAnsi="Times New Roman" w:cs="Times New Roman"/>
          <w:color w:val="000000" w:themeColor="text1"/>
          <w:sz w:val="24"/>
          <w:szCs w:val="24"/>
        </w:rPr>
        <w:t xml:space="preserve"> as creating</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Therefore</w:t>
      </w:r>
      <w:r w:rsidR="00626481" w:rsidRPr="006311B0">
        <w:rPr>
          <w:rFonts w:ascii="Times New Roman" w:hAnsi="Times New Roman" w:cs="Times New Roman"/>
          <w:color w:val="000000" w:themeColor="text1"/>
          <w:sz w:val="24"/>
          <w:szCs w:val="24"/>
        </w:rPr>
        <w:t>,</w:t>
      </w:r>
      <w:r w:rsidR="00CB7643" w:rsidRPr="006311B0">
        <w:rPr>
          <w:rFonts w:ascii="Times New Roman" w:hAnsi="Times New Roman" w:cs="Times New Roman"/>
          <w:color w:val="000000" w:themeColor="text1"/>
          <w:sz w:val="24"/>
          <w:szCs w:val="24"/>
        </w:rPr>
        <w:t xml:space="preserve"> the tree </w:t>
      </w:r>
      <w:r w:rsidRPr="006311B0">
        <w:rPr>
          <w:rFonts w:ascii="Times New Roman" w:hAnsi="Times New Roman" w:cs="Times New Roman"/>
          <w:color w:val="000000" w:themeColor="text1"/>
          <w:sz w:val="24"/>
          <w:szCs w:val="24"/>
        </w:rPr>
        <w:t>stand</w:t>
      </w:r>
      <w:r w:rsidR="00CB7643" w:rsidRPr="006311B0">
        <w:rPr>
          <w:rFonts w:ascii="Times New Roman" w:hAnsi="Times New Roman" w:cs="Times New Roman"/>
          <w:color w:val="000000" w:themeColor="text1"/>
          <w:sz w:val="24"/>
          <w:szCs w:val="24"/>
        </w:rPr>
        <w:t>s</w:t>
      </w:r>
      <w:r w:rsidRPr="006311B0">
        <w:rPr>
          <w:rFonts w:ascii="Times New Roman" w:hAnsi="Times New Roman" w:cs="Times New Roman"/>
          <w:color w:val="000000" w:themeColor="text1"/>
          <w:sz w:val="24"/>
          <w:szCs w:val="24"/>
        </w:rPr>
        <w:t xml:space="preserve"> as a silent witness to the destructive </w:t>
      </w:r>
      <w:r w:rsidRPr="006311B0">
        <w:rPr>
          <w:rFonts w:ascii="Times New Roman" w:hAnsi="Times New Roman" w:cs="Times New Roman"/>
          <w:i/>
          <w:color w:val="000000" w:themeColor="text1"/>
          <w:sz w:val="24"/>
          <w:szCs w:val="24"/>
        </w:rPr>
        <w:t>maleficia</w:t>
      </w:r>
      <w:r w:rsidRPr="006311B0">
        <w:rPr>
          <w:rFonts w:ascii="Times New Roman" w:hAnsi="Times New Roman" w:cs="Times New Roman"/>
          <w:color w:val="000000" w:themeColor="text1"/>
          <w:sz w:val="24"/>
          <w:szCs w:val="24"/>
        </w:rPr>
        <w:t xml:space="preserve"> of witches and the havoc they wreaked </w:t>
      </w:r>
      <w:r w:rsidR="00CB7643" w:rsidRPr="006311B0">
        <w:rPr>
          <w:rFonts w:ascii="Times New Roman" w:hAnsi="Times New Roman" w:cs="Times New Roman"/>
          <w:color w:val="000000" w:themeColor="text1"/>
          <w:sz w:val="24"/>
          <w:szCs w:val="24"/>
        </w:rPr>
        <w:t>on society and nature</w:t>
      </w:r>
      <w:r w:rsidR="000E10AA" w:rsidRPr="006311B0">
        <w:rPr>
          <w:rFonts w:ascii="Times New Roman" w:hAnsi="Times New Roman" w:cs="Times New Roman"/>
          <w:color w:val="000000" w:themeColor="text1"/>
          <w:sz w:val="24"/>
          <w:szCs w:val="24"/>
        </w:rPr>
        <w:t xml:space="preserve">. </w:t>
      </w:r>
      <w:r w:rsidR="00CB7643" w:rsidRPr="006311B0">
        <w:rPr>
          <w:rFonts w:ascii="Times New Roman" w:hAnsi="Times New Roman" w:cs="Times New Roman"/>
          <w:color w:val="000000" w:themeColor="text1"/>
          <w:sz w:val="24"/>
          <w:szCs w:val="24"/>
        </w:rPr>
        <w:t>A</w:t>
      </w:r>
      <w:r w:rsidRPr="006311B0">
        <w:rPr>
          <w:rFonts w:ascii="Times New Roman" w:hAnsi="Times New Roman" w:cs="Times New Roman"/>
          <w:color w:val="000000" w:themeColor="text1"/>
          <w:sz w:val="24"/>
          <w:szCs w:val="24"/>
        </w:rPr>
        <w:t xml:space="preserve">s </w:t>
      </w:r>
      <w:r w:rsidR="00626481" w:rsidRPr="006311B0">
        <w:rPr>
          <w:rFonts w:ascii="Times New Roman" w:hAnsi="Times New Roman" w:cs="Times New Roman"/>
          <w:color w:val="000000" w:themeColor="text1"/>
          <w:sz w:val="24"/>
          <w:szCs w:val="24"/>
        </w:rPr>
        <w:t xml:space="preserve">if joining in this declaration, </w:t>
      </w:r>
      <w:r w:rsidRPr="006311B0">
        <w:rPr>
          <w:rFonts w:ascii="Times New Roman" w:hAnsi="Times New Roman" w:cs="Times New Roman"/>
          <w:color w:val="000000" w:themeColor="text1"/>
          <w:sz w:val="24"/>
          <w:szCs w:val="24"/>
        </w:rPr>
        <w:t>a placard wit</w:t>
      </w:r>
      <w:r w:rsidR="00626481" w:rsidRPr="006311B0">
        <w:rPr>
          <w:rFonts w:ascii="Times New Roman" w:hAnsi="Times New Roman" w:cs="Times New Roman"/>
          <w:color w:val="000000" w:themeColor="text1"/>
          <w:sz w:val="24"/>
          <w:szCs w:val="24"/>
        </w:rPr>
        <w:t>h Hans Baldung Grien’s initials hangs on the lowest visible dead branch.</w:t>
      </w:r>
    </w:p>
    <w:p w14:paraId="02B0C198" w14:textId="575F79D9" w:rsidR="00062609" w:rsidRPr="006311B0" w:rsidRDefault="00062609" w:rsidP="00A400A7">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Directly turned away from the viewer is a cat, sitting at the base of the tree. Baldung Grien has provided us with a three-quarter view so that this small animal can be readily identified as a cat with its long tail curving beside it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Cats have had nefarious associations </w:t>
      </w:r>
      <w:r w:rsidR="00A400A7" w:rsidRPr="006311B0">
        <w:rPr>
          <w:rFonts w:ascii="Times New Roman" w:hAnsi="Times New Roman" w:cs="Times New Roman"/>
          <w:sz w:val="24"/>
          <w:szCs w:val="24"/>
        </w:rPr>
        <w:t xml:space="preserve">with witches </w:t>
      </w:r>
      <w:r w:rsidRPr="006311B0">
        <w:rPr>
          <w:rFonts w:ascii="Times New Roman" w:hAnsi="Times New Roman" w:cs="Times New Roman"/>
          <w:sz w:val="24"/>
          <w:szCs w:val="24"/>
        </w:rPr>
        <w:t>for hundreds of years</w:t>
      </w:r>
      <w:r w:rsidR="00A400A7" w:rsidRPr="006311B0">
        <w:rPr>
          <w:rFonts w:ascii="Times New Roman" w:hAnsi="Times New Roman" w:cs="Times New Roman"/>
          <w:sz w:val="24"/>
          <w:szCs w:val="24"/>
        </w:rPr>
        <w:t>,</w:t>
      </w:r>
      <w:r w:rsidRPr="006311B0">
        <w:rPr>
          <w:rFonts w:ascii="Times New Roman" w:hAnsi="Times New Roman" w:cs="Times New Roman"/>
          <w:sz w:val="24"/>
          <w:szCs w:val="24"/>
        </w:rPr>
        <w:t xml:space="preserve"> and in witch trials and confessions cats often play</w:t>
      </w:r>
      <w:r w:rsidR="00071CB6" w:rsidRPr="006311B0">
        <w:rPr>
          <w:rFonts w:ascii="Times New Roman" w:hAnsi="Times New Roman" w:cs="Times New Roman"/>
          <w:sz w:val="24"/>
          <w:szCs w:val="24"/>
        </w:rPr>
        <w:t>ed</w:t>
      </w:r>
      <w:r w:rsidRPr="006311B0">
        <w:rPr>
          <w:rFonts w:ascii="Times New Roman" w:hAnsi="Times New Roman" w:cs="Times New Roman"/>
          <w:sz w:val="24"/>
          <w:szCs w:val="24"/>
        </w:rPr>
        <w:t xml:space="preserve"> the role of familiars</w:t>
      </w:r>
      <w:r w:rsidR="000E10AA" w:rsidRPr="006311B0">
        <w:rPr>
          <w:rFonts w:ascii="Times New Roman" w:hAnsi="Times New Roman" w:cs="Times New Roman"/>
          <w:sz w:val="24"/>
          <w:szCs w:val="24"/>
        </w:rPr>
        <w:t xml:space="preserve">. </w:t>
      </w:r>
      <w:r w:rsidR="00A400A7" w:rsidRPr="006311B0">
        <w:rPr>
          <w:rFonts w:ascii="Times New Roman" w:hAnsi="Times New Roman" w:cs="Times New Roman"/>
          <w:sz w:val="24"/>
          <w:szCs w:val="24"/>
        </w:rPr>
        <w:t>Furthermore, i</w:t>
      </w:r>
      <w:r w:rsidRPr="006311B0">
        <w:rPr>
          <w:rFonts w:ascii="Times New Roman" w:hAnsi="Times New Roman" w:cs="Times New Roman"/>
          <w:sz w:val="24"/>
          <w:szCs w:val="24"/>
        </w:rPr>
        <w:t>t was believed as early as the late Middle Ages that various lesser demons attended to witches by assuming the forms of animals.</w:t>
      </w:r>
      <w:r w:rsidRPr="006311B0">
        <w:rPr>
          <w:rStyle w:val="FootnoteReference"/>
          <w:rFonts w:ascii="Times New Roman" w:hAnsi="Times New Roman" w:cs="Times New Roman"/>
          <w:sz w:val="24"/>
          <w:szCs w:val="24"/>
        </w:rPr>
        <w:footnoteReference w:id="395"/>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These familiars could take on the shape of any animal – the more common animals were toads, owls, rats, mice, and dogs, but cats were typically associated with familiar spirits.</w:t>
      </w:r>
      <w:r w:rsidRPr="006311B0">
        <w:rPr>
          <w:rStyle w:val="FootnoteReference"/>
          <w:rFonts w:ascii="Times New Roman" w:hAnsi="Times New Roman" w:cs="Times New Roman"/>
          <w:sz w:val="24"/>
          <w:szCs w:val="24"/>
        </w:rPr>
        <w:footnoteReference w:id="396"/>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In the form of a familiar the demon would assist the witch in her magic and could even perform the needed magic themselves on behalf of the witch</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one of the earliest known witch trials, Dame Alice Kyteler was accused of witchcraft in Ireland in 1324 and </w:t>
      </w:r>
      <w:r w:rsidR="00A400A7" w:rsidRPr="006311B0">
        <w:rPr>
          <w:rFonts w:ascii="Times New Roman" w:hAnsi="Times New Roman" w:cs="Times New Roman"/>
          <w:sz w:val="24"/>
          <w:szCs w:val="24"/>
        </w:rPr>
        <w:lastRenderedPageBreak/>
        <w:t xml:space="preserve">of </w:t>
      </w:r>
      <w:r w:rsidRPr="006311B0">
        <w:rPr>
          <w:rFonts w:ascii="Times New Roman" w:hAnsi="Times New Roman" w:cs="Times New Roman"/>
          <w:sz w:val="24"/>
          <w:szCs w:val="24"/>
        </w:rPr>
        <w:t>consorting with a familiar who “would appear[s] to her as a cat, a shaggy dog, or an Eth</w:t>
      </w:r>
      <w:r w:rsidR="00D07363" w:rsidRPr="006311B0">
        <w:rPr>
          <w:rFonts w:ascii="Times New Roman" w:hAnsi="Times New Roman" w:cs="Times New Roman"/>
          <w:sz w:val="24"/>
          <w:szCs w:val="24"/>
        </w:rPr>
        <w:t>i</w:t>
      </w:r>
      <w:r w:rsidRPr="006311B0">
        <w:rPr>
          <w:rFonts w:ascii="Times New Roman" w:hAnsi="Times New Roman" w:cs="Times New Roman"/>
          <w:sz w:val="24"/>
          <w:szCs w:val="24"/>
        </w:rPr>
        <w:t>opian.</w:t>
      </w:r>
      <w:r w:rsidRPr="006311B0">
        <w:rPr>
          <w:rStyle w:val="FootnoteReference"/>
          <w:rFonts w:ascii="Times New Roman" w:hAnsi="Times New Roman" w:cs="Times New Roman"/>
          <w:sz w:val="24"/>
          <w:szCs w:val="24"/>
        </w:rPr>
        <w:footnoteReference w:id="397"/>
      </w:r>
    </w:p>
    <w:p w14:paraId="51FF9A8A" w14:textId="18478C77" w:rsidR="00062609" w:rsidRPr="006311B0" w:rsidRDefault="00062609" w:rsidP="00243E01">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As was true with many animals, the physical aspects of the cat were also believed to assist in creating occult potions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medieval recipe for creating a salve that could be placed in your eyes, thus enabling you to see hidden things, called for “mixing the bile of a male cat with the fat of an entirely white hen.”</w:t>
      </w:r>
      <w:r w:rsidRPr="006311B0">
        <w:rPr>
          <w:rStyle w:val="FootnoteReference"/>
          <w:rFonts w:ascii="Times New Roman" w:hAnsi="Times New Roman" w:cs="Times New Roman"/>
          <w:sz w:val="24"/>
          <w:szCs w:val="24"/>
        </w:rPr>
        <w:footnoteReference w:id="398"/>
      </w:r>
      <w:r w:rsidR="009225F4" w:rsidRPr="006311B0">
        <w:rPr>
          <w:rFonts w:ascii="Times New Roman" w:hAnsi="Times New Roman" w:cs="Times New Roman"/>
          <w:sz w:val="24"/>
          <w:szCs w:val="24"/>
        </w:rPr>
        <w:t xml:space="preserve"> </w:t>
      </w:r>
      <w:r w:rsidRPr="006311B0">
        <w:rPr>
          <w:rFonts w:ascii="Times New Roman" w:hAnsi="Times New Roman" w:cs="Times New Roman"/>
          <w:sz w:val="24"/>
          <w:szCs w:val="24"/>
        </w:rPr>
        <w:t>In 1323 at the ecclesiastical court of Château-Landon, a group of monks, canons, and laymen were accused of plotting to “invoke the demon Berich from inside a circle made from strips of cat skin.”</w:t>
      </w:r>
      <w:r w:rsidRPr="006311B0">
        <w:rPr>
          <w:rStyle w:val="FootnoteReference"/>
          <w:rFonts w:ascii="Times New Roman" w:hAnsi="Times New Roman" w:cs="Times New Roman"/>
          <w:sz w:val="24"/>
          <w:szCs w:val="24"/>
        </w:rPr>
        <w:footnoteReference w:id="399"/>
      </w:r>
      <w:r w:rsidRPr="006311B0">
        <w:rPr>
          <w:rFonts w:ascii="Times New Roman" w:hAnsi="Times New Roman" w:cs="Times New Roman"/>
          <w:sz w:val="24"/>
          <w:szCs w:val="24"/>
        </w:rPr>
        <w:t xml:space="preserve"> Thus the appearance of a cat in Baldung Grien’s print is full of </w:t>
      </w:r>
      <w:r w:rsidR="00A400A7" w:rsidRPr="006311B0">
        <w:rPr>
          <w:rFonts w:ascii="Times New Roman" w:hAnsi="Times New Roman" w:cs="Times New Roman"/>
          <w:sz w:val="24"/>
          <w:szCs w:val="24"/>
        </w:rPr>
        <w:t>foreboding meaning</w:t>
      </w:r>
      <w:r w:rsidRPr="006311B0">
        <w:rPr>
          <w:rFonts w:ascii="Times New Roman" w:hAnsi="Times New Roman" w:cs="Times New Roman"/>
          <w:sz w:val="24"/>
          <w:szCs w:val="24"/>
        </w:rPr>
        <w:t>.</w:t>
      </w:r>
    </w:p>
    <w:p w14:paraId="70C2E07A" w14:textId="394A8021" w:rsidR="00062609" w:rsidRPr="006311B0" w:rsidRDefault="00062609" w:rsidP="00A400A7">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Seemingly pressed up against the hindquarters of the cat is a witch sitting directly on the ground, within the area of three cooking or hay forks </w:t>
      </w:r>
      <w:r w:rsidR="00A400A7" w:rsidRPr="006311B0">
        <w:rPr>
          <w:rFonts w:ascii="Times New Roman" w:hAnsi="Times New Roman" w:cs="Times New Roman"/>
          <w:sz w:val="24"/>
          <w:szCs w:val="24"/>
        </w:rPr>
        <w:t>that lay</w:t>
      </w:r>
      <w:r w:rsidRPr="006311B0">
        <w:rPr>
          <w:rFonts w:ascii="Times New Roman" w:hAnsi="Times New Roman" w:cs="Times New Roman"/>
          <w:sz w:val="24"/>
          <w:szCs w:val="24"/>
        </w:rPr>
        <w:t xml:space="preserve"> on the ground </w:t>
      </w:r>
      <w:r w:rsidR="00A400A7" w:rsidRPr="006311B0">
        <w:rPr>
          <w:rFonts w:ascii="Times New Roman" w:hAnsi="Times New Roman" w:cs="Times New Roman"/>
          <w:sz w:val="24"/>
          <w:szCs w:val="24"/>
        </w:rPr>
        <w:t xml:space="preserve">overlapping </w:t>
      </w:r>
      <w:r w:rsidRPr="006311B0">
        <w:rPr>
          <w:rFonts w:ascii="Times New Roman" w:hAnsi="Times New Roman" w:cs="Times New Roman"/>
          <w:sz w:val="24"/>
          <w:szCs w:val="24"/>
        </w:rPr>
        <w:t xml:space="preserve">in the </w:t>
      </w:r>
      <w:r w:rsidR="00A400A7" w:rsidRPr="006311B0">
        <w:rPr>
          <w:rFonts w:ascii="Times New Roman" w:hAnsi="Times New Roman" w:cs="Times New Roman"/>
          <w:sz w:val="24"/>
          <w:szCs w:val="24"/>
        </w:rPr>
        <w:t>shape</w:t>
      </w:r>
      <w:r w:rsidRPr="006311B0">
        <w:rPr>
          <w:rFonts w:ascii="Times New Roman" w:hAnsi="Times New Roman" w:cs="Times New Roman"/>
          <w:sz w:val="24"/>
          <w:szCs w:val="24"/>
        </w:rPr>
        <w:t xml:space="preserve"> of a triangle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She is naked with long unbound hair, one thick tendril falling down to her breasts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Her legs are straddling a large urn and with her right hand she is wedging a spoon under the lid thus releasing a miasma of steam</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Her face is drawn and wrinkled while her body is plump and firm, providing the viewer with both young and old features of a woman, perhaps a woman who is transitioning between youth and old age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could be a natural representation of aging</w:t>
      </w:r>
      <w:r w:rsidR="00A400A7" w:rsidRPr="006311B0">
        <w:rPr>
          <w:rFonts w:ascii="Times New Roman" w:hAnsi="Times New Roman" w:cs="Times New Roman"/>
          <w:sz w:val="24"/>
          <w:szCs w:val="24"/>
        </w:rPr>
        <w:t>,</w:t>
      </w:r>
      <w:r w:rsidRPr="006311B0">
        <w:rPr>
          <w:rFonts w:ascii="Times New Roman" w:hAnsi="Times New Roman" w:cs="Times New Roman"/>
          <w:sz w:val="24"/>
          <w:szCs w:val="24"/>
        </w:rPr>
        <w:t xml:space="preserve"> or it could also be symbolic of the deforming effects of giving oneself over to the work of the devil</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It was German artists that apparently </w:t>
      </w:r>
      <w:r w:rsidRPr="006311B0">
        <w:rPr>
          <w:rFonts w:ascii="Times New Roman" w:hAnsi="Times New Roman" w:cs="Times New Roman"/>
          <w:sz w:val="24"/>
          <w:szCs w:val="24"/>
        </w:rPr>
        <w:lastRenderedPageBreak/>
        <w:t xml:space="preserve">developed the idea of contrasting the bodies of women of different ages, </w:t>
      </w:r>
      <w:r w:rsidR="00A400A7" w:rsidRPr="006311B0">
        <w:rPr>
          <w:rFonts w:ascii="Times New Roman" w:hAnsi="Times New Roman" w:cs="Times New Roman"/>
          <w:sz w:val="24"/>
          <w:szCs w:val="24"/>
        </w:rPr>
        <w:t xml:space="preserve">and </w:t>
      </w:r>
      <w:r w:rsidRPr="006311B0">
        <w:rPr>
          <w:rFonts w:ascii="Times New Roman" w:hAnsi="Times New Roman" w:cs="Times New Roman"/>
          <w:sz w:val="24"/>
          <w:szCs w:val="24"/>
        </w:rPr>
        <w:t>linking this to witchcraft.</w:t>
      </w:r>
      <w:r w:rsidRPr="006311B0">
        <w:rPr>
          <w:rStyle w:val="FootnoteReference"/>
          <w:rFonts w:ascii="Times New Roman" w:hAnsi="Times New Roman" w:cs="Times New Roman"/>
          <w:sz w:val="24"/>
          <w:szCs w:val="24"/>
        </w:rPr>
        <w:footnoteReference w:id="400"/>
      </w:r>
    </w:p>
    <w:p w14:paraId="2198B98D" w14:textId="174AB1B3" w:rsidR="00062609" w:rsidRPr="006311B0" w:rsidRDefault="00062609" w:rsidP="00A400A7">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This witch, and the other seated witch who is facing away from the viewer, are both seated with their bare buttocks in direct contact with the ground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suggests their intimate connection with nature and what could be described as their primeval association with the wild countryside – a rather debased Eve in touch with the raw earth and whatever power these women were able to extract from it</w:t>
      </w:r>
      <w:r w:rsidR="000E10AA"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The triangular area formed by the forks, within which the fo</w:t>
      </w:r>
      <w:r w:rsidR="00CB7643" w:rsidRPr="006311B0">
        <w:rPr>
          <w:rFonts w:ascii="Times New Roman" w:hAnsi="Times New Roman" w:cs="Times New Roman"/>
          <w:color w:val="000000" w:themeColor="text1"/>
          <w:sz w:val="24"/>
          <w:szCs w:val="24"/>
        </w:rPr>
        <w:t>rward facing witch is sitting, c</w:t>
      </w:r>
      <w:r w:rsidRPr="006311B0">
        <w:rPr>
          <w:rFonts w:ascii="Times New Roman" w:hAnsi="Times New Roman" w:cs="Times New Roman"/>
          <w:color w:val="000000" w:themeColor="text1"/>
          <w:sz w:val="24"/>
          <w:szCs w:val="24"/>
        </w:rPr>
        <w:t>ould also suggest a special area of the ground that she and the urn inhabit – not apart from the earth beneath them but perhaps a more energetically-charged space that is needed for the creation of the substance within the urn</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sz w:val="24"/>
          <w:szCs w:val="24"/>
        </w:rPr>
        <w:t>There is no fire beneath the urn that could cause the escaping of smoke or steam – perhaps this magical area that she and the urn occupy is somehow providing the heat or friction needed to cook the ingredients within the urn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witch sitting with her back to the viewer is reaching up at a slight diagonal to her body and is clutching a goblet or chalice. Her mouth is slightly open and her face is fairly smooth with no obvious wrinkles</w:t>
      </w:r>
      <w:r w:rsidR="00A400A7" w:rsidRPr="006311B0">
        <w:rPr>
          <w:rFonts w:ascii="Times New Roman" w:hAnsi="Times New Roman" w:cs="Times New Roman"/>
          <w:sz w:val="24"/>
          <w:szCs w:val="24"/>
        </w:rPr>
        <w:t>,</w:t>
      </w:r>
      <w:r w:rsidRPr="006311B0">
        <w:rPr>
          <w:rFonts w:ascii="Times New Roman" w:hAnsi="Times New Roman" w:cs="Times New Roman"/>
          <w:sz w:val="24"/>
          <w:szCs w:val="24"/>
        </w:rPr>
        <w:t xml:space="preserve"> however, because of the way her head is turned</w:t>
      </w:r>
      <w:r w:rsidR="00F26589" w:rsidRPr="006311B0">
        <w:rPr>
          <w:rFonts w:ascii="Times New Roman" w:hAnsi="Times New Roman" w:cs="Times New Roman"/>
          <w:sz w:val="24"/>
          <w:szCs w:val="24"/>
        </w:rPr>
        <w:t>,</w:t>
      </w:r>
      <w:r w:rsidRPr="006311B0">
        <w:rPr>
          <w:rFonts w:ascii="Times New Roman" w:hAnsi="Times New Roman" w:cs="Times New Roman"/>
          <w:sz w:val="24"/>
          <w:szCs w:val="24"/>
        </w:rPr>
        <w:t xml:space="preserve"> there is a definite delineation of her jaw line and her neck</w:t>
      </w:r>
      <w:r w:rsidR="00A400A7" w:rsidRPr="006311B0">
        <w:rPr>
          <w:rFonts w:ascii="Times New Roman" w:hAnsi="Times New Roman" w:cs="Times New Roman"/>
          <w:sz w:val="24"/>
          <w:szCs w:val="24"/>
        </w:rPr>
        <w:t>,</w:t>
      </w:r>
      <w:r w:rsidRPr="006311B0">
        <w:rPr>
          <w:rFonts w:ascii="Times New Roman" w:hAnsi="Times New Roman" w:cs="Times New Roman"/>
          <w:sz w:val="24"/>
          <w:szCs w:val="24"/>
        </w:rPr>
        <w:t xml:space="preserve"> which forms the impression of a sagging jowl</w:t>
      </w:r>
      <w:r w:rsidR="000E10AA" w:rsidRPr="006311B0">
        <w:rPr>
          <w:rFonts w:ascii="Times New Roman" w:hAnsi="Times New Roman" w:cs="Times New Roman"/>
          <w:sz w:val="24"/>
          <w:szCs w:val="24"/>
        </w:rPr>
        <w:t xml:space="preserve">. </w:t>
      </w:r>
    </w:p>
    <w:p w14:paraId="26C38E8B" w14:textId="0D73BEFA" w:rsidR="00062609" w:rsidRPr="006311B0" w:rsidRDefault="00062609" w:rsidP="00243E01">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Kneeling between the two sitting witches and behind the urn is a most fearsome woman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Her lower body is obstructed by the steam escaping the urn. Above the plume of steam</w:t>
      </w:r>
      <w:r w:rsidR="00A400A7" w:rsidRPr="006311B0">
        <w:rPr>
          <w:rFonts w:ascii="Times New Roman" w:hAnsi="Times New Roman" w:cs="Times New Roman"/>
          <w:sz w:val="24"/>
          <w:szCs w:val="24"/>
        </w:rPr>
        <w:t>,</w:t>
      </w:r>
      <w:r w:rsidRPr="006311B0">
        <w:rPr>
          <w:rFonts w:ascii="Times New Roman" w:hAnsi="Times New Roman" w:cs="Times New Roman"/>
          <w:sz w:val="24"/>
          <w:szCs w:val="24"/>
        </w:rPr>
        <w:t xml:space="preserve"> we see her upper body</w:t>
      </w:r>
      <w:r w:rsidR="00A400A7" w:rsidRPr="006311B0">
        <w:rPr>
          <w:rFonts w:ascii="Times New Roman" w:hAnsi="Times New Roman" w:cs="Times New Roman"/>
          <w:sz w:val="24"/>
          <w:szCs w:val="24"/>
        </w:rPr>
        <w:t>,</w:t>
      </w:r>
      <w:r w:rsidRPr="006311B0">
        <w:rPr>
          <w:rFonts w:ascii="Times New Roman" w:hAnsi="Times New Roman" w:cs="Times New Roman"/>
          <w:sz w:val="24"/>
          <w:szCs w:val="24"/>
        </w:rPr>
        <w:t xml:space="preserve"> and her arms stretched over her head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Her breasts sag and her face is very wrinkled with obvious lines in her </w:t>
      </w:r>
      <w:r w:rsidRPr="006311B0">
        <w:rPr>
          <w:rFonts w:ascii="Times New Roman" w:hAnsi="Times New Roman" w:cs="Times New Roman"/>
          <w:sz w:val="24"/>
          <w:szCs w:val="24"/>
        </w:rPr>
        <w:lastRenderedPageBreak/>
        <w:t>forehead and around her eyes and mouth</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Her mouth is open and her gaze is directed downward to the urn. </w:t>
      </w:r>
      <w:r w:rsidR="00A400A7" w:rsidRPr="006311B0">
        <w:rPr>
          <w:rFonts w:ascii="Times New Roman" w:hAnsi="Times New Roman" w:cs="Times New Roman"/>
          <w:sz w:val="24"/>
          <w:szCs w:val="24"/>
        </w:rPr>
        <w:t>All of her muscles appear</w:t>
      </w:r>
      <w:r w:rsidRPr="006311B0">
        <w:rPr>
          <w:rFonts w:ascii="Times New Roman" w:hAnsi="Times New Roman" w:cs="Times New Roman"/>
          <w:sz w:val="24"/>
          <w:szCs w:val="24"/>
        </w:rPr>
        <w:t xml:space="preserve"> to strain</w:t>
      </w:r>
      <w:r w:rsidR="00A400A7" w:rsidRPr="006311B0">
        <w:rPr>
          <w:rFonts w:ascii="Times New Roman" w:hAnsi="Times New Roman" w:cs="Times New Roman"/>
          <w:sz w:val="24"/>
          <w:szCs w:val="24"/>
        </w:rPr>
        <w:t xml:space="preserve"> as </w:t>
      </w:r>
      <w:r w:rsidRPr="006311B0">
        <w:rPr>
          <w:rFonts w:ascii="Times New Roman" w:hAnsi="Times New Roman" w:cs="Times New Roman"/>
          <w:sz w:val="24"/>
          <w:szCs w:val="24"/>
        </w:rPr>
        <w:t>she holds up a platter with her right hand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To the left and behind this kneeling witch is another witch who appears to be standing due to the fact that her head is above that of the kneeling witch. Both of this witch’s arms are depicted in such a way that she is </w:t>
      </w:r>
      <w:r w:rsidR="00A400A7" w:rsidRPr="006311B0">
        <w:rPr>
          <w:rFonts w:ascii="Times New Roman" w:hAnsi="Times New Roman" w:cs="Times New Roman"/>
          <w:sz w:val="24"/>
          <w:szCs w:val="24"/>
        </w:rPr>
        <w:t xml:space="preserve">perhaps </w:t>
      </w:r>
      <w:r w:rsidRPr="006311B0">
        <w:rPr>
          <w:rFonts w:ascii="Times New Roman" w:hAnsi="Times New Roman" w:cs="Times New Roman"/>
          <w:sz w:val="24"/>
          <w:szCs w:val="24"/>
        </w:rPr>
        <w:t>holding a pole connected to a bowl emitting flames that is seen directly below the flying goat’s hindquarters</w:t>
      </w:r>
      <w:r w:rsidR="00A400A7" w:rsidRPr="006311B0">
        <w:rPr>
          <w:rFonts w:ascii="Times New Roman" w:hAnsi="Times New Roman" w:cs="Times New Roman"/>
          <w:sz w:val="24"/>
          <w:szCs w:val="24"/>
        </w:rPr>
        <w:t>,</w:t>
      </w:r>
      <w:r w:rsidRPr="006311B0">
        <w:rPr>
          <w:rFonts w:ascii="Times New Roman" w:hAnsi="Times New Roman" w:cs="Times New Roman"/>
          <w:sz w:val="24"/>
          <w:szCs w:val="24"/>
        </w:rPr>
        <w:t xml:space="preserve"> inferring that the flames are being fed from gas escaping from the goat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 The goat</w:t>
      </w:r>
      <w:r w:rsidR="00BA5D2C" w:rsidRPr="006311B0">
        <w:rPr>
          <w:rFonts w:ascii="Times New Roman" w:hAnsi="Times New Roman" w:cs="Times New Roman"/>
          <w:sz w:val="24"/>
          <w:szCs w:val="24"/>
        </w:rPr>
        <w:t>, seen</w:t>
      </w:r>
      <w:r w:rsidRPr="006311B0">
        <w:rPr>
          <w:rFonts w:ascii="Times New Roman" w:hAnsi="Times New Roman" w:cs="Times New Roman"/>
          <w:sz w:val="24"/>
          <w:szCs w:val="24"/>
        </w:rPr>
        <w:t xml:space="preserve"> above this witch</w:t>
      </w:r>
      <w:r w:rsidR="00BA5D2C" w:rsidRPr="006311B0">
        <w:rPr>
          <w:rFonts w:ascii="Times New Roman" w:hAnsi="Times New Roman" w:cs="Times New Roman"/>
          <w:sz w:val="24"/>
          <w:szCs w:val="24"/>
        </w:rPr>
        <w:t>,</w:t>
      </w:r>
      <w:r w:rsidRPr="006311B0">
        <w:rPr>
          <w:rFonts w:ascii="Times New Roman" w:hAnsi="Times New Roman" w:cs="Times New Roman"/>
          <w:sz w:val="24"/>
          <w:szCs w:val="24"/>
        </w:rPr>
        <w:t xml:space="preserve"> is flying with a naked witch positioned backward on the goat’s back</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flying goat is presented in profile with his back and front legs both reaching beyond his body as if he is galloping in the air. This naked witch is sitting astride his back and is holding the very long handle of a cooking fork with both hands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At the left end of the fork is a pot with some objects floating in liquid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witch is younger</w:t>
      </w:r>
      <w:r w:rsidR="00BA5D2C" w:rsidRPr="006311B0">
        <w:rPr>
          <w:rFonts w:ascii="Times New Roman" w:hAnsi="Times New Roman" w:cs="Times New Roman"/>
          <w:sz w:val="24"/>
          <w:szCs w:val="24"/>
        </w:rPr>
        <w:t>,</w:t>
      </w:r>
      <w:r w:rsidRPr="006311B0">
        <w:rPr>
          <w:rFonts w:ascii="Times New Roman" w:hAnsi="Times New Roman" w:cs="Times New Roman"/>
          <w:sz w:val="24"/>
          <w:szCs w:val="24"/>
        </w:rPr>
        <w:t xml:space="preserve"> as is evidenced by her plump flesh, her full, taut breasts and her smooth face, free from wrinkles or sagging jowls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Her hair is long and flows out behind her in long, curling tresses, rather than the long, straight hair of the other older witches.</w:t>
      </w:r>
    </w:p>
    <w:p w14:paraId="0B96EA54" w14:textId="05696224" w:rsidR="00062609" w:rsidRPr="006311B0" w:rsidRDefault="00062609" w:rsidP="00BA5D2C">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sz w:val="24"/>
          <w:szCs w:val="24"/>
        </w:rPr>
        <w:t xml:space="preserve">Some scholars refer to this print as simply </w:t>
      </w:r>
      <w:r w:rsidRPr="006311B0">
        <w:rPr>
          <w:rFonts w:ascii="Times New Roman" w:hAnsi="Times New Roman" w:cs="Times New Roman"/>
          <w:i/>
          <w:sz w:val="24"/>
          <w:szCs w:val="24"/>
        </w:rPr>
        <w:t>The Witches’ Sabbath</w:t>
      </w:r>
      <w:r w:rsidRPr="006311B0">
        <w:rPr>
          <w:rFonts w:ascii="Times New Roman" w:hAnsi="Times New Roman" w:cs="Times New Roman"/>
          <w:sz w:val="24"/>
          <w:szCs w:val="24"/>
        </w:rPr>
        <w:t xml:space="preserve">, however I have chosen to use the title that other scholars use for this print, </w:t>
      </w:r>
      <w:r w:rsidRPr="006311B0">
        <w:rPr>
          <w:rFonts w:ascii="Times New Roman" w:hAnsi="Times New Roman" w:cs="Times New Roman"/>
          <w:i/>
          <w:sz w:val="24"/>
          <w:szCs w:val="24"/>
        </w:rPr>
        <w:t>Witches’ Preparing for the Sabbath Flight</w:t>
      </w:r>
      <w:r w:rsidRPr="006311B0">
        <w:rPr>
          <w:rFonts w:ascii="Times New Roman" w:hAnsi="Times New Roman" w:cs="Times New Roman"/>
          <w:sz w:val="24"/>
          <w:szCs w:val="24"/>
        </w:rPr>
        <w:t xml:space="preserve"> because this is a more accurate title for the work.</w:t>
      </w:r>
      <w:r w:rsidRPr="006311B0">
        <w:rPr>
          <w:rStyle w:val="FootnoteReference"/>
          <w:rFonts w:ascii="Times New Roman" w:hAnsi="Times New Roman" w:cs="Times New Roman"/>
          <w:sz w:val="24"/>
          <w:szCs w:val="24"/>
        </w:rPr>
        <w:footnoteReference w:id="401"/>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is not a scene of the feasting, orgies and worshipping that are described as important features of the Sabbath meetings. </w:t>
      </w:r>
      <w:r w:rsidR="00BA5D2C" w:rsidRPr="006311B0">
        <w:rPr>
          <w:rFonts w:ascii="Times New Roman" w:hAnsi="Times New Roman" w:cs="Times New Roman"/>
          <w:sz w:val="24"/>
          <w:szCs w:val="24"/>
        </w:rPr>
        <w:t>Instead, this scene</w:t>
      </w:r>
      <w:r w:rsidRPr="006311B0">
        <w:rPr>
          <w:rFonts w:ascii="Times New Roman" w:hAnsi="Times New Roman" w:cs="Times New Roman"/>
          <w:sz w:val="24"/>
          <w:szCs w:val="24"/>
        </w:rPr>
        <w:t xml:space="preserve"> emphasizes the flight to the Sabbath and, in the case of this print, the creation of </w:t>
      </w:r>
      <w:r w:rsidRPr="006311B0">
        <w:rPr>
          <w:rFonts w:ascii="Times New Roman" w:hAnsi="Times New Roman" w:cs="Times New Roman"/>
          <w:sz w:val="24"/>
          <w:szCs w:val="24"/>
        </w:rPr>
        <w:lastRenderedPageBreak/>
        <w:t>something in the urn</w:t>
      </w:r>
      <w:r w:rsidR="00BA5D2C" w:rsidRPr="006311B0">
        <w:rPr>
          <w:rFonts w:ascii="Times New Roman" w:hAnsi="Times New Roman" w:cs="Times New Roman"/>
          <w:sz w:val="24"/>
          <w:szCs w:val="24"/>
        </w:rPr>
        <w:t xml:space="preserve"> that is</w:t>
      </w:r>
      <w:r w:rsidRPr="006311B0">
        <w:rPr>
          <w:rFonts w:ascii="Times New Roman" w:hAnsi="Times New Roman" w:cs="Times New Roman"/>
          <w:sz w:val="24"/>
          <w:szCs w:val="24"/>
        </w:rPr>
        <w:t xml:space="preserve"> the focal point of the composition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 center position of the urn and the swirling, diagonal steam coming from the urn </w:t>
      </w:r>
      <w:r w:rsidR="00BA5D2C" w:rsidRPr="006311B0">
        <w:rPr>
          <w:rFonts w:ascii="Times New Roman" w:hAnsi="Times New Roman" w:cs="Times New Roman"/>
          <w:sz w:val="24"/>
          <w:szCs w:val="24"/>
        </w:rPr>
        <w:t>therefore serves</w:t>
      </w:r>
      <w:r w:rsidRPr="006311B0">
        <w:rPr>
          <w:rFonts w:ascii="Times New Roman" w:hAnsi="Times New Roman" w:cs="Times New Roman"/>
          <w:sz w:val="24"/>
          <w:szCs w:val="24"/>
        </w:rPr>
        <w:t xml:space="preserve"> to encourage the viewer to look initially at the seated witch with the urn between her legs, apparently releasing this vapor into the air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urn or pot itself has drawn the particular attention of scholars because of the shapes or symbols that form a register near the top of the urn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Some refer to it as simply a “magical inscription.”</w:t>
      </w:r>
      <w:r w:rsidRPr="006311B0">
        <w:rPr>
          <w:rStyle w:val="FootnoteReference"/>
          <w:rFonts w:ascii="Times New Roman" w:hAnsi="Times New Roman" w:cs="Times New Roman"/>
          <w:sz w:val="24"/>
          <w:szCs w:val="24"/>
        </w:rPr>
        <w:footnoteReference w:id="402"/>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Koerner describes it as “’Hebrew’ lettering.”</w:t>
      </w:r>
      <w:r w:rsidRPr="006311B0">
        <w:rPr>
          <w:rStyle w:val="FootnoteReference"/>
          <w:rFonts w:ascii="Times New Roman" w:hAnsi="Times New Roman" w:cs="Times New Roman"/>
          <w:sz w:val="24"/>
          <w:szCs w:val="24"/>
        </w:rPr>
        <w:footnoteReference w:id="403"/>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Hults refers to it as “Hebraic [in] appearance.”</w:t>
      </w:r>
      <w:r w:rsidRPr="006311B0">
        <w:rPr>
          <w:rStyle w:val="FootnoteReference"/>
          <w:rFonts w:ascii="Times New Roman" w:hAnsi="Times New Roman" w:cs="Times New Roman"/>
          <w:sz w:val="24"/>
          <w:szCs w:val="24"/>
        </w:rPr>
        <w:footnoteReference w:id="404"/>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She goes on to cite the anti-Semitism that at times had revolved around Eucharist Host desecrations and the ritual murder of Christian children, usually young boys, for their blood.</w:t>
      </w:r>
      <w:r w:rsidRPr="006311B0">
        <w:rPr>
          <w:rStyle w:val="FootnoteReference"/>
          <w:rFonts w:ascii="Times New Roman" w:hAnsi="Times New Roman" w:cs="Times New Roman"/>
          <w:sz w:val="24"/>
          <w:szCs w:val="24"/>
        </w:rPr>
        <w:footnoteReference w:id="405"/>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Zika takes a similar view by referring to it as “pseudo-Hebraic script,”</w:t>
      </w:r>
      <w:r w:rsidRPr="006311B0">
        <w:rPr>
          <w:rStyle w:val="FootnoteReference"/>
          <w:rFonts w:ascii="Times New Roman" w:hAnsi="Times New Roman" w:cs="Times New Roman"/>
          <w:sz w:val="24"/>
          <w:szCs w:val="24"/>
        </w:rPr>
        <w:footnoteReference w:id="406"/>
      </w:r>
      <w:r w:rsidRPr="006311B0">
        <w:rPr>
          <w:rFonts w:ascii="Times New Roman" w:hAnsi="Times New Roman" w:cs="Times New Roman"/>
          <w:sz w:val="24"/>
          <w:szCs w:val="24"/>
        </w:rPr>
        <w:t xml:space="preserve"> as does Jane Schuyler in her article on the </w:t>
      </w:r>
      <w:r w:rsidRPr="006311B0">
        <w:rPr>
          <w:rFonts w:ascii="Times New Roman" w:hAnsi="Times New Roman" w:cs="Times New Roman"/>
          <w:i/>
          <w:sz w:val="24"/>
          <w:szCs w:val="24"/>
        </w:rPr>
        <w:t>Malleus</w:t>
      </w:r>
      <w:r w:rsidRPr="006311B0">
        <w:rPr>
          <w:rFonts w:ascii="Times New Roman" w:hAnsi="Times New Roman" w:cs="Times New Roman"/>
          <w:sz w:val="24"/>
          <w:szCs w:val="24"/>
        </w:rPr>
        <w:t xml:space="preserve"> and Baldung Grien’s </w:t>
      </w:r>
      <w:r w:rsidRPr="006311B0">
        <w:rPr>
          <w:rFonts w:ascii="Times New Roman" w:hAnsi="Times New Roman" w:cs="Times New Roman"/>
          <w:i/>
          <w:sz w:val="24"/>
          <w:szCs w:val="24"/>
        </w:rPr>
        <w:t>Witches’ Preparing for the Sabbath Flight</w:t>
      </w:r>
      <w:r w:rsidRPr="006311B0">
        <w:rPr>
          <w:rFonts w:ascii="Times New Roman" w:hAnsi="Times New Roman" w:cs="Times New Roman"/>
          <w:sz w:val="24"/>
          <w:szCs w:val="24"/>
        </w:rPr>
        <w:t>.</w:t>
      </w:r>
      <w:r w:rsidRPr="006311B0">
        <w:rPr>
          <w:rStyle w:val="FootnoteReference"/>
          <w:rFonts w:ascii="Times New Roman" w:hAnsi="Times New Roman" w:cs="Times New Roman"/>
          <w:sz w:val="24"/>
          <w:szCs w:val="24"/>
        </w:rPr>
        <w:footnoteReference w:id="407"/>
      </w:r>
      <w:r w:rsidR="00BA5D2C"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 xml:space="preserve">The idea that this could be a type of Hebraic-appearing lettering </w:t>
      </w:r>
      <w:r w:rsidR="00CB7643" w:rsidRPr="006311B0">
        <w:rPr>
          <w:rFonts w:ascii="Times New Roman" w:hAnsi="Times New Roman" w:cs="Times New Roman"/>
          <w:color w:val="000000" w:themeColor="text1"/>
          <w:sz w:val="24"/>
          <w:szCs w:val="24"/>
        </w:rPr>
        <w:t xml:space="preserve">might refer to </w:t>
      </w:r>
      <w:r w:rsidRPr="006311B0">
        <w:rPr>
          <w:rFonts w:ascii="Times New Roman" w:hAnsi="Times New Roman" w:cs="Times New Roman"/>
          <w:color w:val="000000" w:themeColor="text1"/>
          <w:sz w:val="24"/>
          <w:szCs w:val="24"/>
        </w:rPr>
        <w:t xml:space="preserve">the </w:t>
      </w:r>
      <w:r w:rsidR="002D1B8F" w:rsidRPr="006311B0">
        <w:rPr>
          <w:rFonts w:ascii="Times New Roman" w:hAnsi="Times New Roman" w:cs="Times New Roman"/>
          <w:color w:val="000000" w:themeColor="text1"/>
          <w:sz w:val="24"/>
          <w:szCs w:val="24"/>
        </w:rPr>
        <w:t xml:space="preserve">Renaissance </w:t>
      </w:r>
      <w:r w:rsidRPr="006311B0">
        <w:rPr>
          <w:rFonts w:ascii="Times New Roman" w:hAnsi="Times New Roman" w:cs="Times New Roman"/>
          <w:color w:val="000000" w:themeColor="text1"/>
          <w:sz w:val="24"/>
          <w:szCs w:val="24"/>
        </w:rPr>
        <w:t xml:space="preserve">interest in the Kabbalah, a Jewish mystical practice, rather than </w:t>
      </w:r>
      <w:r w:rsidR="00CB7643" w:rsidRPr="006311B0">
        <w:rPr>
          <w:rFonts w:ascii="Times New Roman" w:hAnsi="Times New Roman" w:cs="Times New Roman"/>
          <w:color w:val="000000" w:themeColor="text1"/>
          <w:sz w:val="24"/>
          <w:szCs w:val="24"/>
        </w:rPr>
        <w:t xml:space="preserve">being </w:t>
      </w:r>
      <w:r w:rsidRPr="006311B0">
        <w:rPr>
          <w:rFonts w:ascii="Times New Roman" w:hAnsi="Times New Roman" w:cs="Times New Roman"/>
          <w:color w:val="000000" w:themeColor="text1"/>
          <w:sz w:val="24"/>
          <w:szCs w:val="24"/>
        </w:rPr>
        <w:t>an anti-Semitic reference</w:t>
      </w:r>
      <w:r w:rsidR="000E10AA" w:rsidRPr="006311B0">
        <w:rPr>
          <w:rFonts w:ascii="Times New Roman" w:hAnsi="Times New Roman" w:cs="Times New Roman"/>
          <w:color w:val="000000" w:themeColor="text1"/>
          <w:sz w:val="24"/>
          <w:szCs w:val="24"/>
        </w:rPr>
        <w:t xml:space="preserve">. </w:t>
      </w:r>
    </w:p>
    <w:p w14:paraId="37A84613" w14:textId="4B0C46E1" w:rsidR="00062609" w:rsidRPr="006311B0" w:rsidRDefault="00062609" w:rsidP="00243E01">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Renaissance humanists such as Giovanni Pico della Mirandola (1463-1494) were very interested in magic and ancient practices and is perhaps best known for his cultivation of occult knowledge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He was convinced that there were </w:t>
      </w:r>
      <w:r w:rsidRPr="006311B0">
        <w:rPr>
          <w:rFonts w:ascii="Times New Roman" w:hAnsi="Times New Roman" w:cs="Times New Roman"/>
          <w:sz w:val="24"/>
          <w:szCs w:val="24"/>
        </w:rPr>
        <w:lastRenderedPageBreak/>
        <w:t>types of magic that were valuable</w:t>
      </w:r>
      <w:r w:rsidR="002D1B8F" w:rsidRPr="006311B0">
        <w:rPr>
          <w:rFonts w:ascii="Times New Roman" w:hAnsi="Times New Roman" w:cs="Times New Roman"/>
          <w:sz w:val="24"/>
          <w:szCs w:val="24"/>
        </w:rPr>
        <w:t>,</w:t>
      </w:r>
      <w:r w:rsidRPr="006311B0">
        <w:rPr>
          <w:rFonts w:ascii="Times New Roman" w:hAnsi="Times New Roman" w:cs="Times New Roman"/>
          <w:sz w:val="24"/>
          <w:szCs w:val="24"/>
        </w:rPr>
        <w:t xml:space="preserve"> </w:t>
      </w:r>
      <w:r w:rsidR="002D1B8F" w:rsidRPr="006311B0">
        <w:rPr>
          <w:rFonts w:ascii="Times New Roman" w:hAnsi="Times New Roman" w:cs="Times New Roman"/>
          <w:sz w:val="24"/>
          <w:szCs w:val="24"/>
        </w:rPr>
        <w:t>but which</w:t>
      </w:r>
      <w:r w:rsidRPr="006311B0">
        <w:rPr>
          <w:rFonts w:ascii="Times New Roman" w:hAnsi="Times New Roman" w:cs="Times New Roman"/>
          <w:sz w:val="24"/>
          <w:szCs w:val="24"/>
        </w:rPr>
        <w:t xml:space="preserve"> had unfortunately been set aside</w:t>
      </w:r>
      <w:r w:rsidR="002D1B8F" w:rsidRPr="006311B0">
        <w:rPr>
          <w:rFonts w:ascii="Times New Roman" w:hAnsi="Times New Roman" w:cs="Times New Roman"/>
          <w:sz w:val="24"/>
          <w:szCs w:val="24"/>
        </w:rPr>
        <w:t xml:space="preserve">, so </w:t>
      </w:r>
      <w:r w:rsidRPr="006311B0">
        <w:rPr>
          <w:rFonts w:ascii="Times New Roman" w:hAnsi="Times New Roman" w:cs="Times New Roman"/>
          <w:sz w:val="24"/>
          <w:szCs w:val="24"/>
        </w:rPr>
        <w:t>he went to Rome in 1486 and submitted “nine hundred theses for public debate.”</w:t>
      </w:r>
      <w:r w:rsidRPr="006311B0">
        <w:rPr>
          <w:rStyle w:val="FootnoteReference"/>
          <w:rFonts w:ascii="Times New Roman" w:hAnsi="Times New Roman" w:cs="Times New Roman"/>
          <w:sz w:val="24"/>
          <w:szCs w:val="24"/>
        </w:rPr>
        <w:footnoteReference w:id="408"/>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He believed that there was great value in the practice of natural magic</w:t>
      </w:r>
      <w:r w:rsidR="002D1B8F" w:rsidRPr="006311B0">
        <w:rPr>
          <w:rFonts w:ascii="Times New Roman" w:hAnsi="Times New Roman" w:cs="Times New Roman"/>
          <w:sz w:val="24"/>
          <w:szCs w:val="24"/>
        </w:rPr>
        <w:t>,</w:t>
      </w:r>
      <w:r w:rsidRPr="006311B0">
        <w:rPr>
          <w:rFonts w:ascii="Times New Roman" w:hAnsi="Times New Roman" w:cs="Times New Roman"/>
          <w:sz w:val="24"/>
          <w:szCs w:val="24"/>
        </w:rPr>
        <w:t xml:space="preserve"> however, “he claimed also to have a found a source of magical power far higher than those in nature. . . Pico had become intensely interested in the Hebrew tradition of magic and mysticism known as the Kabbalah.”</w:t>
      </w:r>
      <w:r w:rsidRPr="006311B0">
        <w:rPr>
          <w:rStyle w:val="FootnoteReference"/>
          <w:rFonts w:ascii="Times New Roman" w:hAnsi="Times New Roman" w:cs="Times New Roman"/>
          <w:sz w:val="24"/>
          <w:szCs w:val="24"/>
        </w:rPr>
        <w:footnoteReference w:id="409"/>
      </w:r>
    </w:p>
    <w:p w14:paraId="69DA0FF0" w14:textId="0340176E" w:rsidR="00062609" w:rsidRPr="006311B0" w:rsidRDefault="00062609" w:rsidP="002D1B8F">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In line with the concept of Kabbalah, Pico believed that words were in themselves magical</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was not a foreign idea because the Church taught that it was through the words of the priest that transubstantiation took place.</w:t>
      </w:r>
      <w:r w:rsidRPr="006311B0">
        <w:rPr>
          <w:rStyle w:val="FootnoteReference"/>
          <w:rFonts w:ascii="Times New Roman" w:hAnsi="Times New Roman" w:cs="Times New Roman"/>
          <w:sz w:val="24"/>
          <w:szCs w:val="24"/>
        </w:rPr>
        <w:footnoteReference w:id="410"/>
      </w:r>
      <w:r w:rsidRPr="006311B0">
        <w:rPr>
          <w:rFonts w:ascii="Times New Roman" w:hAnsi="Times New Roman" w:cs="Times New Roman"/>
          <w:sz w:val="24"/>
          <w:szCs w:val="24"/>
        </w:rPr>
        <w:t xml:space="preserve"> However, in the Jewish tradition of the Kabbalah, “only words in Hebrew, which were taught to Adam and Eve by God himself [were efficacious], and which derive their power from having been spoken by God’s own voice.”</w:t>
      </w:r>
      <w:r w:rsidRPr="006311B0">
        <w:rPr>
          <w:rStyle w:val="FootnoteReference"/>
          <w:rFonts w:ascii="Times New Roman" w:hAnsi="Times New Roman" w:cs="Times New Roman"/>
          <w:sz w:val="24"/>
          <w:szCs w:val="24"/>
        </w:rPr>
        <w:footnoteReference w:id="411"/>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Kabbalah is believed to be a secret “doctrine that was handed on to initiates and concerns the ‘mysteries’ that were not explained in Genesis.”</w:t>
      </w:r>
      <w:r w:rsidRPr="006311B0">
        <w:rPr>
          <w:rStyle w:val="FootnoteReference"/>
          <w:rFonts w:ascii="Times New Roman" w:hAnsi="Times New Roman" w:cs="Times New Roman"/>
          <w:sz w:val="24"/>
          <w:szCs w:val="24"/>
        </w:rPr>
        <w:footnoteReference w:id="412"/>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mastery of Hebrew in the practices of Kabbalah would provide one with “unimagined magical skill, though a dabbler who uses the Kabbalah carelessly can be destroyed by demons.”</w:t>
      </w:r>
      <w:r w:rsidRPr="006311B0">
        <w:rPr>
          <w:rStyle w:val="FootnoteReference"/>
          <w:rFonts w:ascii="Times New Roman" w:hAnsi="Times New Roman" w:cs="Times New Roman"/>
          <w:sz w:val="24"/>
          <w:szCs w:val="24"/>
        </w:rPr>
        <w:footnoteReference w:id="413"/>
      </w:r>
      <w:r w:rsidRPr="006311B0">
        <w:rPr>
          <w:rFonts w:ascii="Times New Roman" w:hAnsi="Times New Roman" w:cs="Times New Roman"/>
          <w:sz w:val="24"/>
          <w:szCs w:val="24"/>
        </w:rPr>
        <w:t xml:space="preserve"> The purpose of the practice was to “reunite human </w:t>
      </w:r>
      <w:r w:rsidRPr="006311B0">
        <w:rPr>
          <w:rFonts w:ascii="Times New Roman" w:hAnsi="Times New Roman" w:cs="Times New Roman"/>
          <w:sz w:val="24"/>
          <w:szCs w:val="24"/>
        </w:rPr>
        <w:lastRenderedPageBreak/>
        <w:t>beings with divinity.”</w:t>
      </w:r>
      <w:r w:rsidRPr="006311B0">
        <w:rPr>
          <w:rStyle w:val="FootnoteReference"/>
          <w:rFonts w:ascii="Times New Roman" w:hAnsi="Times New Roman" w:cs="Times New Roman"/>
          <w:sz w:val="24"/>
          <w:szCs w:val="24"/>
        </w:rPr>
        <w:footnoteReference w:id="414"/>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Pico did believe “at his most enthusiastic . . . that magic grounded in the Kabbalah [was] the only effective magic.”</w:t>
      </w:r>
      <w:r w:rsidRPr="006311B0">
        <w:rPr>
          <w:rStyle w:val="FootnoteReference"/>
          <w:rFonts w:ascii="Times New Roman" w:hAnsi="Times New Roman" w:cs="Times New Roman"/>
          <w:sz w:val="24"/>
          <w:szCs w:val="24"/>
        </w:rPr>
        <w:footnoteReference w:id="415"/>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Later in his life his enthusiasm for the Kabbalah waned.</w:t>
      </w:r>
    </w:p>
    <w:p w14:paraId="6DA2678A" w14:textId="3B600BFE" w:rsidR="00062609" w:rsidRPr="006311B0" w:rsidRDefault="00B43980" w:rsidP="00243E01">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Jacque </w:t>
      </w:r>
      <w:r w:rsidR="00062609" w:rsidRPr="006311B0">
        <w:rPr>
          <w:rFonts w:ascii="Times New Roman" w:hAnsi="Times New Roman" w:cs="Times New Roman"/>
          <w:sz w:val="24"/>
          <w:szCs w:val="24"/>
        </w:rPr>
        <w:t>Lefèvre d’</w:t>
      </w:r>
      <w:r w:rsidR="00733EEA" w:rsidRPr="006311B0">
        <w:rPr>
          <w:rFonts w:ascii="Times New Roman" w:hAnsi="Times New Roman" w:cs="Times New Roman"/>
          <w:sz w:val="24"/>
          <w:szCs w:val="24"/>
        </w:rPr>
        <w:t>É</w:t>
      </w:r>
      <w:r w:rsidR="00062609" w:rsidRPr="006311B0">
        <w:rPr>
          <w:rFonts w:ascii="Times New Roman" w:hAnsi="Times New Roman" w:cs="Times New Roman"/>
          <w:sz w:val="24"/>
          <w:szCs w:val="24"/>
        </w:rPr>
        <w:t xml:space="preserve">taples and </w:t>
      </w:r>
      <w:r w:rsidRPr="006311B0">
        <w:rPr>
          <w:rFonts w:ascii="Times New Roman" w:hAnsi="Times New Roman" w:cs="Times New Roman"/>
          <w:sz w:val="24"/>
          <w:szCs w:val="24"/>
        </w:rPr>
        <w:t xml:space="preserve">Johann </w:t>
      </w:r>
      <w:r w:rsidR="00062609" w:rsidRPr="006311B0">
        <w:rPr>
          <w:rFonts w:ascii="Times New Roman" w:hAnsi="Times New Roman" w:cs="Times New Roman"/>
          <w:sz w:val="24"/>
          <w:szCs w:val="24"/>
        </w:rPr>
        <w:t>Reuchlin were also interested in this Jewish mysticism</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 xml:space="preserve">Reuchlin wrote at length about the magic of words in his treatise </w:t>
      </w:r>
      <w:r w:rsidR="00062609" w:rsidRPr="006311B0">
        <w:rPr>
          <w:rFonts w:ascii="Times New Roman" w:hAnsi="Times New Roman" w:cs="Times New Roman"/>
          <w:i/>
          <w:sz w:val="24"/>
          <w:szCs w:val="24"/>
        </w:rPr>
        <w:t>On the Wonder-Working Word</w:t>
      </w:r>
      <w:r w:rsidR="00461A92" w:rsidRPr="006311B0">
        <w:rPr>
          <w:rFonts w:ascii="Times New Roman" w:hAnsi="Times New Roman" w:cs="Times New Roman"/>
          <w:sz w:val="24"/>
          <w:szCs w:val="24"/>
        </w:rPr>
        <w:t>, published in 1494:</w:t>
      </w:r>
    </w:p>
    <w:p w14:paraId="5D5B6E51" w14:textId="275889C4" w:rsidR="00062609" w:rsidRPr="006311B0" w:rsidRDefault="00062609" w:rsidP="00243E01">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Reuchlin reminds the reader of the magic that sorceresses in classical</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literature worked by the power of their words, but then argues</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that the most potent magic is not to be found in Greek or Egyptian</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words but rather in Hebrew.</w:t>
      </w:r>
      <w:r w:rsidRPr="006311B0">
        <w:rPr>
          <w:rStyle w:val="FootnoteReference"/>
          <w:rFonts w:ascii="Times New Roman" w:hAnsi="Times New Roman" w:cs="Times New Roman"/>
          <w:sz w:val="24"/>
          <w:szCs w:val="24"/>
        </w:rPr>
        <w:footnoteReference w:id="416"/>
      </w:r>
    </w:p>
    <w:p w14:paraId="17A3F524" w14:textId="77777777" w:rsidR="00062609" w:rsidRPr="006311B0" w:rsidRDefault="00062609" w:rsidP="00243E01">
      <w:pPr>
        <w:spacing w:after="0"/>
        <w:ind w:firstLine="720"/>
        <w:rPr>
          <w:rFonts w:ascii="Times New Roman" w:hAnsi="Times New Roman" w:cs="Times New Roman"/>
          <w:sz w:val="24"/>
          <w:szCs w:val="24"/>
        </w:rPr>
      </w:pPr>
    </w:p>
    <w:p w14:paraId="08002625" w14:textId="4352F78F" w:rsidR="00062609" w:rsidRPr="006311B0" w:rsidRDefault="002D1B8F" w:rsidP="002D1B8F">
      <w:pPr>
        <w:spacing w:after="0" w:line="480" w:lineRule="auto"/>
        <w:rPr>
          <w:rFonts w:ascii="Times New Roman" w:hAnsi="Times New Roman" w:cs="Times New Roman"/>
          <w:color w:val="000000" w:themeColor="text1"/>
          <w:sz w:val="24"/>
          <w:szCs w:val="24"/>
        </w:rPr>
      </w:pPr>
      <w:r w:rsidRPr="006311B0">
        <w:rPr>
          <w:rFonts w:ascii="Times New Roman" w:hAnsi="Times New Roman" w:cs="Times New Roman"/>
          <w:color w:val="000000" w:themeColor="text1"/>
          <w:sz w:val="24"/>
          <w:szCs w:val="24"/>
        </w:rPr>
        <w:t>Therefore, t</w:t>
      </w:r>
      <w:r w:rsidR="00CB7643" w:rsidRPr="006311B0">
        <w:rPr>
          <w:rFonts w:ascii="Times New Roman" w:hAnsi="Times New Roman" w:cs="Times New Roman"/>
          <w:color w:val="000000" w:themeColor="text1"/>
          <w:sz w:val="24"/>
          <w:szCs w:val="24"/>
        </w:rPr>
        <w:t xml:space="preserve">he Renaissance </w:t>
      </w:r>
      <w:r w:rsidR="00062609" w:rsidRPr="006311B0">
        <w:rPr>
          <w:rFonts w:ascii="Times New Roman" w:hAnsi="Times New Roman" w:cs="Times New Roman"/>
          <w:color w:val="000000" w:themeColor="text1"/>
          <w:sz w:val="24"/>
          <w:szCs w:val="24"/>
        </w:rPr>
        <w:t>study of the Kabbalah and the power of Hebrew words is perhaps the most likely explanation for th</w:t>
      </w:r>
      <w:r w:rsidR="002F2C05" w:rsidRPr="006311B0">
        <w:rPr>
          <w:rFonts w:ascii="Times New Roman" w:hAnsi="Times New Roman" w:cs="Times New Roman"/>
          <w:color w:val="000000" w:themeColor="text1"/>
          <w:sz w:val="24"/>
          <w:szCs w:val="24"/>
        </w:rPr>
        <w:t>e strange script on the urn</w:t>
      </w:r>
      <w:r w:rsidR="000E10AA" w:rsidRPr="006311B0">
        <w:rPr>
          <w:rFonts w:ascii="Times New Roman" w:hAnsi="Times New Roman" w:cs="Times New Roman"/>
          <w:color w:val="000000" w:themeColor="text1"/>
          <w:sz w:val="24"/>
          <w:szCs w:val="24"/>
        </w:rPr>
        <w:t xml:space="preserve">. </w:t>
      </w:r>
      <w:r w:rsidR="00CB7643" w:rsidRPr="006311B0">
        <w:rPr>
          <w:rFonts w:ascii="Times New Roman" w:hAnsi="Times New Roman" w:cs="Times New Roman"/>
          <w:color w:val="000000" w:themeColor="text1"/>
          <w:sz w:val="24"/>
          <w:szCs w:val="24"/>
        </w:rPr>
        <w:t xml:space="preserve">It also suggests </w:t>
      </w:r>
      <w:r w:rsidR="00062609" w:rsidRPr="006311B0">
        <w:rPr>
          <w:rFonts w:ascii="Times New Roman" w:hAnsi="Times New Roman" w:cs="Times New Roman"/>
          <w:color w:val="000000" w:themeColor="text1"/>
          <w:sz w:val="24"/>
          <w:szCs w:val="24"/>
        </w:rPr>
        <w:t>the i</w:t>
      </w:r>
      <w:r w:rsidR="00CB7643" w:rsidRPr="006311B0">
        <w:rPr>
          <w:rFonts w:ascii="Times New Roman" w:hAnsi="Times New Roman" w:cs="Times New Roman"/>
          <w:color w:val="000000" w:themeColor="text1"/>
          <w:sz w:val="24"/>
          <w:szCs w:val="24"/>
        </w:rPr>
        <w:t xml:space="preserve">dea that should one not use </w:t>
      </w:r>
      <w:r w:rsidR="00062609" w:rsidRPr="006311B0">
        <w:rPr>
          <w:rFonts w:ascii="Times New Roman" w:hAnsi="Times New Roman" w:cs="Times New Roman"/>
          <w:color w:val="000000" w:themeColor="text1"/>
          <w:sz w:val="24"/>
          <w:szCs w:val="24"/>
        </w:rPr>
        <w:t>H</w:t>
      </w:r>
      <w:r w:rsidR="00CB7643" w:rsidRPr="006311B0">
        <w:rPr>
          <w:rFonts w:ascii="Times New Roman" w:hAnsi="Times New Roman" w:cs="Times New Roman"/>
          <w:color w:val="000000" w:themeColor="text1"/>
          <w:sz w:val="24"/>
          <w:szCs w:val="24"/>
        </w:rPr>
        <w:t xml:space="preserve">ebrew words in a proper way, demonic powers would </w:t>
      </w:r>
      <w:r w:rsidR="00062609" w:rsidRPr="006311B0">
        <w:rPr>
          <w:rFonts w:ascii="Times New Roman" w:hAnsi="Times New Roman" w:cs="Times New Roman"/>
          <w:color w:val="000000" w:themeColor="text1"/>
          <w:sz w:val="24"/>
          <w:szCs w:val="24"/>
        </w:rPr>
        <w:t>result, which is surely the type of magic portrayed in Baldung Grien’s scene of witches.</w:t>
      </w:r>
    </w:p>
    <w:p w14:paraId="65EDF0FF" w14:textId="36836F7B" w:rsidR="00062609" w:rsidRPr="006311B0" w:rsidRDefault="00D32A04" w:rsidP="00D32A04">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The</w:t>
      </w:r>
      <w:r w:rsidR="00062609" w:rsidRPr="006311B0">
        <w:rPr>
          <w:rFonts w:ascii="Times New Roman" w:hAnsi="Times New Roman" w:cs="Times New Roman"/>
          <w:sz w:val="24"/>
          <w:szCs w:val="24"/>
        </w:rPr>
        <w:t xml:space="preserve"> urn can be said to present, </w:t>
      </w:r>
      <w:r w:rsidRPr="006311B0">
        <w:rPr>
          <w:rFonts w:ascii="Times New Roman" w:hAnsi="Times New Roman" w:cs="Times New Roman"/>
          <w:sz w:val="24"/>
          <w:szCs w:val="24"/>
        </w:rPr>
        <w:t xml:space="preserve">then, </w:t>
      </w:r>
      <w:r w:rsidR="00062609" w:rsidRPr="006311B0">
        <w:rPr>
          <w:rFonts w:ascii="Times New Roman" w:hAnsi="Times New Roman" w:cs="Times New Roman"/>
          <w:sz w:val="24"/>
          <w:szCs w:val="24"/>
        </w:rPr>
        <w:t>as part of its design, a magical purpose</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However, this is not what immediately confronts the viewer – it is the plumes of steam escaping the urn that provide compositional</w:t>
      </w:r>
      <w:r w:rsidR="00B43980" w:rsidRPr="006311B0">
        <w:rPr>
          <w:rFonts w:ascii="Times New Roman" w:hAnsi="Times New Roman" w:cs="Times New Roman"/>
          <w:sz w:val="24"/>
          <w:szCs w:val="24"/>
        </w:rPr>
        <w:t xml:space="preserve"> focus to the scene that leave</w:t>
      </w:r>
      <w:r w:rsidR="00062609" w:rsidRPr="006311B0">
        <w:rPr>
          <w:rFonts w:ascii="Times New Roman" w:hAnsi="Times New Roman" w:cs="Times New Roman"/>
          <w:sz w:val="24"/>
          <w:szCs w:val="24"/>
        </w:rPr>
        <w:t xml:space="preserve"> no doubt as to </w:t>
      </w:r>
      <w:r w:rsidR="00B43980" w:rsidRPr="006311B0">
        <w:rPr>
          <w:rFonts w:ascii="Times New Roman" w:hAnsi="Times New Roman" w:cs="Times New Roman"/>
          <w:sz w:val="24"/>
          <w:szCs w:val="24"/>
        </w:rPr>
        <w:t>their</w:t>
      </w:r>
      <w:r w:rsidR="00062609" w:rsidRPr="006311B0">
        <w:rPr>
          <w:rFonts w:ascii="Times New Roman" w:hAnsi="Times New Roman" w:cs="Times New Roman"/>
          <w:sz w:val="24"/>
          <w:szCs w:val="24"/>
        </w:rPr>
        <w:t xml:space="preserve"> importance to the narrative of the print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With careful observation of </w:t>
      </w:r>
      <w:r w:rsidR="00B43980" w:rsidRPr="006311B0">
        <w:rPr>
          <w:rFonts w:ascii="Times New Roman" w:hAnsi="Times New Roman" w:cs="Times New Roman"/>
          <w:sz w:val="24"/>
          <w:szCs w:val="24"/>
        </w:rPr>
        <w:t>the steam</w:t>
      </w:r>
      <w:r w:rsidRPr="006311B0">
        <w:rPr>
          <w:rFonts w:ascii="Times New Roman" w:hAnsi="Times New Roman" w:cs="Times New Roman"/>
          <w:sz w:val="24"/>
          <w:szCs w:val="24"/>
        </w:rPr>
        <w:t>, right at the point where it</w:t>
      </w:r>
      <w:r w:rsidR="00062609" w:rsidRPr="006311B0">
        <w:rPr>
          <w:rFonts w:ascii="Times New Roman" w:hAnsi="Times New Roman" w:cs="Times New Roman"/>
          <w:sz w:val="24"/>
          <w:szCs w:val="24"/>
        </w:rPr>
        <w:t xml:space="preserve"> is escaping the urn</w:t>
      </w:r>
      <w:r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and directly above the spoon being used by the witch to pry off the lid, one will notice objects within the steam</w:t>
      </w:r>
      <w:r w:rsidR="000E10AA" w:rsidRPr="006311B0">
        <w:rPr>
          <w:rFonts w:ascii="Times New Roman" w:hAnsi="Times New Roman" w:cs="Times New Roman"/>
          <w:sz w:val="24"/>
          <w:szCs w:val="24"/>
        </w:rPr>
        <w:t xml:space="preserve">. </w:t>
      </w:r>
      <w:r w:rsidR="00062609" w:rsidRPr="006311B0">
        <w:rPr>
          <w:rFonts w:ascii="Times New Roman" w:hAnsi="Times New Roman" w:cs="Times New Roman"/>
          <w:sz w:val="24"/>
          <w:szCs w:val="24"/>
        </w:rPr>
        <w:t xml:space="preserve">Most of them are unrecognizable as anything other than </w:t>
      </w:r>
      <w:r w:rsidR="00062609" w:rsidRPr="006311B0">
        <w:rPr>
          <w:rFonts w:ascii="Times New Roman" w:hAnsi="Times New Roman" w:cs="Times New Roman"/>
          <w:sz w:val="24"/>
          <w:szCs w:val="24"/>
        </w:rPr>
        <w:lastRenderedPageBreak/>
        <w:t xml:space="preserve">rather oblong shapes; however, one shape directly above the thumb of the witch </w:t>
      </w:r>
      <w:r w:rsidR="00B43980" w:rsidRPr="006311B0">
        <w:rPr>
          <w:rFonts w:ascii="Times New Roman" w:hAnsi="Times New Roman" w:cs="Times New Roman"/>
          <w:sz w:val="24"/>
          <w:szCs w:val="24"/>
        </w:rPr>
        <w:t>grasping</w:t>
      </w:r>
      <w:r w:rsidR="00062609" w:rsidRPr="006311B0">
        <w:rPr>
          <w:rFonts w:ascii="Times New Roman" w:hAnsi="Times New Roman" w:cs="Times New Roman"/>
          <w:sz w:val="24"/>
          <w:szCs w:val="24"/>
        </w:rPr>
        <w:t xml:space="preserve"> the spoon and another about three-quarters of the way up the plume have an outline that resembles that of a leaping frog or toad. The association of toads with witchcraft is old indeed – you may remember that they were mentioned earlier in discussing Pope Gregory IX and his bull </w:t>
      </w:r>
      <w:r w:rsidR="00062609" w:rsidRPr="006311B0">
        <w:rPr>
          <w:rFonts w:ascii="Times New Roman" w:hAnsi="Times New Roman" w:cs="Times New Roman"/>
          <w:i/>
          <w:sz w:val="24"/>
          <w:szCs w:val="24"/>
        </w:rPr>
        <w:t xml:space="preserve">Vox in </w:t>
      </w:r>
      <w:r w:rsidR="00B43980" w:rsidRPr="006311B0">
        <w:rPr>
          <w:rFonts w:ascii="Times New Roman" w:hAnsi="Times New Roman" w:cs="Times New Roman"/>
          <w:i/>
          <w:sz w:val="24"/>
          <w:szCs w:val="24"/>
        </w:rPr>
        <w:t>r</w:t>
      </w:r>
      <w:r w:rsidR="00062609" w:rsidRPr="006311B0">
        <w:rPr>
          <w:rFonts w:ascii="Times New Roman" w:hAnsi="Times New Roman" w:cs="Times New Roman"/>
          <w:i/>
          <w:sz w:val="24"/>
          <w:szCs w:val="24"/>
        </w:rPr>
        <w:t>ama</w:t>
      </w:r>
      <w:r w:rsidR="00062609" w:rsidRPr="006311B0">
        <w:rPr>
          <w:rFonts w:ascii="Times New Roman" w:hAnsi="Times New Roman" w:cs="Times New Roman"/>
          <w:sz w:val="24"/>
          <w:szCs w:val="24"/>
        </w:rPr>
        <w:t xml:space="preserve"> as one of the ways in which they Devil appears to his followers; likewise, in the thirteenth century, d’Au</w:t>
      </w:r>
      <w:r w:rsidR="00EB6906" w:rsidRPr="006311B0">
        <w:rPr>
          <w:rFonts w:ascii="Times New Roman" w:hAnsi="Times New Roman" w:cs="Times New Roman"/>
          <w:sz w:val="24"/>
          <w:szCs w:val="24"/>
        </w:rPr>
        <w:t>v</w:t>
      </w:r>
      <w:r w:rsidR="00062609" w:rsidRPr="006311B0">
        <w:rPr>
          <w:rFonts w:ascii="Times New Roman" w:hAnsi="Times New Roman" w:cs="Times New Roman"/>
          <w:sz w:val="24"/>
          <w:szCs w:val="24"/>
        </w:rPr>
        <w:t>ergne, the bishop of Paris wrote that the devil can appear in the form of a toad where the worshippers can adore him by kissing the toad on its mouth.</w:t>
      </w:r>
      <w:r w:rsidR="00062609" w:rsidRPr="006311B0">
        <w:rPr>
          <w:rStyle w:val="FootnoteReference"/>
          <w:rFonts w:ascii="Times New Roman" w:hAnsi="Times New Roman" w:cs="Times New Roman"/>
          <w:sz w:val="24"/>
          <w:szCs w:val="24"/>
        </w:rPr>
        <w:footnoteReference w:id="417"/>
      </w:r>
    </w:p>
    <w:p w14:paraId="54FEA39E" w14:textId="3BE855B4" w:rsidR="00062609" w:rsidRPr="006311B0" w:rsidRDefault="00062609" w:rsidP="00D32A04">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In this print by Hans Baldung it is most often assumed that the steaming contents of the urn are indicative of flying unguent being cooked. Because there is a brush on the ground between the feet of the witch tending the urn it is thought by many to allude to the brushing on of the unguent that enabled a witch to fly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other shapes in the steam could be bones or even roots that were believed to have magical properties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Yet</w:t>
      </w:r>
      <w:r w:rsidR="00D32A04" w:rsidRPr="006311B0">
        <w:rPr>
          <w:rFonts w:ascii="Times New Roman" w:hAnsi="Times New Roman" w:cs="Times New Roman"/>
          <w:sz w:val="24"/>
          <w:szCs w:val="24"/>
        </w:rPr>
        <w:t>,</w:t>
      </w:r>
      <w:r w:rsidRPr="006311B0">
        <w:rPr>
          <w:rFonts w:ascii="Times New Roman" w:hAnsi="Times New Roman" w:cs="Times New Roman"/>
          <w:sz w:val="24"/>
          <w:szCs w:val="24"/>
        </w:rPr>
        <w:t xml:space="preserve"> when a flying unguent is discussed it is most often described as a liquid that is made from the boiled bodies of babies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Toads and their fluids were generally the ingredients for poisons; to cause human illness or crop failures.</w:t>
      </w:r>
      <w:r w:rsidRPr="006311B0">
        <w:rPr>
          <w:rStyle w:val="FootnoteReference"/>
          <w:rFonts w:ascii="Times New Roman" w:hAnsi="Times New Roman" w:cs="Times New Roman"/>
          <w:sz w:val="24"/>
          <w:szCs w:val="24"/>
        </w:rPr>
        <w:footnoteReference w:id="418"/>
      </w:r>
      <w:r w:rsidRPr="006311B0">
        <w:rPr>
          <w:rFonts w:ascii="Times New Roman" w:hAnsi="Times New Roman" w:cs="Times New Roman"/>
          <w:sz w:val="24"/>
          <w:szCs w:val="24"/>
        </w:rPr>
        <w:t xml:space="preserve">  However, Tinctoris does provide a recipe for a flying unguent that includes babies and toads and other nauseating ingredients:</w:t>
      </w:r>
    </w:p>
    <w:p w14:paraId="3F64FD07" w14:textId="5E91FB84" w:rsidR="00062609" w:rsidRPr="006311B0" w:rsidRDefault="00062609" w:rsidP="00243E01">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 . . to take toads to whom consecrated hosts have been fed, and kill</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them</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Combine their flesh with the blood of murdered children, the bones of exhumed corpses, and menstrual blood, and mix well.</w:t>
      </w:r>
      <w:r w:rsidRPr="006311B0">
        <w:rPr>
          <w:rStyle w:val="FootnoteReference"/>
          <w:rFonts w:ascii="Times New Roman" w:hAnsi="Times New Roman" w:cs="Times New Roman"/>
          <w:sz w:val="24"/>
          <w:szCs w:val="24"/>
        </w:rPr>
        <w:footnoteReference w:id="419"/>
      </w:r>
    </w:p>
    <w:p w14:paraId="204BC4F8" w14:textId="77777777" w:rsidR="00062609" w:rsidRPr="006311B0" w:rsidRDefault="00062609" w:rsidP="00243E01">
      <w:pPr>
        <w:spacing w:after="0"/>
        <w:ind w:firstLine="720"/>
        <w:rPr>
          <w:rFonts w:ascii="Times New Roman" w:hAnsi="Times New Roman" w:cs="Times New Roman"/>
          <w:sz w:val="24"/>
          <w:szCs w:val="24"/>
        </w:rPr>
      </w:pPr>
    </w:p>
    <w:p w14:paraId="15D02641" w14:textId="110D08CA" w:rsidR="00062609" w:rsidRPr="006311B0" w:rsidRDefault="00062609" w:rsidP="00D32A04">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lastRenderedPageBreak/>
        <w:t>It makes logical sense that the contents of the urn would be something that would be needed by the witches as they prepared to attend the Sabbath</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But rather than be the flying unguent, it could instead be a poisonous mixture that they will take with them to be blessed by the devil before it could be effective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It would help to explain why the young witch on the goat is flying, apparently to the Sabbath, with a pot of something of which only some curious drumstick-like objects can be seen</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Perhaps she is taking some of the mixture, which has been prepared below, with her as she flies to the Sabbath.</w:t>
      </w:r>
    </w:p>
    <w:p w14:paraId="6D034C54" w14:textId="51691793" w:rsidR="00062609" w:rsidRPr="006311B0" w:rsidRDefault="00062609" w:rsidP="00D32A04">
      <w:pPr>
        <w:spacing w:after="0" w:line="480" w:lineRule="auto"/>
        <w:ind w:firstLine="720"/>
        <w:rPr>
          <w:rFonts w:ascii="Times New Roman" w:hAnsi="Times New Roman" w:cs="Times New Roman"/>
          <w:color w:val="000000" w:themeColor="text1"/>
          <w:sz w:val="24"/>
          <w:szCs w:val="24"/>
        </w:rPr>
      </w:pPr>
      <w:r w:rsidRPr="006311B0">
        <w:rPr>
          <w:rFonts w:ascii="Times New Roman" w:hAnsi="Times New Roman" w:cs="Times New Roman"/>
          <w:sz w:val="24"/>
          <w:szCs w:val="24"/>
        </w:rPr>
        <w:t>Hults describes the objects in the pot carried by the flying witch as “infantile bones.”</w:t>
      </w:r>
      <w:r w:rsidRPr="006311B0">
        <w:rPr>
          <w:rStyle w:val="FootnoteReference"/>
          <w:rFonts w:ascii="Times New Roman" w:hAnsi="Times New Roman" w:cs="Times New Roman"/>
          <w:sz w:val="24"/>
          <w:szCs w:val="24"/>
        </w:rPr>
        <w:footnoteReference w:id="420"/>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Even though it is quite dependent upon the imagination of the viewer to see these shapes as the legs of a human baby, it is necessary that one do so to connect this image with the witch narrative that was becoming more and more accepted or at least debated by villagers and townspeople alike</w:t>
      </w:r>
      <w:r w:rsidR="000E10AA"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Likewise</w:t>
      </w:r>
      <w:r w:rsidR="00D32A04"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if one looks closely at the platter being held up by the oldest witch who is kneeling above the sitting witches, one can make out the body and long necks and beaks of birds, albeit rather scary, reptilian-looking birds, but birds indeed</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And with that observation, why couldn’t the two objects floating about in the pot of the flying witch be those of a similar bird, particularly </w:t>
      </w:r>
      <w:r w:rsidR="00F81B36" w:rsidRPr="006311B0">
        <w:rPr>
          <w:rFonts w:ascii="Times New Roman" w:hAnsi="Times New Roman" w:cs="Times New Roman"/>
          <w:color w:val="000000" w:themeColor="text1"/>
          <w:sz w:val="24"/>
          <w:szCs w:val="24"/>
        </w:rPr>
        <w:t>since</w:t>
      </w:r>
      <w:r w:rsidR="00D32A04" w:rsidRPr="006311B0">
        <w:rPr>
          <w:rFonts w:ascii="Times New Roman" w:hAnsi="Times New Roman" w:cs="Times New Roman"/>
          <w:color w:val="000000" w:themeColor="text1"/>
          <w:sz w:val="24"/>
          <w:szCs w:val="24"/>
        </w:rPr>
        <w:t xml:space="preserve"> the drum</w:t>
      </w:r>
      <w:r w:rsidRPr="006311B0">
        <w:rPr>
          <w:rFonts w:ascii="Times New Roman" w:hAnsi="Times New Roman" w:cs="Times New Roman"/>
          <w:color w:val="000000" w:themeColor="text1"/>
          <w:sz w:val="24"/>
          <w:szCs w:val="24"/>
        </w:rPr>
        <w:t>stick shape is readily recognizable?  Identifying them as human baby</w:t>
      </w:r>
      <w:r w:rsidR="00F81B36" w:rsidRPr="006311B0">
        <w:rPr>
          <w:rFonts w:ascii="Times New Roman" w:hAnsi="Times New Roman" w:cs="Times New Roman"/>
          <w:color w:val="000000" w:themeColor="text1"/>
          <w:sz w:val="24"/>
          <w:szCs w:val="24"/>
        </w:rPr>
        <w:t xml:space="preserve"> legs is problematic at best given there are no</w:t>
      </w:r>
      <w:r w:rsidRPr="006311B0">
        <w:rPr>
          <w:rFonts w:ascii="Times New Roman" w:hAnsi="Times New Roman" w:cs="Times New Roman"/>
          <w:color w:val="000000" w:themeColor="text1"/>
          <w:sz w:val="24"/>
          <w:szCs w:val="24"/>
        </w:rPr>
        <w:t xml:space="preserve"> identifiable human characteristics</w:t>
      </w:r>
      <w:r w:rsidR="00F81B36" w:rsidRPr="006311B0">
        <w:rPr>
          <w:rFonts w:ascii="Times New Roman" w:hAnsi="Times New Roman" w:cs="Times New Roman"/>
          <w:color w:val="000000" w:themeColor="text1"/>
          <w:sz w:val="24"/>
          <w:szCs w:val="24"/>
        </w:rPr>
        <w:t xml:space="preserve"> in the platter</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It is when we consider this that we are reminded </w:t>
      </w:r>
      <w:r w:rsidR="00F81B36" w:rsidRPr="006311B0">
        <w:rPr>
          <w:rFonts w:ascii="Times New Roman" w:hAnsi="Times New Roman" w:cs="Times New Roman"/>
          <w:color w:val="000000" w:themeColor="text1"/>
          <w:sz w:val="24"/>
          <w:szCs w:val="24"/>
        </w:rPr>
        <w:t xml:space="preserve">of </w:t>
      </w:r>
      <w:r w:rsidRPr="006311B0">
        <w:rPr>
          <w:rFonts w:ascii="Times New Roman" w:hAnsi="Times New Roman" w:cs="Times New Roman"/>
          <w:color w:val="000000" w:themeColor="text1"/>
          <w:sz w:val="24"/>
          <w:szCs w:val="24"/>
        </w:rPr>
        <w:t>just how powerfu</w:t>
      </w:r>
      <w:r w:rsidR="00F81B36" w:rsidRPr="006311B0">
        <w:rPr>
          <w:rFonts w:ascii="Times New Roman" w:hAnsi="Times New Roman" w:cs="Times New Roman"/>
          <w:color w:val="000000" w:themeColor="text1"/>
          <w:sz w:val="24"/>
          <w:szCs w:val="24"/>
        </w:rPr>
        <w:t>l the witch narrative became over time</w:t>
      </w:r>
      <w:r w:rsidR="000E10AA" w:rsidRPr="006311B0">
        <w:rPr>
          <w:rFonts w:ascii="Times New Roman" w:hAnsi="Times New Roman" w:cs="Times New Roman"/>
          <w:color w:val="000000" w:themeColor="text1"/>
          <w:sz w:val="24"/>
          <w:szCs w:val="24"/>
        </w:rPr>
        <w:t xml:space="preserve">. </w:t>
      </w:r>
      <w:r w:rsidR="00F81B36" w:rsidRPr="006311B0">
        <w:rPr>
          <w:rFonts w:ascii="Times New Roman" w:hAnsi="Times New Roman" w:cs="Times New Roman"/>
          <w:color w:val="000000" w:themeColor="text1"/>
          <w:sz w:val="24"/>
          <w:szCs w:val="24"/>
        </w:rPr>
        <w:t xml:space="preserve">I </w:t>
      </w:r>
      <w:r w:rsidRPr="006311B0">
        <w:rPr>
          <w:rFonts w:ascii="Times New Roman" w:hAnsi="Times New Roman" w:cs="Times New Roman"/>
          <w:color w:val="000000" w:themeColor="text1"/>
          <w:sz w:val="24"/>
          <w:szCs w:val="24"/>
        </w:rPr>
        <w:t>suggest that it is because of the</w:t>
      </w:r>
      <w:r w:rsidR="00F81B36" w:rsidRPr="006311B0">
        <w:rPr>
          <w:rFonts w:ascii="Times New Roman" w:hAnsi="Times New Roman" w:cs="Times New Roman"/>
          <w:color w:val="000000" w:themeColor="text1"/>
          <w:sz w:val="24"/>
          <w:szCs w:val="24"/>
        </w:rPr>
        <w:t xml:space="preserve">se witch narratives, </w:t>
      </w:r>
      <w:r w:rsidRPr="006311B0">
        <w:rPr>
          <w:rFonts w:ascii="Times New Roman" w:hAnsi="Times New Roman" w:cs="Times New Roman"/>
          <w:color w:val="000000" w:themeColor="text1"/>
          <w:sz w:val="24"/>
          <w:szCs w:val="24"/>
        </w:rPr>
        <w:t xml:space="preserve">now so familiar to many </w:t>
      </w:r>
      <w:r w:rsidR="00D32A04" w:rsidRPr="006311B0">
        <w:rPr>
          <w:rFonts w:ascii="Times New Roman" w:hAnsi="Times New Roman" w:cs="Times New Roman"/>
          <w:color w:val="000000" w:themeColor="text1"/>
          <w:sz w:val="24"/>
          <w:szCs w:val="24"/>
        </w:rPr>
        <w:t>twenty-first century</w:t>
      </w:r>
      <w:r w:rsidRPr="006311B0">
        <w:rPr>
          <w:rFonts w:ascii="Times New Roman" w:hAnsi="Times New Roman" w:cs="Times New Roman"/>
          <w:color w:val="000000" w:themeColor="text1"/>
          <w:sz w:val="24"/>
          <w:szCs w:val="24"/>
        </w:rPr>
        <w:t xml:space="preserve"> scholars, that these two aspects of the scene </w:t>
      </w:r>
      <w:r w:rsidRPr="006311B0">
        <w:rPr>
          <w:rFonts w:ascii="Times New Roman" w:hAnsi="Times New Roman" w:cs="Times New Roman"/>
          <w:color w:val="000000" w:themeColor="text1"/>
          <w:sz w:val="24"/>
          <w:szCs w:val="24"/>
        </w:rPr>
        <w:lastRenderedPageBreak/>
        <w:t>are still identified as human baby body parts when there is nothing visually to agree with this interpretation.</w:t>
      </w:r>
    </w:p>
    <w:p w14:paraId="32941B7E" w14:textId="75BD1FD5" w:rsidR="00062609" w:rsidRPr="006311B0" w:rsidRDefault="00062609" w:rsidP="00243E01">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Indeed</w:t>
      </w:r>
      <w:r w:rsidR="00B43980" w:rsidRPr="006311B0">
        <w:rPr>
          <w:rFonts w:ascii="Times New Roman" w:hAnsi="Times New Roman" w:cs="Times New Roman"/>
          <w:sz w:val="24"/>
          <w:szCs w:val="24"/>
        </w:rPr>
        <w:t>,</w:t>
      </w:r>
      <w:r w:rsidRPr="006311B0">
        <w:rPr>
          <w:rFonts w:ascii="Times New Roman" w:hAnsi="Times New Roman" w:cs="Times New Roman"/>
          <w:sz w:val="24"/>
          <w:szCs w:val="24"/>
        </w:rPr>
        <w:t xml:space="preserve"> the urn and its contents are a large part of the scene, but that this scene is primarily one of witches preparing flying unguent is not convincing</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Yes, there is a brush on the ground that could be interpreted to indicate the witches had used it to apply the unguent to the witches already flying</w:t>
      </w:r>
      <w:r w:rsidR="00D32A04" w:rsidRPr="006311B0">
        <w:rPr>
          <w:rFonts w:ascii="Times New Roman" w:hAnsi="Times New Roman" w:cs="Times New Roman"/>
          <w:sz w:val="24"/>
          <w:szCs w:val="24"/>
        </w:rPr>
        <w:t>,</w:t>
      </w:r>
      <w:r w:rsidRPr="006311B0">
        <w:rPr>
          <w:rFonts w:ascii="Times New Roman" w:hAnsi="Times New Roman" w:cs="Times New Roman"/>
          <w:sz w:val="24"/>
          <w:szCs w:val="24"/>
        </w:rPr>
        <w:t xml:space="preserve"> however there appears to be a large slug near this brush, so could the witches be using the slime from the slug as part of their poison or food preparation as well?</w:t>
      </w:r>
    </w:p>
    <w:p w14:paraId="76EF76AE" w14:textId="77777777" w:rsidR="00062609" w:rsidRPr="006311B0" w:rsidRDefault="00062609" w:rsidP="00243E01">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There is a description from the </w:t>
      </w:r>
      <w:r w:rsidRPr="006311B0">
        <w:rPr>
          <w:rFonts w:ascii="Times New Roman" w:hAnsi="Times New Roman" w:cs="Times New Roman"/>
          <w:i/>
          <w:sz w:val="24"/>
          <w:szCs w:val="24"/>
        </w:rPr>
        <w:t>Errores Gazariorum</w:t>
      </w:r>
      <w:r w:rsidRPr="006311B0">
        <w:rPr>
          <w:rFonts w:ascii="Times New Roman" w:hAnsi="Times New Roman" w:cs="Times New Roman"/>
          <w:sz w:val="24"/>
          <w:szCs w:val="24"/>
        </w:rPr>
        <w:t xml:space="preserve"> that delineates unguents made for flying versus poisonous unguents:</w:t>
      </w:r>
    </w:p>
    <w:p w14:paraId="1AC21A03" w14:textId="44016048" w:rsidR="00062609" w:rsidRPr="006311B0" w:rsidRDefault="00062609" w:rsidP="00EC339D">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After the person pays homage to the presiding devil, he is given a</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jar full of ointment and a staff and certain other things with which</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seduced man must go to the synagogue, and the demon teaches</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him how and in what ways to anoint the staff</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That unguent is</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made by a mystery of diabolic malignancy out of the fat of small</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children who have been cooked, and with other things, as will be</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seen.</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Further, when the unguent made of the said fat of children has been</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combined with the most poisonous of animals such as serpents, toads,</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lizards, and spiders, which are all mixed mysteriously as said above,</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and if a person is touched once with this unguent he immediately</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dies by an evil death, sometimes for a time in persisting illness,</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sometimes by dying quickly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Further, they make powders for killing human beings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These powders</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are made from the internal parts of the children mixed with parts of poisonous animals, and all of this is scattered through the air by</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a member of that society on a cloudy day</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Those touched by that</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powder either die or suffer serious and lingering illness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And this</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is the reason why in some villages of a region there is great mortality,</w:t>
      </w:r>
      <w:r w:rsidR="00243E01" w:rsidRPr="006311B0">
        <w:rPr>
          <w:rFonts w:ascii="Times New Roman" w:hAnsi="Times New Roman" w:cs="Times New Roman"/>
          <w:sz w:val="24"/>
          <w:szCs w:val="24"/>
        </w:rPr>
        <w:t xml:space="preserve"> </w:t>
      </w:r>
      <w:r w:rsidRPr="006311B0">
        <w:rPr>
          <w:rFonts w:ascii="Times New Roman" w:hAnsi="Times New Roman" w:cs="Times New Roman"/>
          <w:sz w:val="24"/>
          <w:szCs w:val="24"/>
        </w:rPr>
        <w:t>and in other areas there is much bad weather.</w:t>
      </w:r>
      <w:r w:rsidRPr="006311B0">
        <w:rPr>
          <w:rStyle w:val="FootnoteReference"/>
          <w:rFonts w:ascii="Times New Roman" w:hAnsi="Times New Roman" w:cs="Times New Roman"/>
          <w:sz w:val="24"/>
          <w:szCs w:val="24"/>
        </w:rPr>
        <w:footnoteReference w:id="421"/>
      </w:r>
    </w:p>
    <w:p w14:paraId="236CB44B" w14:textId="77777777" w:rsidR="00062609" w:rsidRPr="006311B0" w:rsidRDefault="00062609" w:rsidP="00BA095E">
      <w:pPr>
        <w:spacing w:after="0"/>
        <w:ind w:firstLine="720"/>
        <w:rPr>
          <w:rFonts w:ascii="Times New Roman" w:hAnsi="Times New Roman" w:cs="Times New Roman"/>
          <w:sz w:val="24"/>
          <w:szCs w:val="24"/>
        </w:rPr>
      </w:pPr>
      <w:r w:rsidRPr="006311B0">
        <w:rPr>
          <w:rFonts w:ascii="Times New Roman" w:hAnsi="Times New Roman" w:cs="Times New Roman"/>
          <w:sz w:val="24"/>
          <w:szCs w:val="24"/>
        </w:rPr>
        <w:t xml:space="preserve"> </w:t>
      </w:r>
    </w:p>
    <w:p w14:paraId="2E4C6975" w14:textId="522C7F96" w:rsidR="00062609" w:rsidRPr="006311B0" w:rsidRDefault="00062609" w:rsidP="00D32A04">
      <w:pPr>
        <w:spacing w:after="0" w:line="480" w:lineRule="auto"/>
        <w:ind w:firstLine="720"/>
        <w:rPr>
          <w:rFonts w:ascii="Times New Roman" w:hAnsi="Times New Roman" w:cs="Times New Roman"/>
          <w:sz w:val="24"/>
          <w:szCs w:val="24"/>
        </w:rPr>
      </w:pPr>
      <w:r w:rsidRPr="006311B0">
        <w:rPr>
          <w:rFonts w:ascii="Times New Roman" w:hAnsi="Times New Roman" w:cs="Times New Roman"/>
          <w:color w:val="000000" w:themeColor="text1"/>
          <w:sz w:val="24"/>
          <w:szCs w:val="24"/>
        </w:rPr>
        <w:t>There is nothing in the iconography of this print that would support the idea that the witches are</w:t>
      </w:r>
      <w:r w:rsidR="0055542D" w:rsidRPr="006311B0">
        <w:rPr>
          <w:rFonts w:ascii="Times New Roman" w:hAnsi="Times New Roman" w:cs="Times New Roman"/>
          <w:color w:val="000000" w:themeColor="text1"/>
          <w:sz w:val="24"/>
          <w:szCs w:val="24"/>
        </w:rPr>
        <w:t xml:space="preserve"> creating</w:t>
      </w:r>
      <w:r w:rsidRPr="006311B0">
        <w:rPr>
          <w:rFonts w:ascii="Times New Roman" w:hAnsi="Times New Roman" w:cs="Times New Roman"/>
          <w:color w:val="000000" w:themeColor="text1"/>
          <w:sz w:val="24"/>
          <w:szCs w:val="24"/>
        </w:rPr>
        <w:t>, or have created a flyi</w:t>
      </w:r>
      <w:r w:rsidR="00F81B36" w:rsidRPr="006311B0">
        <w:rPr>
          <w:rFonts w:ascii="Times New Roman" w:hAnsi="Times New Roman" w:cs="Times New Roman"/>
          <w:color w:val="000000" w:themeColor="text1"/>
          <w:sz w:val="24"/>
          <w:szCs w:val="24"/>
        </w:rPr>
        <w:t xml:space="preserve">ng unguent for one major </w:t>
      </w:r>
      <w:r w:rsidR="00F81B36" w:rsidRPr="006311B0">
        <w:rPr>
          <w:rFonts w:ascii="Times New Roman" w:hAnsi="Times New Roman" w:cs="Times New Roman"/>
          <w:color w:val="000000" w:themeColor="text1"/>
          <w:sz w:val="24"/>
          <w:szCs w:val="24"/>
        </w:rPr>
        <w:lastRenderedPageBreak/>
        <w:t>reason -</w:t>
      </w:r>
      <w:r w:rsidRPr="006311B0">
        <w:rPr>
          <w:rFonts w:ascii="Times New Roman" w:hAnsi="Times New Roman" w:cs="Times New Roman"/>
          <w:color w:val="000000" w:themeColor="text1"/>
          <w:sz w:val="24"/>
          <w:szCs w:val="24"/>
        </w:rPr>
        <w:t xml:space="preserve"> there are no bodies of babies anywhere to be found, not even a skeleton</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sz w:val="24"/>
          <w:szCs w:val="24"/>
        </w:rPr>
        <w:t>There are parts of an adult human skeleton right behind the left hip of the sitting witch who is facing away from the viewer</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skull looks disturbingly as if some the flesh remains around the nose, mouth, and jaw</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There is also a vertebra and what is perhaps the bone of the upper arm and shoulder directly above, but not attached to any other bones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arm bone appears to have been damaged in some way (all along the left side); it looks to have been gnawed on because of a small set of ridges that has been highlighted to call attention to this ominous detail</w:t>
      </w:r>
      <w:r w:rsidR="000E10AA"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Is this macabre collection of human remains meant to reinforce the cannibalistic beliefs about witches?  This reference to human sacrifice, whether for spell work or feasting, is apparently meant to refer to the total depr</w:t>
      </w:r>
      <w:r w:rsidR="00B43980" w:rsidRPr="006311B0">
        <w:rPr>
          <w:rFonts w:ascii="Times New Roman" w:hAnsi="Times New Roman" w:cs="Times New Roman"/>
          <w:color w:val="000000" w:themeColor="text1"/>
          <w:sz w:val="24"/>
          <w:szCs w:val="24"/>
        </w:rPr>
        <w:t>avity</w:t>
      </w:r>
      <w:r w:rsidRPr="006311B0">
        <w:rPr>
          <w:rFonts w:ascii="Times New Roman" w:hAnsi="Times New Roman" w:cs="Times New Roman"/>
          <w:color w:val="000000" w:themeColor="text1"/>
          <w:sz w:val="24"/>
          <w:szCs w:val="24"/>
        </w:rPr>
        <w:t xml:space="preserve"> of witches and their general abhorren</w:t>
      </w:r>
      <w:r w:rsidR="00F81B36" w:rsidRPr="006311B0">
        <w:rPr>
          <w:rFonts w:ascii="Times New Roman" w:hAnsi="Times New Roman" w:cs="Times New Roman"/>
          <w:color w:val="000000" w:themeColor="text1"/>
          <w:sz w:val="24"/>
          <w:szCs w:val="24"/>
        </w:rPr>
        <w:t xml:space="preserve">ce for God’s ultimate creation - </w:t>
      </w:r>
      <w:r w:rsidRPr="006311B0">
        <w:rPr>
          <w:rFonts w:ascii="Times New Roman" w:hAnsi="Times New Roman" w:cs="Times New Roman"/>
          <w:color w:val="000000" w:themeColor="text1"/>
          <w:sz w:val="24"/>
          <w:szCs w:val="24"/>
        </w:rPr>
        <w:t>humans</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sz w:val="24"/>
          <w:szCs w:val="24"/>
        </w:rPr>
        <w:t>There is a horrifying description of how an adult male was reported to have been used by witches to create a most powerful elixir that would have necessitated his death involving his torture and the use of his “drippings.”</w:t>
      </w:r>
      <w:r w:rsidRPr="006311B0">
        <w:rPr>
          <w:rStyle w:val="FootnoteReference"/>
          <w:rFonts w:ascii="Times New Roman" w:hAnsi="Times New Roman" w:cs="Times New Roman"/>
          <w:sz w:val="24"/>
          <w:szCs w:val="24"/>
        </w:rPr>
        <w:footnoteReference w:id="422"/>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the right foreground, on the ground, directly behind the seated witch who has her back to the viewer another skull appears, however this is not human but appears to that of a horse due to its very long muzzle and prominent front teeth. </w:t>
      </w:r>
    </w:p>
    <w:p w14:paraId="44767A9B" w14:textId="3E4C427B" w:rsidR="00062609" w:rsidRPr="006311B0" w:rsidRDefault="00062609" w:rsidP="00BA095E">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There are other items on the ground as well, such as the convex mirror in the right foreground, which many scholars recognize as a divination tool – a </w:t>
      </w:r>
      <w:r w:rsidRPr="006311B0">
        <w:rPr>
          <w:rFonts w:ascii="Times New Roman" w:hAnsi="Times New Roman" w:cs="Times New Roman"/>
          <w:sz w:val="24"/>
          <w:szCs w:val="24"/>
        </w:rPr>
        <w:lastRenderedPageBreak/>
        <w:t>scrying device. This assists in setting the atmosphere of this sinister scene, but it has no allusion to flying. Likewise, rather than roasting dismembered human babies, it appears that these witches are preparing food, recognizable food in the form of fowls, basted or cooked in what could be a horrible toad marinade with perhaps a touch of slug slime for an extra gruesome measure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This all fits with the narrative of witches preparing for attending the Sabbath festivities.</w:t>
      </w:r>
    </w:p>
    <w:p w14:paraId="43155DD9" w14:textId="46AB3928" w:rsidR="00062609" w:rsidRPr="006311B0" w:rsidRDefault="00062609" w:rsidP="00BF2443">
      <w:pPr>
        <w:spacing w:after="0" w:line="480" w:lineRule="auto"/>
        <w:ind w:firstLine="720"/>
        <w:rPr>
          <w:rFonts w:ascii="Times New Roman" w:hAnsi="Times New Roman" w:cs="Times New Roman"/>
          <w:sz w:val="24"/>
          <w:szCs w:val="24"/>
        </w:rPr>
      </w:pPr>
      <w:r w:rsidRPr="006311B0">
        <w:rPr>
          <w:rFonts w:ascii="Times New Roman" w:hAnsi="Times New Roman" w:cs="Times New Roman"/>
          <w:sz w:val="24"/>
          <w:szCs w:val="24"/>
        </w:rPr>
        <w:t xml:space="preserve">It is really only </w:t>
      </w:r>
      <w:r w:rsidR="00AD04E0" w:rsidRPr="006311B0">
        <w:rPr>
          <w:rFonts w:ascii="Times New Roman" w:hAnsi="Times New Roman" w:cs="Times New Roman"/>
          <w:sz w:val="24"/>
          <w:szCs w:val="24"/>
        </w:rPr>
        <w:t xml:space="preserve">in </w:t>
      </w:r>
      <w:r w:rsidRPr="006311B0">
        <w:rPr>
          <w:rFonts w:ascii="Times New Roman" w:hAnsi="Times New Roman" w:cs="Times New Roman"/>
          <w:sz w:val="24"/>
          <w:szCs w:val="24"/>
        </w:rPr>
        <w:t xml:space="preserve">the later works of the seventeenth century by artists like Frans Francken II </w:t>
      </w:r>
      <w:r w:rsidR="00AD04E0" w:rsidRPr="006311B0">
        <w:rPr>
          <w:rFonts w:ascii="Times New Roman" w:hAnsi="Times New Roman" w:cs="Times New Roman"/>
          <w:sz w:val="24"/>
          <w:szCs w:val="24"/>
        </w:rPr>
        <w:t>that</w:t>
      </w:r>
      <w:r w:rsidRPr="006311B0">
        <w:rPr>
          <w:rFonts w:ascii="Times New Roman" w:hAnsi="Times New Roman" w:cs="Times New Roman"/>
          <w:sz w:val="24"/>
          <w:szCs w:val="24"/>
        </w:rPr>
        <w:t xml:space="preserve"> we find more detailed attention to preparing for the Sabbath flight and the applying of unguent, particularly in the case of his oil painting, </w:t>
      </w:r>
      <w:r w:rsidRPr="006311B0">
        <w:rPr>
          <w:rFonts w:ascii="Times New Roman" w:hAnsi="Times New Roman" w:cs="Times New Roman"/>
          <w:i/>
          <w:sz w:val="24"/>
          <w:szCs w:val="24"/>
        </w:rPr>
        <w:t>Witches’ Gathering</w:t>
      </w:r>
      <w:r w:rsidRPr="006311B0">
        <w:rPr>
          <w:rFonts w:ascii="Times New Roman" w:hAnsi="Times New Roman" w:cs="Times New Roman"/>
          <w:sz w:val="24"/>
          <w:szCs w:val="24"/>
        </w:rPr>
        <w:t xml:space="preserve"> of 1607 (Figure </w:t>
      </w:r>
      <w:r w:rsidR="00BF2443" w:rsidRPr="006311B0">
        <w:rPr>
          <w:rFonts w:ascii="Times New Roman" w:hAnsi="Times New Roman" w:cs="Times New Roman"/>
          <w:sz w:val="24"/>
          <w:szCs w:val="24"/>
        </w:rPr>
        <w:t>9</w:t>
      </w:r>
      <w:r w:rsidRPr="006311B0">
        <w:rPr>
          <w:rFonts w:ascii="Times New Roman" w:hAnsi="Times New Roman" w:cs="Times New Roman"/>
          <w:sz w:val="24"/>
          <w:szCs w:val="24"/>
        </w:rPr>
        <w: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 this scene there is a young witch in the right foreground with her skirts hiked up to reveal her exposed right leg, apparently ready to apply the unguent that has been prepared by some of the large group of witches in the scene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Likewise</w:t>
      </w:r>
      <w:r w:rsidR="00E8218A" w:rsidRPr="006311B0">
        <w:rPr>
          <w:rFonts w:ascii="Times New Roman" w:hAnsi="Times New Roman" w:cs="Times New Roman"/>
          <w:sz w:val="24"/>
          <w:szCs w:val="24"/>
        </w:rPr>
        <w:t>,</w:t>
      </w:r>
      <w:r w:rsidRPr="006311B0">
        <w:rPr>
          <w:rFonts w:ascii="Times New Roman" w:hAnsi="Times New Roman" w:cs="Times New Roman"/>
          <w:sz w:val="24"/>
          <w:szCs w:val="24"/>
        </w:rPr>
        <w:t xml:space="preserve"> a witch is actually shown rubbing what can be assumed is the unguent on her exposed left leg in an undated pen and ink drawing entitled </w:t>
      </w:r>
      <w:r w:rsidRPr="006311B0">
        <w:rPr>
          <w:rFonts w:ascii="Times New Roman" w:hAnsi="Times New Roman" w:cs="Times New Roman"/>
          <w:i/>
          <w:sz w:val="24"/>
          <w:szCs w:val="24"/>
        </w:rPr>
        <w:t>Preparations for the Witches’ Sabbath</w:t>
      </w:r>
      <w:r w:rsidRPr="006311B0">
        <w:rPr>
          <w:rFonts w:ascii="Times New Roman" w:hAnsi="Times New Roman" w:cs="Times New Roman"/>
          <w:sz w:val="24"/>
          <w:szCs w:val="24"/>
        </w:rPr>
        <w:t xml:space="preserve"> by Jacques de Gheyn II who was active in the early seventeenth century as well (Figure </w:t>
      </w:r>
      <w:r w:rsidR="00BF2443" w:rsidRPr="006311B0">
        <w:rPr>
          <w:rFonts w:ascii="Times New Roman" w:hAnsi="Times New Roman" w:cs="Times New Roman"/>
          <w:sz w:val="24"/>
          <w:szCs w:val="24"/>
        </w:rPr>
        <w:t>10</w:t>
      </w:r>
      <w:r w:rsidRPr="006311B0">
        <w:rPr>
          <w:rFonts w:ascii="Times New Roman" w:hAnsi="Times New Roman" w:cs="Times New Roman"/>
          <w:sz w:val="24"/>
          <w:szCs w:val="24"/>
        </w:rPr>
        <w: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It is interesting that while the cannibalistic narrative, particularly in regard to children</w:t>
      </w:r>
      <w:r w:rsidR="00AD04E0" w:rsidRPr="006311B0">
        <w:rPr>
          <w:rFonts w:ascii="Times New Roman" w:hAnsi="Times New Roman" w:cs="Times New Roman"/>
          <w:sz w:val="24"/>
          <w:szCs w:val="24"/>
        </w:rPr>
        <w:t>,</w:t>
      </w:r>
      <w:r w:rsidRPr="006311B0">
        <w:rPr>
          <w:rFonts w:ascii="Times New Roman" w:hAnsi="Times New Roman" w:cs="Times New Roman"/>
          <w:sz w:val="24"/>
          <w:szCs w:val="24"/>
        </w:rPr>
        <w:t xml:space="preserve"> was already prevalent in the sixteenth century, it appears that Hans Baldung chose not to depict dismembered children in his print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That the natural nurturing aspect of womanhood could be so perverted that a woman could participate in killing a child and/or feast on the flesh of a child was horrifying and fit perfectly into the devilish stereotype that was taking shape in early modern Europe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In 1478, in the town of Nördlingen, </w:t>
      </w:r>
      <w:r w:rsidR="00E8218A" w:rsidRPr="006311B0">
        <w:rPr>
          <w:rFonts w:ascii="Times New Roman" w:hAnsi="Times New Roman" w:cs="Times New Roman"/>
          <w:sz w:val="24"/>
          <w:szCs w:val="24"/>
        </w:rPr>
        <w:t>there is</w:t>
      </w:r>
      <w:r w:rsidRPr="006311B0">
        <w:rPr>
          <w:rFonts w:ascii="Times New Roman" w:hAnsi="Times New Roman" w:cs="Times New Roman"/>
          <w:sz w:val="24"/>
          <w:szCs w:val="24"/>
        </w:rPr>
        <w:t xml:space="preserve"> the first reported case of</w:t>
      </w:r>
      <w:r w:rsidR="00A30DE8" w:rsidRPr="006311B0">
        <w:rPr>
          <w:rFonts w:ascii="Times New Roman" w:hAnsi="Times New Roman" w:cs="Times New Roman"/>
          <w:sz w:val="24"/>
          <w:szCs w:val="24"/>
        </w:rPr>
        <w:t xml:space="preserve"> the</w:t>
      </w:r>
      <w:r w:rsidRPr="006311B0">
        <w:rPr>
          <w:rFonts w:ascii="Times New Roman" w:hAnsi="Times New Roman" w:cs="Times New Roman"/>
          <w:sz w:val="24"/>
          <w:szCs w:val="24"/>
        </w:rPr>
        <w:t xml:space="preserve"> witchcraft allegation</w:t>
      </w:r>
      <w:r w:rsidR="00A30DE8" w:rsidRPr="006311B0">
        <w:rPr>
          <w:rFonts w:ascii="Times New Roman" w:hAnsi="Times New Roman" w:cs="Times New Roman"/>
          <w:sz w:val="24"/>
          <w:szCs w:val="24"/>
        </w:rPr>
        <w:t xml:space="preserve"> of </w:t>
      </w:r>
      <w:r w:rsidR="00A30DE8" w:rsidRPr="006311B0">
        <w:rPr>
          <w:rFonts w:ascii="Times New Roman" w:hAnsi="Times New Roman" w:cs="Times New Roman"/>
          <w:sz w:val="24"/>
          <w:szCs w:val="24"/>
        </w:rPr>
        <w:lastRenderedPageBreak/>
        <w:t>cannibalism</w:t>
      </w:r>
      <w:r w:rsidRPr="006311B0">
        <w:rPr>
          <w:rFonts w:ascii="Times New Roman" w:hAnsi="Times New Roman" w:cs="Times New Roman"/>
          <w:sz w:val="24"/>
          <w:szCs w:val="24"/>
        </w:rPr>
        <w:t xml:space="preserve"> when Else Schwab was accused of being a witch and was said to have cooked and eaten exhumed children:</w:t>
      </w:r>
    </w:p>
    <w:p w14:paraId="36865506" w14:textId="09952E50" w:rsidR="00062609" w:rsidRPr="006311B0" w:rsidRDefault="00062609" w:rsidP="00BA095E">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In Nördlingen, the eating of children, grave desecration, murderous</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attacks on children, even one’s own, and local town hall politics</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formed a compelling whole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It made sense of all that was known about witches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meal provided occasion for witches to meet (and</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so the list of those present formed the lists of suspects), the leftover</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flesh was used to make the witches’ salve [flying ointment], the bones</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were ground to form the witches’ powder and the broth became</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water witches stirred to raise storms.</w:t>
      </w:r>
      <w:r w:rsidRPr="006311B0">
        <w:rPr>
          <w:rStyle w:val="FootnoteReference"/>
          <w:rFonts w:ascii="Times New Roman" w:hAnsi="Times New Roman" w:cs="Times New Roman"/>
          <w:sz w:val="24"/>
          <w:szCs w:val="24"/>
        </w:rPr>
        <w:footnoteReference w:id="423"/>
      </w:r>
    </w:p>
    <w:p w14:paraId="5A78AB22" w14:textId="77777777" w:rsidR="00062609" w:rsidRPr="006311B0" w:rsidRDefault="00062609" w:rsidP="00BA095E">
      <w:pPr>
        <w:spacing w:after="0"/>
        <w:rPr>
          <w:rFonts w:ascii="Times New Roman" w:hAnsi="Times New Roman" w:cs="Times New Roman"/>
          <w:sz w:val="24"/>
          <w:szCs w:val="24"/>
        </w:rPr>
      </w:pPr>
    </w:p>
    <w:p w14:paraId="624A1D07" w14:textId="77777777" w:rsidR="00062609" w:rsidRPr="006311B0" w:rsidRDefault="00062609" w:rsidP="00BA095E">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Baldung Grien’s flying witches allude to this gruesome practice because they are flying, first of all, and specifically they are flying to the Sabbath where children’s flesh is often described as being part of the Satanic celebration.</w:t>
      </w:r>
    </w:p>
    <w:p w14:paraId="644A1E6F" w14:textId="3B000633" w:rsidR="00062609" w:rsidRPr="006311B0" w:rsidRDefault="00062609" w:rsidP="00BF2443">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There is but one area of the print that we have left to discuss – that is the left middle ground where there appears to be </w:t>
      </w:r>
      <w:r w:rsidR="000F7A5A" w:rsidRPr="006311B0">
        <w:rPr>
          <w:rFonts w:ascii="Times New Roman" w:hAnsi="Times New Roman" w:cs="Times New Roman"/>
          <w:sz w:val="24"/>
          <w:szCs w:val="24"/>
        </w:rPr>
        <w:t xml:space="preserve">a </w:t>
      </w:r>
      <w:r w:rsidRPr="006311B0">
        <w:rPr>
          <w:rFonts w:ascii="Times New Roman" w:hAnsi="Times New Roman" w:cs="Times New Roman"/>
          <w:sz w:val="24"/>
          <w:szCs w:val="24"/>
        </w:rPr>
        <w:t>cooking fork placed at a slight diagonal to complement the diagonal lines of the thigh and arm of the seated witch at the left foreground</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Over this cooking fork are placed three sausages and one basket handle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According to Hults these sausages reference “the witches’ lust and the penis-theft through illusion or ‘glamour,’ . . . recounted in the </w:t>
      </w:r>
      <w:r w:rsidRPr="006311B0">
        <w:rPr>
          <w:rFonts w:ascii="Times New Roman" w:hAnsi="Times New Roman" w:cs="Times New Roman"/>
          <w:i/>
          <w:sz w:val="24"/>
          <w:szCs w:val="24"/>
        </w:rPr>
        <w:t>Malleus</w:t>
      </w:r>
      <w:r w:rsidR="00E8218A" w:rsidRPr="006311B0">
        <w:rPr>
          <w:rFonts w:ascii="Times New Roman" w:hAnsi="Times New Roman" w:cs="Times New Roman"/>
          <w:i/>
          <w:sz w:val="24"/>
          <w:szCs w:val="24"/>
        </w:rPr>
        <w:t>;</w:t>
      </w:r>
      <w:r w:rsidRPr="006311B0">
        <w:rPr>
          <w:rFonts w:ascii="Times New Roman" w:hAnsi="Times New Roman" w:cs="Times New Roman"/>
          <w:sz w:val="24"/>
          <w:szCs w:val="24"/>
        </w:rPr>
        <w:t xml:space="preserve">” </w:t>
      </w:r>
      <w:r w:rsidR="00E8218A" w:rsidRPr="006311B0">
        <w:rPr>
          <w:rFonts w:ascii="Times New Roman" w:hAnsi="Times New Roman" w:cs="Times New Roman"/>
          <w:sz w:val="24"/>
          <w:szCs w:val="24"/>
        </w:rPr>
        <w:t>she sees the</w:t>
      </w:r>
      <w:r w:rsidRPr="006311B0">
        <w:rPr>
          <w:rFonts w:ascii="Times New Roman" w:hAnsi="Times New Roman" w:cs="Times New Roman"/>
          <w:sz w:val="24"/>
          <w:szCs w:val="24"/>
        </w:rPr>
        <w:t xml:space="preserve"> basket </w:t>
      </w:r>
      <w:r w:rsidR="00E8218A" w:rsidRPr="006311B0">
        <w:rPr>
          <w:rFonts w:ascii="Times New Roman" w:hAnsi="Times New Roman" w:cs="Times New Roman"/>
          <w:sz w:val="24"/>
          <w:szCs w:val="24"/>
        </w:rPr>
        <w:t>as</w:t>
      </w:r>
      <w:r w:rsidRPr="006311B0">
        <w:rPr>
          <w:rFonts w:ascii="Times New Roman" w:hAnsi="Times New Roman" w:cs="Times New Roman"/>
          <w:sz w:val="24"/>
          <w:szCs w:val="24"/>
        </w:rPr>
        <w:t xml:space="preserve"> actually a wine canteen.</w:t>
      </w:r>
      <w:r w:rsidRPr="006311B0">
        <w:rPr>
          <w:rStyle w:val="FootnoteReference"/>
          <w:rFonts w:ascii="Times New Roman" w:hAnsi="Times New Roman" w:cs="Times New Roman"/>
          <w:sz w:val="24"/>
          <w:szCs w:val="24"/>
        </w:rPr>
        <w:footnoteReference w:id="424"/>
      </w:r>
      <w:r w:rsidRPr="006311B0">
        <w:rPr>
          <w:rFonts w:ascii="Times New Roman" w:hAnsi="Times New Roman" w:cs="Times New Roman"/>
          <w:sz w:val="24"/>
          <w:szCs w:val="24"/>
        </w:rPr>
        <w:t xml:space="preserve"> Grössinger also states that “sausages hang over a pitchfork, in reference to male organs that have been bewitched away, thus causing impotence</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(The association between male organs and sausages was common in the language of that time.).”</w:t>
      </w:r>
      <w:r w:rsidRPr="006311B0">
        <w:rPr>
          <w:rStyle w:val="FootnoteReference"/>
          <w:rFonts w:ascii="Times New Roman" w:hAnsi="Times New Roman" w:cs="Times New Roman"/>
          <w:sz w:val="24"/>
          <w:szCs w:val="24"/>
        </w:rPr>
        <w:footnoteReference w:id="425"/>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Koerner notes that “the sausage-shaped objects draped over the handle of a pitchfork at the left could </w:t>
      </w:r>
      <w:r w:rsidRPr="006311B0">
        <w:rPr>
          <w:rFonts w:ascii="Times New Roman" w:hAnsi="Times New Roman" w:cs="Times New Roman"/>
          <w:sz w:val="24"/>
          <w:szCs w:val="24"/>
        </w:rPr>
        <w:lastRenderedPageBreak/>
        <w:t>be food for the feast or instruments of imitative magic</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Or they could be the effort of a witch’s spell: the fantasy of castration that witches were believed to induce in their male victims’ minds.”</w:t>
      </w:r>
      <w:r w:rsidRPr="006311B0">
        <w:rPr>
          <w:rStyle w:val="FootnoteReference"/>
          <w:rFonts w:ascii="Times New Roman" w:hAnsi="Times New Roman" w:cs="Times New Roman"/>
          <w:sz w:val="24"/>
          <w:szCs w:val="24"/>
        </w:rPr>
        <w:footnoteReference w:id="426"/>
      </w:r>
      <w:r w:rsidR="00617CDC" w:rsidRPr="006311B0">
        <w:rPr>
          <w:rFonts w:ascii="Times New Roman" w:hAnsi="Times New Roman" w:cs="Times New Roman"/>
          <w:sz w:val="24"/>
          <w:szCs w:val="24"/>
        </w:rPr>
        <w:t xml:space="preserve"> </w:t>
      </w:r>
      <w:r w:rsidRPr="006311B0">
        <w:rPr>
          <w:rFonts w:ascii="Times New Roman" w:hAnsi="Times New Roman" w:cs="Times New Roman"/>
          <w:color w:val="000000" w:themeColor="text1"/>
          <w:sz w:val="24"/>
          <w:szCs w:val="24"/>
        </w:rPr>
        <w:t>The</w:t>
      </w:r>
      <w:r w:rsidR="00F81B36"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color w:val="000000" w:themeColor="text1"/>
          <w:sz w:val="24"/>
          <w:szCs w:val="24"/>
        </w:rPr>
        <w:t xml:space="preserve">implication of </w:t>
      </w:r>
      <w:r w:rsidR="00F81B36" w:rsidRPr="006311B0">
        <w:rPr>
          <w:rFonts w:ascii="Times New Roman" w:hAnsi="Times New Roman" w:cs="Times New Roman"/>
          <w:color w:val="000000" w:themeColor="text1"/>
          <w:sz w:val="24"/>
          <w:szCs w:val="24"/>
        </w:rPr>
        <w:t xml:space="preserve">the visual imagery as </w:t>
      </w:r>
      <w:r w:rsidRPr="006311B0">
        <w:rPr>
          <w:rFonts w:ascii="Times New Roman" w:hAnsi="Times New Roman" w:cs="Times New Roman"/>
          <w:color w:val="000000" w:themeColor="text1"/>
          <w:sz w:val="24"/>
          <w:szCs w:val="24"/>
        </w:rPr>
        <w:t xml:space="preserve">penises, in the guise of sausages, </w:t>
      </w:r>
      <w:r w:rsidR="00F81B36" w:rsidRPr="006311B0">
        <w:rPr>
          <w:rFonts w:ascii="Times New Roman" w:hAnsi="Times New Roman" w:cs="Times New Roman"/>
          <w:color w:val="000000" w:themeColor="text1"/>
          <w:sz w:val="24"/>
          <w:szCs w:val="24"/>
        </w:rPr>
        <w:t>seen draped</w:t>
      </w:r>
      <w:r w:rsidRPr="006311B0">
        <w:rPr>
          <w:rFonts w:ascii="Times New Roman" w:hAnsi="Times New Roman" w:cs="Times New Roman"/>
          <w:color w:val="000000" w:themeColor="text1"/>
          <w:sz w:val="24"/>
          <w:szCs w:val="24"/>
        </w:rPr>
        <w:t xml:space="preserve"> limply over the cooking fork of these female witches</w:t>
      </w:r>
      <w:r w:rsidR="00F81B36" w:rsidRPr="006311B0">
        <w:rPr>
          <w:rFonts w:ascii="Times New Roman" w:hAnsi="Times New Roman" w:cs="Times New Roman"/>
          <w:color w:val="000000" w:themeColor="text1"/>
          <w:sz w:val="24"/>
          <w:szCs w:val="24"/>
        </w:rPr>
        <w:t>,</w:t>
      </w:r>
      <w:r w:rsidRPr="006311B0">
        <w:rPr>
          <w:rFonts w:ascii="Times New Roman" w:hAnsi="Times New Roman" w:cs="Times New Roman"/>
          <w:color w:val="000000" w:themeColor="text1"/>
          <w:sz w:val="24"/>
          <w:szCs w:val="24"/>
        </w:rPr>
        <w:t xml:space="preserve"> is perhaps symbolic of not only the impotence or helplessness of men but also the strong and sturdy phallic symbolism of the cooking fork of the female who has become exceptionally powerful at the expense of God-given masculinity and dominance</w:t>
      </w:r>
      <w:r w:rsidR="000E10AA" w:rsidRPr="006311B0">
        <w:rPr>
          <w:rFonts w:ascii="Times New Roman" w:hAnsi="Times New Roman" w:cs="Times New Roman"/>
          <w:color w:val="000000" w:themeColor="text1"/>
          <w:sz w:val="24"/>
          <w:szCs w:val="24"/>
        </w:rPr>
        <w:t xml:space="preserve">. </w:t>
      </w:r>
      <w:r w:rsidRPr="006311B0">
        <w:rPr>
          <w:rFonts w:ascii="Times New Roman" w:hAnsi="Times New Roman" w:cs="Times New Roman"/>
          <w:sz w:val="24"/>
          <w:szCs w:val="24"/>
        </w:rPr>
        <w:t>The biological lo</w:t>
      </w:r>
      <w:r w:rsidR="00F81B36" w:rsidRPr="006311B0">
        <w:rPr>
          <w:rFonts w:ascii="Times New Roman" w:hAnsi="Times New Roman" w:cs="Times New Roman"/>
          <w:sz w:val="24"/>
          <w:szCs w:val="24"/>
        </w:rPr>
        <w:t>cus of male procreation is therefore</w:t>
      </w:r>
      <w:r w:rsidRPr="006311B0">
        <w:rPr>
          <w:rFonts w:ascii="Times New Roman" w:hAnsi="Times New Roman" w:cs="Times New Roman"/>
          <w:sz w:val="24"/>
          <w:szCs w:val="24"/>
        </w:rPr>
        <w:t xml:space="preserve"> quite literally marginalized in Baldung Grien’s print.</w:t>
      </w:r>
      <w:r w:rsidRPr="006311B0">
        <w:rPr>
          <w:rStyle w:val="FootnoteReference"/>
          <w:rFonts w:ascii="Times New Roman" w:hAnsi="Times New Roman" w:cs="Times New Roman"/>
          <w:sz w:val="24"/>
          <w:szCs w:val="24"/>
        </w:rPr>
        <w:footnoteReference w:id="427"/>
      </w:r>
      <w:r w:rsidR="00F81B36" w:rsidRPr="006311B0">
        <w:rPr>
          <w:rFonts w:ascii="Times New Roman" w:hAnsi="Times New Roman" w:cs="Times New Roman"/>
          <w:sz w:val="24"/>
          <w:szCs w:val="24"/>
        </w:rPr>
        <w:t xml:space="preserve">  </w:t>
      </w:r>
      <w:r w:rsidRPr="006311B0">
        <w:rPr>
          <w:rFonts w:ascii="Times New Roman" w:hAnsi="Times New Roman" w:cs="Times New Roman"/>
          <w:sz w:val="24"/>
          <w:szCs w:val="24"/>
        </w:rPr>
        <w:t>Regarding the other object hooked around the cooking fork along with the sausages, the basket or wine canteen; I would agree that this vessel is probably some kind of receptacle for liquid because of its bulbous body shape and its much narrower neck and opening</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There were, in some accounts, wine that was served at Sabbaths, so it could be referencing </w:t>
      </w:r>
      <w:r w:rsidR="00BF2443" w:rsidRPr="006311B0">
        <w:rPr>
          <w:rFonts w:ascii="Times New Roman" w:hAnsi="Times New Roman" w:cs="Times New Roman"/>
          <w:sz w:val="24"/>
          <w:szCs w:val="24"/>
        </w:rPr>
        <w:t>that idea or it</w:t>
      </w:r>
      <w:r w:rsidRPr="006311B0">
        <w:rPr>
          <w:rFonts w:ascii="Times New Roman" w:hAnsi="Times New Roman" w:cs="Times New Roman"/>
          <w:sz w:val="24"/>
          <w:szCs w:val="24"/>
        </w:rPr>
        <w:t xml:space="preserve"> could also reference a receptacle that could contain some kind of heinous soup or stew which could be taken to the Sabbath feast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Walter Strauss in his article “The Wherewithal of Witches” talks about bowls and the ways in which witches used them, particularly in connection with witches’ flying ointment.</w:t>
      </w:r>
      <w:r w:rsidRPr="006311B0">
        <w:rPr>
          <w:rStyle w:val="FootnoteReference"/>
          <w:rFonts w:ascii="Times New Roman" w:hAnsi="Times New Roman" w:cs="Times New Roman"/>
          <w:sz w:val="24"/>
          <w:szCs w:val="24"/>
        </w:rPr>
        <w:footnoteReference w:id="428"/>
      </w:r>
      <w:r w:rsidRPr="006311B0">
        <w:rPr>
          <w:rFonts w:ascii="Times New Roman" w:hAnsi="Times New Roman" w:cs="Times New Roman"/>
          <w:sz w:val="24"/>
          <w:szCs w:val="24"/>
        </w:rPr>
        <w:t xml:space="preserve"> This idea would fit with Baldung Grien’s print as the witches fly or prepare to fly to the Sabbath</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This vessel, hanging on the cooking fork, </w:t>
      </w:r>
      <w:r w:rsidRPr="006311B0">
        <w:rPr>
          <w:rFonts w:ascii="Times New Roman" w:hAnsi="Times New Roman" w:cs="Times New Roman"/>
          <w:sz w:val="24"/>
          <w:szCs w:val="24"/>
        </w:rPr>
        <w:lastRenderedPageBreak/>
        <w:t>could be a container for the flying unguent</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Incense was also believed to enable magical events to occur.</w:t>
      </w:r>
      <w:r w:rsidRPr="006311B0">
        <w:rPr>
          <w:rStyle w:val="FootnoteReference"/>
          <w:rFonts w:ascii="Times New Roman" w:hAnsi="Times New Roman" w:cs="Times New Roman"/>
          <w:sz w:val="24"/>
          <w:szCs w:val="24"/>
        </w:rPr>
        <w:footnoteReference w:id="429"/>
      </w:r>
      <w:r w:rsidR="00617CDC"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Rather than billowing plumes of steam emitting from the urn, this could instead be incense </w:t>
      </w:r>
      <w:r w:rsidR="00E8218A" w:rsidRPr="006311B0">
        <w:rPr>
          <w:rFonts w:ascii="Times New Roman" w:hAnsi="Times New Roman" w:cs="Times New Roman"/>
          <w:sz w:val="24"/>
          <w:szCs w:val="24"/>
        </w:rPr>
        <w:t>smoke</w:t>
      </w:r>
      <w:r w:rsidR="000E10AA" w:rsidRPr="006311B0">
        <w:rPr>
          <w:rFonts w:ascii="Times New Roman" w:hAnsi="Times New Roman" w:cs="Times New Roman"/>
          <w:sz w:val="24"/>
          <w:szCs w:val="24"/>
        </w:rPr>
        <w:t xml:space="preserve">. </w:t>
      </w:r>
      <w:r w:rsidR="00E8218A" w:rsidRPr="006311B0">
        <w:rPr>
          <w:rFonts w:ascii="Times New Roman" w:hAnsi="Times New Roman" w:cs="Times New Roman"/>
          <w:sz w:val="24"/>
          <w:szCs w:val="24"/>
        </w:rPr>
        <w:t>However</w:t>
      </w:r>
      <w:r w:rsidRPr="006311B0">
        <w:rPr>
          <w:rFonts w:ascii="Times New Roman" w:hAnsi="Times New Roman" w:cs="Times New Roman"/>
          <w:sz w:val="24"/>
          <w:szCs w:val="24"/>
        </w:rPr>
        <w:t>, it is important to note that in the following excerpt no mention is made of</w:t>
      </w:r>
      <w:r w:rsidR="00461A92" w:rsidRPr="006311B0">
        <w:rPr>
          <w:rFonts w:ascii="Times New Roman" w:hAnsi="Times New Roman" w:cs="Times New Roman"/>
          <w:sz w:val="24"/>
          <w:szCs w:val="24"/>
        </w:rPr>
        <w:t xml:space="preserve"> toads in creating this incense:</w:t>
      </w:r>
    </w:p>
    <w:p w14:paraId="6AFCF8F8" w14:textId="4625BB2E" w:rsidR="00062609" w:rsidRPr="006311B0" w:rsidRDefault="00062609" w:rsidP="00BA095E">
      <w:pPr>
        <w:spacing w:after="0"/>
        <w:ind w:left="720" w:right="720"/>
        <w:rPr>
          <w:rFonts w:ascii="Times New Roman" w:hAnsi="Times New Roman" w:cs="Times New Roman"/>
          <w:sz w:val="24"/>
          <w:szCs w:val="24"/>
        </w:rPr>
      </w:pPr>
      <w:r w:rsidRPr="006311B0">
        <w:rPr>
          <w:rFonts w:ascii="Times New Roman" w:hAnsi="Times New Roman" w:cs="Times New Roman"/>
          <w:sz w:val="24"/>
          <w:szCs w:val="24"/>
        </w:rPr>
        <w:t>Henry Corneli</w:t>
      </w:r>
      <w:r w:rsidR="00EB6906" w:rsidRPr="006311B0">
        <w:rPr>
          <w:rFonts w:ascii="Times New Roman" w:hAnsi="Times New Roman" w:cs="Times New Roman"/>
          <w:sz w:val="24"/>
          <w:szCs w:val="24"/>
        </w:rPr>
        <w:t>u</w:t>
      </w:r>
      <w:r w:rsidRPr="006311B0">
        <w:rPr>
          <w:rFonts w:ascii="Times New Roman" w:hAnsi="Times New Roman" w:cs="Times New Roman"/>
          <w:sz w:val="24"/>
          <w:szCs w:val="24"/>
        </w:rPr>
        <w:t>s Agrippa von Nettesheim, born at Cologne in 1486 . . . reports that “So they say that fumes made with linseed, flea-bane</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seed, roots of violets, and parsley, doth make one foresee things to come . . . that by certain vapors, exhaling from proper suffumigations,</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airy spirits are presently raised, as also thunderings and lightenings, and such like things . . . so, they say, that if coriander, smallage,</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henbane, and hemlock be made to fume, that spirits will presently</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come together; hence they are spirits’ herbs</w:t>
      </w:r>
      <w:r w:rsidR="000E10AA" w:rsidRPr="006311B0">
        <w:rPr>
          <w:rFonts w:ascii="Times New Roman" w:hAnsi="Times New Roman" w:cs="Times New Roman"/>
          <w:sz w:val="24"/>
          <w:szCs w:val="24"/>
        </w:rPr>
        <w:t xml:space="preserve">. </w:t>
      </w:r>
      <w:r w:rsidRPr="006311B0">
        <w:rPr>
          <w:rFonts w:ascii="Times New Roman" w:hAnsi="Times New Roman" w:cs="Times New Roman"/>
          <w:sz w:val="24"/>
          <w:szCs w:val="24"/>
        </w:rPr>
        <w:t>Also that a fume made</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 xml:space="preserve">of the root of the reedy herb sagapen with the juice of hemlock and henbane, and the herb </w:t>
      </w:r>
      <w:r w:rsidRPr="006311B0">
        <w:rPr>
          <w:rFonts w:ascii="Times New Roman" w:hAnsi="Times New Roman" w:cs="Times New Roman"/>
          <w:i/>
          <w:sz w:val="24"/>
          <w:szCs w:val="24"/>
        </w:rPr>
        <w:t>tapsus barbatus</w:t>
      </w:r>
      <w:r w:rsidRPr="006311B0">
        <w:rPr>
          <w:rFonts w:ascii="Times New Roman" w:hAnsi="Times New Roman" w:cs="Times New Roman"/>
          <w:sz w:val="24"/>
          <w:szCs w:val="24"/>
        </w:rPr>
        <w:t>, red sanders, and black</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poppy makes spirits and strange shapes appear, but if smallage</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is added the fume chaseth away spirits from any place and destroys</w:t>
      </w:r>
      <w:r w:rsidR="00BA095E" w:rsidRPr="006311B0">
        <w:rPr>
          <w:rFonts w:ascii="Times New Roman" w:hAnsi="Times New Roman" w:cs="Times New Roman"/>
          <w:sz w:val="24"/>
          <w:szCs w:val="24"/>
        </w:rPr>
        <w:t xml:space="preserve"> </w:t>
      </w:r>
      <w:r w:rsidRPr="006311B0">
        <w:rPr>
          <w:rFonts w:ascii="Times New Roman" w:hAnsi="Times New Roman" w:cs="Times New Roman"/>
          <w:sz w:val="24"/>
          <w:szCs w:val="24"/>
        </w:rPr>
        <w:t>their visions.</w:t>
      </w:r>
      <w:r w:rsidRPr="006311B0">
        <w:rPr>
          <w:rStyle w:val="FootnoteReference"/>
          <w:rFonts w:ascii="Times New Roman" w:hAnsi="Times New Roman" w:cs="Times New Roman"/>
          <w:sz w:val="24"/>
          <w:szCs w:val="24"/>
        </w:rPr>
        <w:footnoteReference w:id="430"/>
      </w:r>
    </w:p>
    <w:p w14:paraId="05E820BB" w14:textId="77777777" w:rsidR="00062609" w:rsidRPr="006311B0" w:rsidRDefault="00062609" w:rsidP="00BA095E">
      <w:pPr>
        <w:spacing w:after="0"/>
        <w:rPr>
          <w:rFonts w:ascii="Times New Roman" w:hAnsi="Times New Roman" w:cs="Times New Roman"/>
          <w:sz w:val="24"/>
          <w:szCs w:val="24"/>
        </w:rPr>
      </w:pPr>
    </w:p>
    <w:p w14:paraId="353C694C" w14:textId="50FD653E" w:rsidR="00062609" w:rsidRPr="006311B0" w:rsidRDefault="00062609" w:rsidP="00BA095E">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 xml:space="preserve">The canteen and the urn may be interpreted as representing receptacles for poisons, </w:t>
      </w:r>
      <w:r w:rsidR="00BF2443" w:rsidRPr="006311B0">
        <w:rPr>
          <w:rFonts w:ascii="Times New Roman" w:hAnsi="Times New Roman" w:cs="Times New Roman"/>
          <w:sz w:val="24"/>
          <w:szCs w:val="24"/>
        </w:rPr>
        <w:t>unguents, incense or foodstuffs, but a definitive identification is unclear, or perhaps unnecessary at this time when we have a fuller language for recognizing witches, so the viewer could speculate about various meanings that would provide opportunities for discussion of this complex subject of witchcraft</w:t>
      </w:r>
      <w:r w:rsidR="000E10AA" w:rsidRPr="006311B0">
        <w:rPr>
          <w:rFonts w:ascii="Times New Roman" w:hAnsi="Times New Roman" w:cs="Times New Roman"/>
          <w:sz w:val="24"/>
          <w:szCs w:val="24"/>
        </w:rPr>
        <w:t xml:space="preserve">. </w:t>
      </w:r>
    </w:p>
    <w:p w14:paraId="136E279B" w14:textId="4A7D48CF" w:rsidR="00596136" w:rsidRPr="006311B0" w:rsidRDefault="00596136" w:rsidP="00BA095E">
      <w:pPr>
        <w:spacing w:after="0" w:line="480" w:lineRule="auto"/>
        <w:rPr>
          <w:rFonts w:ascii="Times New Roman" w:hAnsi="Times New Roman" w:cs="Times New Roman"/>
          <w:sz w:val="24"/>
          <w:szCs w:val="24"/>
        </w:rPr>
      </w:pPr>
      <w:r w:rsidRPr="006311B0">
        <w:rPr>
          <w:rFonts w:ascii="Times New Roman" w:hAnsi="Times New Roman" w:cs="Times New Roman"/>
          <w:sz w:val="24"/>
          <w:szCs w:val="24"/>
        </w:rPr>
        <w:tab/>
        <w:t xml:space="preserve">So, it is with this print, Hans Baldung Grien’s </w:t>
      </w:r>
      <w:r w:rsidRPr="006311B0">
        <w:rPr>
          <w:rFonts w:ascii="Times New Roman" w:hAnsi="Times New Roman" w:cs="Times New Roman"/>
          <w:i/>
          <w:sz w:val="24"/>
          <w:szCs w:val="24"/>
        </w:rPr>
        <w:t>Witches’ Preparing for the Sabbath Flight</w:t>
      </w:r>
      <w:r w:rsidRPr="006311B0">
        <w:rPr>
          <w:rFonts w:ascii="Times New Roman" w:hAnsi="Times New Roman" w:cs="Times New Roman"/>
          <w:sz w:val="24"/>
          <w:szCs w:val="24"/>
        </w:rPr>
        <w:t>, that we conclude our analysis of the visual vocabulary of women as flying wi</w:t>
      </w:r>
      <w:r w:rsidR="00135C90" w:rsidRPr="006311B0">
        <w:rPr>
          <w:rFonts w:ascii="Times New Roman" w:hAnsi="Times New Roman" w:cs="Times New Roman"/>
          <w:sz w:val="24"/>
          <w:szCs w:val="24"/>
        </w:rPr>
        <w:t>tches</w:t>
      </w:r>
      <w:r w:rsidR="000E10AA" w:rsidRPr="006311B0">
        <w:rPr>
          <w:rFonts w:ascii="Times New Roman" w:hAnsi="Times New Roman" w:cs="Times New Roman"/>
          <w:sz w:val="24"/>
          <w:szCs w:val="24"/>
        </w:rPr>
        <w:t xml:space="preserve">. </w:t>
      </w:r>
      <w:r w:rsidR="00135C90" w:rsidRPr="006311B0">
        <w:rPr>
          <w:rFonts w:ascii="Times New Roman" w:hAnsi="Times New Roman" w:cs="Times New Roman"/>
          <w:sz w:val="24"/>
          <w:szCs w:val="24"/>
        </w:rPr>
        <w:t>This image provides</w:t>
      </w:r>
      <w:r w:rsidRPr="006311B0">
        <w:rPr>
          <w:rFonts w:ascii="Times New Roman" w:hAnsi="Times New Roman" w:cs="Times New Roman"/>
          <w:sz w:val="24"/>
          <w:szCs w:val="24"/>
        </w:rPr>
        <w:t xml:space="preserve"> the</w:t>
      </w:r>
      <w:r w:rsidR="00135C90" w:rsidRPr="006311B0">
        <w:rPr>
          <w:rFonts w:ascii="Times New Roman" w:hAnsi="Times New Roman" w:cs="Times New Roman"/>
          <w:sz w:val="24"/>
          <w:szCs w:val="24"/>
        </w:rPr>
        <w:t xml:space="preserve"> richest symbolic language for the visual images</w:t>
      </w:r>
      <w:r w:rsidRPr="006311B0">
        <w:rPr>
          <w:rFonts w:ascii="Times New Roman" w:hAnsi="Times New Roman" w:cs="Times New Roman"/>
          <w:sz w:val="24"/>
          <w:szCs w:val="24"/>
        </w:rPr>
        <w:t xml:space="preserve"> of witches </w:t>
      </w:r>
      <w:r w:rsidR="00135C90" w:rsidRPr="006311B0">
        <w:rPr>
          <w:rFonts w:ascii="Times New Roman" w:hAnsi="Times New Roman" w:cs="Times New Roman"/>
          <w:sz w:val="24"/>
          <w:szCs w:val="24"/>
        </w:rPr>
        <w:t xml:space="preserve">in the sixteenth century, </w:t>
      </w:r>
      <w:r w:rsidR="002A3931" w:rsidRPr="006311B0">
        <w:rPr>
          <w:rFonts w:ascii="Times New Roman" w:hAnsi="Times New Roman" w:cs="Times New Roman"/>
          <w:sz w:val="24"/>
          <w:szCs w:val="24"/>
        </w:rPr>
        <w:t xml:space="preserve">as is confirmed by Zika when he declares that Hans Baldung, “more than any other artist” contributed to “the </w:t>
      </w:r>
      <w:r w:rsidR="002A3931" w:rsidRPr="006311B0">
        <w:rPr>
          <w:rFonts w:ascii="Times New Roman" w:hAnsi="Times New Roman" w:cs="Times New Roman"/>
          <w:sz w:val="24"/>
          <w:szCs w:val="24"/>
        </w:rPr>
        <w:lastRenderedPageBreak/>
        <w:t>creation of the new visual subject of witchcraft.”</w:t>
      </w:r>
      <w:r w:rsidR="002A3931" w:rsidRPr="006311B0">
        <w:rPr>
          <w:rStyle w:val="FootnoteReference"/>
          <w:rFonts w:ascii="Times New Roman" w:hAnsi="Times New Roman" w:cs="Times New Roman"/>
          <w:sz w:val="24"/>
          <w:szCs w:val="24"/>
        </w:rPr>
        <w:footnoteReference w:id="431"/>
      </w:r>
      <w:r w:rsidR="00617CDC" w:rsidRPr="006311B0">
        <w:rPr>
          <w:rFonts w:ascii="Times New Roman" w:hAnsi="Times New Roman" w:cs="Times New Roman"/>
          <w:sz w:val="24"/>
          <w:szCs w:val="24"/>
        </w:rPr>
        <w:t xml:space="preserve"> </w:t>
      </w:r>
      <w:r w:rsidR="002A3931" w:rsidRPr="006311B0">
        <w:rPr>
          <w:rFonts w:ascii="Times New Roman" w:hAnsi="Times New Roman" w:cs="Times New Roman"/>
          <w:sz w:val="24"/>
          <w:szCs w:val="24"/>
        </w:rPr>
        <w:t>And thus the way was prepared</w:t>
      </w:r>
      <w:r w:rsidRPr="006311B0">
        <w:rPr>
          <w:rFonts w:ascii="Times New Roman" w:hAnsi="Times New Roman" w:cs="Times New Roman"/>
          <w:sz w:val="24"/>
          <w:szCs w:val="24"/>
        </w:rPr>
        <w:t xml:space="preserve"> for the many </w:t>
      </w:r>
      <w:r w:rsidR="00135C90" w:rsidRPr="006311B0">
        <w:rPr>
          <w:rFonts w:ascii="Times New Roman" w:hAnsi="Times New Roman" w:cs="Times New Roman"/>
          <w:sz w:val="24"/>
          <w:szCs w:val="24"/>
        </w:rPr>
        <w:t xml:space="preserve">witch </w:t>
      </w:r>
      <w:r w:rsidRPr="006311B0">
        <w:rPr>
          <w:rFonts w:ascii="Times New Roman" w:hAnsi="Times New Roman" w:cs="Times New Roman"/>
          <w:sz w:val="24"/>
          <w:szCs w:val="24"/>
        </w:rPr>
        <w:t>images of the following centuries.</w:t>
      </w:r>
    </w:p>
    <w:p w14:paraId="3B9FE4E6" w14:textId="77777777" w:rsidR="00062609" w:rsidRDefault="00062609" w:rsidP="00062609">
      <w:pPr>
        <w:spacing w:line="480" w:lineRule="auto"/>
      </w:pPr>
    </w:p>
    <w:p w14:paraId="001D1CB5" w14:textId="77777777" w:rsidR="00062609" w:rsidRDefault="00062609"/>
    <w:p w14:paraId="77E2F45D" w14:textId="77777777" w:rsidR="00062609" w:rsidRDefault="00062609"/>
    <w:p w14:paraId="6B2417FF" w14:textId="1F964645" w:rsidR="00135C90" w:rsidRDefault="00135C90">
      <w:pPr>
        <w:spacing w:after="0" w:line="240" w:lineRule="auto"/>
      </w:pPr>
      <w:r>
        <w:br w:type="page"/>
      </w:r>
    </w:p>
    <w:p w14:paraId="135C7FD6" w14:textId="77777777" w:rsidR="006C6012" w:rsidRPr="00617CDC" w:rsidRDefault="006C6012" w:rsidP="006C6012">
      <w:pPr>
        <w:rPr>
          <w:rFonts w:ascii="Times New Roman" w:hAnsi="Times New Roman" w:cs="Times New Roman"/>
          <w:b/>
          <w:sz w:val="28"/>
          <w:szCs w:val="28"/>
          <w:u w:val="single"/>
        </w:rPr>
      </w:pPr>
      <w:r w:rsidRPr="00617CDC">
        <w:rPr>
          <w:rFonts w:ascii="Times New Roman" w:hAnsi="Times New Roman" w:cs="Times New Roman"/>
          <w:b/>
          <w:sz w:val="28"/>
          <w:szCs w:val="28"/>
          <w:u w:val="single"/>
        </w:rPr>
        <w:lastRenderedPageBreak/>
        <w:t>Conclusion</w:t>
      </w:r>
    </w:p>
    <w:p w14:paraId="5EA0DFD3" w14:textId="5C790055" w:rsidR="006C6012" w:rsidRPr="006311B0" w:rsidRDefault="006C6012" w:rsidP="006C6012">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Women as flying witches </w:t>
      </w:r>
      <w:r w:rsidR="00AF2D55">
        <w:rPr>
          <w:rFonts w:ascii="Times New Roman" w:hAnsi="Times New Roman" w:cs="Times New Roman"/>
          <w:sz w:val="24"/>
          <w:szCs w:val="24"/>
        </w:rPr>
        <w:t>are</w:t>
      </w:r>
      <w:r>
        <w:rPr>
          <w:rFonts w:ascii="Times New Roman" w:hAnsi="Times New Roman" w:cs="Times New Roman"/>
          <w:sz w:val="24"/>
          <w:szCs w:val="24"/>
        </w:rPr>
        <w:t xml:space="preserve"> image</w:t>
      </w:r>
      <w:r w:rsidR="00AF2D55">
        <w:rPr>
          <w:rFonts w:ascii="Times New Roman" w:hAnsi="Times New Roman" w:cs="Times New Roman"/>
          <w:sz w:val="24"/>
          <w:szCs w:val="24"/>
        </w:rPr>
        <w:t>s</w:t>
      </w:r>
      <w:r>
        <w:rPr>
          <w:rFonts w:ascii="Times New Roman" w:hAnsi="Times New Roman" w:cs="Times New Roman"/>
          <w:sz w:val="24"/>
          <w:szCs w:val="24"/>
        </w:rPr>
        <w:t xml:space="preserve"> that ha</w:t>
      </w:r>
      <w:r w:rsidR="00AF2D55">
        <w:rPr>
          <w:rFonts w:ascii="Times New Roman" w:hAnsi="Times New Roman" w:cs="Times New Roman"/>
          <w:sz w:val="24"/>
          <w:szCs w:val="24"/>
        </w:rPr>
        <w:t>ve</w:t>
      </w:r>
      <w:r>
        <w:rPr>
          <w:rFonts w:ascii="Times New Roman" w:hAnsi="Times New Roman" w:cs="Times New Roman"/>
          <w:sz w:val="24"/>
          <w:szCs w:val="24"/>
        </w:rPr>
        <w:t xml:space="preserve"> yet to go out of fashion</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What began as a conflation of a twelfth-century heresy </w:t>
      </w:r>
      <w:r w:rsidR="00F51A9A">
        <w:rPr>
          <w:rFonts w:ascii="Times New Roman" w:hAnsi="Times New Roman" w:cs="Times New Roman"/>
          <w:sz w:val="24"/>
          <w:szCs w:val="24"/>
        </w:rPr>
        <w:t>to a focus</w:t>
      </w:r>
      <w:r>
        <w:rPr>
          <w:rFonts w:ascii="Times New Roman" w:hAnsi="Times New Roman" w:cs="Times New Roman"/>
          <w:sz w:val="24"/>
          <w:szCs w:val="24"/>
        </w:rPr>
        <w:t xml:space="preserve"> </w:t>
      </w:r>
      <w:r w:rsidR="00AF2CEB">
        <w:rPr>
          <w:rFonts w:ascii="Times New Roman" w:hAnsi="Times New Roman" w:cs="Times New Roman"/>
          <w:sz w:val="24"/>
          <w:szCs w:val="24"/>
        </w:rPr>
        <w:t xml:space="preserve">on women and </w:t>
      </w:r>
      <w:r>
        <w:rPr>
          <w:rFonts w:ascii="Times New Roman" w:hAnsi="Times New Roman" w:cs="Times New Roman"/>
          <w:sz w:val="24"/>
          <w:szCs w:val="24"/>
        </w:rPr>
        <w:t xml:space="preserve">the worshipping of Satan has resulted in an exclusively female stereotype that is still alive </w:t>
      </w:r>
      <w:r w:rsidR="00AF2CEB">
        <w:rPr>
          <w:rFonts w:ascii="Times New Roman" w:hAnsi="Times New Roman" w:cs="Times New Roman"/>
          <w:sz w:val="24"/>
          <w:szCs w:val="24"/>
        </w:rPr>
        <w:t>today</w:t>
      </w:r>
      <w:r w:rsidR="000E10AA">
        <w:rPr>
          <w:rFonts w:ascii="Times New Roman" w:hAnsi="Times New Roman" w:cs="Times New Roman"/>
          <w:sz w:val="24"/>
          <w:szCs w:val="24"/>
        </w:rPr>
        <w:t xml:space="preserve">. </w:t>
      </w:r>
      <w:r>
        <w:rPr>
          <w:rFonts w:ascii="Times New Roman" w:hAnsi="Times New Roman" w:cs="Times New Roman"/>
          <w:sz w:val="24"/>
          <w:szCs w:val="24"/>
        </w:rPr>
        <w:t>Stories of women flying about in the company of the goddess Diana and her</w:t>
      </w:r>
      <w:r w:rsidR="00AF2CEB">
        <w:rPr>
          <w:rFonts w:ascii="Times New Roman" w:hAnsi="Times New Roman" w:cs="Times New Roman"/>
          <w:sz w:val="24"/>
          <w:szCs w:val="24"/>
        </w:rPr>
        <w:t xml:space="preserve"> demons is an ancient tale, but</w:t>
      </w:r>
      <w:r>
        <w:rPr>
          <w:rFonts w:ascii="Times New Roman" w:hAnsi="Times New Roman" w:cs="Times New Roman"/>
          <w:sz w:val="24"/>
          <w:szCs w:val="24"/>
        </w:rPr>
        <w:t xml:space="preserve"> it was not until the </w:t>
      </w:r>
      <w:r w:rsidR="00AF2D55">
        <w:rPr>
          <w:rFonts w:ascii="Times New Roman" w:hAnsi="Times New Roman" w:cs="Times New Roman"/>
          <w:sz w:val="24"/>
          <w:szCs w:val="24"/>
        </w:rPr>
        <w:t xml:space="preserve">Renaissance </w:t>
      </w:r>
      <w:r>
        <w:rPr>
          <w:rFonts w:ascii="Times New Roman" w:hAnsi="Times New Roman" w:cs="Times New Roman"/>
          <w:sz w:val="24"/>
          <w:szCs w:val="24"/>
        </w:rPr>
        <w:t>in Europe that we find images of women flying about the night sky</w:t>
      </w:r>
      <w:r w:rsidR="00AF2CEB">
        <w:rPr>
          <w:rFonts w:ascii="Times New Roman" w:hAnsi="Times New Roman" w:cs="Times New Roman"/>
          <w:sz w:val="24"/>
          <w:szCs w:val="24"/>
        </w:rPr>
        <w:t>,</w:t>
      </w:r>
      <w:r>
        <w:rPr>
          <w:rFonts w:ascii="Times New Roman" w:hAnsi="Times New Roman" w:cs="Times New Roman"/>
          <w:sz w:val="24"/>
          <w:szCs w:val="24"/>
        </w:rPr>
        <w:t xml:space="preserve"> intent on meeting others to pay homage to the Devil</w:t>
      </w:r>
      <w:r w:rsidR="000E10AA">
        <w:rPr>
          <w:rFonts w:ascii="Times New Roman" w:hAnsi="Times New Roman" w:cs="Times New Roman"/>
          <w:sz w:val="24"/>
          <w:szCs w:val="24"/>
        </w:rPr>
        <w:t xml:space="preserve">. </w:t>
      </w:r>
      <w:r w:rsidR="00AF2CEB">
        <w:rPr>
          <w:rFonts w:ascii="Times New Roman" w:hAnsi="Times New Roman" w:cs="Times New Roman"/>
          <w:sz w:val="24"/>
          <w:szCs w:val="24"/>
        </w:rPr>
        <w:t>The first textual source</w:t>
      </w:r>
      <w:r>
        <w:rPr>
          <w:rFonts w:ascii="Times New Roman" w:hAnsi="Times New Roman" w:cs="Times New Roman"/>
          <w:sz w:val="24"/>
          <w:szCs w:val="24"/>
        </w:rPr>
        <w:t xml:space="preserve"> </w:t>
      </w:r>
      <w:r w:rsidR="00AF2CEB">
        <w:rPr>
          <w:rFonts w:ascii="Times New Roman" w:hAnsi="Times New Roman" w:cs="Times New Roman"/>
          <w:sz w:val="24"/>
          <w:szCs w:val="24"/>
        </w:rPr>
        <w:t xml:space="preserve">of flying women came in </w:t>
      </w:r>
      <w:r>
        <w:rPr>
          <w:rFonts w:ascii="Times New Roman" w:hAnsi="Times New Roman" w:cs="Times New Roman"/>
          <w:sz w:val="24"/>
          <w:szCs w:val="24"/>
        </w:rPr>
        <w:t>906</w:t>
      </w:r>
      <w:r w:rsidR="00AF2CEB">
        <w:rPr>
          <w:rFonts w:ascii="Times New Roman" w:hAnsi="Times New Roman" w:cs="Times New Roman"/>
          <w:sz w:val="24"/>
          <w:szCs w:val="24"/>
        </w:rPr>
        <w:t>, when</w:t>
      </w:r>
      <w:r>
        <w:rPr>
          <w:rFonts w:ascii="Times New Roman" w:hAnsi="Times New Roman" w:cs="Times New Roman"/>
          <w:sz w:val="24"/>
          <w:szCs w:val="24"/>
        </w:rPr>
        <w:t xml:space="preserve"> the Church felt compelled to allay people’s fear that women were flying about at the Devil’s behest to work mischief, </w:t>
      </w:r>
      <w:r w:rsidR="00AF2CEB">
        <w:rPr>
          <w:rFonts w:ascii="Times New Roman" w:hAnsi="Times New Roman" w:cs="Times New Roman"/>
          <w:sz w:val="24"/>
          <w:szCs w:val="24"/>
        </w:rPr>
        <w:t xml:space="preserve">and thus published </w:t>
      </w:r>
      <w:r>
        <w:rPr>
          <w:rFonts w:ascii="Times New Roman" w:hAnsi="Times New Roman" w:cs="Times New Roman"/>
          <w:sz w:val="24"/>
          <w:szCs w:val="24"/>
        </w:rPr>
        <w:t xml:space="preserve">the document </w:t>
      </w:r>
      <w:r>
        <w:rPr>
          <w:rFonts w:ascii="Times New Roman" w:hAnsi="Times New Roman" w:cs="Times New Roman"/>
          <w:i/>
          <w:sz w:val="24"/>
          <w:szCs w:val="24"/>
        </w:rPr>
        <w:t>Canon Episcopi (Ut episcopi de parochiis suis sortilegos et maleficus expellent)</w:t>
      </w:r>
      <w:r w:rsidR="000E10AA">
        <w:rPr>
          <w:rFonts w:ascii="Times New Roman" w:hAnsi="Times New Roman" w:cs="Times New Roman"/>
          <w:sz w:val="24"/>
          <w:szCs w:val="24"/>
        </w:rPr>
        <w:t xml:space="preserve">. </w:t>
      </w:r>
      <w:r>
        <w:rPr>
          <w:rFonts w:ascii="Times New Roman" w:hAnsi="Times New Roman" w:cs="Times New Roman"/>
          <w:sz w:val="24"/>
          <w:szCs w:val="24"/>
        </w:rPr>
        <w:t>The idea of women as flying witches was thought at the time to be a wicked delusion, and parishioners were warned against believing such nonsense.</w:t>
      </w:r>
    </w:p>
    <w:p w14:paraId="5CB78C80" w14:textId="7CA7FDEC" w:rsidR="006C6012" w:rsidRDefault="006C6012" w:rsidP="006C601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F2CEB">
        <w:rPr>
          <w:rFonts w:ascii="Times New Roman" w:hAnsi="Times New Roman" w:cs="Times New Roman"/>
          <w:sz w:val="24"/>
          <w:szCs w:val="24"/>
        </w:rPr>
        <w:t>In the late Middle Ages</w:t>
      </w:r>
      <w:r>
        <w:rPr>
          <w:rFonts w:ascii="Times New Roman" w:hAnsi="Times New Roman" w:cs="Times New Roman"/>
          <w:sz w:val="24"/>
          <w:szCs w:val="24"/>
        </w:rPr>
        <w:t xml:space="preserve">, however, the Church theologians and Inquisitors </w:t>
      </w:r>
      <w:r w:rsidR="00BC387E">
        <w:rPr>
          <w:rFonts w:ascii="Times New Roman" w:hAnsi="Times New Roman" w:cs="Times New Roman"/>
          <w:sz w:val="24"/>
          <w:szCs w:val="24"/>
        </w:rPr>
        <w:t xml:space="preserve">began </w:t>
      </w:r>
      <w:r>
        <w:rPr>
          <w:rFonts w:ascii="Times New Roman" w:hAnsi="Times New Roman" w:cs="Times New Roman"/>
          <w:sz w:val="24"/>
          <w:szCs w:val="24"/>
        </w:rPr>
        <w:t xml:space="preserve">to claim that there was some truth to this delusion, and clerics used this idea to </w:t>
      </w:r>
      <w:r w:rsidR="00BC387E">
        <w:rPr>
          <w:rFonts w:ascii="Times New Roman" w:hAnsi="Times New Roman" w:cs="Times New Roman"/>
          <w:sz w:val="24"/>
          <w:szCs w:val="24"/>
        </w:rPr>
        <w:t>accuse</w:t>
      </w:r>
      <w:r>
        <w:rPr>
          <w:rFonts w:ascii="Times New Roman" w:hAnsi="Times New Roman" w:cs="Times New Roman"/>
          <w:sz w:val="24"/>
          <w:szCs w:val="24"/>
        </w:rPr>
        <w:t xml:space="preserve"> particular groups, such as the Waldensians</w:t>
      </w:r>
      <w:r w:rsidR="00AF2D55">
        <w:rPr>
          <w:rFonts w:ascii="Times New Roman" w:hAnsi="Times New Roman" w:cs="Times New Roman"/>
          <w:sz w:val="24"/>
          <w:szCs w:val="24"/>
        </w:rPr>
        <w:t>,</w:t>
      </w:r>
      <w:r>
        <w:rPr>
          <w:rFonts w:ascii="Times New Roman" w:hAnsi="Times New Roman" w:cs="Times New Roman"/>
          <w:sz w:val="24"/>
          <w:szCs w:val="24"/>
        </w:rPr>
        <w:t xml:space="preserve"> with </w:t>
      </w:r>
      <w:r w:rsidR="00E57513">
        <w:rPr>
          <w:rFonts w:ascii="Times New Roman" w:hAnsi="Times New Roman" w:cs="Times New Roman"/>
          <w:sz w:val="24"/>
          <w:szCs w:val="24"/>
        </w:rPr>
        <w:t xml:space="preserve">a diabolical </w:t>
      </w:r>
      <w:r>
        <w:rPr>
          <w:rFonts w:ascii="Times New Roman" w:hAnsi="Times New Roman" w:cs="Times New Roman"/>
          <w:sz w:val="24"/>
          <w:szCs w:val="24"/>
        </w:rPr>
        <w:t xml:space="preserve">heresy, by stating that </w:t>
      </w:r>
      <w:r w:rsidR="00BC387E">
        <w:rPr>
          <w:rFonts w:ascii="Times New Roman" w:hAnsi="Times New Roman" w:cs="Times New Roman"/>
          <w:sz w:val="24"/>
          <w:szCs w:val="24"/>
        </w:rPr>
        <w:t xml:space="preserve">they were </w:t>
      </w:r>
      <w:r>
        <w:rPr>
          <w:rFonts w:ascii="Times New Roman" w:hAnsi="Times New Roman" w:cs="Times New Roman"/>
          <w:sz w:val="24"/>
          <w:szCs w:val="24"/>
        </w:rPr>
        <w:t>witches that flew at night to secret meetings</w:t>
      </w:r>
      <w:r w:rsidR="00AF2D55">
        <w:rPr>
          <w:rFonts w:ascii="Times New Roman" w:hAnsi="Times New Roman" w:cs="Times New Roman"/>
          <w:sz w:val="24"/>
          <w:szCs w:val="24"/>
        </w:rPr>
        <w:t xml:space="preserve"> </w:t>
      </w:r>
      <w:r w:rsidR="00BC387E">
        <w:rPr>
          <w:rFonts w:ascii="Times New Roman" w:hAnsi="Times New Roman" w:cs="Times New Roman"/>
          <w:sz w:val="24"/>
          <w:szCs w:val="24"/>
        </w:rPr>
        <w:t>of</w:t>
      </w:r>
      <w:r>
        <w:rPr>
          <w:rFonts w:ascii="Times New Roman" w:hAnsi="Times New Roman" w:cs="Times New Roman"/>
          <w:sz w:val="24"/>
          <w:szCs w:val="24"/>
        </w:rPr>
        <w:t xml:space="preserve"> blasphemous rituals that threatened all of Christendom</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This was not heresy of the usual unorthodox variety but rather a unique crime that involved sacrilege rather than </w:t>
      </w:r>
      <w:r w:rsidR="00E57513">
        <w:rPr>
          <w:rFonts w:ascii="Times New Roman" w:hAnsi="Times New Roman" w:cs="Times New Roman"/>
          <w:sz w:val="24"/>
          <w:szCs w:val="24"/>
        </w:rPr>
        <w:t xml:space="preserve">only </w:t>
      </w:r>
      <w:r>
        <w:rPr>
          <w:rFonts w:ascii="Times New Roman" w:hAnsi="Times New Roman" w:cs="Times New Roman"/>
          <w:sz w:val="24"/>
          <w:szCs w:val="24"/>
        </w:rPr>
        <w:t xml:space="preserve">a </w:t>
      </w:r>
      <w:r w:rsidR="00E57513">
        <w:rPr>
          <w:rFonts w:ascii="Times New Roman" w:hAnsi="Times New Roman" w:cs="Times New Roman"/>
          <w:sz w:val="24"/>
          <w:szCs w:val="24"/>
        </w:rPr>
        <w:t>refusal to conform to the dogma of the Church</w:t>
      </w:r>
      <w:r>
        <w:rPr>
          <w:rFonts w:ascii="Times New Roman" w:hAnsi="Times New Roman" w:cs="Times New Roman"/>
          <w:sz w:val="24"/>
          <w:szCs w:val="24"/>
        </w:rPr>
        <w:t>.</w:t>
      </w:r>
    </w:p>
    <w:p w14:paraId="79826DFB" w14:textId="1A394CCB" w:rsidR="006C6012" w:rsidRDefault="006C6012" w:rsidP="006C6012">
      <w:pPr>
        <w:spacing w:after="0" w:line="480" w:lineRule="auto"/>
        <w:rPr>
          <w:rFonts w:ascii="Times New Roman" w:hAnsi="Times New Roman" w:cs="Times New Roman"/>
          <w:sz w:val="24"/>
          <w:szCs w:val="24"/>
        </w:rPr>
      </w:pPr>
      <w:r>
        <w:rPr>
          <w:rFonts w:ascii="Times New Roman" w:hAnsi="Times New Roman" w:cs="Times New Roman"/>
          <w:sz w:val="24"/>
          <w:szCs w:val="24"/>
        </w:rPr>
        <w:tab/>
        <w:t>As time went on, these suspicions grew and accusations multiplied</w:t>
      </w:r>
      <w:r w:rsidR="00BC387E">
        <w:rPr>
          <w:rFonts w:ascii="Times New Roman" w:hAnsi="Times New Roman" w:cs="Times New Roman"/>
          <w:sz w:val="24"/>
          <w:szCs w:val="24"/>
        </w:rPr>
        <w:t>, fueled by the sermons, treatises, and visual images of witches that were increasingly introduced throughout various communities, mainly in Northern Europe.</w:t>
      </w:r>
      <w:r>
        <w:rPr>
          <w:rFonts w:ascii="Times New Roman" w:hAnsi="Times New Roman" w:cs="Times New Roman"/>
          <w:sz w:val="24"/>
          <w:szCs w:val="24"/>
        </w:rPr>
        <w:t xml:space="preserve"> </w:t>
      </w:r>
      <w:r w:rsidR="00BC387E">
        <w:rPr>
          <w:rFonts w:ascii="Times New Roman" w:hAnsi="Times New Roman" w:cs="Times New Roman"/>
          <w:sz w:val="24"/>
          <w:szCs w:val="24"/>
        </w:rPr>
        <w:t xml:space="preserve">The </w:t>
      </w:r>
      <w:r w:rsidR="00BC387E">
        <w:rPr>
          <w:rFonts w:ascii="Times New Roman" w:hAnsi="Times New Roman" w:cs="Times New Roman"/>
          <w:sz w:val="24"/>
          <w:szCs w:val="24"/>
        </w:rPr>
        <w:lastRenderedPageBreak/>
        <w:t>practice of witchcraft was</w:t>
      </w:r>
      <w:r>
        <w:rPr>
          <w:rFonts w:ascii="Times New Roman" w:hAnsi="Times New Roman" w:cs="Times New Roman"/>
          <w:sz w:val="24"/>
          <w:szCs w:val="24"/>
        </w:rPr>
        <w:t xml:space="preserve"> written about by various ecclesiastical authors, </w:t>
      </w:r>
      <w:r w:rsidR="00135C90">
        <w:rPr>
          <w:rFonts w:ascii="Times New Roman" w:hAnsi="Times New Roman" w:cs="Times New Roman"/>
          <w:sz w:val="24"/>
          <w:szCs w:val="24"/>
        </w:rPr>
        <w:t>some of who</w:t>
      </w:r>
      <w:r w:rsidR="00BC387E">
        <w:rPr>
          <w:rFonts w:ascii="Times New Roman" w:hAnsi="Times New Roman" w:cs="Times New Roman"/>
          <w:sz w:val="24"/>
          <w:szCs w:val="24"/>
        </w:rPr>
        <w:t xml:space="preserve"> were</w:t>
      </w:r>
      <w:r>
        <w:rPr>
          <w:rFonts w:ascii="Times New Roman" w:hAnsi="Times New Roman" w:cs="Times New Roman"/>
          <w:sz w:val="24"/>
          <w:szCs w:val="24"/>
        </w:rPr>
        <w:t xml:space="preserve"> Dominican Inquisitors</w:t>
      </w:r>
      <w:r w:rsidR="00E57513">
        <w:rPr>
          <w:rFonts w:ascii="Times New Roman" w:hAnsi="Times New Roman" w:cs="Times New Roman"/>
          <w:sz w:val="24"/>
          <w:szCs w:val="24"/>
        </w:rPr>
        <w:t>,</w:t>
      </w:r>
      <w:r>
        <w:rPr>
          <w:rFonts w:ascii="Times New Roman" w:hAnsi="Times New Roman" w:cs="Times New Roman"/>
          <w:sz w:val="24"/>
          <w:szCs w:val="24"/>
        </w:rPr>
        <w:t xml:space="preserve"> </w:t>
      </w:r>
      <w:r w:rsidR="00BC387E">
        <w:rPr>
          <w:rFonts w:ascii="Times New Roman" w:hAnsi="Times New Roman" w:cs="Times New Roman"/>
          <w:sz w:val="24"/>
          <w:szCs w:val="24"/>
        </w:rPr>
        <w:t xml:space="preserve">and this literature grew </w:t>
      </w:r>
      <w:r>
        <w:rPr>
          <w:rFonts w:ascii="Times New Roman" w:hAnsi="Times New Roman" w:cs="Times New Roman"/>
          <w:sz w:val="24"/>
          <w:szCs w:val="24"/>
        </w:rPr>
        <w:t>steadily through the fifteenth and sixteenth centuries</w:t>
      </w:r>
      <w:r w:rsidR="000E10AA">
        <w:rPr>
          <w:rFonts w:ascii="Times New Roman" w:hAnsi="Times New Roman" w:cs="Times New Roman"/>
          <w:sz w:val="24"/>
          <w:szCs w:val="24"/>
        </w:rPr>
        <w:t xml:space="preserve">. </w:t>
      </w:r>
      <w:r>
        <w:rPr>
          <w:rFonts w:ascii="Times New Roman" w:hAnsi="Times New Roman" w:cs="Times New Roman"/>
          <w:sz w:val="24"/>
          <w:szCs w:val="24"/>
        </w:rPr>
        <w:t>Most of the time these stories involved women who were accused of conjuring a hail storm or bewitching a neighbor</w:t>
      </w:r>
      <w:r w:rsidR="00D654B4">
        <w:rPr>
          <w:rFonts w:ascii="Times New Roman" w:hAnsi="Times New Roman" w:cs="Times New Roman"/>
          <w:sz w:val="24"/>
          <w:szCs w:val="24"/>
        </w:rPr>
        <w:t>, but with</w:t>
      </w:r>
      <w:r>
        <w:rPr>
          <w:rFonts w:ascii="Times New Roman" w:hAnsi="Times New Roman" w:cs="Times New Roman"/>
          <w:sz w:val="24"/>
          <w:szCs w:val="24"/>
        </w:rPr>
        <w:t xml:space="preserve"> these accusations, </w:t>
      </w:r>
      <w:r w:rsidR="00AF2D55">
        <w:rPr>
          <w:rFonts w:ascii="Times New Roman" w:hAnsi="Times New Roman" w:cs="Times New Roman"/>
          <w:sz w:val="24"/>
          <w:szCs w:val="24"/>
        </w:rPr>
        <w:t>there were often</w:t>
      </w:r>
      <w:r>
        <w:rPr>
          <w:rFonts w:ascii="Times New Roman" w:hAnsi="Times New Roman" w:cs="Times New Roman"/>
          <w:sz w:val="24"/>
          <w:szCs w:val="24"/>
        </w:rPr>
        <w:t xml:space="preserve"> horrific confessions </w:t>
      </w:r>
      <w:r w:rsidR="00D654B4">
        <w:rPr>
          <w:rFonts w:ascii="Times New Roman" w:hAnsi="Times New Roman" w:cs="Times New Roman"/>
          <w:sz w:val="24"/>
          <w:szCs w:val="24"/>
        </w:rPr>
        <w:t>described</w:t>
      </w:r>
      <w:r>
        <w:rPr>
          <w:rFonts w:ascii="Times New Roman" w:hAnsi="Times New Roman" w:cs="Times New Roman"/>
          <w:sz w:val="24"/>
          <w:szCs w:val="24"/>
        </w:rPr>
        <w:t xml:space="preserve"> by judges and Inquisitors and written about in manuals and presented in sermons</w:t>
      </w:r>
      <w:r w:rsidR="000E10AA">
        <w:rPr>
          <w:rFonts w:ascii="Times New Roman" w:hAnsi="Times New Roman" w:cs="Times New Roman"/>
          <w:sz w:val="24"/>
          <w:szCs w:val="24"/>
        </w:rPr>
        <w:t xml:space="preserve">. </w:t>
      </w:r>
      <w:r>
        <w:rPr>
          <w:rFonts w:ascii="Times New Roman" w:hAnsi="Times New Roman" w:cs="Times New Roman"/>
          <w:sz w:val="24"/>
          <w:szCs w:val="24"/>
        </w:rPr>
        <w:t>These fantastical events were recorded and published through</w:t>
      </w:r>
      <w:r w:rsidR="00AF2D55">
        <w:rPr>
          <w:rFonts w:ascii="Times New Roman" w:hAnsi="Times New Roman" w:cs="Times New Roman"/>
          <w:sz w:val="24"/>
          <w:szCs w:val="24"/>
        </w:rPr>
        <w:t>out</w:t>
      </w:r>
      <w:r>
        <w:rPr>
          <w:rFonts w:ascii="Times New Roman" w:hAnsi="Times New Roman" w:cs="Times New Roman"/>
          <w:sz w:val="24"/>
          <w:szCs w:val="24"/>
        </w:rPr>
        <w:t xml:space="preserve"> the Renaissance </w:t>
      </w:r>
      <w:r w:rsidR="00AF2D55">
        <w:rPr>
          <w:rFonts w:ascii="Times New Roman" w:hAnsi="Times New Roman" w:cs="Times New Roman"/>
          <w:sz w:val="24"/>
          <w:szCs w:val="24"/>
        </w:rPr>
        <w:t>period</w:t>
      </w:r>
      <w:r w:rsidR="00D654B4">
        <w:rPr>
          <w:rFonts w:ascii="Times New Roman" w:hAnsi="Times New Roman" w:cs="Times New Roman"/>
          <w:sz w:val="24"/>
          <w:szCs w:val="24"/>
        </w:rPr>
        <w:t>,</w:t>
      </w:r>
      <w:r w:rsidR="00AF2D55">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D654B4">
        <w:rPr>
          <w:rFonts w:ascii="Times New Roman" w:hAnsi="Times New Roman" w:cs="Times New Roman"/>
          <w:sz w:val="24"/>
          <w:szCs w:val="24"/>
        </w:rPr>
        <w:t>during this time</w:t>
      </w:r>
      <w:r>
        <w:rPr>
          <w:rFonts w:ascii="Times New Roman" w:hAnsi="Times New Roman" w:cs="Times New Roman"/>
          <w:sz w:val="24"/>
          <w:szCs w:val="24"/>
        </w:rPr>
        <w:t xml:space="preserve"> images were </w:t>
      </w:r>
      <w:r w:rsidR="00D654B4">
        <w:rPr>
          <w:rFonts w:ascii="Times New Roman" w:hAnsi="Times New Roman" w:cs="Times New Roman"/>
          <w:sz w:val="24"/>
          <w:szCs w:val="24"/>
        </w:rPr>
        <w:t xml:space="preserve">also </w:t>
      </w:r>
      <w:r>
        <w:rPr>
          <w:rFonts w:ascii="Times New Roman" w:hAnsi="Times New Roman" w:cs="Times New Roman"/>
          <w:sz w:val="24"/>
          <w:szCs w:val="24"/>
        </w:rPr>
        <w:t xml:space="preserve">introduced that codified the </w:t>
      </w:r>
      <w:r w:rsidR="00D654B4">
        <w:rPr>
          <w:rFonts w:ascii="Times New Roman" w:hAnsi="Times New Roman" w:cs="Times New Roman"/>
          <w:sz w:val="24"/>
          <w:szCs w:val="24"/>
        </w:rPr>
        <w:t xml:space="preserve">visual iconography of the </w:t>
      </w:r>
      <w:r>
        <w:rPr>
          <w:rFonts w:ascii="Times New Roman" w:hAnsi="Times New Roman" w:cs="Times New Roman"/>
          <w:sz w:val="24"/>
          <w:szCs w:val="24"/>
        </w:rPr>
        <w:t>specific nefarious practices of witches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The first witch manual published with accompanying images was Ulrich Molitor’s </w:t>
      </w:r>
      <w:r>
        <w:rPr>
          <w:rFonts w:ascii="Times New Roman" w:hAnsi="Times New Roman" w:cs="Times New Roman"/>
          <w:i/>
          <w:sz w:val="24"/>
          <w:szCs w:val="24"/>
        </w:rPr>
        <w:t>De lamiis et pythonicis mulierbus</w:t>
      </w:r>
      <w:r>
        <w:rPr>
          <w:rFonts w:ascii="Times New Roman" w:hAnsi="Times New Roman" w:cs="Times New Roman"/>
          <w:sz w:val="24"/>
          <w:szCs w:val="24"/>
        </w:rPr>
        <w:t xml:space="preserve"> in 1489</w:t>
      </w:r>
      <w:r w:rsidR="00D654B4">
        <w:rPr>
          <w:rFonts w:ascii="Times New Roman" w:hAnsi="Times New Roman" w:cs="Times New Roman"/>
          <w:sz w:val="24"/>
          <w:szCs w:val="24"/>
        </w:rPr>
        <w:t>, and from</w:t>
      </w:r>
      <w:r>
        <w:rPr>
          <w:rFonts w:ascii="Times New Roman" w:hAnsi="Times New Roman" w:cs="Times New Roman"/>
          <w:sz w:val="24"/>
          <w:szCs w:val="24"/>
        </w:rPr>
        <w:t xml:space="preserve"> that time </w:t>
      </w:r>
      <w:r w:rsidR="00D654B4">
        <w:rPr>
          <w:rFonts w:ascii="Times New Roman" w:hAnsi="Times New Roman" w:cs="Times New Roman"/>
          <w:sz w:val="24"/>
          <w:szCs w:val="24"/>
        </w:rPr>
        <w:t>on</w:t>
      </w:r>
      <w:r>
        <w:rPr>
          <w:rFonts w:ascii="Times New Roman" w:hAnsi="Times New Roman" w:cs="Times New Roman"/>
          <w:sz w:val="24"/>
          <w:szCs w:val="24"/>
        </w:rPr>
        <w:t>ward, women as flying witches became a standard convention of witchcraft image</w:t>
      </w:r>
      <w:r w:rsidR="00D654B4">
        <w:rPr>
          <w:rFonts w:ascii="Times New Roman" w:hAnsi="Times New Roman" w:cs="Times New Roman"/>
          <w:sz w:val="24"/>
          <w:szCs w:val="24"/>
        </w:rPr>
        <w:t>ry</w:t>
      </w:r>
      <w:r>
        <w:rPr>
          <w:rFonts w:ascii="Times New Roman" w:hAnsi="Times New Roman" w:cs="Times New Roman"/>
          <w:sz w:val="24"/>
          <w:szCs w:val="24"/>
        </w:rPr>
        <w:t>.</w:t>
      </w:r>
    </w:p>
    <w:p w14:paraId="042ECB68" w14:textId="67853F12" w:rsidR="006C6012" w:rsidRDefault="006C6012" w:rsidP="006C601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study presents the genesis of these images of women as flying witches and provides </w:t>
      </w:r>
      <w:r w:rsidR="006108E5">
        <w:rPr>
          <w:rFonts w:ascii="Times New Roman" w:hAnsi="Times New Roman" w:cs="Times New Roman"/>
          <w:sz w:val="24"/>
          <w:szCs w:val="24"/>
        </w:rPr>
        <w:t>explanations and suggestions as</w:t>
      </w:r>
      <w:r>
        <w:rPr>
          <w:rFonts w:ascii="Times New Roman" w:hAnsi="Times New Roman" w:cs="Times New Roman"/>
          <w:sz w:val="24"/>
          <w:szCs w:val="24"/>
        </w:rPr>
        <w:t xml:space="preserve"> to how this imagery progressed th</w:t>
      </w:r>
      <w:r w:rsidR="006108E5">
        <w:rPr>
          <w:rFonts w:ascii="Times New Roman" w:hAnsi="Times New Roman" w:cs="Times New Roman"/>
          <w:sz w:val="24"/>
          <w:szCs w:val="24"/>
        </w:rPr>
        <w:t>rough the mid-sixteenth century</w:t>
      </w:r>
      <w:r w:rsidR="0037369F">
        <w:rPr>
          <w:rFonts w:ascii="Times New Roman" w:hAnsi="Times New Roman" w:cs="Times New Roman"/>
          <w:sz w:val="24"/>
          <w:szCs w:val="24"/>
        </w:rPr>
        <w:t>,</w:t>
      </w:r>
      <w:r>
        <w:rPr>
          <w:rFonts w:ascii="Times New Roman" w:hAnsi="Times New Roman" w:cs="Times New Roman"/>
          <w:sz w:val="24"/>
          <w:szCs w:val="24"/>
        </w:rPr>
        <w:t xml:space="preserve"> when the first </w:t>
      </w:r>
      <w:r w:rsidR="0037369F">
        <w:rPr>
          <w:rFonts w:ascii="Times New Roman" w:hAnsi="Times New Roman" w:cs="Times New Roman"/>
          <w:sz w:val="24"/>
          <w:szCs w:val="24"/>
        </w:rPr>
        <w:t>major</w:t>
      </w:r>
      <w:r>
        <w:rPr>
          <w:rFonts w:ascii="Times New Roman" w:hAnsi="Times New Roman" w:cs="Times New Roman"/>
          <w:sz w:val="24"/>
          <w:szCs w:val="24"/>
        </w:rPr>
        <w:t xml:space="preserve"> witch-hunting panics were beginning to take place across Europe</w:t>
      </w:r>
      <w:r w:rsidR="000E10AA">
        <w:rPr>
          <w:rFonts w:ascii="Times New Roman" w:hAnsi="Times New Roman" w:cs="Times New Roman"/>
          <w:sz w:val="24"/>
          <w:szCs w:val="24"/>
        </w:rPr>
        <w:t xml:space="preserve">. </w:t>
      </w:r>
      <w:r w:rsidR="006108E5">
        <w:rPr>
          <w:rFonts w:ascii="Times New Roman" w:hAnsi="Times New Roman" w:cs="Times New Roman"/>
          <w:sz w:val="24"/>
          <w:szCs w:val="24"/>
        </w:rPr>
        <w:t>During the Renaissance</w:t>
      </w:r>
      <w:r w:rsidR="0037369F">
        <w:rPr>
          <w:rFonts w:ascii="Times New Roman" w:hAnsi="Times New Roman" w:cs="Times New Roman"/>
          <w:sz w:val="24"/>
          <w:szCs w:val="24"/>
        </w:rPr>
        <w:t>,</w:t>
      </w:r>
      <w:r>
        <w:rPr>
          <w:rFonts w:ascii="Times New Roman" w:hAnsi="Times New Roman" w:cs="Times New Roman"/>
          <w:sz w:val="24"/>
          <w:szCs w:val="24"/>
        </w:rPr>
        <w:t xml:space="preserve"> the image of women as flying witches developed </w:t>
      </w:r>
      <w:r w:rsidR="006108E5">
        <w:rPr>
          <w:rFonts w:ascii="Times New Roman" w:hAnsi="Times New Roman" w:cs="Times New Roman"/>
          <w:sz w:val="24"/>
          <w:szCs w:val="24"/>
        </w:rPr>
        <w:t>further</w:t>
      </w:r>
      <w:r>
        <w:rPr>
          <w:rFonts w:ascii="Times New Roman" w:hAnsi="Times New Roman" w:cs="Times New Roman"/>
          <w:sz w:val="24"/>
          <w:szCs w:val="24"/>
        </w:rPr>
        <w:t xml:space="preserve"> and complemented the Church’s teaching regarding the innate sinful, lustful nature of women</w:t>
      </w:r>
      <w:r w:rsidR="0037369F">
        <w:rPr>
          <w:rFonts w:ascii="Times New Roman" w:hAnsi="Times New Roman" w:cs="Times New Roman"/>
          <w:sz w:val="24"/>
          <w:szCs w:val="24"/>
        </w:rPr>
        <w:t>,</w:t>
      </w:r>
      <w:r>
        <w:rPr>
          <w:rFonts w:ascii="Times New Roman" w:hAnsi="Times New Roman" w:cs="Times New Roman"/>
          <w:sz w:val="24"/>
          <w:szCs w:val="24"/>
        </w:rPr>
        <w:t xml:space="preserve"> combined with the </w:t>
      </w:r>
      <w:r w:rsidR="0037369F">
        <w:rPr>
          <w:rFonts w:ascii="Times New Roman" w:hAnsi="Times New Roman" w:cs="Times New Roman"/>
          <w:sz w:val="24"/>
          <w:szCs w:val="24"/>
        </w:rPr>
        <w:t>c</w:t>
      </w:r>
      <w:r>
        <w:rPr>
          <w:rFonts w:ascii="Times New Roman" w:hAnsi="Times New Roman" w:cs="Times New Roman"/>
          <w:sz w:val="24"/>
          <w:szCs w:val="24"/>
        </w:rPr>
        <w:t>lassical understanding of women’s weaker constitution</w:t>
      </w:r>
      <w:r w:rsidR="000E10AA">
        <w:rPr>
          <w:rFonts w:ascii="Times New Roman" w:hAnsi="Times New Roman" w:cs="Times New Roman"/>
          <w:sz w:val="24"/>
          <w:szCs w:val="24"/>
        </w:rPr>
        <w:t xml:space="preserve">. </w:t>
      </w:r>
      <w:r>
        <w:rPr>
          <w:rFonts w:ascii="Times New Roman" w:hAnsi="Times New Roman" w:cs="Times New Roman"/>
          <w:sz w:val="24"/>
          <w:szCs w:val="24"/>
        </w:rPr>
        <w:t>Th</w:t>
      </w:r>
      <w:r w:rsidR="0037369F">
        <w:rPr>
          <w:rFonts w:ascii="Times New Roman" w:hAnsi="Times New Roman" w:cs="Times New Roman"/>
          <w:sz w:val="24"/>
          <w:szCs w:val="24"/>
        </w:rPr>
        <w:t>ese</w:t>
      </w:r>
      <w:r>
        <w:rPr>
          <w:rFonts w:ascii="Times New Roman" w:hAnsi="Times New Roman" w:cs="Times New Roman"/>
          <w:sz w:val="24"/>
          <w:szCs w:val="24"/>
        </w:rPr>
        <w:t xml:space="preserve"> weakness</w:t>
      </w:r>
      <w:r w:rsidR="0037369F">
        <w:rPr>
          <w:rFonts w:ascii="Times New Roman" w:hAnsi="Times New Roman" w:cs="Times New Roman"/>
          <w:sz w:val="24"/>
          <w:szCs w:val="24"/>
        </w:rPr>
        <w:t>es</w:t>
      </w:r>
      <w:r>
        <w:rPr>
          <w:rFonts w:ascii="Times New Roman" w:hAnsi="Times New Roman" w:cs="Times New Roman"/>
          <w:sz w:val="24"/>
          <w:szCs w:val="24"/>
        </w:rPr>
        <w:t xml:space="preserve"> </w:t>
      </w:r>
      <w:r w:rsidR="0037369F">
        <w:rPr>
          <w:rFonts w:ascii="Times New Roman" w:hAnsi="Times New Roman" w:cs="Times New Roman"/>
          <w:sz w:val="24"/>
          <w:szCs w:val="24"/>
        </w:rPr>
        <w:t>were what made</w:t>
      </w:r>
      <w:r>
        <w:rPr>
          <w:rFonts w:ascii="Times New Roman" w:hAnsi="Times New Roman" w:cs="Times New Roman"/>
          <w:sz w:val="24"/>
          <w:szCs w:val="24"/>
        </w:rPr>
        <w:t xml:space="preserve"> women the prime target of Satan’s plan to disrupt society.</w:t>
      </w:r>
    </w:p>
    <w:p w14:paraId="123E044A" w14:textId="6BFA50BD" w:rsidR="006C6012" w:rsidRPr="00B135A2" w:rsidRDefault="006C6012" w:rsidP="0037369F">
      <w:pPr>
        <w:spacing w:after="0" w:line="480" w:lineRule="auto"/>
        <w:rPr>
          <w:rFonts w:ascii="Times New Roman" w:hAnsi="Times New Roman" w:cs="Times New Roman"/>
          <w:sz w:val="24"/>
          <w:szCs w:val="24"/>
        </w:rPr>
      </w:pPr>
      <w:r>
        <w:rPr>
          <w:rFonts w:ascii="Times New Roman" w:hAnsi="Times New Roman" w:cs="Times New Roman"/>
          <w:sz w:val="24"/>
          <w:szCs w:val="24"/>
        </w:rPr>
        <w:tab/>
        <w:t>Thus, the images of women as flying witches in this study illustrate the claims of the Church during the Renaissance</w:t>
      </w:r>
      <w:r w:rsidR="0037369F">
        <w:rPr>
          <w:rFonts w:ascii="Times New Roman" w:hAnsi="Times New Roman" w:cs="Times New Roman"/>
          <w:sz w:val="24"/>
          <w:szCs w:val="24"/>
        </w:rPr>
        <w:t>, that was</w:t>
      </w:r>
      <w:r w:rsidR="006108E5">
        <w:rPr>
          <w:rFonts w:ascii="Times New Roman" w:hAnsi="Times New Roman" w:cs="Times New Roman"/>
          <w:sz w:val="24"/>
          <w:szCs w:val="24"/>
        </w:rPr>
        <w:t xml:space="preserve"> informed by </w:t>
      </w:r>
      <w:r w:rsidR="0037369F">
        <w:rPr>
          <w:rFonts w:ascii="Times New Roman" w:hAnsi="Times New Roman" w:cs="Times New Roman"/>
          <w:sz w:val="24"/>
          <w:szCs w:val="24"/>
        </w:rPr>
        <w:t>c</w:t>
      </w:r>
      <w:r w:rsidR="006108E5">
        <w:rPr>
          <w:rFonts w:ascii="Times New Roman" w:hAnsi="Times New Roman" w:cs="Times New Roman"/>
          <w:sz w:val="24"/>
          <w:szCs w:val="24"/>
        </w:rPr>
        <w:t xml:space="preserve">lassical </w:t>
      </w:r>
      <w:r w:rsidR="006108E5">
        <w:rPr>
          <w:rFonts w:ascii="Times New Roman" w:hAnsi="Times New Roman" w:cs="Times New Roman"/>
          <w:sz w:val="24"/>
          <w:szCs w:val="24"/>
        </w:rPr>
        <w:lastRenderedPageBreak/>
        <w:t xml:space="preserve">authors and Early Church fathers such as Jerome, </w:t>
      </w:r>
      <w:r>
        <w:rPr>
          <w:rFonts w:ascii="Times New Roman" w:hAnsi="Times New Roman" w:cs="Times New Roman"/>
          <w:sz w:val="24"/>
          <w:szCs w:val="24"/>
        </w:rPr>
        <w:t>that</w:t>
      </w:r>
      <w:r w:rsidR="00AF2D55">
        <w:rPr>
          <w:rFonts w:ascii="Times New Roman" w:hAnsi="Times New Roman" w:cs="Times New Roman"/>
          <w:sz w:val="24"/>
          <w:szCs w:val="24"/>
        </w:rPr>
        <w:t xml:space="preserve"> as women, </w:t>
      </w:r>
      <w:r w:rsidR="0037369F">
        <w:rPr>
          <w:rFonts w:ascii="Times New Roman" w:hAnsi="Times New Roman" w:cs="Times New Roman"/>
          <w:sz w:val="24"/>
          <w:szCs w:val="24"/>
        </w:rPr>
        <w:t xml:space="preserve">who were </w:t>
      </w:r>
      <w:r w:rsidR="00AF2D55">
        <w:rPr>
          <w:rFonts w:ascii="Times New Roman" w:hAnsi="Times New Roman" w:cs="Times New Roman"/>
          <w:sz w:val="24"/>
          <w:szCs w:val="24"/>
        </w:rPr>
        <w:t>the daughters of Eve</w:t>
      </w:r>
      <w:r w:rsidR="0037369F">
        <w:rPr>
          <w:rFonts w:ascii="Times New Roman" w:hAnsi="Times New Roman" w:cs="Times New Roman"/>
          <w:sz w:val="24"/>
          <w:szCs w:val="24"/>
        </w:rPr>
        <w:t>,</w:t>
      </w:r>
      <w:r>
        <w:rPr>
          <w:rFonts w:ascii="Times New Roman" w:hAnsi="Times New Roman" w:cs="Times New Roman"/>
          <w:sz w:val="24"/>
          <w:szCs w:val="24"/>
        </w:rPr>
        <w:t xml:space="preserve"> were uniquely suited to be the victims of delusions and deceptions of Satan because of their weak physical constitutions </w:t>
      </w:r>
      <w:r w:rsidR="0037369F">
        <w:rPr>
          <w:rFonts w:ascii="Times New Roman" w:hAnsi="Times New Roman" w:cs="Times New Roman"/>
          <w:sz w:val="24"/>
          <w:szCs w:val="24"/>
        </w:rPr>
        <w:t xml:space="preserve">that </w:t>
      </w:r>
      <w:r>
        <w:rPr>
          <w:rFonts w:ascii="Times New Roman" w:hAnsi="Times New Roman" w:cs="Times New Roman"/>
          <w:sz w:val="24"/>
          <w:szCs w:val="24"/>
        </w:rPr>
        <w:t>compromised their ability to think clearly and resist temptations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Women as flying witches was </w:t>
      </w:r>
      <w:r w:rsidR="009A15D2">
        <w:rPr>
          <w:rFonts w:ascii="Times New Roman" w:hAnsi="Times New Roman" w:cs="Times New Roman"/>
          <w:sz w:val="24"/>
          <w:szCs w:val="24"/>
        </w:rPr>
        <w:t>there</w:t>
      </w:r>
      <w:r w:rsidR="0037369F">
        <w:rPr>
          <w:rFonts w:ascii="Times New Roman" w:hAnsi="Times New Roman" w:cs="Times New Roman"/>
          <w:sz w:val="24"/>
          <w:szCs w:val="24"/>
        </w:rPr>
        <w:t xml:space="preserve">fore </w:t>
      </w:r>
      <w:r>
        <w:rPr>
          <w:rFonts w:ascii="Times New Roman" w:hAnsi="Times New Roman" w:cs="Times New Roman"/>
          <w:sz w:val="24"/>
          <w:szCs w:val="24"/>
        </w:rPr>
        <w:t xml:space="preserve">an idea that </w:t>
      </w:r>
      <w:r w:rsidR="0037369F">
        <w:rPr>
          <w:rFonts w:ascii="Times New Roman" w:hAnsi="Times New Roman" w:cs="Times New Roman"/>
          <w:sz w:val="24"/>
          <w:szCs w:val="24"/>
        </w:rPr>
        <w:t xml:space="preserve">developed </w:t>
      </w:r>
      <w:r>
        <w:rPr>
          <w:rFonts w:ascii="Times New Roman" w:hAnsi="Times New Roman" w:cs="Times New Roman"/>
          <w:sz w:val="24"/>
          <w:szCs w:val="24"/>
        </w:rPr>
        <w:t>into a full visual iconography</w:t>
      </w:r>
      <w:r w:rsidR="00AF2D55">
        <w:rPr>
          <w:rFonts w:ascii="Times New Roman" w:hAnsi="Times New Roman" w:cs="Times New Roman"/>
          <w:sz w:val="24"/>
          <w:szCs w:val="24"/>
        </w:rPr>
        <w:t xml:space="preserve"> by artists such as Dürer, </w:t>
      </w:r>
      <w:r w:rsidR="009A15D2">
        <w:rPr>
          <w:rFonts w:ascii="Times New Roman" w:hAnsi="Times New Roman" w:cs="Times New Roman"/>
          <w:sz w:val="24"/>
          <w:szCs w:val="24"/>
        </w:rPr>
        <w:t>Altdorfer</w:t>
      </w:r>
      <w:r w:rsidR="00AF2D55">
        <w:rPr>
          <w:rFonts w:ascii="Times New Roman" w:hAnsi="Times New Roman" w:cs="Times New Roman"/>
          <w:sz w:val="24"/>
          <w:szCs w:val="24"/>
        </w:rPr>
        <w:t xml:space="preserve">, </w:t>
      </w:r>
      <w:r w:rsidR="0037369F">
        <w:rPr>
          <w:rFonts w:ascii="Times New Roman" w:hAnsi="Times New Roman" w:cs="Times New Roman"/>
          <w:sz w:val="24"/>
          <w:szCs w:val="24"/>
        </w:rPr>
        <w:t xml:space="preserve">and </w:t>
      </w:r>
      <w:r w:rsidR="009A15D2">
        <w:rPr>
          <w:rFonts w:ascii="Times New Roman" w:hAnsi="Times New Roman" w:cs="Times New Roman"/>
          <w:sz w:val="24"/>
          <w:szCs w:val="24"/>
        </w:rPr>
        <w:t>Hans Baldung Grien</w:t>
      </w:r>
      <w:r w:rsidR="0037369F">
        <w:rPr>
          <w:rFonts w:ascii="Times New Roman" w:hAnsi="Times New Roman" w:cs="Times New Roman"/>
          <w:sz w:val="24"/>
          <w:szCs w:val="24"/>
        </w:rPr>
        <w:t>, all of whom</w:t>
      </w:r>
      <w:r>
        <w:rPr>
          <w:rFonts w:ascii="Times New Roman" w:hAnsi="Times New Roman" w:cs="Times New Roman"/>
          <w:sz w:val="24"/>
          <w:szCs w:val="24"/>
        </w:rPr>
        <w:t xml:space="preserve"> appropriated from </w:t>
      </w:r>
      <w:r w:rsidR="0037369F">
        <w:rPr>
          <w:rFonts w:ascii="Times New Roman" w:hAnsi="Times New Roman" w:cs="Times New Roman"/>
          <w:sz w:val="24"/>
          <w:szCs w:val="24"/>
        </w:rPr>
        <w:t xml:space="preserve">pagan </w:t>
      </w:r>
      <w:r>
        <w:rPr>
          <w:rFonts w:ascii="Times New Roman" w:hAnsi="Times New Roman" w:cs="Times New Roman"/>
          <w:sz w:val="24"/>
          <w:szCs w:val="24"/>
        </w:rPr>
        <w:t>stories of antiquity</w:t>
      </w:r>
      <w:r w:rsidR="0037369F">
        <w:rPr>
          <w:rFonts w:ascii="Times New Roman" w:hAnsi="Times New Roman" w:cs="Times New Roman"/>
          <w:sz w:val="24"/>
          <w:szCs w:val="24"/>
        </w:rPr>
        <w:t>, medieval folktales, and Church doctrine to create an enduring image of witchcraft that continues to fuel popular imagination today.</w:t>
      </w:r>
      <w:r>
        <w:rPr>
          <w:rFonts w:ascii="Times New Roman" w:hAnsi="Times New Roman" w:cs="Times New Roman"/>
          <w:sz w:val="24"/>
          <w:szCs w:val="24"/>
        </w:rPr>
        <w:t xml:space="preserve"> </w:t>
      </w:r>
    </w:p>
    <w:p w14:paraId="15930B06" w14:textId="77777777" w:rsidR="006C6012" w:rsidRDefault="006C6012"/>
    <w:p w14:paraId="451A9F19" w14:textId="77777777" w:rsidR="006C6012" w:rsidRDefault="006C6012"/>
    <w:p w14:paraId="29566B95" w14:textId="77777777" w:rsidR="006C6012" w:rsidRDefault="006C6012"/>
    <w:p w14:paraId="736A0360" w14:textId="77777777" w:rsidR="006C6012" w:rsidRDefault="006C6012"/>
    <w:p w14:paraId="45106852" w14:textId="77777777" w:rsidR="006C6012" w:rsidRDefault="006C6012"/>
    <w:p w14:paraId="217EE1BD" w14:textId="77777777" w:rsidR="006C6012" w:rsidRDefault="006C6012"/>
    <w:p w14:paraId="1BA6E23C" w14:textId="77777777" w:rsidR="006C6012" w:rsidRDefault="006C6012"/>
    <w:p w14:paraId="6C41D1B7" w14:textId="77777777" w:rsidR="006C6012" w:rsidRDefault="006C6012"/>
    <w:p w14:paraId="341742FB" w14:textId="77777777" w:rsidR="006C6012" w:rsidRDefault="006C6012"/>
    <w:p w14:paraId="7B71676E" w14:textId="77777777" w:rsidR="006C6012" w:rsidRDefault="006C6012"/>
    <w:p w14:paraId="4899D568" w14:textId="77777777" w:rsidR="006C6012" w:rsidRDefault="006C6012"/>
    <w:p w14:paraId="509CC6BB" w14:textId="77777777" w:rsidR="006C6012" w:rsidRDefault="006C6012"/>
    <w:p w14:paraId="2980C682" w14:textId="77777777" w:rsidR="006C6012" w:rsidRDefault="006C6012"/>
    <w:p w14:paraId="4C4C2325" w14:textId="77777777" w:rsidR="006C6012" w:rsidRDefault="006C6012"/>
    <w:p w14:paraId="1FED2BF1" w14:textId="77777777" w:rsidR="006C6012" w:rsidRDefault="006C6012"/>
    <w:p w14:paraId="255D6F47" w14:textId="23ABB069" w:rsidR="00A146F2" w:rsidRDefault="00135C90" w:rsidP="0067506A">
      <w:pPr>
        <w:spacing w:after="0" w:line="240" w:lineRule="auto"/>
      </w:pPr>
      <w:r>
        <w:br w:type="page"/>
      </w:r>
    </w:p>
    <w:p w14:paraId="738193E3" w14:textId="77777777" w:rsidR="00A146F2" w:rsidRPr="00617CDC" w:rsidRDefault="00A146F2" w:rsidP="00A146F2">
      <w:pPr>
        <w:rPr>
          <w:rFonts w:ascii="Times New Roman" w:hAnsi="Times New Roman" w:cs="Times New Roman"/>
          <w:b/>
          <w:sz w:val="28"/>
          <w:szCs w:val="28"/>
          <w:u w:val="single"/>
        </w:rPr>
      </w:pPr>
      <w:r w:rsidRPr="00617CDC">
        <w:rPr>
          <w:rFonts w:ascii="Times New Roman" w:hAnsi="Times New Roman" w:cs="Times New Roman"/>
          <w:b/>
          <w:sz w:val="28"/>
          <w:szCs w:val="28"/>
          <w:u w:val="single"/>
        </w:rPr>
        <w:lastRenderedPageBreak/>
        <w:t>Bibliography</w:t>
      </w:r>
    </w:p>
    <w:p w14:paraId="13136E9F" w14:textId="77777777" w:rsidR="00A146F2" w:rsidRPr="00A146F2" w:rsidRDefault="00A146F2" w:rsidP="00A146F2">
      <w:pPr>
        <w:spacing w:after="0"/>
        <w:rPr>
          <w:sz w:val="24"/>
          <w:szCs w:val="24"/>
        </w:rPr>
      </w:pPr>
    </w:p>
    <w:p w14:paraId="6B87730B"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Allen, Sister Prudence, R.S.M., </w:t>
      </w:r>
      <w:r w:rsidRPr="00252DFC">
        <w:rPr>
          <w:rFonts w:ascii="Times New Roman" w:hAnsi="Times New Roman" w:cs="Times New Roman"/>
          <w:i/>
          <w:sz w:val="24"/>
          <w:szCs w:val="24"/>
        </w:rPr>
        <w:t>The Concept of Women Vol. II, The Early Humanist Reformation, 1250-1500</w:t>
      </w:r>
      <w:r w:rsidRPr="00252DFC">
        <w:rPr>
          <w:rFonts w:ascii="Times New Roman" w:hAnsi="Times New Roman" w:cs="Times New Roman"/>
          <w:sz w:val="24"/>
          <w:szCs w:val="24"/>
        </w:rPr>
        <w:t>, Grand Rapids, and Cambridge UK: Wm. B. Eerdmans Publishing Co., 2002.</w:t>
      </w:r>
    </w:p>
    <w:p w14:paraId="4655706C" w14:textId="77777777" w:rsidR="00A146F2" w:rsidRPr="00252DFC" w:rsidRDefault="00A146F2" w:rsidP="00A146F2">
      <w:pPr>
        <w:spacing w:after="0"/>
        <w:rPr>
          <w:rFonts w:ascii="Times New Roman" w:hAnsi="Times New Roman" w:cs="Times New Roman"/>
          <w:sz w:val="24"/>
          <w:szCs w:val="24"/>
        </w:rPr>
      </w:pPr>
    </w:p>
    <w:p w14:paraId="56C6A9C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Audisio, Gabriel, “How to Detect a Clandestine Minority: The Example of the Waldenses,” </w:t>
      </w:r>
      <w:r w:rsidRPr="00252DFC">
        <w:rPr>
          <w:rFonts w:ascii="Times New Roman" w:hAnsi="Times New Roman" w:cs="Times New Roman"/>
          <w:i/>
          <w:sz w:val="24"/>
          <w:szCs w:val="24"/>
        </w:rPr>
        <w:t>The Sixteenth Century Journal</w:t>
      </w:r>
      <w:r w:rsidRPr="00252DFC">
        <w:rPr>
          <w:rFonts w:ascii="Times New Roman" w:hAnsi="Times New Roman" w:cs="Times New Roman"/>
          <w:sz w:val="24"/>
          <w:szCs w:val="24"/>
        </w:rPr>
        <w:t>, Vol. 21, No. 2 (Summer, 1990), pp. 205-216.</w:t>
      </w:r>
    </w:p>
    <w:p w14:paraId="3BC56AA3" w14:textId="77777777" w:rsidR="00A82BD8" w:rsidRPr="00252DFC" w:rsidRDefault="00A82BD8" w:rsidP="00A146F2">
      <w:pPr>
        <w:spacing w:after="0"/>
        <w:rPr>
          <w:rFonts w:ascii="Times New Roman" w:hAnsi="Times New Roman" w:cs="Times New Roman"/>
          <w:sz w:val="24"/>
          <w:szCs w:val="24"/>
        </w:rPr>
      </w:pPr>
    </w:p>
    <w:p w14:paraId="1F98BDAB" w14:textId="3A767A0E" w:rsidR="00A82BD8" w:rsidRPr="00252DFC" w:rsidRDefault="00A82BD8"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Bailey, Michael D., </w:t>
      </w:r>
      <w:r w:rsidRPr="00252DFC">
        <w:rPr>
          <w:rFonts w:ascii="Times New Roman" w:hAnsi="Times New Roman" w:cs="Times New Roman"/>
          <w:i/>
          <w:sz w:val="24"/>
          <w:szCs w:val="24"/>
        </w:rPr>
        <w:t>Historical Dictionary of Witchcraft</w:t>
      </w:r>
      <w:r w:rsidRPr="00252DFC">
        <w:rPr>
          <w:rFonts w:ascii="Times New Roman" w:hAnsi="Times New Roman" w:cs="Times New Roman"/>
          <w:sz w:val="24"/>
          <w:szCs w:val="24"/>
        </w:rPr>
        <w:t>, Lanham, Maryland, and Oxford: The Scarecrow Press, Inc., 2003.</w:t>
      </w:r>
    </w:p>
    <w:p w14:paraId="1E6C79F6" w14:textId="77777777" w:rsidR="00A146F2" w:rsidRPr="00252DFC" w:rsidRDefault="00A146F2" w:rsidP="00A146F2">
      <w:pPr>
        <w:spacing w:after="0"/>
        <w:rPr>
          <w:rFonts w:ascii="Times New Roman" w:hAnsi="Times New Roman" w:cs="Times New Roman"/>
          <w:sz w:val="24"/>
          <w:szCs w:val="24"/>
        </w:rPr>
      </w:pPr>
    </w:p>
    <w:p w14:paraId="428F821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Bainton, Roland H., “Dürer and Luther as the Man of Sorrows.” </w:t>
      </w:r>
      <w:r w:rsidRPr="00252DFC">
        <w:rPr>
          <w:rFonts w:ascii="Times New Roman" w:hAnsi="Times New Roman" w:cs="Times New Roman"/>
          <w:i/>
          <w:sz w:val="24"/>
          <w:szCs w:val="24"/>
        </w:rPr>
        <w:t xml:space="preserve">The Art Bulletin, </w:t>
      </w:r>
      <w:r w:rsidRPr="00252DFC">
        <w:rPr>
          <w:rFonts w:ascii="Times New Roman" w:hAnsi="Times New Roman" w:cs="Times New Roman"/>
          <w:sz w:val="24"/>
          <w:szCs w:val="24"/>
        </w:rPr>
        <w:t>Vol. 29, No. 4, (Dec., 1947), pp. 269-272.</w:t>
      </w:r>
    </w:p>
    <w:p w14:paraId="167EC79C" w14:textId="77777777" w:rsidR="00A146F2" w:rsidRPr="00252DFC" w:rsidRDefault="00A146F2" w:rsidP="00A146F2">
      <w:pPr>
        <w:spacing w:after="0"/>
        <w:rPr>
          <w:rFonts w:ascii="Times New Roman" w:hAnsi="Times New Roman" w:cs="Times New Roman"/>
          <w:sz w:val="24"/>
          <w:szCs w:val="24"/>
        </w:rPr>
      </w:pPr>
    </w:p>
    <w:p w14:paraId="18BC6CF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Banks, M.M., “Widdershins: Irish Tuaithbheal, Tuathal,” </w:t>
      </w:r>
      <w:r w:rsidRPr="00252DFC">
        <w:rPr>
          <w:rFonts w:ascii="Times New Roman" w:hAnsi="Times New Roman" w:cs="Times New Roman"/>
          <w:i/>
          <w:sz w:val="24"/>
          <w:szCs w:val="24"/>
        </w:rPr>
        <w:t>Folklore</w:t>
      </w:r>
      <w:r w:rsidRPr="00252DFC">
        <w:rPr>
          <w:rFonts w:ascii="Times New Roman" w:hAnsi="Times New Roman" w:cs="Times New Roman"/>
          <w:sz w:val="24"/>
          <w:szCs w:val="24"/>
        </w:rPr>
        <w:t>, Vol. 38, No. 1 (Mar. 31, 1927), pp. 86-88.</w:t>
      </w:r>
    </w:p>
    <w:p w14:paraId="0FABEEAF" w14:textId="77777777" w:rsidR="00A146F2" w:rsidRPr="00252DFC" w:rsidRDefault="00A146F2" w:rsidP="00A146F2">
      <w:pPr>
        <w:spacing w:after="0"/>
        <w:rPr>
          <w:rFonts w:ascii="Times New Roman" w:hAnsi="Times New Roman" w:cs="Times New Roman"/>
          <w:sz w:val="24"/>
          <w:szCs w:val="24"/>
        </w:rPr>
      </w:pPr>
    </w:p>
    <w:p w14:paraId="51F06B97"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Barry, Jonathan &amp; Davies, Owen, Editors, </w:t>
      </w:r>
      <w:r w:rsidRPr="00252DFC">
        <w:rPr>
          <w:rFonts w:ascii="Times New Roman" w:hAnsi="Times New Roman" w:cs="Times New Roman"/>
          <w:i/>
          <w:sz w:val="24"/>
          <w:szCs w:val="24"/>
        </w:rPr>
        <w:t>Palgrave Advances in Witchcraft Historiography</w:t>
      </w:r>
      <w:r w:rsidRPr="00252DFC">
        <w:rPr>
          <w:rFonts w:ascii="Times New Roman" w:hAnsi="Times New Roman" w:cs="Times New Roman"/>
          <w:sz w:val="24"/>
          <w:szCs w:val="24"/>
        </w:rPr>
        <w:t>, Hampshire, UK and New York: Palgrave Macmillan, 2007.</w:t>
      </w:r>
    </w:p>
    <w:p w14:paraId="0F5C6CA8" w14:textId="77777777" w:rsidR="00A146F2" w:rsidRPr="00252DFC" w:rsidRDefault="00A146F2" w:rsidP="00A146F2">
      <w:pPr>
        <w:spacing w:after="0"/>
        <w:rPr>
          <w:rFonts w:ascii="Times New Roman" w:hAnsi="Times New Roman" w:cs="Times New Roman"/>
          <w:sz w:val="24"/>
          <w:szCs w:val="24"/>
        </w:rPr>
      </w:pPr>
    </w:p>
    <w:p w14:paraId="67C1129D" w14:textId="57CCCFC5"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Barstow, Anne Llew</w:t>
      </w:r>
      <w:r w:rsidR="00EB6906" w:rsidRPr="00252DFC">
        <w:rPr>
          <w:rFonts w:ascii="Times New Roman" w:hAnsi="Times New Roman" w:cs="Times New Roman"/>
          <w:sz w:val="24"/>
          <w:szCs w:val="24"/>
        </w:rPr>
        <w:t>e</w:t>
      </w:r>
      <w:r w:rsidRPr="00252DFC">
        <w:rPr>
          <w:rFonts w:ascii="Times New Roman" w:hAnsi="Times New Roman" w:cs="Times New Roman"/>
          <w:sz w:val="24"/>
          <w:szCs w:val="24"/>
        </w:rPr>
        <w:t xml:space="preserve">llyn, </w:t>
      </w:r>
      <w:r w:rsidRPr="00252DFC">
        <w:rPr>
          <w:rFonts w:ascii="Times New Roman" w:hAnsi="Times New Roman" w:cs="Times New Roman"/>
          <w:i/>
          <w:sz w:val="24"/>
          <w:szCs w:val="24"/>
        </w:rPr>
        <w:t>Witchcraze: A New History of the European Witch Hunts</w:t>
      </w:r>
      <w:r w:rsidRPr="00252DFC">
        <w:rPr>
          <w:rFonts w:ascii="Times New Roman" w:hAnsi="Times New Roman" w:cs="Times New Roman"/>
          <w:sz w:val="24"/>
          <w:szCs w:val="24"/>
        </w:rPr>
        <w:t>, New York: Pandora, 1994.</w:t>
      </w:r>
    </w:p>
    <w:p w14:paraId="74F409F7" w14:textId="77777777" w:rsidR="00A146F2" w:rsidRPr="00252DFC" w:rsidRDefault="00A146F2" w:rsidP="00A146F2">
      <w:pPr>
        <w:spacing w:after="0"/>
        <w:rPr>
          <w:rFonts w:ascii="Times New Roman" w:hAnsi="Times New Roman" w:cs="Times New Roman"/>
          <w:sz w:val="24"/>
          <w:szCs w:val="24"/>
        </w:rPr>
      </w:pPr>
    </w:p>
    <w:p w14:paraId="512F4F6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Bate, Jonathan and Jackson, Russell, </w:t>
      </w:r>
      <w:r w:rsidRPr="00252DFC">
        <w:rPr>
          <w:rFonts w:ascii="Times New Roman" w:hAnsi="Times New Roman" w:cs="Times New Roman"/>
          <w:i/>
          <w:sz w:val="24"/>
          <w:szCs w:val="24"/>
        </w:rPr>
        <w:t>Shakespeare: An Illustrated Stage History</w:t>
      </w:r>
      <w:r w:rsidRPr="00252DFC">
        <w:rPr>
          <w:rFonts w:ascii="Times New Roman" w:hAnsi="Times New Roman" w:cs="Times New Roman"/>
          <w:sz w:val="24"/>
          <w:szCs w:val="24"/>
        </w:rPr>
        <w:t>, Oxford, UK: Oxford University Press, 1996.</w:t>
      </w:r>
    </w:p>
    <w:p w14:paraId="1F04FF74" w14:textId="77777777" w:rsidR="00A146F2" w:rsidRPr="00252DFC" w:rsidRDefault="00A146F2" w:rsidP="00A146F2">
      <w:pPr>
        <w:spacing w:after="0"/>
        <w:rPr>
          <w:rFonts w:ascii="Times New Roman" w:hAnsi="Times New Roman" w:cs="Times New Roman"/>
          <w:sz w:val="24"/>
          <w:szCs w:val="24"/>
        </w:rPr>
      </w:pPr>
    </w:p>
    <w:p w14:paraId="1DC8B5FF"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Battistini, Matilde, Translation by Stephen Sartarelli, </w:t>
      </w:r>
      <w:r w:rsidRPr="00252DFC">
        <w:rPr>
          <w:rFonts w:ascii="Times New Roman" w:hAnsi="Times New Roman" w:cs="Times New Roman"/>
          <w:i/>
          <w:sz w:val="24"/>
          <w:szCs w:val="24"/>
        </w:rPr>
        <w:t>Symbols and Allegories in Art</w:t>
      </w:r>
      <w:r w:rsidRPr="00252DFC">
        <w:rPr>
          <w:rFonts w:ascii="Times New Roman" w:hAnsi="Times New Roman" w:cs="Times New Roman"/>
          <w:sz w:val="24"/>
          <w:szCs w:val="24"/>
        </w:rPr>
        <w:t>, Los Angeles: The J. Paul Getty Museum, 2005.</w:t>
      </w:r>
    </w:p>
    <w:p w14:paraId="37FABB99" w14:textId="77777777" w:rsidR="00A146F2" w:rsidRPr="00252DFC" w:rsidRDefault="00A146F2" w:rsidP="00A146F2">
      <w:pPr>
        <w:spacing w:after="0"/>
        <w:rPr>
          <w:rFonts w:ascii="Times New Roman" w:hAnsi="Times New Roman" w:cs="Times New Roman"/>
          <w:sz w:val="24"/>
          <w:szCs w:val="24"/>
        </w:rPr>
      </w:pPr>
    </w:p>
    <w:p w14:paraId="28FBACC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Behringer, Wolfgang, </w:t>
      </w:r>
      <w:r w:rsidRPr="00252DFC">
        <w:rPr>
          <w:rFonts w:ascii="Times New Roman" w:hAnsi="Times New Roman" w:cs="Times New Roman"/>
          <w:i/>
          <w:sz w:val="24"/>
          <w:szCs w:val="24"/>
        </w:rPr>
        <w:t>Witchcraft Persecutions in Bavaria: Popular magic, religious zealotry and reason of state in early modern Europe</w:t>
      </w:r>
      <w:r w:rsidRPr="00252DFC">
        <w:rPr>
          <w:rFonts w:ascii="Times New Roman" w:hAnsi="Times New Roman" w:cs="Times New Roman"/>
          <w:sz w:val="24"/>
          <w:szCs w:val="24"/>
        </w:rPr>
        <w:t>, Cambridge: Cambridge University Press, 1997.</w:t>
      </w:r>
    </w:p>
    <w:p w14:paraId="5A1F4F97" w14:textId="77777777" w:rsidR="00A146F2" w:rsidRPr="00252DFC" w:rsidRDefault="00A146F2" w:rsidP="00A146F2">
      <w:pPr>
        <w:spacing w:after="0"/>
        <w:rPr>
          <w:rFonts w:ascii="Times New Roman" w:hAnsi="Times New Roman" w:cs="Times New Roman"/>
          <w:sz w:val="24"/>
          <w:szCs w:val="24"/>
        </w:rPr>
      </w:pPr>
    </w:p>
    <w:p w14:paraId="7E3D27C6" w14:textId="59816E59"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 “Detecting the Ultimate Conspiracy, or how Waldens</w:t>
      </w:r>
      <w:r w:rsidR="00EB6906" w:rsidRPr="00252DFC">
        <w:rPr>
          <w:rFonts w:ascii="Times New Roman" w:hAnsi="Times New Roman" w:cs="Times New Roman"/>
          <w:sz w:val="24"/>
          <w:szCs w:val="24"/>
        </w:rPr>
        <w:t>ians became Witches,” Barry Cowa</w:t>
      </w:r>
      <w:r w:rsidRPr="00252DFC">
        <w:rPr>
          <w:rFonts w:ascii="Times New Roman" w:hAnsi="Times New Roman" w:cs="Times New Roman"/>
          <w:sz w:val="24"/>
          <w:szCs w:val="24"/>
        </w:rPr>
        <w:t xml:space="preserve">rd and Julian Swann, eds., </w:t>
      </w:r>
      <w:r w:rsidRPr="00252DFC">
        <w:rPr>
          <w:rFonts w:ascii="Times New Roman" w:hAnsi="Times New Roman" w:cs="Times New Roman"/>
          <w:i/>
          <w:sz w:val="24"/>
          <w:szCs w:val="24"/>
        </w:rPr>
        <w:t>Conspiracies and Conspiracy Theory in Early Modern Europe: From the Waldensians to the French Revolution</w:t>
      </w:r>
      <w:r w:rsidRPr="00252DFC">
        <w:rPr>
          <w:rFonts w:ascii="Times New Roman" w:hAnsi="Times New Roman" w:cs="Times New Roman"/>
          <w:sz w:val="24"/>
          <w:szCs w:val="24"/>
        </w:rPr>
        <w:t>, UK: Ashgate Publishing, 2004.</w:t>
      </w:r>
    </w:p>
    <w:p w14:paraId="0B2BC18E" w14:textId="77777777" w:rsidR="00A146F2" w:rsidRPr="00252DFC" w:rsidRDefault="00A146F2" w:rsidP="00A146F2">
      <w:pPr>
        <w:spacing w:after="0"/>
        <w:rPr>
          <w:rFonts w:ascii="Times New Roman" w:hAnsi="Times New Roman" w:cs="Times New Roman"/>
          <w:sz w:val="24"/>
          <w:szCs w:val="24"/>
        </w:rPr>
      </w:pPr>
    </w:p>
    <w:p w14:paraId="28AD2A59" w14:textId="3DB83B56"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“Weather, Hunger and Fear,” Darren Oldridge, ed., </w:t>
      </w:r>
      <w:r w:rsidR="00A146F2" w:rsidRPr="00252DFC">
        <w:rPr>
          <w:rFonts w:ascii="Times New Roman" w:hAnsi="Times New Roman" w:cs="Times New Roman"/>
          <w:i/>
          <w:sz w:val="24"/>
          <w:szCs w:val="24"/>
        </w:rPr>
        <w:t>The Witchcraft Reader</w:t>
      </w:r>
      <w:r w:rsidR="00A146F2" w:rsidRPr="00252DFC">
        <w:rPr>
          <w:rFonts w:ascii="Times New Roman" w:hAnsi="Times New Roman" w:cs="Times New Roman"/>
          <w:sz w:val="24"/>
          <w:szCs w:val="24"/>
        </w:rPr>
        <w:t>, 2002.</w:t>
      </w:r>
    </w:p>
    <w:p w14:paraId="163E4FEF" w14:textId="77777777" w:rsidR="00A146F2" w:rsidRPr="00252DFC" w:rsidRDefault="00A146F2" w:rsidP="00A146F2">
      <w:pPr>
        <w:spacing w:after="0"/>
        <w:rPr>
          <w:rFonts w:ascii="Times New Roman" w:hAnsi="Times New Roman" w:cs="Times New Roman"/>
          <w:sz w:val="24"/>
          <w:szCs w:val="24"/>
        </w:rPr>
      </w:pPr>
    </w:p>
    <w:p w14:paraId="6F8D2EC1"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Ben-Yehuda, Nachman, “The European Witch Craze of the 14</w:t>
      </w:r>
      <w:r w:rsidRPr="00252DFC">
        <w:rPr>
          <w:rFonts w:ascii="Times New Roman" w:hAnsi="Times New Roman" w:cs="Times New Roman"/>
          <w:sz w:val="24"/>
          <w:szCs w:val="24"/>
          <w:vertAlign w:val="superscript"/>
        </w:rPr>
        <w:t>th</w:t>
      </w:r>
      <w:r w:rsidRPr="00252DFC">
        <w:rPr>
          <w:rFonts w:ascii="Times New Roman" w:hAnsi="Times New Roman" w:cs="Times New Roman"/>
          <w:sz w:val="24"/>
          <w:szCs w:val="24"/>
        </w:rPr>
        <w:t xml:space="preserve"> to 17</w:t>
      </w:r>
      <w:r w:rsidRPr="00252DFC">
        <w:rPr>
          <w:rFonts w:ascii="Times New Roman" w:hAnsi="Times New Roman" w:cs="Times New Roman"/>
          <w:sz w:val="24"/>
          <w:szCs w:val="24"/>
          <w:vertAlign w:val="superscript"/>
        </w:rPr>
        <w:t>th</w:t>
      </w:r>
      <w:r w:rsidRPr="00252DFC">
        <w:rPr>
          <w:rFonts w:ascii="Times New Roman" w:hAnsi="Times New Roman" w:cs="Times New Roman"/>
          <w:sz w:val="24"/>
          <w:szCs w:val="24"/>
        </w:rPr>
        <w:t xml:space="preserve"> Centuries: A Sociologist’s Perspective,” </w:t>
      </w:r>
      <w:r w:rsidRPr="00252DFC">
        <w:rPr>
          <w:rFonts w:ascii="Times New Roman" w:hAnsi="Times New Roman" w:cs="Times New Roman"/>
          <w:i/>
          <w:sz w:val="24"/>
          <w:szCs w:val="24"/>
        </w:rPr>
        <w:t>The American Journal of Sociology</w:t>
      </w:r>
      <w:r w:rsidRPr="00252DFC">
        <w:rPr>
          <w:rFonts w:ascii="Times New Roman" w:hAnsi="Times New Roman" w:cs="Times New Roman"/>
          <w:sz w:val="24"/>
          <w:szCs w:val="24"/>
        </w:rPr>
        <w:t>, Vol. 86, No. 1 (Jul., 1980), pp. 1-31.</w:t>
      </w:r>
    </w:p>
    <w:p w14:paraId="1647A564" w14:textId="77777777" w:rsidR="00A146F2" w:rsidRPr="00252DFC" w:rsidRDefault="00A146F2" w:rsidP="00A146F2">
      <w:pPr>
        <w:spacing w:after="0"/>
        <w:rPr>
          <w:rFonts w:ascii="Times New Roman" w:hAnsi="Times New Roman" w:cs="Times New Roman"/>
          <w:sz w:val="24"/>
          <w:szCs w:val="24"/>
        </w:rPr>
      </w:pPr>
    </w:p>
    <w:p w14:paraId="55A0A9CB"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Benedict, Philip, </w:t>
      </w:r>
      <w:r w:rsidRPr="00252DFC">
        <w:rPr>
          <w:rFonts w:ascii="Times New Roman" w:hAnsi="Times New Roman" w:cs="Times New Roman"/>
          <w:i/>
          <w:sz w:val="24"/>
          <w:szCs w:val="24"/>
        </w:rPr>
        <w:t>Christ’s Churches Purely Reformed: A Social History of Calvinism</w:t>
      </w:r>
      <w:r w:rsidRPr="00252DFC">
        <w:rPr>
          <w:rFonts w:ascii="Times New Roman" w:hAnsi="Times New Roman" w:cs="Times New Roman"/>
          <w:sz w:val="24"/>
          <w:szCs w:val="24"/>
        </w:rPr>
        <w:t>, New Haven and London: Yale University Press, 2002.</w:t>
      </w:r>
    </w:p>
    <w:p w14:paraId="0F9EC0FE" w14:textId="77777777" w:rsidR="00A146F2" w:rsidRPr="00252DFC" w:rsidRDefault="00A146F2" w:rsidP="00A146F2">
      <w:pPr>
        <w:spacing w:after="0"/>
        <w:rPr>
          <w:rFonts w:ascii="Times New Roman" w:hAnsi="Times New Roman" w:cs="Times New Roman"/>
          <w:sz w:val="24"/>
          <w:szCs w:val="24"/>
        </w:rPr>
      </w:pPr>
    </w:p>
    <w:p w14:paraId="585E877F" w14:textId="557335E8"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Bennett, Gillian, “Ghost and Witch in the Sixteenth and Seventeenth Centuries,” </w:t>
      </w:r>
      <w:r w:rsidRPr="00252DFC">
        <w:rPr>
          <w:rFonts w:ascii="Times New Roman" w:hAnsi="Times New Roman" w:cs="Times New Roman"/>
          <w:i/>
          <w:sz w:val="24"/>
          <w:szCs w:val="24"/>
        </w:rPr>
        <w:t>Folk</w:t>
      </w:r>
      <w:r w:rsidR="00EB6906" w:rsidRPr="00252DFC">
        <w:rPr>
          <w:rFonts w:ascii="Times New Roman" w:hAnsi="Times New Roman" w:cs="Times New Roman"/>
          <w:i/>
          <w:sz w:val="24"/>
          <w:szCs w:val="24"/>
        </w:rPr>
        <w:t>l</w:t>
      </w:r>
      <w:r w:rsidRPr="00252DFC">
        <w:rPr>
          <w:rFonts w:ascii="Times New Roman" w:hAnsi="Times New Roman" w:cs="Times New Roman"/>
          <w:i/>
          <w:sz w:val="24"/>
          <w:szCs w:val="24"/>
        </w:rPr>
        <w:t>ore</w:t>
      </w:r>
      <w:r w:rsidRPr="00252DFC">
        <w:rPr>
          <w:rFonts w:ascii="Times New Roman" w:hAnsi="Times New Roman" w:cs="Times New Roman"/>
          <w:sz w:val="24"/>
          <w:szCs w:val="24"/>
        </w:rPr>
        <w:t>, Vol. 97, No. 1 (1986), pp. 3-14.</w:t>
      </w:r>
    </w:p>
    <w:p w14:paraId="3D80E7F5" w14:textId="77777777" w:rsidR="00A146F2" w:rsidRPr="00252DFC" w:rsidRDefault="00A146F2" w:rsidP="00A146F2">
      <w:pPr>
        <w:spacing w:after="0"/>
        <w:rPr>
          <w:rFonts w:ascii="Times New Roman" w:hAnsi="Times New Roman" w:cs="Times New Roman"/>
          <w:sz w:val="24"/>
          <w:szCs w:val="24"/>
        </w:rPr>
      </w:pPr>
    </w:p>
    <w:p w14:paraId="154F6D2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Bever, Edward, </w:t>
      </w:r>
      <w:r w:rsidRPr="00252DFC">
        <w:rPr>
          <w:rFonts w:ascii="Times New Roman" w:hAnsi="Times New Roman" w:cs="Times New Roman"/>
          <w:i/>
          <w:sz w:val="24"/>
          <w:szCs w:val="24"/>
        </w:rPr>
        <w:t>The Realities of Witchcraft and Popular Magic Early Modern Europe</w:t>
      </w:r>
      <w:r w:rsidRPr="00252DFC">
        <w:rPr>
          <w:rFonts w:ascii="Times New Roman" w:hAnsi="Times New Roman" w:cs="Times New Roman"/>
          <w:sz w:val="24"/>
          <w:szCs w:val="24"/>
        </w:rPr>
        <w:t>, New York: Palgrave Macmillan, 2008.</w:t>
      </w:r>
    </w:p>
    <w:p w14:paraId="231B787E" w14:textId="77777777" w:rsidR="00A146F2" w:rsidRPr="00252DFC" w:rsidRDefault="00A146F2" w:rsidP="00A146F2">
      <w:pPr>
        <w:spacing w:after="0"/>
        <w:rPr>
          <w:rFonts w:ascii="Times New Roman" w:hAnsi="Times New Roman" w:cs="Times New Roman"/>
          <w:sz w:val="24"/>
          <w:szCs w:val="24"/>
        </w:rPr>
      </w:pPr>
    </w:p>
    <w:p w14:paraId="6FEA2EE5"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Bloom, Harold, Editor, </w:t>
      </w:r>
      <w:r w:rsidRPr="00252DFC">
        <w:rPr>
          <w:rFonts w:ascii="Times New Roman" w:hAnsi="Times New Roman" w:cs="Times New Roman"/>
          <w:i/>
          <w:sz w:val="24"/>
          <w:szCs w:val="24"/>
        </w:rPr>
        <w:t>Macbeth</w:t>
      </w:r>
      <w:r w:rsidRPr="00252DFC">
        <w:rPr>
          <w:rFonts w:ascii="Times New Roman" w:hAnsi="Times New Roman" w:cs="Times New Roman"/>
          <w:sz w:val="24"/>
          <w:szCs w:val="24"/>
        </w:rPr>
        <w:t>, New York and Philadelphia: Chelsea House Publishers, 1991.</w:t>
      </w:r>
    </w:p>
    <w:p w14:paraId="0615FF15" w14:textId="77777777" w:rsidR="00A146F2" w:rsidRPr="00252DFC" w:rsidRDefault="00A146F2" w:rsidP="00A146F2">
      <w:pPr>
        <w:spacing w:after="0"/>
        <w:rPr>
          <w:rFonts w:ascii="Times New Roman" w:hAnsi="Times New Roman" w:cs="Times New Roman"/>
          <w:sz w:val="24"/>
          <w:szCs w:val="24"/>
        </w:rPr>
      </w:pPr>
    </w:p>
    <w:p w14:paraId="14E76DB9" w14:textId="3FE7DC80"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Billinghurst, Jane, </w:t>
      </w:r>
      <w:r w:rsidRPr="00252DFC">
        <w:rPr>
          <w:rFonts w:ascii="Times New Roman" w:hAnsi="Times New Roman" w:cs="Times New Roman"/>
          <w:i/>
          <w:sz w:val="24"/>
          <w:szCs w:val="24"/>
        </w:rPr>
        <w:t>Temptress: From the Original Bad Girls to Women on Top</w:t>
      </w:r>
      <w:r w:rsidRPr="00252DFC">
        <w:rPr>
          <w:rFonts w:ascii="Times New Roman" w:hAnsi="Times New Roman" w:cs="Times New Roman"/>
          <w:sz w:val="24"/>
          <w:szCs w:val="24"/>
        </w:rPr>
        <w:t>, Vanco</w:t>
      </w:r>
      <w:r w:rsidR="00EB6906" w:rsidRPr="00252DFC">
        <w:rPr>
          <w:rFonts w:ascii="Times New Roman" w:hAnsi="Times New Roman" w:cs="Times New Roman"/>
          <w:sz w:val="24"/>
          <w:szCs w:val="24"/>
        </w:rPr>
        <w:t>u</w:t>
      </w:r>
      <w:r w:rsidRPr="00252DFC">
        <w:rPr>
          <w:rFonts w:ascii="Times New Roman" w:hAnsi="Times New Roman" w:cs="Times New Roman"/>
          <w:sz w:val="24"/>
          <w:szCs w:val="24"/>
        </w:rPr>
        <w:t>ver, Toronto, Berkeley, New York: Greystone Books, 2003.</w:t>
      </w:r>
    </w:p>
    <w:p w14:paraId="0D690250" w14:textId="77777777" w:rsidR="00A146F2" w:rsidRPr="00252DFC" w:rsidRDefault="00A146F2" w:rsidP="00A146F2">
      <w:pPr>
        <w:spacing w:after="0"/>
        <w:rPr>
          <w:rFonts w:ascii="Times New Roman" w:hAnsi="Times New Roman" w:cs="Times New Roman"/>
          <w:sz w:val="24"/>
          <w:szCs w:val="24"/>
        </w:rPr>
      </w:pPr>
    </w:p>
    <w:p w14:paraId="108A821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Boorsch, Suzanne and Orenstein, Nadine M., “The Print in the North: The Age of Albrecht Dürer and Lucas van Leyden,” </w:t>
      </w:r>
      <w:r w:rsidRPr="00252DFC">
        <w:rPr>
          <w:rFonts w:ascii="Times New Roman" w:hAnsi="Times New Roman" w:cs="Times New Roman"/>
          <w:i/>
          <w:sz w:val="24"/>
          <w:szCs w:val="24"/>
        </w:rPr>
        <w:t>The Metropolitan Museum of Art Bulletin</w:t>
      </w:r>
      <w:r w:rsidRPr="00252DFC">
        <w:rPr>
          <w:rFonts w:ascii="Times New Roman" w:hAnsi="Times New Roman" w:cs="Times New Roman"/>
          <w:sz w:val="24"/>
          <w:szCs w:val="24"/>
        </w:rPr>
        <w:t>, New Series, Vol. 54, No. 4, (Spring, 1997), pp. 1-60.</w:t>
      </w:r>
    </w:p>
    <w:p w14:paraId="2CAC9933" w14:textId="77777777" w:rsidR="00A146F2" w:rsidRPr="00252DFC" w:rsidRDefault="00A146F2" w:rsidP="00A146F2">
      <w:pPr>
        <w:spacing w:after="0"/>
        <w:rPr>
          <w:rFonts w:ascii="Times New Roman" w:hAnsi="Times New Roman" w:cs="Times New Roman"/>
          <w:sz w:val="24"/>
          <w:szCs w:val="24"/>
        </w:rPr>
      </w:pPr>
    </w:p>
    <w:p w14:paraId="747DF6E4"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Brauner, Sigrid, </w:t>
      </w:r>
      <w:r w:rsidRPr="00252DFC">
        <w:rPr>
          <w:rFonts w:ascii="Times New Roman" w:hAnsi="Times New Roman" w:cs="Times New Roman"/>
          <w:i/>
          <w:sz w:val="24"/>
          <w:szCs w:val="24"/>
        </w:rPr>
        <w:t>Fearless Wives and Frightened Shrews</w:t>
      </w:r>
      <w:r w:rsidRPr="00252DFC">
        <w:rPr>
          <w:rFonts w:ascii="Times New Roman" w:hAnsi="Times New Roman" w:cs="Times New Roman"/>
          <w:sz w:val="24"/>
          <w:szCs w:val="24"/>
        </w:rPr>
        <w:t>, Amherst: University of Massachusetts Press, 1995.</w:t>
      </w:r>
    </w:p>
    <w:p w14:paraId="1F757FF7" w14:textId="77777777" w:rsidR="00A146F2" w:rsidRPr="00252DFC" w:rsidRDefault="00A146F2" w:rsidP="00A146F2">
      <w:pPr>
        <w:spacing w:after="0"/>
        <w:rPr>
          <w:rFonts w:ascii="Times New Roman" w:hAnsi="Times New Roman" w:cs="Times New Roman"/>
          <w:sz w:val="24"/>
          <w:szCs w:val="24"/>
        </w:rPr>
      </w:pPr>
    </w:p>
    <w:p w14:paraId="79BAF96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Briggs, Robin, “’By the Strength of the Fancie’: Witchcraft and the Early Modern Imagination,” </w:t>
      </w:r>
      <w:r w:rsidRPr="00252DFC">
        <w:rPr>
          <w:rFonts w:ascii="Times New Roman" w:hAnsi="Times New Roman" w:cs="Times New Roman"/>
          <w:i/>
          <w:sz w:val="24"/>
          <w:szCs w:val="24"/>
        </w:rPr>
        <w:t>Folklore</w:t>
      </w:r>
      <w:r w:rsidRPr="00252DFC">
        <w:rPr>
          <w:rFonts w:ascii="Times New Roman" w:hAnsi="Times New Roman" w:cs="Times New Roman"/>
          <w:sz w:val="24"/>
          <w:szCs w:val="24"/>
        </w:rPr>
        <w:t>, Vol. 115, No. 3 (Dec., 2004), pp. 259-272.</w:t>
      </w:r>
    </w:p>
    <w:p w14:paraId="25D56ABF" w14:textId="77777777" w:rsidR="004E7AD0" w:rsidRPr="00252DFC" w:rsidRDefault="004E7AD0" w:rsidP="00A146F2">
      <w:pPr>
        <w:spacing w:after="0"/>
        <w:rPr>
          <w:rFonts w:ascii="Times New Roman" w:hAnsi="Times New Roman" w:cs="Times New Roman"/>
          <w:sz w:val="24"/>
          <w:szCs w:val="24"/>
        </w:rPr>
      </w:pPr>
    </w:p>
    <w:p w14:paraId="7992E163" w14:textId="5B3E4059" w:rsidR="004E7AD0" w:rsidRPr="00A76B0A" w:rsidRDefault="004E7AD0" w:rsidP="004E7AD0">
      <w:pPr>
        <w:pStyle w:val="FootnoteText"/>
        <w:rPr>
          <w:sz w:val="24"/>
        </w:rPr>
      </w:pPr>
      <w:r w:rsidRPr="00A76B0A">
        <w:rPr>
          <w:sz w:val="24"/>
        </w:rPr>
        <w:t>British Library, Collection Items, “Roman de la Rose,” manuscript</w:t>
      </w:r>
      <w:r w:rsidR="000E10AA" w:rsidRPr="00A76B0A">
        <w:rPr>
          <w:sz w:val="24"/>
        </w:rPr>
        <w:t xml:space="preserve">. </w:t>
      </w:r>
      <w:r w:rsidRPr="00A76B0A">
        <w:rPr>
          <w:sz w:val="24"/>
        </w:rPr>
        <w:t>Available from http://bl.uk/onlinegallery/onlineex/remarkmanu/roman/.</w:t>
      </w:r>
    </w:p>
    <w:p w14:paraId="14FDBF21" w14:textId="77777777" w:rsidR="00A146F2" w:rsidRPr="00252DFC" w:rsidRDefault="00A146F2" w:rsidP="00A146F2">
      <w:pPr>
        <w:spacing w:after="0"/>
        <w:rPr>
          <w:rFonts w:ascii="Times New Roman" w:hAnsi="Times New Roman" w:cs="Times New Roman"/>
          <w:sz w:val="24"/>
          <w:szCs w:val="24"/>
        </w:rPr>
      </w:pPr>
    </w:p>
    <w:p w14:paraId="659A1427"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Broedel, Hans Peter, </w:t>
      </w:r>
      <w:r w:rsidRPr="00252DFC">
        <w:rPr>
          <w:rFonts w:ascii="Times New Roman" w:hAnsi="Times New Roman" w:cs="Times New Roman"/>
          <w:i/>
          <w:sz w:val="24"/>
          <w:szCs w:val="24"/>
        </w:rPr>
        <w:t>The Malleus Maleficarum and the Construction of Witchcraft</w:t>
      </w:r>
      <w:r w:rsidRPr="00252DFC">
        <w:rPr>
          <w:rFonts w:ascii="Times New Roman" w:hAnsi="Times New Roman" w:cs="Times New Roman"/>
          <w:sz w:val="24"/>
          <w:szCs w:val="24"/>
        </w:rPr>
        <w:t>, Manchester and New York: Manchester University Press, 2003.</w:t>
      </w:r>
    </w:p>
    <w:p w14:paraId="6303FABA" w14:textId="77777777" w:rsidR="00A146F2" w:rsidRPr="00252DFC" w:rsidRDefault="00A146F2" w:rsidP="00A146F2">
      <w:pPr>
        <w:spacing w:after="0"/>
        <w:rPr>
          <w:rFonts w:ascii="Times New Roman" w:hAnsi="Times New Roman" w:cs="Times New Roman"/>
          <w:sz w:val="24"/>
          <w:szCs w:val="24"/>
        </w:rPr>
      </w:pPr>
    </w:p>
    <w:p w14:paraId="2AB69441"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Bruce-Mitford, Miranda, </w:t>
      </w:r>
      <w:r w:rsidRPr="00252DFC">
        <w:rPr>
          <w:rFonts w:ascii="Times New Roman" w:hAnsi="Times New Roman" w:cs="Times New Roman"/>
          <w:i/>
          <w:sz w:val="24"/>
          <w:szCs w:val="24"/>
        </w:rPr>
        <w:t>The Illustrated Book of Signs and Symbols</w:t>
      </w:r>
      <w:r w:rsidRPr="00252DFC">
        <w:rPr>
          <w:rFonts w:ascii="Times New Roman" w:hAnsi="Times New Roman" w:cs="Times New Roman"/>
          <w:sz w:val="24"/>
          <w:szCs w:val="24"/>
        </w:rPr>
        <w:t>, New York: Barnes and Noble Books, 2004.</w:t>
      </w:r>
    </w:p>
    <w:p w14:paraId="39623D8F" w14:textId="77777777" w:rsidR="00A146F2" w:rsidRPr="00252DFC" w:rsidRDefault="00A146F2" w:rsidP="00A146F2">
      <w:pPr>
        <w:spacing w:after="0"/>
        <w:rPr>
          <w:rFonts w:ascii="Times New Roman" w:hAnsi="Times New Roman" w:cs="Times New Roman"/>
          <w:sz w:val="24"/>
          <w:szCs w:val="24"/>
        </w:rPr>
      </w:pPr>
    </w:p>
    <w:p w14:paraId="08E0566B"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Bucci, Cristina and Buricchi, Susanna, </w:t>
      </w:r>
      <w:r w:rsidRPr="00252DFC">
        <w:rPr>
          <w:rFonts w:ascii="Times New Roman" w:hAnsi="Times New Roman" w:cs="Times New Roman"/>
          <w:i/>
          <w:sz w:val="24"/>
          <w:szCs w:val="24"/>
        </w:rPr>
        <w:t>Renaissance Art: Masterpieces in Paining, Sculpture and Architecture</w:t>
      </w:r>
      <w:r w:rsidRPr="00252DFC">
        <w:rPr>
          <w:rFonts w:ascii="Times New Roman" w:hAnsi="Times New Roman" w:cs="Times New Roman"/>
          <w:sz w:val="24"/>
          <w:szCs w:val="24"/>
        </w:rPr>
        <w:t>, New York: Barnes and Noble, 2007.</w:t>
      </w:r>
    </w:p>
    <w:p w14:paraId="215FF494" w14:textId="77777777" w:rsidR="00A146F2" w:rsidRPr="00252DFC" w:rsidRDefault="00A146F2" w:rsidP="00A146F2">
      <w:pPr>
        <w:spacing w:after="0"/>
        <w:rPr>
          <w:rFonts w:ascii="Times New Roman" w:hAnsi="Times New Roman" w:cs="Times New Roman"/>
          <w:sz w:val="24"/>
          <w:szCs w:val="24"/>
        </w:rPr>
      </w:pPr>
    </w:p>
    <w:p w14:paraId="7936A3F5"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 xml:space="preserve">Buckland, Raymond, </w:t>
      </w:r>
      <w:r w:rsidRPr="00252DFC">
        <w:rPr>
          <w:rFonts w:ascii="Times New Roman" w:hAnsi="Times New Roman" w:cs="Times New Roman"/>
          <w:i/>
          <w:sz w:val="24"/>
          <w:szCs w:val="24"/>
        </w:rPr>
        <w:t>The Witch Book: The Encyclopedia of Witchcraft, Wicca, and Neo Paganism</w:t>
      </w:r>
      <w:r w:rsidRPr="00252DFC">
        <w:rPr>
          <w:rFonts w:ascii="Times New Roman" w:hAnsi="Times New Roman" w:cs="Times New Roman"/>
          <w:sz w:val="24"/>
          <w:szCs w:val="24"/>
        </w:rPr>
        <w:t>, Detroit: Visible Ink, 2002.</w:t>
      </w:r>
    </w:p>
    <w:p w14:paraId="403CF82C" w14:textId="77777777" w:rsidR="00A146F2" w:rsidRPr="00252DFC" w:rsidRDefault="00A146F2" w:rsidP="00A146F2">
      <w:pPr>
        <w:spacing w:after="0"/>
        <w:rPr>
          <w:rFonts w:ascii="Times New Roman" w:hAnsi="Times New Roman" w:cs="Times New Roman"/>
          <w:sz w:val="24"/>
          <w:szCs w:val="24"/>
        </w:rPr>
      </w:pPr>
    </w:p>
    <w:p w14:paraId="7E0987B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Bulfinch, Thomas, </w:t>
      </w:r>
      <w:r w:rsidRPr="00252DFC">
        <w:rPr>
          <w:rFonts w:ascii="Times New Roman" w:hAnsi="Times New Roman" w:cs="Times New Roman"/>
          <w:i/>
          <w:sz w:val="24"/>
          <w:szCs w:val="24"/>
        </w:rPr>
        <w:t>Bulfinch’s Mythology Illustrated</w:t>
      </w:r>
      <w:r w:rsidRPr="00252DFC">
        <w:rPr>
          <w:rFonts w:ascii="Times New Roman" w:hAnsi="Times New Roman" w:cs="Times New Roman"/>
          <w:sz w:val="24"/>
          <w:szCs w:val="24"/>
        </w:rPr>
        <w:t>, New York: Avenel Books, 1978.</w:t>
      </w:r>
    </w:p>
    <w:p w14:paraId="4EA8B8F2" w14:textId="77777777" w:rsidR="00A146F2" w:rsidRPr="00252DFC" w:rsidRDefault="00A146F2" w:rsidP="00A146F2">
      <w:pPr>
        <w:spacing w:after="0"/>
        <w:rPr>
          <w:rFonts w:ascii="Times New Roman" w:hAnsi="Times New Roman" w:cs="Times New Roman"/>
          <w:sz w:val="24"/>
          <w:szCs w:val="24"/>
        </w:rPr>
      </w:pPr>
    </w:p>
    <w:p w14:paraId="39CBF5C1"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Burriss, Eli Edward, “The Terminology of Witchcraft,” </w:t>
      </w:r>
      <w:r w:rsidRPr="00252DFC">
        <w:rPr>
          <w:rFonts w:ascii="Times New Roman" w:hAnsi="Times New Roman" w:cs="Times New Roman"/>
          <w:i/>
          <w:sz w:val="24"/>
          <w:szCs w:val="24"/>
        </w:rPr>
        <w:t>Classical Philology</w:t>
      </w:r>
      <w:r w:rsidRPr="00252DFC">
        <w:rPr>
          <w:rFonts w:ascii="Times New Roman" w:hAnsi="Times New Roman" w:cs="Times New Roman"/>
          <w:sz w:val="24"/>
          <w:szCs w:val="24"/>
        </w:rPr>
        <w:t>, Vol. 31, No. 2 (Apr. 1936), pp. 137-145.</w:t>
      </w:r>
    </w:p>
    <w:p w14:paraId="443A6D00" w14:textId="77777777" w:rsidR="002E5056" w:rsidRPr="00252DFC" w:rsidRDefault="002E5056" w:rsidP="00A146F2">
      <w:pPr>
        <w:spacing w:after="0"/>
        <w:rPr>
          <w:rFonts w:ascii="Times New Roman" w:hAnsi="Times New Roman" w:cs="Times New Roman"/>
          <w:sz w:val="24"/>
          <w:szCs w:val="24"/>
        </w:rPr>
      </w:pPr>
    </w:p>
    <w:p w14:paraId="10746F8C" w14:textId="3D02DE76" w:rsidR="002E5056" w:rsidRPr="00252DFC" w:rsidRDefault="002E5056"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Callan, Maeve Brigid, </w:t>
      </w:r>
      <w:r w:rsidRPr="00252DFC">
        <w:rPr>
          <w:rFonts w:ascii="Times New Roman" w:hAnsi="Times New Roman" w:cs="Times New Roman"/>
          <w:i/>
          <w:sz w:val="24"/>
          <w:szCs w:val="24"/>
        </w:rPr>
        <w:t>The Templars, The Witch, and The Wild Irish: Venge</w:t>
      </w:r>
      <w:r w:rsidR="00EB6906" w:rsidRPr="00252DFC">
        <w:rPr>
          <w:rFonts w:ascii="Times New Roman" w:hAnsi="Times New Roman" w:cs="Times New Roman"/>
          <w:i/>
          <w:sz w:val="24"/>
          <w:szCs w:val="24"/>
        </w:rPr>
        <w:t>a</w:t>
      </w:r>
      <w:r w:rsidRPr="00252DFC">
        <w:rPr>
          <w:rFonts w:ascii="Times New Roman" w:hAnsi="Times New Roman" w:cs="Times New Roman"/>
          <w:i/>
          <w:sz w:val="24"/>
          <w:szCs w:val="24"/>
        </w:rPr>
        <w:t>nce and Heresy in Medieval Ireland</w:t>
      </w:r>
      <w:r w:rsidRPr="00252DFC">
        <w:rPr>
          <w:rFonts w:ascii="Times New Roman" w:hAnsi="Times New Roman" w:cs="Times New Roman"/>
          <w:sz w:val="24"/>
          <w:szCs w:val="24"/>
        </w:rPr>
        <w:t>, Ithaca NY: Cornell University Press, 2014.</w:t>
      </w:r>
    </w:p>
    <w:p w14:paraId="609FBEC9" w14:textId="77777777" w:rsidR="00A146F2" w:rsidRPr="00252DFC" w:rsidRDefault="00A146F2" w:rsidP="00A146F2">
      <w:pPr>
        <w:spacing w:after="0"/>
        <w:rPr>
          <w:rFonts w:ascii="Times New Roman" w:hAnsi="Times New Roman" w:cs="Times New Roman"/>
          <w:sz w:val="24"/>
          <w:szCs w:val="24"/>
        </w:rPr>
      </w:pPr>
    </w:p>
    <w:p w14:paraId="6B66FE68"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Canwell, Diane and Sutherland, Jonathan, </w:t>
      </w:r>
      <w:r w:rsidRPr="00252DFC">
        <w:rPr>
          <w:rFonts w:ascii="Times New Roman" w:hAnsi="Times New Roman" w:cs="Times New Roman"/>
          <w:i/>
          <w:sz w:val="24"/>
          <w:szCs w:val="24"/>
        </w:rPr>
        <w:t>Witches of the World</w:t>
      </w:r>
      <w:r w:rsidRPr="00252DFC">
        <w:rPr>
          <w:rFonts w:ascii="Times New Roman" w:hAnsi="Times New Roman" w:cs="Times New Roman"/>
          <w:sz w:val="24"/>
          <w:szCs w:val="24"/>
        </w:rPr>
        <w:t>, New Jersey: Chartwell Books, Inc., 2007.</w:t>
      </w:r>
    </w:p>
    <w:p w14:paraId="693AD05E" w14:textId="77777777" w:rsidR="00A146F2" w:rsidRPr="00252DFC" w:rsidRDefault="00A146F2" w:rsidP="00A146F2">
      <w:pPr>
        <w:spacing w:after="0"/>
        <w:rPr>
          <w:rFonts w:ascii="Times New Roman" w:hAnsi="Times New Roman" w:cs="Times New Roman"/>
          <w:sz w:val="24"/>
          <w:szCs w:val="24"/>
        </w:rPr>
      </w:pPr>
    </w:p>
    <w:p w14:paraId="10589844"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Carlton, Richard A., “The ‘Satanic’ in Opera and in Popular Belief,” </w:t>
      </w:r>
      <w:r w:rsidRPr="00252DFC">
        <w:rPr>
          <w:rFonts w:ascii="Times New Roman" w:hAnsi="Times New Roman" w:cs="Times New Roman"/>
          <w:i/>
          <w:sz w:val="24"/>
          <w:szCs w:val="24"/>
        </w:rPr>
        <w:t>International Review of the Aesthetics and Sociology of Music</w:t>
      </w:r>
      <w:r w:rsidRPr="00252DFC">
        <w:rPr>
          <w:rFonts w:ascii="Times New Roman" w:hAnsi="Times New Roman" w:cs="Times New Roman"/>
          <w:sz w:val="24"/>
          <w:szCs w:val="24"/>
        </w:rPr>
        <w:t>, Vol. 35, No. 2 (Dec., 2004), pp. 139-149.</w:t>
      </w:r>
    </w:p>
    <w:p w14:paraId="31D634AE" w14:textId="77777777" w:rsidR="00A146F2" w:rsidRPr="00252DFC" w:rsidRDefault="00A146F2" w:rsidP="00A146F2">
      <w:pPr>
        <w:spacing w:after="0"/>
        <w:rPr>
          <w:rFonts w:ascii="Times New Roman" w:hAnsi="Times New Roman" w:cs="Times New Roman"/>
          <w:sz w:val="24"/>
          <w:szCs w:val="24"/>
        </w:rPr>
      </w:pPr>
    </w:p>
    <w:p w14:paraId="01AFD81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Carroll, Jane L. and Stewart, Alison G., Editors, </w:t>
      </w:r>
      <w:r w:rsidRPr="00252DFC">
        <w:rPr>
          <w:rFonts w:ascii="Times New Roman" w:hAnsi="Times New Roman" w:cs="Times New Roman"/>
          <w:i/>
          <w:sz w:val="24"/>
          <w:szCs w:val="24"/>
        </w:rPr>
        <w:t>Saints, Sinners, and Sisters</w:t>
      </w:r>
      <w:r w:rsidRPr="00252DFC">
        <w:rPr>
          <w:rFonts w:ascii="Times New Roman" w:hAnsi="Times New Roman" w:cs="Times New Roman"/>
          <w:sz w:val="24"/>
          <w:szCs w:val="24"/>
        </w:rPr>
        <w:t>, UK and Burlington VT: Ashgate Publishing Co., 2003.</w:t>
      </w:r>
    </w:p>
    <w:p w14:paraId="5201E53D" w14:textId="77777777" w:rsidR="00A146F2" w:rsidRPr="00252DFC" w:rsidRDefault="00A146F2" w:rsidP="00A146F2">
      <w:pPr>
        <w:spacing w:after="0"/>
        <w:rPr>
          <w:rFonts w:ascii="Times New Roman" w:hAnsi="Times New Roman" w:cs="Times New Roman"/>
          <w:sz w:val="24"/>
          <w:szCs w:val="24"/>
        </w:rPr>
      </w:pPr>
    </w:p>
    <w:p w14:paraId="2DC42ACF"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Cawthorne, Nigel, </w:t>
      </w:r>
      <w:r w:rsidRPr="00252DFC">
        <w:rPr>
          <w:rFonts w:ascii="Times New Roman" w:hAnsi="Times New Roman" w:cs="Times New Roman"/>
          <w:i/>
          <w:sz w:val="24"/>
          <w:szCs w:val="24"/>
        </w:rPr>
        <w:t>Witches: History of a Persecution</w:t>
      </w:r>
      <w:r w:rsidRPr="00252DFC">
        <w:rPr>
          <w:rFonts w:ascii="Times New Roman" w:hAnsi="Times New Roman" w:cs="Times New Roman"/>
          <w:sz w:val="24"/>
          <w:szCs w:val="24"/>
        </w:rPr>
        <w:t>, Edison, New Jersey: Chartwell Books, Ltd., 2004.</w:t>
      </w:r>
    </w:p>
    <w:p w14:paraId="59AB02EA" w14:textId="77777777" w:rsidR="00A146F2" w:rsidRPr="00252DFC" w:rsidRDefault="00A146F2" w:rsidP="00A146F2">
      <w:pPr>
        <w:spacing w:after="0"/>
        <w:rPr>
          <w:rFonts w:ascii="Times New Roman" w:hAnsi="Times New Roman" w:cs="Times New Roman"/>
          <w:sz w:val="24"/>
          <w:szCs w:val="24"/>
        </w:rPr>
      </w:pPr>
    </w:p>
    <w:p w14:paraId="109BC24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Clark, Stuart, “Inversion, Misrule and The Meaning of Witchcraft,” Darren Oldridge, ed., </w:t>
      </w:r>
      <w:r w:rsidRPr="00252DFC">
        <w:rPr>
          <w:rFonts w:ascii="Times New Roman" w:hAnsi="Times New Roman" w:cs="Times New Roman"/>
          <w:i/>
          <w:sz w:val="24"/>
          <w:szCs w:val="24"/>
        </w:rPr>
        <w:t>The Witchcraft Reader</w:t>
      </w:r>
      <w:r w:rsidRPr="00252DFC">
        <w:rPr>
          <w:rFonts w:ascii="Times New Roman" w:hAnsi="Times New Roman" w:cs="Times New Roman"/>
          <w:sz w:val="24"/>
          <w:szCs w:val="24"/>
        </w:rPr>
        <w:t>, London and New York: Routledge, 2002.</w:t>
      </w:r>
    </w:p>
    <w:p w14:paraId="427997AE" w14:textId="77777777" w:rsidR="00A146F2" w:rsidRPr="00252DFC" w:rsidRDefault="00A146F2" w:rsidP="00A146F2">
      <w:pPr>
        <w:spacing w:after="0"/>
        <w:rPr>
          <w:rFonts w:ascii="Times New Roman" w:hAnsi="Times New Roman" w:cs="Times New Roman"/>
          <w:sz w:val="24"/>
          <w:szCs w:val="24"/>
        </w:rPr>
      </w:pPr>
    </w:p>
    <w:p w14:paraId="4DBCBF48" w14:textId="1CFC2181"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Thinking with Demons: The Idea of Witchcraft in Early Modern Europe</w:t>
      </w:r>
      <w:r w:rsidR="00A146F2" w:rsidRPr="00252DFC">
        <w:rPr>
          <w:rFonts w:ascii="Times New Roman" w:hAnsi="Times New Roman" w:cs="Times New Roman"/>
          <w:sz w:val="24"/>
          <w:szCs w:val="24"/>
        </w:rPr>
        <w:t>, Oxford: Oxford University Press, 1997.</w:t>
      </w:r>
    </w:p>
    <w:p w14:paraId="5D031B86" w14:textId="77777777" w:rsidR="00A146F2" w:rsidRPr="00252DFC" w:rsidRDefault="00A146F2" w:rsidP="00A146F2">
      <w:pPr>
        <w:spacing w:after="0"/>
        <w:rPr>
          <w:rFonts w:ascii="Times New Roman" w:hAnsi="Times New Roman" w:cs="Times New Roman"/>
          <w:sz w:val="24"/>
          <w:szCs w:val="24"/>
        </w:rPr>
      </w:pPr>
    </w:p>
    <w:p w14:paraId="5B43D2DF"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Cohn, Samuel Kline, “The Black Death and the Burning of Jews,” </w:t>
      </w:r>
      <w:r w:rsidRPr="00252DFC">
        <w:rPr>
          <w:rFonts w:ascii="Times New Roman" w:hAnsi="Times New Roman" w:cs="Times New Roman"/>
          <w:i/>
          <w:sz w:val="24"/>
          <w:szCs w:val="24"/>
        </w:rPr>
        <w:t>Past and Present</w:t>
      </w:r>
      <w:r w:rsidRPr="00252DFC">
        <w:rPr>
          <w:rFonts w:ascii="Times New Roman" w:hAnsi="Times New Roman" w:cs="Times New Roman"/>
          <w:sz w:val="24"/>
          <w:szCs w:val="24"/>
        </w:rPr>
        <w:t>, No. 196, August, 2007, pp. 3-36.</w:t>
      </w:r>
    </w:p>
    <w:p w14:paraId="53FDA421" w14:textId="77777777" w:rsidR="00A146F2" w:rsidRPr="00252DFC" w:rsidRDefault="00A146F2" w:rsidP="00A146F2">
      <w:pPr>
        <w:spacing w:after="0"/>
        <w:rPr>
          <w:rFonts w:ascii="Times New Roman" w:hAnsi="Times New Roman" w:cs="Times New Roman"/>
          <w:sz w:val="24"/>
          <w:szCs w:val="24"/>
        </w:rPr>
      </w:pPr>
    </w:p>
    <w:p w14:paraId="448E6E23"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Connor, James A., </w:t>
      </w:r>
      <w:r w:rsidRPr="00252DFC">
        <w:rPr>
          <w:rFonts w:ascii="Times New Roman" w:hAnsi="Times New Roman" w:cs="Times New Roman"/>
          <w:i/>
          <w:sz w:val="24"/>
          <w:szCs w:val="24"/>
        </w:rPr>
        <w:t>Kepler’s Witch: An Astronomer’s Discovery of Cosmic Order Amid Religious War, Political Intrigue, and the Heresy Trial of His Mother</w:t>
      </w:r>
      <w:r w:rsidRPr="00252DFC">
        <w:rPr>
          <w:rFonts w:ascii="Times New Roman" w:hAnsi="Times New Roman" w:cs="Times New Roman"/>
          <w:sz w:val="24"/>
          <w:szCs w:val="24"/>
        </w:rPr>
        <w:t>, San Francisco: Harper San Francisco, 2004.</w:t>
      </w:r>
    </w:p>
    <w:p w14:paraId="272420FD" w14:textId="77777777" w:rsidR="00A146F2" w:rsidRPr="00252DFC" w:rsidRDefault="00A146F2" w:rsidP="00A146F2">
      <w:pPr>
        <w:spacing w:after="0"/>
        <w:rPr>
          <w:rFonts w:ascii="Times New Roman" w:hAnsi="Times New Roman" w:cs="Times New Roman"/>
          <w:sz w:val="24"/>
          <w:szCs w:val="24"/>
        </w:rPr>
      </w:pPr>
    </w:p>
    <w:p w14:paraId="30124F7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Costa, Gustavo, “Love and Witchcraft in Gianfrancesco Pico della Mirandola: La Strega between the Sublime and the Grotesque,” </w:t>
      </w:r>
      <w:r w:rsidRPr="00252DFC">
        <w:rPr>
          <w:rFonts w:ascii="Times New Roman" w:hAnsi="Times New Roman" w:cs="Times New Roman"/>
          <w:i/>
          <w:sz w:val="24"/>
          <w:szCs w:val="24"/>
        </w:rPr>
        <w:t>American Association of Teachers of Italian</w:t>
      </w:r>
      <w:r w:rsidRPr="00252DFC">
        <w:rPr>
          <w:rFonts w:ascii="Times New Roman" w:hAnsi="Times New Roman" w:cs="Times New Roman"/>
          <w:sz w:val="24"/>
          <w:szCs w:val="24"/>
        </w:rPr>
        <w:t>, Vol. 67, No. 4 (Winter, 1990), pp. 427-439.</w:t>
      </w:r>
    </w:p>
    <w:p w14:paraId="497E9178" w14:textId="77777777" w:rsidR="00A146F2" w:rsidRPr="00252DFC" w:rsidRDefault="00A146F2" w:rsidP="00A146F2">
      <w:pPr>
        <w:spacing w:after="0"/>
        <w:rPr>
          <w:rFonts w:ascii="Times New Roman" w:hAnsi="Times New Roman" w:cs="Times New Roman"/>
          <w:sz w:val="24"/>
          <w:szCs w:val="24"/>
        </w:rPr>
      </w:pPr>
    </w:p>
    <w:p w14:paraId="179F8642" w14:textId="2322D81C" w:rsidR="00A146F2" w:rsidRPr="00252DFC" w:rsidRDefault="00EB6906"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Cristiani, Mons</w:t>
      </w:r>
      <w:r w:rsidR="00A146F2" w:rsidRPr="00252DFC">
        <w:rPr>
          <w:rFonts w:ascii="Times New Roman" w:hAnsi="Times New Roman" w:cs="Times New Roman"/>
          <w:sz w:val="24"/>
          <w:szCs w:val="24"/>
        </w:rPr>
        <w:t xml:space="preserve">ignor Léoni, translation by Roderick Bright, </w:t>
      </w:r>
      <w:r w:rsidR="00A146F2" w:rsidRPr="00252DFC">
        <w:rPr>
          <w:rFonts w:ascii="Times New Roman" w:hAnsi="Times New Roman" w:cs="Times New Roman"/>
          <w:i/>
          <w:sz w:val="24"/>
          <w:szCs w:val="24"/>
        </w:rPr>
        <w:t>Heresies and Heretics</w:t>
      </w:r>
      <w:r w:rsidR="00A146F2" w:rsidRPr="00252DFC">
        <w:rPr>
          <w:rFonts w:ascii="Times New Roman" w:hAnsi="Times New Roman" w:cs="Times New Roman"/>
          <w:sz w:val="24"/>
          <w:szCs w:val="24"/>
        </w:rPr>
        <w:t>, New York: Hawthorn Books, 1959.</w:t>
      </w:r>
    </w:p>
    <w:p w14:paraId="5DEE4766" w14:textId="77777777" w:rsidR="00A146F2" w:rsidRPr="00252DFC" w:rsidRDefault="00A146F2" w:rsidP="00A146F2">
      <w:pPr>
        <w:spacing w:after="0"/>
        <w:rPr>
          <w:rFonts w:ascii="Times New Roman" w:hAnsi="Times New Roman" w:cs="Times New Roman"/>
          <w:sz w:val="24"/>
          <w:szCs w:val="24"/>
        </w:rPr>
      </w:pPr>
    </w:p>
    <w:p w14:paraId="19360174"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Couliano, Ioan P., </w:t>
      </w:r>
      <w:r w:rsidRPr="00252DFC">
        <w:rPr>
          <w:rFonts w:ascii="Times New Roman" w:hAnsi="Times New Roman" w:cs="Times New Roman"/>
          <w:i/>
          <w:sz w:val="24"/>
          <w:szCs w:val="24"/>
        </w:rPr>
        <w:t>Eros and Magic in the Renaissance</w:t>
      </w:r>
      <w:r w:rsidRPr="00252DFC">
        <w:rPr>
          <w:rFonts w:ascii="Times New Roman" w:hAnsi="Times New Roman" w:cs="Times New Roman"/>
          <w:sz w:val="24"/>
          <w:szCs w:val="24"/>
        </w:rPr>
        <w:t>, Chicago and London: The University of Chicago Press, 1987.</w:t>
      </w:r>
    </w:p>
    <w:p w14:paraId="47E27A1C" w14:textId="77777777" w:rsidR="00A146F2" w:rsidRPr="00252DFC" w:rsidRDefault="00A146F2" w:rsidP="00A146F2">
      <w:pPr>
        <w:spacing w:after="0"/>
        <w:rPr>
          <w:rFonts w:ascii="Times New Roman" w:hAnsi="Times New Roman" w:cs="Times New Roman"/>
          <w:sz w:val="24"/>
          <w:szCs w:val="24"/>
        </w:rPr>
      </w:pPr>
    </w:p>
    <w:p w14:paraId="56735C23"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Darst, David H., “Witchcraft in Spain: The Testimony of Martin de Castanega’s Treatise on Superstition and Witchcraft (1529),” </w:t>
      </w:r>
      <w:r w:rsidRPr="00252DFC">
        <w:rPr>
          <w:rFonts w:ascii="Times New Roman" w:hAnsi="Times New Roman" w:cs="Times New Roman"/>
          <w:i/>
          <w:sz w:val="24"/>
          <w:szCs w:val="24"/>
        </w:rPr>
        <w:t>Proceedings of the American Philosophical Society</w:t>
      </w:r>
      <w:r w:rsidRPr="00252DFC">
        <w:rPr>
          <w:rFonts w:ascii="Times New Roman" w:hAnsi="Times New Roman" w:cs="Times New Roman"/>
          <w:sz w:val="24"/>
          <w:szCs w:val="24"/>
        </w:rPr>
        <w:t>, Vol. 1123, No. 5 (Oct. 15, 1979), pp. 298-322.</w:t>
      </w:r>
    </w:p>
    <w:p w14:paraId="22A28DFF" w14:textId="77777777" w:rsidR="00A146F2" w:rsidRPr="00252DFC" w:rsidRDefault="00A146F2" w:rsidP="00A146F2">
      <w:pPr>
        <w:spacing w:after="0"/>
        <w:rPr>
          <w:rFonts w:ascii="Times New Roman" w:hAnsi="Times New Roman" w:cs="Times New Roman"/>
          <w:sz w:val="24"/>
          <w:szCs w:val="24"/>
        </w:rPr>
      </w:pPr>
    </w:p>
    <w:p w14:paraId="512E3CF6"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Davies, Owen, </w:t>
      </w:r>
      <w:r w:rsidRPr="00252DFC">
        <w:rPr>
          <w:rFonts w:ascii="Times New Roman" w:hAnsi="Times New Roman" w:cs="Times New Roman"/>
          <w:i/>
          <w:sz w:val="24"/>
          <w:szCs w:val="24"/>
        </w:rPr>
        <w:t>Witchcraft, Magic and Culture 1736-1951</w:t>
      </w:r>
      <w:r w:rsidRPr="00252DFC">
        <w:rPr>
          <w:rFonts w:ascii="Times New Roman" w:hAnsi="Times New Roman" w:cs="Times New Roman"/>
          <w:sz w:val="24"/>
          <w:szCs w:val="24"/>
        </w:rPr>
        <w:t>, Manchester and New York: Manchester University Press, 1999.</w:t>
      </w:r>
    </w:p>
    <w:p w14:paraId="75E59496" w14:textId="77777777" w:rsidR="00A146F2" w:rsidRPr="00252DFC" w:rsidRDefault="00A146F2" w:rsidP="00A146F2">
      <w:pPr>
        <w:spacing w:after="0"/>
        <w:rPr>
          <w:rFonts w:ascii="Times New Roman" w:hAnsi="Times New Roman" w:cs="Times New Roman"/>
          <w:sz w:val="24"/>
          <w:szCs w:val="24"/>
        </w:rPr>
      </w:pPr>
    </w:p>
    <w:p w14:paraId="03823BED"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Dawson, Anthony B. and Yachnin, Paul, </w:t>
      </w:r>
      <w:r w:rsidRPr="00252DFC">
        <w:rPr>
          <w:rFonts w:ascii="Times New Roman" w:hAnsi="Times New Roman" w:cs="Times New Roman"/>
          <w:i/>
          <w:sz w:val="24"/>
          <w:szCs w:val="24"/>
        </w:rPr>
        <w:t>The Culture of Playgoing on Shakespeare’s England</w:t>
      </w:r>
      <w:r w:rsidRPr="00252DFC">
        <w:rPr>
          <w:rFonts w:ascii="Times New Roman" w:hAnsi="Times New Roman" w:cs="Times New Roman"/>
          <w:sz w:val="24"/>
          <w:szCs w:val="24"/>
        </w:rPr>
        <w:t>, Cambridge, UK: Cambridge University Press, 2001.</w:t>
      </w:r>
    </w:p>
    <w:p w14:paraId="3641A946" w14:textId="77777777" w:rsidR="00A146F2" w:rsidRPr="00252DFC" w:rsidRDefault="00A146F2" w:rsidP="00A146F2">
      <w:pPr>
        <w:spacing w:after="0"/>
        <w:rPr>
          <w:rFonts w:ascii="Times New Roman" w:hAnsi="Times New Roman" w:cs="Times New Roman"/>
          <w:sz w:val="24"/>
          <w:szCs w:val="24"/>
        </w:rPr>
      </w:pPr>
    </w:p>
    <w:p w14:paraId="1007A26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Dijkhuizen, Jan Frans van, </w:t>
      </w:r>
      <w:r w:rsidRPr="00252DFC">
        <w:rPr>
          <w:rFonts w:ascii="Times New Roman" w:hAnsi="Times New Roman" w:cs="Times New Roman"/>
          <w:i/>
          <w:sz w:val="24"/>
          <w:szCs w:val="24"/>
        </w:rPr>
        <w:t>Devil Theatre: Demonic Possession and Exorcism in English Renaissance Drama</w:t>
      </w:r>
      <w:r w:rsidRPr="00252DFC">
        <w:rPr>
          <w:rFonts w:ascii="Times New Roman" w:hAnsi="Times New Roman" w:cs="Times New Roman"/>
          <w:sz w:val="24"/>
          <w:szCs w:val="24"/>
        </w:rPr>
        <w:t>, Rochester, NY: Boydell and Brewer Inc., 2007.</w:t>
      </w:r>
    </w:p>
    <w:p w14:paraId="0FEEC15C" w14:textId="77777777" w:rsidR="00A146F2" w:rsidRPr="00252DFC" w:rsidRDefault="00A146F2" w:rsidP="00A146F2">
      <w:pPr>
        <w:spacing w:after="0"/>
        <w:rPr>
          <w:rFonts w:ascii="Times New Roman" w:hAnsi="Times New Roman" w:cs="Times New Roman"/>
          <w:sz w:val="24"/>
          <w:szCs w:val="24"/>
        </w:rPr>
      </w:pPr>
    </w:p>
    <w:p w14:paraId="557C9BC5"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Duffy, Eamon, </w:t>
      </w:r>
      <w:r w:rsidRPr="00252DFC">
        <w:rPr>
          <w:rFonts w:ascii="Times New Roman" w:hAnsi="Times New Roman" w:cs="Times New Roman"/>
          <w:i/>
          <w:sz w:val="24"/>
          <w:szCs w:val="24"/>
        </w:rPr>
        <w:t>The Voices of Morebath</w:t>
      </w:r>
      <w:r w:rsidRPr="00252DFC">
        <w:rPr>
          <w:rFonts w:ascii="Times New Roman" w:hAnsi="Times New Roman" w:cs="Times New Roman"/>
          <w:sz w:val="24"/>
          <w:szCs w:val="24"/>
        </w:rPr>
        <w:t>, New Haven and London: Yale University Press, 2001.</w:t>
      </w:r>
    </w:p>
    <w:p w14:paraId="2870BAFF" w14:textId="77777777" w:rsidR="00A146F2" w:rsidRPr="00252DFC" w:rsidRDefault="00A146F2" w:rsidP="00A146F2">
      <w:pPr>
        <w:spacing w:after="0"/>
        <w:rPr>
          <w:rFonts w:ascii="Times New Roman" w:hAnsi="Times New Roman" w:cs="Times New Roman"/>
          <w:sz w:val="24"/>
          <w:szCs w:val="24"/>
        </w:rPr>
      </w:pPr>
    </w:p>
    <w:p w14:paraId="07C287BB"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Durrant, Johnathan and Bailey, Michael D., </w:t>
      </w:r>
      <w:r w:rsidRPr="00252DFC">
        <w:rPr>
          <w:rFonts w:ascii="Times New Roman" w:hAnsi="Times New Roman" w:cs="Times New Roman"/>
          <w:i/>
          <w:sz w:val="24"/>
          <w:szCs w:val="24"/>
        </w:rPr>
        <w:t>The Historical Dictionary of Witchcraft</w:t>
      </w:r>
      <w:r w:rsidRPr="00252DFC">
        <w:rPr>
          <w:rFonts w:ascii="Times New Roman" w:hAnsi="Times New Roman" w:cs="Times New Roman"/>
          <w:sz w:val="24"/>
          <w:szCs w:val="24"/>
        </w:rPr>
        <w:t>, 2</w:t>
      </w:r>
      <w:r w:rsidRPr="00252DFC">
        <w:rPr>
          <w:rFonts w:ascii="Times New Roman" w:hAnsi="Times New Roman" w:cs="Times New Roman"/>
          <w:sz w:val="24"/>
          <w:szCs w:val="24"/>
          <w:vertAlign w:val="superscript"/>
        </w:rPr>
        <w:t>nd</w:t>
      </w:r>
      <w:r w:rsidRPr="00252DFC">
        <w:rPr>
          <w:rFonts w:ascii="Times New Roman" w:hAnsi="Times New Roman" w:cs="Times New Roman"/>
          <w:sz w:val="24"/>
          <w:szCs w:val="24"/>
        </w:rPr>
        <w:t xml:space="preserve"> Edition, 2012.</w:t>
      </w:r>
    </w:p>
    <w:p w14:paraId="4CDDC229" w14:textId="77777777" w:rsidR="00A146F2" w:rsidRPr="00252DFC" w:rsidRDefault="00A146F2" w:rsidP="00A146F2">
      <w:pPr>
        <w:spacing w:after="0"/>
        <w:rPr>
          <w:rFonts w:ascii="Times New Roman" w:hAnsi="Times New Roman" w:cs="Times New Roman"/>
          <w:sz w:val="24"/>
          <w:szCs w:val="24"/>
        </w:rPr>
      </w:pPr>
    </w:p>
    <w:p w14:paraId="726E85B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Durschmied, Erik, </w:t>
      </w:r>
      <w:r w:rsidRPr="00252DFC">
        <w:rPr>
          <w:rFonts w:ascii="Times New Roman" w:hAnsi="Times New Roman" w:cs="Times New Roman"/>
          <w:i/>
          <w:sz w:val="24"/>
          <w:szCs w:val="24"/>
        </w:rPr>
        <w:t>Whores of the Devil: Witch-hunts and Witch Trials</w:t>
      </w:r>
      <w:r w:rsidRPr="00252DFC">
        <w:rPr>
          <w:rFonts w:ascii="Times New Roman" w:hAnsi="Times New Roman" w:cs="Times New Roman"/>
          <w:sz w:val="24"/>
          <w:szCs w:val="24"/>
        </w:rPr>
        <w:t>, Gloucestershire, UK: The History Press, 2001.</w:t>
      </w:r>
    </w:p>
    <w:p w14:paraId="150BDF99" w14:textId="77777777" w:rsidR="00A146F2" w:rsidRPr="00252DFC" w:rsidRDefault="00A146F2" w:rsidP="00A146F2">
      <w:pPr>
        <w:spacing w:after="0"/>
        <w:rPr>
          <w:rFonts w:ascii="Times New Roman" w:hAnsi="Times New Roman" w:cs="Times New Roman"/>
          <w:sz w:val="24"/>
          <w:szCs w:val="24"/>
        </w:rPr>
      </w:pPr>
    </w:p>
    <w:p w14:paraId="038DB3A6"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Edwards, Kathryn A., Editor, </w:t>
      </w:r>
      <w:r w:rsidRPr="00252DFC">
        <w:rPr>
          <w:rFonts w:ascii="Times New Roman" w:hAnsi="Times New Roman" w:cs="Times New Roman"/>
          <w:i/>
          <w:sz w:val="24"/>
          <w:szCs w:val="24"/>
        </w:rPr>
        <w:t>Werewolves, Witches, and Wandering Spirits: Traditional Belief and Folklore in Early Modern Europe</w:t>
      </w:r>
      <w:r w:rsidRPr="00252DFC">
        <w:rPr>
          <w:rFonts w:ascii="Times New Roman" w:hAnsi="Times New Roman" w:cs="Times New Roman"/>
          <w:sz w:val="24"/>
          <w:szCs w:val="24"/>
        </w:rPr>
        <w:t>, Kirksville, MO: Truman State University, 2002.</w:t>
      </w:r>
    </w:p>
    <w:p w14:paraId="6E318A38" w14:textId="77777777" w:rsidR="00A146F2" w:rsidRPr="00252DFC" w:rsidRDefault="00A146F2" w:rsidP="00A146F2">
      <w:pPr>
        <w:spacing w:after="0"/>
        <w:rPr>
          <w:rFonts w:ascii="Times New Roman" w:hAnsi="Times New Roman" w:cs="Times New Roman"/>
          <w:sz w:val="24"/>
          <w:szCs w:val="24"/>
        </w:rPr>
      </w:pPr>
    </w:p>
    <w:p w14:paraId="7D9078E8"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Eichberger, Dagmar and Zika, Charles, Editors, </w:t>
      </w:r>
      <w:r w:rsidRPr="00252DFC">
        <w:rPr>
          <w:rFonts w:ascii="Times New Roman" w:hAnsi="Times New Roman" w:cs="Times New Roman"/>
          <w:i/>
          <w:sz w:val="24"/>
          <w:szCs w:val="24"/>
        </w:rPr>
        <w:t>Dürer and His Culture</w:t>
      </w:r>
      <w:r w:rsidRPr="00252DFC">
        <w:rPr>
          <w:rFonts w:ascii="Times New Roman" w:hAnsi="Times New Roman" w:cs="Times New Roman"/>
          <w:sz w:val="24"/>
          <w:szCs w:val="24"/>
        </w:rPr>
        <w:t>, Cambridge, UK: Cambridge University Press, 1998.</w:t>
      </w:r>
    </w:p>
    <w:p w14:paraId="2A7B5225" w14:textId="77777777" w:rsidR="00A146F2" w:rsidRPr="00252DFC" w:rsidRDefault="00A146F2" w:rsidP="00A146F2">
      <w:pPr>
        <w:spacing w:after="0"/>
        <w:rPr>
          <w:rFonts w:ascii="Times New Roman" w:hAnsi="Times New Roman" w:cs="Times New Roman"/>
          <w:sz w:val="24"/>
          <w:szCs w:val="24"/>
        </w:rPr>
      </w:pPr>
    </w:p>
    <w:p w14:paraId="580B24A4" w14:textId="6EF722FA"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Emison, Patricia, “Truth and Bizzarri</w:t>
      </w:r>
      <w:r w:rsidR="00EB6906" w:rsidRPr="00252DFC">
        <w:rPr>
          <w:rFonts w:ascii="Times New Roman" w:hAnsi="Times New Roman" w:cs="Times New Roman"/>
          <w:sz w:val="24"/>
          <w:szCs w:val="24"/>
        </w:rPr>
        <w:t>a</w:t>
      </w:r>
      <w:r w:rsidRPr="00252DFC">
        <w:rPr>
          <w:rFonts w:ascii="Times New Roman" w:hAnsi="Times New Roman" w:cs="Times New Roman"/>
          <w:sz w:val="24"/>
          <w:szCs w:val="24"/>
        </w:rPr>
        <w:t xml:space="preserve"> in an Engraving of Lo Stregozzo,” </w:t>
      </w:r>
      <w:r w:rsidRPr="00252DFC">
        <w:rPr>
          <w:rFonts w:ascii="Times New Roman" w:hAnsi="Times New Roman" w:cs="Times New Roman"/>
          <w:i/>
          <w:sz w:val="24"/>
          <w:szCs w:val="24"/>
        </w:rPr>
        <w:t>The Art Bulletin</w:t>
      </w:r>
      <w:r w:rsidRPr="00252DFC">
        <w:rPr>
          <w:rFonts w:ascii="Times New Roman" w:hAnsi="Times New Roman" w:cs="Times New Roman"/>
          <w:sz w:val="24"/>
          <w:szCs w:val="24"/>
        </w:rPr>
        <w:t>, Vol. 31, No. 4 (Dec., 1999), pp. 623-636.</w:t>
      </w:r>
    </w:p>
    <w:p w14:paraId="3E898131" w14:textId="77777777" w:rsidR="00A146F2" w:rsidRPr="00252DFC" w:rsidRDefault="00A146F2" w:rsidP="00A146F2">
      <w:pPr>
        <w:spacing w:after="0"/>
        <w:rPr>
          <w:rFonts w:ascii="Times New Roman" w:hAnsi="Times New Roman" w:cs="Times New Roman"/>
          <w:sz w:val="24"/>
          <w:szCs w:val="24"/>
        </w:rPr>
      </w:pPr>
    </w:p>
    <w:p w14:paraId="3C2E17EE"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Estes, Leland L., “The Medical Origins of the European Witch Craze: A Hypothesis,” </w:t>
      </w:r>
      <w:r w:rsidRPr="00252DFC">
        <w:rPr>
          <w:rFonts w:ascii="Times New Roman" w:hAnsi="Times New Roman" w:cs="Times New Roman"/>
          <w:i/>
          <w:sz w:val="24"/>
          <w:szCs w:val="24"/>
        </w:rPr>
        <w:t>Journal of Social History</w:t>
      </w:r>
      <w:r w:rsidRPr="00252DFC">
        <w:rPr>
          <w:rFonts w:ascii="Times New Roman" w:hAnsi="Times New Roman" w:cs="Times New Roman"/>
          <w:sz w:val="24"/>
          <w:szCs w:val="24"/>
        </w:rPr>
        <w:t>, Vol. 17, No. 2 (Winter, 1983), pp. 271-284.</w:t>
      </w:r>
    </w:p>
    <w:p w14:paraId="4F58EB37" w14:textId="77777777" w:rsidR="00A146F2" w:rsidRPr="00252DFC" w:rsidRDefault="00A146F2" w:rsidP="00A146F2">
      <w:pPr>
        <w:spacing w:after="0"/>
        <w:rPr>
          <w:rFonts w:ascii="Times New Roman" w:hAnsi="Times New Roman" w:cs="Times New Roman"/>
          <w:sz w:val="24"/>
          <w:szCs w:val="24"/>
        </w:rPr>
      </w:pPr>
    </w:p>
    <w:p w14:paraId="21446A15"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 xml:space="preserve">Flanagan, Sabina, </w:t>
      </w:r>
      <w:r w:rsidRPr="00252DFC">
        <w:rPr>
          <w:rFonts w:ascii="Times New Roman" w:hAnsi="Times New Roman" w:cs="Times New Roman"/>
          <w:i/>
          <w:sz w:val="24"/>
          <w:szCs w:val="24"/>
        </w:rPr>
        <w:t>Hildegard of Bingen: A Visionary Life</w:t>
      </w:r>
      <w:r w:rsidRPr="00252DFC">
        <w:rPr>
          <w:rFonts w:ascii="Times New Roman" w:hAnsi="Times New Roman" w:cs="Times New Roman"/>
          <w:sz w:val="24"/>
          <w:szCs w:val="24"/>
        </w:rPr>
        <w:t>, London and New York: Routledge, 1989.</w:t>
      </w:r>
    </w:p>
    <w:p w14:paraId="58A67DF2" w14:textId="77777777" w:rsidR="00A146F2" w:rsidRPr="00252DFC" w:rsidRDefault="00A146F2" w:rsidP="00A146F2">
      <w:pPr>
        <w:spacing w:after="0"/>
        <w:rPr>
          <w:rFonts w:ascii="Times New Roman" w:hAnsi="Times New Roman" w:cs="Times New Roman"/>
          <w:sz w:val="24"/>
          <w:szCs w:val="24"/>
        </w:rPr>
      </w:pPr>
    </w:p>
    <w:p w14:paraId="063A905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Ferguson, George, </w:t>
      </w:r>
      <w:r w:rsidRPr="00252DFC">
        <w:rPr>
          <w:rFonts w:ascii="Times New Roman" w:hAnsi="Times New Roman" w:cs="Times New Roman"/>
          <w:i/>
          <w:sz w:val="24"/>
          <w:szCs w:val="24"/>
        </w:rPr>
        <w:t>Signs and Symbols in Christian Art</w:t>
      </w:r>
      <w:r w:rsidRPr="00252DFC">
        <w:rPr>
          <w:rFonts w:ascii="Times New Roman" w:hAnsi="Times New Roman" w:cs="Times New Roman"/>
          <w:sz w:val="24"/>
          <w:szCs w:val="24"/>
        </w:rPr>
        <w:t>, London, Oxford and New York: Oxford University Press, 1954.</w:t>
      </w:r>
    </w:p>
    <w:p w14:paraId="3B3DC08D" w14:textId="77777777" w:rsidR="00151346" w:rsidRPr="00252DFC" w:rsidRDefault="00151346" w:rsidP="00A146F2">
      <w:pPr>
        <w:spacing w:after="0"/>
        <w:rPr>
          <w:rFonts w:ascii="Times New Roman" w:hAnsi="Times New Roman" w:cs="Times New Roman"/>
          <w:sz w:val="24"/>
          <w:szCs w:val="24"/>
        </w:rPr>
      </w:pPr>
    </w:p>
    <w:p w14:paraId="4B10A93A" w14:textId="31808684" w:rsidR="00151346" w:rsidRPr="00252DFC" w:rsidRDefault="00151346" w:rsidP="00A146F2">
      <w:pPr>
        <w:spacing w:after="0"/>
        <w:rPr>
          <w:rFonts w:ascii="Times New Roman" w:hAnsi="Times New Roman" w:cs="Times New Roman"/>
          <w:sz w:val="24"/>
          <w:szCs w:val="24"/>
        </w:rPr>
      </w:pPr>
      <w:r w:rsidRPr="00252DFC">
        <w:rPr>
          <w:rFonts w:ascii="Times New Roman" w:hAnsi="Times New Roman" w:cs="Times New Roman"/>
          <w:sz w:val="24"/>
          <w:szCs w:val="24"/>
        </w:rPr>
        <w:t>“Fifteenth Century Manuscript of ‘Book of all forbidden arts’ available for download.”  Available at http://www.occultcenter.com/2009/06/download_15_century_manuscript_of_book_of_all_forbidden_arts/</w:t>
      </w:r>
      <w:r w:rsidR="000E10AA">
        <w:rPr>
          <w:rFonts w:ascii="Times New Roman" w:hAnsi="Times New Roman" w:cs="Times New Roman"/>
          <w:sz w:val="24"/>
          <w:szCs w:val="24"/>
        </w:rPr>
        <w:t xml:space="preserve">. </w:t>
      </w:r>
    </w:p>
    <w:p w14:paraId="7AB0A5E1" w14:textId="77777777" w:rsidR="00BD4E1F" w:rsidRPr="00252DFC" w:rsidRDefault="00BD4E1F" w:rsidP="00A146F2">
      <w:pPr>
        <w:spacing w:after="0"/>
        <w:rPr>
          <w:rFonts w:ascii="Times New Roman" w:hAnsi="Times New Roman" w:cs="Times New Roman"/>
          <w:sz w:val="24"/>
          <w:szCs w:val="24"/>
        </w:rPr>
      </w:pPr>
    </w:p>
    <w:p w14:paraId="65D8A079" w14:textId="38AE6C4C" w:rsidR="00BD4E1F" w:rsidRPr="00252DFC" w:rsidRDefault="00BD4E1F" w:rsidP="00A146F2">
      <w:pPr>
        <w:spacing w:after="0"/>
        <w:rPr>
          <w:rFonts w:ascii="Times New Roman" w:hAnsi="Times New Roman" w:cs="Times New Roman"/>
          <w:sz w:val="24"/>
          <w:szCs w:val="24"/>
        </w:rPr>
      </w:pPr>
      <w:r w:rsidRPr="00252DFC">
        <w:rPr>
          <w:rFonts w:ascii="Times New Roman" w:hAnsi="Times New Roman" w:cs="Times New Roman"/>
          <w:sz w:val="24"/>
          <w:szCs w:val="24"/>
        </w:rPr>
        <w:t>Fordham University</w:t>
      </w:r>
      <w:r w:rsidR="000E10AA">
        <w:rPr>
          <w:rFonts w:ascii="Times New Roman" w:hAnsi="Times New Roman" w:cs="Times New Roman"/>
          <w:sz w:val="24"/>
          <w:szCs w:val="24"/>
        </w:rPr>
        <w:t xml:space="preserve">. </w:t>
      </w:r>
      <w:r w:rsidRPr="00252DFC">
        <w:rPr>
          <w:rFonts w:ascii="Times New Roman" w:hAnsi="Times New Roman" w:cs="Times New Roman"/>
          <w:sz w:val="24"/>
          <w:szCs w:val="24"/>
        </w:rPr>
        <w:t>Medieval Sourcebook: Witchcraft Documents (15</w:t>
      </w:r>
      <w:r w:rsidRPr="00252DFC">
        <w:rPr>
          <w:rFonts w:ascii="Times New Roman" w:hAnsi="Times New Roman" w:cs="Times New Roman"/>
          <w:sz w:val="24"/>
          <w:szCs w:val="24"/>
          <w:vertAlign w:val="superscript"/>
        </w:rPr>
        <w:t>th</w:t>
      </w:r>
      <w:r w:rsidRPr="00252DFC">
        <w:rPr>
          <w:rFonts w:ascii="Times New Roman" w:hAnsi="Times New Roman" w:cs="Times New Roman"/>
          <w:sz w:val="24"/>
          <w:szCs w:val="24"/>
        </w:rPr>
        <w:t xml:space="preserve"> century)</w:t>
      </w:r>
      <w:r w:rsidR="000E10AA">
        <w:rPr>
          <w:rFonts w:ascii="Times New Roman" w:hAnsi="Times New Roman" w:cs="Times New Roman"/>
          <w:sz w:val="24"/>
          <w:szCs w:val="24"/>
        </w:rPr>
        <w:t xml:space="preserve">. </w:t>
      </w:r>
      <w:r w:rsidRPr="00252DFC">
        <w:rPr>
          <w:rFonts w:ascii="Times New Roman" w:hAnsi="Times New Roman" w:cs="Times New Roman"/>
          <w:sz w:val="24"/>
          <w:szCs w:val="24"/>
        </w:rPr>
        <w:t>Available at http://Legacy.fordham.edu/halsall/source/witches1.html.</w:t>
      </w:r>
    </w:p>
    <w:p w14:paraId="0FC05B3C" w14:textId="77777777" w:rsidR="00A146F2" w:rsidRPr="00252DFC" w:rsidRDefault="00A146F2" w:rsidP="00A146F2">
      <w:pPr>
        <w:spacing w:after="0"/>
        <w:rPr>
          <w:rFonts w:ascii="Times New Roman" w:hAnsi="Times New Roman" w:cs="Times New Roman"/>
          <w:sz w:val="24"/>
          <w:szCs w:val="24"/>
        </w:rPr>
      </w:pPr>
    </w:p>
    <w:p w14:paraId="6178C96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Frankfurter, David, </w:t>
      </w:r>
      <w:r w:rsidRPr="00252DFC">
        <w:rPr>
          <w:rFonts w:ascii="Times New Roman" w:hAnsi="Times New Roman" w:cs="Times New Roman"/>
          <w:i/>
          <w:sz w:val="24"/>
          <w:szCs w:val="24"/>
        </w:rPr>
        <w:t>Evil Incarnate: Rumors of Demonic Conspiracy and Satanic Abuse in History</w:t>
      </w:r>
      <w:r w:rsidRPr="00252DFC">
        <w:rPr>
          <w:rFonts w:ascii="Times New Roman" w:hAnsi="Times New Roman" w:cs="Times New Roman"/>
          <w:sz w:val="24"/>
          <w:szCs w:val="24"/>
        </w:rPr>
        <w:t>, Princeton, New Jersey: Princeton University Press, 2006.</w:t>
      </w:r>
    </w:p>
    <w:p w14:paraId="71D3BF52" w14:textId="77777777" w:rsidR="00A146F2" w:rsidRPr="00252DFC" w:rsidRDefault="00A146F2" w:rsidP="00A146F2">
      <w:pPr>
        <w:spacing w:after="0"/>
        <w:rPr>
          <w:rFonts w:ascii="Times New Roman" w:hAnsi="Times New Roman" w:cs="Times New Roman"/>
          <w:sz w:val="24"/>
          <w:szCs w:val="24"/>
        </w:rPr>
      </w:pPr>
    </w:p>
    <w:p w14:paraId="635FA87E"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Frazer, James George, </w:t>
      </w:r>
      <w:r w:rsidRPr="00252DFC">
        <w:rPr>
          <w:rFonts w:ascii="Times New Roman" w:hAnsi="Times New Roman" w:cs="Times New Roman"/>
          <w:i/>
          <w:sz w:val="24"/>
          <w:szCs w:val="24"/>
        </w:rPr>
        <w:t>The Golden Bough: A Study in Magic and Religion</w:t>
      </w:r>
      <w:r w:rsidRPr="00252DFC">
        <w:rPr>
          <w:rFonts w:ascii="Times New Roman" w:hAnsi="Times New Roman" w:cs="Times New Roman"/>
          <w:sz w:val="24"/>
          <w:szCs w:val="24"/>
        </w:rPr>
        <w:t>, Old Saybrook, CT: Konecky and Konecky.</w:t>
      </w:r>
    </w:p>
    <w:p w14:paraId="67CFE5C7" w14:textId="77777777" w:rsidR="00A146F2" w:rsidRPr="00252DFC" w:rsidRDefault="00A146F2" w:rsidP="00A146F2">
      <w:pPr>
        <w:spacing w:after="0"/>
        <w:rPr>
          <w:rFonts w:ascii="Times New Roman" w:hAnsi="Times New Roman" w:cs="Times New Roman"/>
          <w:sz w:val="24"/>
          <w:szCs w:val="24"/>
        </w:rPr>
      </w:pPr>
    </w:p>
    <w:p w14:paraId="2DAEF4B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Garrett, Clarke, “Women and Witches: Patterns of Analysis,” </w:t>
      </w:r>
      <w:r w:rsidRPr="00252DFC">
        <w:rPr>
          <w:rFonts w:ascii="Times New Roman" w:hAnsi="Times New Roman" w:cs="Times New Roman"/>
          <w:i/>
          <w:sz w:val="24"/>
          <w:szCs w:val="24"/>
        </w:rPr>
        <w:t>Signs</w:t>
      </w:r>
      <w:r w:rsidRPr="00252DFC">
        <w:rPr>
          <w:rFonts w:ascii="Times New Roman" w:hAnsi="Times New Roman" w:cs="Times New Roman"/>
          <w:sz w:val="24"/>
          <w:szCs w:val="24"/>
        </w:rPr>
        <w:t>, Vol. 3, No. 2 (Winter, 1977), pp. 461-470.</w:t>
      </w:r>
    </w:p>
    <w:p w14:paraId="2BEFAA4A" w14:textId="77777777" w:rsidR="00A146F2" w:rsidRPr="00252DFC" w:rsidRDefault="00A146F2" w:rsidP="00A146F2">
      <w:pPr>
        <w:spacing w:after="0"/>
        <w:rPr>
          <w:rFonts w:ascii="Times New Roman" w:hAnsi="Times New Roman" w:cs="Times New Roman"/>
          <w:sz w:val="24"/>
          <w:szCs w:val="24"/>
        </w:rPr>
      </w:pPr>
    </w:p>
    <w:p w14:paraId="24649221"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Gibson, Marian, </w:t>
      </w:r>
      <w:r w:rsidRPr="00252DFC">
        <w:rPr>
          <w:rFonts w:ascii="Times New Roman" w:hAnsi="Times New Roman" w:cs="Times New Roman"/>
          <w:i/>
          <w:sz w:val="24"/>
          <w:szCs w:val="24"/>
        </w:rPr>
        <w:t>Early Modern Witches</w:t>
      </w:r>
      <w:r w:rsidRPr="00252DFC">
        <w:rPr>
          <w:rFonts w:ascii="Times New Roman" w:hAnsi="Times New Roman" w:cs="Times New Roman"/>
          <w:sz w:val="24"/>
          <w:szCs w:val="24"/>
        </w:rPr>
        <w:t>, London and New York: Routledge, 2000.</w:t>
      </w:r>
    </w:p>
    <w:p w14:paraId="4146CD23" w14:textId="77777777" w:rsidR="00A146F2" w:rsidRPr="00252DFC" w:rsidRDefault="00A146F2" w:rsidP="00A146F2">
      <w:pPr>
        <w:spacing w:after="0"/>
        <w:rPr>
          <w:rFonts w:ascii="Times New Roman" w:hAnsi="Times New Roman" w:cs="Times New Roman"/>
          <w:sz w:val="24"/>
          <w:szCs w:val="24"/>
        </w:rPr>
      </w:pPr>
    </w:p>
    <w:p w14:paraId="543886B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Gies, Frances and Joseph, </w:t>
      </w:r>
      <w:r w:rsidRPr="00252DFC">
        <w:rPr>
          <w:rFonts w:ascii="Times New Roman" w:hAnsi="Times New Roman" w:cs="Times New Roman"/>
          <w:i/>
          <w:sz w:val="24"/>
          <w:szCs w:val="24"/>
        </w:rPr>
        <w:t>Marriage and the Family in the Middle Ages</w:t>
      </w:r>
      <w:r w:rsidRPr="00252DFC">
        <w:rPr>
          <w:rFonts w:ascii="Times New Roman" w:hAnsi="Times New Roman" w:cs="Times New Roman"/>
          <w:sz w:val="24"/>
          <w:szCs w:val="24"/>
        </w:rPr>
        <w:t>, New York: Harper and Row Publishers, 1987.</w:t>
      </w:r>
    </w:p>
    <w:p w14:paraId="1793F903" w14:textId="77777777" w:rsidR="00A146F2" w:rsidRPr="00252DFC" w:rsidRDefault="00A146F2" w:rsidP="00A146F2">
      <w:pPr>
        <w:spacing w:after="0"/>
        <w:rPr>
          <w:rFonts w:ascii="Times New Roman" w:hAnsi="Times New Roman" w:cs="Times New Roman"/>
          <w:sz w:val="24"/>
          <w:szCs w:val="24"/>
        </w:rPr>
      </w:pPr>
    </w:p>
    <w:p w14:paraId="22C4B13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Gijswijt-Hofstra, Marijke, “The European Witchcraft Debate and the Dutch Variant,” </w:t>
      </w:r>
      <w:r w:rsidRPr="00252DFC">
        <w:rPr>
          <w:rFonts w:ascii="Times New Roman" w:hAnsi="Times New Roman" w:cs="Times New Roman"/>
          <w:i/>
          <w:sz w:val="24"/>
          <w:szCs w:val="24"/>
        </w:rPr>
        <w:t>Social History</w:t>
      </w:r>
      <w:r w:rsidRPr="00252DFC">
        <w:rPr>
          <w:rFonts w:ascii="Times New Roman" w:hAnsi="Times New Roman" w:cs="Times New Roman"/>
          <w:sz w:val="24"/>
          <w:szCs w:val="24"/>
        </w:rPr>
        <w:t>, Vol. 15, No. 2 (May, 1990), pp. 181-194.</w:t>
      </w:r>
    </w:p>
    <w:p w14:paraId="6ECF95F8" w14:textId="77777777" w:rsidR="00A146F2" w:rsidRPr="00252DFC" w:rsidRDefault="00A146F2" w:rsidP="00A146F2">
      <w:pPr>
        <w:spacing w:after="0"/>
        <w:rPr>
          <w:rFonts w:ascii="Times New Roman" w:hAnsi="Times New Roman" w:cs="Times New Roman"/>
          <w:sz w:val="24"/>
          <w:szCs w:val="24"/>
        </w:rPr>
      </w:pPr>
    </w:p>
    <w:p w14:paraId="2CB9492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Ginzberg, Carlo, </w:t>
      </w:r>
      <w:r w:rsidRPr="00252DFC">
        <w:rPr>
          <w:rFonts w:ascii="Times New Roman" w:hAnsi="Times New Roman" w:cs="Times New Roman"/>
          <w:i/>
          <w:sz w:val="24"/>
          <w:szCs w:val="24"/>
        </w:rPr>
        <w:t>Clues, Myths, and the Historical Method</w:t>
      </w:r>
      <w:r w:rsidRPr="00252DFC">
        <w:rPr>
          <w:rFonts w:ascii="Times New Roman" w:hAnsi="Times New Roman" w:cs="Times New Roman"/>
          <w:sz w:val="24"/>
          <w:szCs w:val="24"/>
        </w:rPr>
        <w:t>, Baltimore and London: The Johns Hopkins University Press, 1986.</w:t>
      </w:r>
    </w:p>
    <w:p w14:paraId="5B37182E" w14:textId="77777777" w:rsidR="00A146F2" w:rsidRPr="00252DFC" w:rsidRDefault="00A146F2" w:rsidP="00A146F2">
      <w:pPr>
        <w:spacing w:after="0"/>
        <w:rPr>
          <w:rFonts w:ascii="Times New Roman" w:hAnsi="Times New Roman" w:cs="Times New Roman"/>
          <w:sz w:val="24"/>
          <w:szCs w:val="24"/>
        </w:rPr>
      </w:pPr>
    </w:p>
    <w:p w14:paraId="6BA78875" w14:textId="29D94259"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Ecstasies: The Deciphering of the Witches’ Sabbath</w:t>
      </w:r>
      <w:r w:rsidR="00A146F2" w:rsidRPr="00252DFC">
        <w:rPr>
          <w:rFonts w:ascii="Times New Roman" w:hAnsi="Times New Roman" w:cs="Times New Roman"/>
          <w:sz w:val="24"/>
          <w:szCs w:val="24"/>
        </w:rPr>
        <w:t>, New York: Pantheon Books, 1991.</w:t>
      </w:r>
    </w:p>
    <w:p w14:paraId="152AD1FD" w14:textId="77777777" w:rsidR="00A146F2" w:rsidRPr="00252DFC" w:rsidRDefault="00A146F2" w:rsidP="00A146F2">
      <w:pPr>
        <w:spacing w:after="0"/>
        <w:rPr>
          <w:rFonts w:ascii="Times New Roman" w:hAnsi="Times New Roman" w:cs="Times New Roman"/>
          <w:sz w:val="24"/>
          <w:szCs w:val="24"/>
        </w:rPr>
      </w:pPr>
    </w:p>
    <w:p w14:paraId="26C69687" w14:textId="769760D6"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The Cheese and the Worms: The Cosmos of a Sixteenth-Century Miller</w:t>
      </w:r>
      <w:r w:rsidR="00A146F2" w:rsidRPr="00252DFC">
        <w:rPr>
          <w:rFonts w:ascii="Times New Roman" w:hAnsi="Times New Roman" w:cs="Times New Roman"/>
          <w:sz w:val="24"/>
          <w:szCs w:val="24"/>
        </w:rPr>
        <w:t>, England, New York: Penguin Books, 1986.</w:t>
      </w:r>
    </w:p>
    <w:p w14:paraId="2B8974B0" w14:textId="77777777" w:rsidR="00A146F2" w:rsidRPr="00252DFC" w:rsidRDefault="00A146F2" w:rsidP="00A146F2">
      <w:pPr>
        <w:spacing w:after="0"/>
        <w:rPr>
          <w:rFonts w:ascii="Times New Roman" w:hAnsi="Times New Roman" w:cs="Times New Roman"/>
          <w:sz w:val="24"/>
          <w:szCs w:val="24"/>
        </w:rPr>
      </w:pPr>
    </w:p>
    <w:p w14:paraId="534E4DE4" w14:textId="5630C9B7"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B942BE" w:rsidRPr="00252DFC">
        <w:rPr>
          <w:rFonts w:ascii="Times New Roman" w:hAnsi="Times New Roman" w:cs="Times New Roman"/>
          <w:sz w:val="24"/>
          <w:szCs w:val="24"/>
        </w:rPr>
        <w:t>, The</w:t>
      </w:r>
      <w:r w:rsidR="00A146F2" w:rsidRPr="00252DFC">
        <w:rPr>
          <w:rFonts w:ascii="Times New Roman" w:hAnsi="Times New Roman" w:cs="Times New Roman"/>
          <w:i/>
          <w:sz w:val="24"/>
          <w:szCs w:val="24"/>
        </w:rPr>
        <w:t xml:space="preserve"> Night Battles: Witchcraft and Agrarian Cults in the Sixteenth and Seventeenth Centuries</w:t>
      </w:r>
      <w:r w:rsidR="00A146F2" w:rsidRPr="00252DFC">
        <w:rPr>
          <w:rFonts w:ascii="Times New Roman" w:hAnsi="Times New Roman" w:cs="Times New Roman"/>
          <w:sz w:val="24"/>
          <w:szCs w:val="24"/>
        </w:rPr>
        <w:t>, Baltimore: The Johns Hopkins University Press, 1983.</w:t>
      </w:r>
    </w:p>
    <w:p w14:paraId="7E0F0861" w14:textId="77777777" w:rsidR="00A146F2" w:rsidRPr="00252DFC" w:rsidRDefault="00A146F2" w:rsidP="00A146F2">
      <w:pPr>
        <w:spacing w:after="0"/>
        <w:rPr>
          <w:rFonts w:ascii="Times New Roman" w:hAnsi="Times New Roman" w:cs="Times New Roman"/>
          <w:sz w:val="24"/>
          <w:szCs w:val="24"/>
        </w:rPr>
      </w:pPr>
    </w:p>
    <w:p w14:paraId="21C1684D"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 xml:space="preserve">Gowland, Angus, </w:t>
      </w:r>
      <w:r w:rsidRPr="00252DFC">
        <w:rPr>
          <w:rFonts w:ascii="Times New Roman" w:hAnsi="Times New Roman" w:cs="Times New Roman"/>
          <w:i/>
          <w:sz w:val="24"/>
          <w:szCs w:val="24"/>
        </w:rPr>
        <w:t>The Worlds of Renaissance Melancholy: Robert Burton in Context</w:t>
      </w:r>
      <w:r w:rsidRPr="00252DFC">
        <w:rPr>
          <w:rFonts w:ascii="Times New Roman" w:hAnsi="Times New Roman" w:cs="Times New Roman"/>
          <w:sz w:val="24"/>
          <w:szCs w:val="24"/>
        </w:rPr>
        <w:t>, Cambridge: Cambridge University Press, 2006.</w:t>
      </w:r>
    </w:p>
    <w:p w14:paraId="13CB1D94" w14:textId="77777777" w:rsidR="00A146F2" w:rsidRPr="00252DFC" w:rsidRDefault="00A146F2" w:rsidP="00A146F2">
      <w:pPr>
        <w:spacing w:after="0"/>
        <w:rPr>
          <w:rFonts w:ascii="Times New Roman" w:hAnsi="Times New Roman" w:cs="Times New Roman"/>
          <w:sz w:val="24"/>
          <w:szCs w:val="24"/>
        </w:rPr>
      </w:pPr>
    </w:p>
    <w:p w14:paraId="723A74CE"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Graf, Arturo, </w:t>
      </w:r>
      <w:r w:rsidRPr="00252DFC">
        <w:rPr>
          <w:rFonts w:ascii="Times New Roman" w:hAnsi="Times New Roman" w:cs="Times New Roman"/>
          <w:i/>
          <w:sz w:val="24"/>
          <w:szCs w:val="24"/>
        </w:rPr>
        <w:t>Art of the Devil</w:t>
      </w:r>
      <w:r w:rsidRPr="00252DFC">
        <w:rPr>
          <w:rFonts w:ascii="Times New Roman" w:hAnsi="Times New Roman" w:cs="Times New Roman"/>
          <w:sz w:val="24"/>
          <w:szCs w:val="24"/>
        </w:rPr>
        <w:t>, New York: Parkstone Press International, 2009.</w:t>
      </w:r>
    </w:p>
    <w:p w14:paraId="479FEBF6" w14:textId="77777777" w:rsidR="00A146F2" w:rsidRPr="00252DFC" w:rsidRDefault="00A146F2" w:rsidP="00A146F2">
      <w:pPr>
        <w:spacing w:after="0"/>
        <w:rPr>
          <w:rFonts w:ascii="Times New Roman" w:hAnsi="Times New Roman" w:cs="Times New Roman"/>
          <w:sz w:val="24"/>
          <w:szCs w:val="24"/>
        </w:rPr>
      </w:pPr>
    </w:p>
    <w:p w14:paraId="5D2C1036"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Greenwood, Susan, </w:t>
      </w:r>
      <w:r w:rsidRPr="00252DFC">
        <w:rPr>
          <w:rFonts w:ascii="Times New Roman" w:hAnsi="Times New Roman" w:cs="Times New Roman"/>
          <w:i/>
          <w:sz w:val="24"/>
          <w:szCs w:val="24"/>
        </w:rPr>
        <w:t>The Encyclopedia of Magic Witchcraft</w:t>
      </w:r>
      <w:r w:rsidRPr="00252DFC">
        <w:rPr>
          <w:rFonts w:ascii="Times New Roman" w:hAnsi="Times New Roman" w:cs="Times New Roman"/>
          <w:sz w:val="24"/>
          <w:szCs w:val="24"/>
        </w:rPr>
        <w:t>, London: Hermes House, 2005.</w:t>
      </w:r>
    </w:p>
    <w:p w14:paraId="7E76CB45" w14:textId="77777777" w:rsidR="00A146F2" w:rsidRPr="00252DFC" w:rsidRDefault="00A146F2" w:rsidP="00A146F2">
      <w:pPr>
        <w:spacing w:after="0"/>
        <w:rPr>
          <w:rFonts w:ascii="Times New Roman" w:hAnsi="Times New Roman" w:cs="Times New Roman"/>
          <w:sz w:val="24"/>
          <w:szCs w:val="24"/>
        </w:rPr>
      </w:pPr>
    </w:p>
    <w:p w14:paraId="2E61063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Gregg, Joan Young, </w:t>
      </w:r>
      <w:r w:rsidRPr="00252DFC">
        <w:rPr>
          <w:rFonts w:ascii="Times New Roman" w:hAnsi="Times New Roman" w:cs="Times New Roman"/>
          <w:i/>
          <w:sz w:val="24"/>
          <w:szCs w:val="24"/>
        </w:rPr>
        <w:t>Devils, Women, and Jews: Reflections of the Other in Medieval Sermon Stories</w:t>
      </w:r>
      <w:r w:rsidRPr="00252DFC">
        <w:rPr>
          <w:rFonts w:ascii="Times New Roman" w:hAnsi="Times New Roman" w:cs="Times New Roman"/>
          <w:sz w:val="24"/>
          <w:szCs w:val="24"/>
        </w:rPr>
        <w:t>, New York: State University of New York Press, 1997.</w:t>
      </w:r>
    </w:p>
    <w:p w14:paraId="5313EA6E" w14:textId="77777777" w:rsidR="001D1EA2" w:rsidRPr="00252DFC" w:rsidRDefault="001D1EA2" w:rsidP="00A146F2">
      <w:pPr>
        <w:spacing w:after="0"/>
        <w:rPr>
          <w:rFonts w:ascii="Times New Roman" w:hAnsi="Times New Roman" w:cs="Times New Roman"/>
          <w:sz w:val="24"/>
          <w:szCs w:val="24"/>
        </w:rPr>
      </w:pPr>
    </w:p>
    <w:p w14:paraId="3E154F8F" w14:textId="1795954B" w:rsidR="001D1EA2" w:rsidRPr="00252DFC" w:rsidRDefault="001D1EA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Griggs, C. Wilfred, ed., Virginia K. Peterson, “Simon Magus: History Versus Tradition,” </w:t>
      </w:r>
      <w:r w:rsidRPr="00252DFC">
        <w:rPr>
          <w:rFonts w:ascii="Times New Roman" w:hAnsi="Times New Roman" w:cs="Times New Roman"/>
          <w:i/>
          <w:sz w:val="24"/>
          <w:szCs w:val="24"/>
        </w:rPr>
        <w:t>Apocryphal Writings and the Latter-Day Saints,</w:t>
      </w:r>
      <w:r w:rsidRPr="00252DFC">
        <w:rPr>
          <w:rFonts w:ascii="Times New Roman" w:hAnsi="Times New Roman" w:cs="Times New Roman"/>
          <w:sz w:val="24"/>
          <w:szCs w:val="24"/>
        </w:rPr>
        <w:t xml:space="preserve"> Provo, UT: Religious Studies Center, Brigham Young University, 1986</w:t>
      </w:r>
    </w:p>
    <w:p w14:paraId="5B39027D" w14:textId="77777777" w:rsidR="00A146F2" w:rsidRPr="00252DFC" w:rsidRDefault="00A146F2" w:rsidP="00A146F2">
      <w:pPr>
        <w:spacing w:after="0"/>
        <w:rPr>
          <w:rFonts w:ascii="Times New Roman" w:hAnsi="Times New Roman" w:cs="Times New Roman"/>
          <w:sz w:val="24"/>
          <w:szCs w:val="24"/>
        </w:rPr>
      </w:pPr>
    </w:p>
    <w:p w14:paraId="3521555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Grimassi, Raven, </w:t>
      </w:r>
      <w:r w:rsidRPr="00252DFC">
        <w:rPr>
          <w:rFonts w:ascii="Times New Roman" w:hAnsi="Times New Roman" w:cs="Times New Roman"/>
          <w:i/>
          <w:sz w:val="24"/>
          <w:szCs w:val="24"/>
        </w:rPr>
        <w:t>Italian Witchcraft: The Old Religion of Southern Europe</w:t>
      </w:r>
      <w:r w:rsidRPr="00252DFC">
        <w:rPr>
          <w:rFonts w:ascii="Times New Roman" w:hAnsi="Times New Roman" w:cs="Times New Roman"/>
          <w:sz w:val="24"/>
          <w:szCs w:val="24"/>
        </w:rPr>
        <w:t>, St. Paul, MN: Llewellyn Publishing, 2000.</w:t>
      </w:r>
    </w:p>
    <w:p w14:paraId="5AD2F172" w14:textId="77777777" w:rsidR="00A146F2" w:rsidRPr="00252DFC" w:rsidRDefault="00A146F2" w:rsidP="00A146F2">
      <w:pPr>
        <w:spacing w:after="0"/>
        <w:rPr>
          <w:rFonts w:ascii="Times New Roman" w:hAnsi="Times New Roman" w:cs="Times New Roman"/>
          <w:sz w:val="24"/>
          <w:szCs w:val="24"/>
        </w:rPr>
      </w:pPr>
    </w:p>
    <w:p w14:paraId="69858744"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Grössinger, Christa, </w:t>
      </w:r>
      <w:r w:rsidRPr="00252DFC">
        <w:rPr>
          <w:rFonts w:ascii="Times New Roman" w:hAnsi="Times New Roman" w:cs="Times New Roman"/>
          <w:i/>
          <w:sz w:val="24"/>
          <w:szCs w:val="24"/>
        </w:rPr>
        <w:t>Picturing Women in Late Medieval and Renaissance Art</w:t>
      </w:r>
      <w:r w:rsidRPr="00252DFC">
        <w:rPr>
          <w:rFonts w:ascii="Times New Roman" w:hAnsi="Times New Roman" w:cs="Times New Roman"/>
          <w:sz w:val="24"/>
          <w:szCs w:val="24"/>
        </w:rPr>
        <w:t>, Manchester and New York: Manchester University Press, 1997.</w:t>
      </w:r>
    </w:p>
    <w:p w14:paraId="42A32846" w14:textId="77777777" w:rsidR="00A146F2" w:rsidRPr="00252DFC" w:rsidRDefault="00A146F2" w:rsidP="00A146F2">
      <w:pPr>
        <w:spacing w:after="0"/>
        <w:rPr>
          <w:rFonts w:ascii="Times New Roman" w:hAnsi="Times New Roman" w:cs="Times New Roman"/>
          <w:sz w:val="24"/>
          <w:szCs w:val="24"/>
        </w:rPr>
      </w:pPr>
    </w:p>
    <w:p w14:paraId="084CE6D7"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Gui, Bernard, </w:t>
      </w:r>
      <w:r w:rsidRPr="00252DFC">
        <w:rPr>
          <w:rFonts w:ascii="Times New Roman" w:hAnsi="Times New Roman" w:cs="Times New Roman"/>
          <w:i/>
          <w:sz w:val="24"/>
          <w:szCs w:val="24"/>
        </w:rPr>
        <w:t>The Inquisitor’s Guide: Medieval Manual on Heretics</w:t>
      </w:r>
      <w:r w:rsidRPr="00252DFC">
        <w:rPr>
          <w:rFonts w:ascii="Times New Roman" w:hAnsi="Times New Roman" w:cs="Times New Roman"/>
          <w:sz w:val="24"/>
          <w:szCs w:val="24"/>
        </w:rPr>
        <w:t>, Garden City, AL: Ravenhall Books, 2006.</w:t>
      </w:r>
    </w:p>
    <w:p w14:paraId="09407EAE" w14:textId="77777777" w:rsidR="00A146F2" w:rsidRPr="00252DFC" w:rsidRDefault="00A146F2" w:rsidP="00A146F2">
      <w:pPr>
        <w:spacing w:after="0"/>
        <w:rPr>
          <w:rFonts w:ascii="Times New Roman" w:hAnsi="Times New Roman" w:cs="Times New Roman"/>
          <w:sz w:val="24"/>
          <w:szCs w:val="24"/>
        </w:rPr>
      </w:pPr>
    </w:p>
    <w:p w14:paraId="0A489203"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Gurr, Andrew, </w:t>
      </w:r>
      <w:r w:rsidRPr="00252DFC">
        <w:rPr>
          <w:rFonts w:ascii="Times New Roman" w:hAnsi="Times New Roman" w:cs="Times New Roman"/>
          <w:i/>
          <w:sz w:val="24"/>
          <w:szCs w:val="24"/>
        </w:rPr>
        <w:t>The Shakespeare Stage, 1574-1642</w:t>
      </w:r>
      <w:r w:rsidRPr="00252DFC">
        <w:rPr>
          <w:rFonts w:ascii="Times New Roman" w:hAnsi="Times New Roman" w:cs="Times New Roman"/>
          <w:sz w:val="24"/>
          <w:szCs w:val="24"/>
        </w:rPr>
        <w:t>, Cambridge UK: Cambridge University Press, 2009.</w:t>
      </w:r>
    </w:p>
    <w:p w14:paraId="1D16246E" w14:textId="77777777" w:rsidR="00A146F2" w:rsidRPr="00252DFC" w:rsidRDefault="00A146F2" w:rsidP="00A146F2">
      <w:pPr>
        <w:spacing w:after="0"/>
        <w:rPr>
          <w:rFonts w:ascii="Times New Roman" w:hAnsi="Times New Roman" w:cs="Times New Roman"/>
          <w:sz w:val="24"/>
          <w:szCs w:val="24"/>
        </w:rPr>
      </w:pPr>
    </w:p>
    <w:p w14:paraId="7580514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Hadfield, Andrew and Hammond, Paul, Editors, </w:t>
      </w:r>
      <w:r w:rsidRPr="00252DFC">
        <w:rPr>
          <w:rFonts w:ascii="Times New Roman" w:hAnsi="Times New Roman" w:cs="Times New Roman"/>
          <w:i/>
          <w:sz w:val="24"/>
          <w:szCs w:val="24"/>
        </w:rPr>
        <w:t>Shakespeare and Renaissance Europe</w:t>
      </w:r>
      <w:r w:rsidRPr="00252DFC">
        <w:rPr>
          <w:rFonts w:ascii="Times New Roman" w:hAnsi="Times New Roman" w:cs="Times New Roman"/>
          <w:sz w:val="24"/>
          <w:szCs w:val="24"/>
        </w:rPr>
        <w:t>, London: Thomas Learning for Arden Shakespeare, 2005.</w:t>
      </w:r>
    </w:p>
    <w:p w14:paraId="56BBB96F" w14:textId="77777777" w:rsidR="00A146F2" w:rsidRPr="00252DFC" w:rsidRDefault="00A146F2" w:rsidP="00A146F2">
      <w:pPr>
        <w:spacing w:after="0"/>
        <w:rPr>
          <w:rFonts w:ascii="Times New Roman" w:hAnsi="Times New Roman" w:cs="Times New Roman"/>
          <w:sz w:val="24"/>
          <w:szCs w:val="24"/>
        </w:rPr>
      </w:pPr>
    </w:p>
    <w:p w14:paraId="7AC5B5A8"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Hamann, Richard, “The Girl and the Ram,” </w:t>
      </w:r>
      <w:r w:rsidRPr="00252DFC">
        <w:rPr>
          <w:rFonts w:ascii="Times New Roman" w:hAnsi="Times New Roman" w:cs="Times New Roman"/>
          <w:i/>
          <w:sz w:val="24"/>
          <w:szCs w:val="24"/>
        </w:rPr>
        <w:t>The Burlington Magazine for Connoisseurs</w:t>
      </w:r>
      <w:r w:rsidRPr="00252DFC">
        <w:rPr>
          <w:rFonts w:ascii="Times New Roman" w:hAnsi="Times New Roman" w:cs="Times New Roman"/>
          <w:sz w:val="24"/>
          <w:szCs w:val="24"/>
        </w:rPr>
        <w:t>, Vol. 60, No. 347 (Feb., 1932), pp. 91-97.</w:t>
      </w:r>
    </w:p>
    <w:p w14:paraId="0DD6E22C" w14:textId="77777777" w:rsidR="00A146F2" w:rsidRPr="00252DFC" w:rsidRDefault="00A146F2" w:rsidP="00A146F2">
      <w:pPr>
        <w:spacing w:after="0"/>
        <w:rPr>
          <w:rFonts w:ascii="Times New Roman" w:hAnsi="Times New Roman" w:cs="Times New Roman"/>
          <w:sz w:val="24"/>
          <w:szCs w:val="24"/>
        </w:rPr>
      </w:pPr>
    </w:p>
    <w:p w14:paraId="07AF7A72" w14:textId="69A4F44A"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Harbison, Craig, “Dürer an</w:t>
      </w:r>
      <w:r w:rsidR="00B22551" w:rsidRPr="00252DFC">
        <w:rPr>
          <w:rFonts w:ascii="Times New Roman" w:hAnsi="Times New Roman" w:cs="Times New Roman"/>
          <w:sz w:val="24"/>
          <w:szCs w:val="24"/>
        </w:rPr>
        <w:t xml:space="preserve">d the Reformation: The Problem </w:t>
      </w:r>
      <w:r w:rsidRPr="00252DFC">
        <w:rPr>
          <w:rFonts w:ascii="Times New Roman" w:hAnsi="Times New Roman" w:cs="Times New Roman"/>
          <w:sz w:val="24"/>
          <w:szCs w:val="24"/>
        </w:rPr>
        <w:t xml:space="preserve">of the Re-dating of the St. Philip Engraving, </w:t>
      </w:r>
      <w:r w:rsidRPr="00252DFC">
        <w:rPr>
          <w:rFonts w:ascii="Times New Roman" w:hAnsi="Times New Roman" w:cs="Times New Roman"/>
          <w:i/>
          <w:sz w:val="24"/>
          <w:szCs w:val="24"/>
        </w:rPr>
        <w:t>The Art Bulletin</w:t>
      </w:r>
      <w:r w:rsidRPr="00252DFC">
        <w:rPr>
          <w:rFonts w:ascii="Times New Roman" w:hAnsi="Times New Roman" w:cs="Times New Roman"/>
          <w:sz w:val="24"/>
          <w:szCs w:val="24"/>
        </w:rPr>
        <w:t>, Vol. 58, No. 3 (Sep., 1976), pp. 368-373.</w:t>
      </w:r>
    </w:p>
    <w:p w14:paraId="71F90D53" w14:textId="77777777" w:rsidR="00A146F2" w:rsidRPr="00252DFC" w:rsidRDefault="00A146F2" w:rsidP="00A146F2">
      <w:pPr>
        <w:spacing w:after="0"/>
        <w:rPr>
          <w:rFonts w:ascii="Times New Roman" w:hAnsi="Times New Roman" w:cs="Times New Roman"/>
          <w:sz w:val="24"/>
          <w:szCs w:val="24"/>
        </w:rPr>
      </w:pPr>
    </w:p>
    <w:p w14:paraId="7A8125E8" w14:textId="433158DD"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The Mirror of the Artist: Northern Renaissance Art in Its Historical Context</w:t>
      </w:r>
      <w:r w:rsidR="00A146F2" w:rsidRPr="00252DFC">
        <w:rPr>
          <w:rFonts w:ascii="Times New Roman" w:hAnsi="Times New Roman" w:cs="Times New Roman"/>
          <w:sz w:val="24"/>
          <w:szCs w:val="24"/>
        </w:rPr>
        <w:t>, New York: Harry N. Abrams Inc., 1995.</w:t>
      </w:r>
    </w:p>
    <w:p w14:paraId="47981FC1" w14:textId="77777777" w:rsidR="00A146F2" w:rsidRPr="00252DFC" w:rsidRDefault="00A146F2" w:rsidP="00A146F2">
      <w:pPr>
        <w:spacing w:after="0"/>
        <w:rPr>
          <w:rFonts w:ascii="Times New Roman" w:hAnsi="Times New Roman" w:cs="Times New Roman"/>
          <w:sz w:val="24"/>
          <w:szCs w:val="24"/>
        </w:rPr>
      </w:pPr>
    </w:p>
    <w:p w14:paraId="32070D4D"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Hart, Frederick and Wilkins, David G., </w:t>
      </w:r>
      <w:r w:rsidRPr="00252DFC">
        <w:rPr>
          <w:rFonts w:ascii="Times New Roman" w:hAnsi="Times New Roman" w:cs="Times New Roman"/>
          <w:i/>
          <w:sz w:val="24"/>
          <w:szCs w:val="24"/>
        </w:rPr>
        <w:t>History of Italian Renaissance Art,</w:t>
      </w:r>
      <w:r w:rsidRPr="00252DFC">
        <w:rPr>
          <w:rFonts w:ascii="Times New Roman" w:hAnsi="Times New Roman" w:cs="Times New Roman"/>
          <w:sz w:val="24"/>
          <w:szCs w:val="24"/>
        </w:rPr>
        <w:t xml:space="preserve"> 6</w:t>
      </w:r>
      <w:r w:rsidRPr="00252DFC">
        <w:rPr>
          <w:rFonts w:ascii="Times New Roman" w:hAnsi="Times New Roman" w:cs="Times New Roman"/>
          <w:sz w:val="24"/>
          <w:szCs w:val="24"/>
          <w:vertAlign w:val="superscript"/>
        </w:rPr>
        <w:t>th</w:t>
      </w:r>
      <w:r w:rsidRPr="00252DFC">
        <w:rPr>
          <w:rFonts w:ascii="Times New Roman" w:hAnsi="Times New Roman" w:cs="Times New Roman"/>
          <w:sz w:val="24"/>
          <w:szCs w:val="24"/>
        </w:rPr>
        <w:t xml:space="preserve"> Edition, New Jersey: Pearson Prentice Hall, 2006.</w:t>
      </w:r>
    </w:p>
    <w:p w14:paraId="539602D0" w14:textId="77777777" w:rsidR="00A146F2" w:rsidRPr="00252DFC" w:rsidRDefault="00A146F2" w:rsidP="00A146F2">
      <w:pPr>
        <w:spacing w:after="0"/>
        <w:rPr>
          <w:rFonts w:ascii="Times New Roman" w:hAnsi="Times New Roman" w:cs="Times New Roman"/>
          <w:sz w:val="24"/>
          <w:szCs w:val="24"/>
        </w:rPr>
      </w:pPr>
    </w:p>
    <w:p w14:paraId="3CF6B61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 xml:space="preserve">Hayward, “Before the Coming of Popular Heresy: The Rhetoric of Heresy in English Historiography, c. 700-1154,” Ian Hunter, John Christian Laursen, and Cary J. Nederman, eds., </w:t>
      </w:r>
      <w:r w:rsidRPr="00252DFC">
        <w:rPr>
          <w:rFonts w:ascii="Times New Roman" w:hAnsi="Times New Roman" w:cs="Times New Roman"/>
          <w:i/>
          <w:sz w:val="24"/>
          <w:szCs w:val="24"/>
        </w:rPr>
        <w:t>Heresy in Transition</w:t>
      </w:r>
      <w:r w:rsidRPr="00252DFC">
        <w:rPr>
          <w:rFonts w:ascii="Times New Roman" w:hAnsi="Times New Roman" w:cs="Times New Roman"/>
          <w:sz w:val="24"/>
          <w:szCs w:val="24"/>
        </w:rPr>
        <w:t>, England and Burlington, VT: Ashgate Publishing, 2005.</w:t>
      </w:r>
    </w:p>
    <w:p w14:paraId="5FB53420" w14:textId="77777777" w:rsidR="00A146F2" w:rsidRPr="00252DFC" w:rsidRDefault="00A146F2" w:rsidP="00A146F2">
      <w:pPr>
        <w:spacing w:after="0"/>
        <w:rPr>
          <w:rFonts w:ascii="Times New Roman" w:hAnsi="Times New Roman" w:cs="Times New Roman"/>
          <w:sz w:val="24"/>
          <w:szCs w:val="24"/>
        </w:rPr>
      </w:pPr>
    </w:p>
    <w:p w14:paraId="459D954D"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Henningsen, Gustav, </w:t>
      </w:r>
      <w:r w:rsidRPr="00252DFC">
        <w:rPr>
          <w:rFonts w:ascii="Times New Roman" w:hAnsi="Times New Roman" w:cs="Times New Roman"/>
          <w:i/>
          <w:sz w:val="24"/>
          <w:szCs w:val="24"/>
        </w:rPr>
        <w:t>The Witches’ Advocate: Basque Witchcraft and the Spanish Inquisition (1609-1614)</w:t>
      </w:r>
      <w:r w:rsidRPr="00252DFC">
        <w:rPr>
          <w:rFonts w:ascii="Times New Roman" w:hAnsi="Times New Roman" w:cs="Times New Roman"/>
          <w:sz w:val="24"/>
          <w:szCs w:val="24"/>
        </w:rPr>
        <w:t>, Reno, NV: University of Nevada Press, 1980.</w:t>
      </w:r>
    </w:p>
    <w:p w14:paraId="49759778" w14:textId="77777777" w:rsidR="00A146F2" w:rsidRPr="00252DFC" w:rsidRDefault="00A146F2" w:rsidP="00A146F2">
      <w:pPr>
        <w:spacing w:after="0"/>
        <w:rPr>
          <w:rFonts w:ascii="Times New Roman" w:hAnsi="Times New Roman" w:cs="Times New Roman"/>
          <w:sz w:val="24"/>
          <w:szCs w:val="24"/>
        </w:rPr>
      </w:pPr>
    </w:p>
    <w:p w14:paraId="3F40B108"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Herzig, Tamar, “The Demons’ Reaction to Sodomy: Witchcraft and Homosexuality in Gianfrancesco Pico della Mirandola’s ‘Strix,’” </w:t>
      </w:r>
      <w:r w:rsidRPr="00252DFC">
        <w:rPr>
          <w:rFonts w:ascii="Times New Roman" w:hAnsi="Times New Roman" w:cs="Times New Roman"/>
          <w:i/>
          <w:sz w:val="24"/>
          <w:szCs w:val="24"/>
        </w:rPr>
        <w:t>The Sixteenth Century Journal</w:t>
      </w:r>
      <w:r w:rsidRPr="00252DFC">
        <w:rPr>
          <w:rFonts w:ascii="Times New Roman" w:hAnsi="Times New Roman" w:cs="Times New Roman"/>
          <w:sz w:val="24"/>
          <w:szCs w:val="24"/>
        </w:rPr>
        <w:t>, Vol. 34, No. 1 (Spring, 2003), pp. 53-72.</w:t>
      </w:r>
    </w:p>
    <w:p w14:paraId="2FD462F6" w14:textId="77777777" w:rsidR="00A146F2" w:rsidRPr="00252DFC" w:rsidRDefault="00A146F2" w:rsidP="00A146F2">
      <w:pPr>
        <w:spacing w:after="0"/>
        <w:rPr>
          <w:rFonts w:ascii="Times New Roman" w:hAnsi="Times New Roman" w:cs="Times New Roman"/>
          <w:sz w:val="24"/>
          <w:szCs w:val="24"/>
        </w:rPr>
      </w:pPr>
    </w:p>
    <w:p w14:paraId="01E55628"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Hill, Christopher, </w:t>
      </w:r>
      <w:r w:rsidRPr="00252DFC">
        <w:rPr>
          <w:rFonts w:ascii="Times New Roman" w:hAnsi="Times New Roman" w:cs="Times New Roman"/>
          <w:i/>
          <w:sz w:val="24"/>
          <w:szCs w:val="24"/>
        </w:rPr>
        <w:t>The World Turned Upside Down</w:t>
      </w:r>
      <w:r w:rsidRPr="00252DFC">
        <w:rPr>
          <w:rFonts w:ascii="Times New Roman" w:hAnsi="Times New Roman" w:cs="Times New Roman"/>
          <w:sz w:val="24"/>
          <w:szCs w:val="24"/>
        </w:rPr>
        <w:t>, England: Penguin Books, 1991.</w:t>
      </w:r>
    </w:p>
    <w:p w14:paraId="5626E764" w14:textId="77777777" w:rsidR="00A146F2" w:rsidRPr="00252DFC" w:rsidRDefault="00A146F2" w:rsidP="00A146F2">
      <w:pPr>
        <w:spacing w:after="0"/>
        <w:rPr>
          <w:rFonts w:ascii="Times New Roman" w:hAnsi="Times New Roman" w:cs="Times New Roman"/>
          <w:sz w:val="24"/>
          <w:szCs w:val="24"/>
        </w:rPr>
      </w:pPr>
    </w:p>
    <w:p w14:paraId="2D87BD46" w14:textId="413993BD"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Hillerbrand, </w:t>
      </w:r>
      <w:r w:rsidR="00EB6906" w:rsidRPr="00252DFC">
        <w:rPr>
          <w:rFonts w:ascii="Times New Roman" w:hAnsi="Times New Roman" w:cs="Times New Roman"/>
          <w:sz w:val="24"/>
          <w:szCs w:val="24"/>
        </w:rPr>
        <w:t>H</w:t>
      </w:r>
      <w:r w:rsidRPr="00252DFC">
        <w:rPr>
          <w:rFonts w:ascii="Times New Roman" w:hAnsi="Times New Roman" w:cs="Times New Roman"/>
          <w:sz w:val="24"/>
          <w:szCs w:val="24"/>
        </w:rPr>
        <w:t xml:space="preserve">ans J. Editor, </w:t>
      </w:r>
      <w:r w:rsidRPr="00252DFC">
        <w:rPr>
          <w:rFonts w:ascii="Times New Roman" w:hAnsi="Times New Roman" w:cs="Times New Roman"/>
          <w:i/>
          <w:sz w:val="24"/>
          <w:szCs w:val="24"/>
        </w:rPr>
        <w:t>The Protestant Reformation</w:t>
      </w:r>
      <w:r w:rsidRPr="00252DFC">
        <w:rPr>
          <w:rFonts w:ascii="Times New Roman" w:hAnsi="Times New Roman" w:cs="Times New Roman"/>
          <w:sz w:val="24"/>
          <w:szCs w:val="24"/>
        </w:rPr>
        <w:t xml:space="preserve"> Revised Edition, New York: Harper Pere</w:t>
      </w:r>
      <w:r w:rsidR="00EB6906" w:rsidRPr="00252DFC">
        <w:rPr>
          <w:rFonts w:ascii="Times New Roman" w:hAnsi="Times New Roman" w:cs="Times New Roman"/>
          <w:sz w:val="24"/>
          <w:szCs w:val="24"/>
        </w:rPr>
        <w:t>n</w:t>
      </w:r>
      <w:r w:rsidRPr="00252DFC">
        <w:rPr>
          <w:rFonts w:ascii="Times New Roman" w:hAnsi="Times New Roman" w:cs="Times New Roman"/>
          <w:sz w:val="24"/>
          <w:szCs w:val="24"/>
        </w:rPr>
        <w:t>nial, 2009.</w:t>
      </w:r>
    </w:p>
    <w:p w14:paraId="4B74FE05" w14:textId="77777777" w:rsidR="00A146F2" w:rsidRPr="00252DFC" w:rsidRDefault="00A146F2" w:rsidP="00A146F2">
      <w:pPr>
        <w:spacing w:after="0"/>
        <w:rPr>
          <w:rFonts w:ascii="Times New Roman" w:hAnsi="Times New Roman" w:cs="Times New Roman"/>
          <w:sz w:val="24"/>
          <w:szCs w:val="24"/>
        </w:rPr>
      </w:pPr>
    </w:p>
    <w:p w14:paraId="6241EC9E"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Hind, Arthur M., </w:t>
      </w:r>
      <w:r w:rsidRPr="00252DFC">
        <w:rPr>
          <w:rFonts w:ascii="Times New Roman" w:hAnsi="Times New Roman" w:cs="Times New Roman"/>
          <w:i/>
          <w:sz w:val="24"/>
          <w:szCs w:val="24"/>
        </w:rPr>
        <w:t>A History of Engraving and Etching</w:t>
      </w:r>
      <w:r w:rsidRPr="00252DFC">
        <w:rPr>
          <w:rFonts w:ascii="Times New Roman" w:hAnsi="Times New Roman" w:cs="Times New Roman"/>
          <w:sz w:val="24"/>
          <w:szCs w:val="24"/>
        </w:rPr>
        <w:t>, New York: Dover Publications, Inc., 1963.</w:t>
      </w:r>
    </w:p>
    <w:p w14:paraId="161F4B55" w14:textId="77777777" w:rsidR="00A146F2" w:rsidRPr="00252DFC" w:rsidRDefault="00A146F2" w:rsidP="00A146F2">
      <w:pPr>
        <w:spacing w:after="0"/>
        <w:rPr>
          <w:rFonts w:ascii="Times New Roman" w:hAnsi="Times New Roman" w:cs="Times New Roman"/>
          <w:sz w:val="24"/>
          <w:szCs w:val="24"/>
        </w:rPr>
      </w:pPr>
    </w:p>
    <w:p w14:paraId="4999BEDD"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Hoak, Dale, “Art, Culture, and Mentality in Renaissance Society: The Meaning of Hans Baldung Grien’s Bewitched Groom (1544),” </w:t>
      </w:r>
      <w:r w:rsidRPr="00252DFC">
        <w:rPr>
          <w:rFonts w:ascii="Times New Roman" w:hAnsi="Times New Roman" w:cs="Times New Roman"/>
          <w:i/>
          <w:sz w:val="24"/>
          <w:szCs w:val="24"/>
        </w:rPr>
        <w:t>Renaissance Quarterly</w:t>
      </w:r>
      <w:r w:rsidRPr="00252DFC">
        <w:rPr>
          <w:rFonts w:ascii="Times New Roman" w:hAnsi="Times New Roman" w:cs="Times New Roman"/>
          <w:sz w:val="24"/>
          <w:szCs w:val="24"/>
        </w:rPr>
        <w:t>, Vol. 38, No. 3 (Autumn, 1985), pp. 488-510.</w:t>
      </w:r>
    </w:p>
    <w:p w14:paraId="2A3C0CF6" w14:textId="77777777" w:rsidR="00A146F2" w:rsidRPr="00252DFC" w:rsidRDefault="00A146F2" w:rsidP="00A146F2">
      <w:pPr>
        <w:spacing w:after="0"/>
        <w:rPr>
          <w:rFonts w:ascii="Times New Roman" w:hAnsi="Times New Roman" w:cs="Times New Roman"/>
          <w:sz w:val="24"/>
          <w:szCs w:val="24"/>
        </w:rPr>
      </w:pPr>
    </w:p>
    <w:p w14:paraId="5CCA09B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Hults, Linda C., “Baldung and the Witches of Freiburg: The Evidence of Images,” </w:t>
      </w:r>
      <w:r w:rsidRPr="00252DFC">
        <w:rPr>
          <w:rFonts w:ascii="Times New Roman" w:hAnsi="Times New Roman" w:cs="Times New Roman"/>
          <w:i/>
          <w:sz w:val="24"/>
          <w:szCs w:val="24"/>
        </w:rPr>
        <w:t>Journal of Interdisciplinary History</w:t>
      </w:r>
      <w:r w:rsidRPr="00252DFC">
        <w:rPr>
          <w:rFonts w:ascii="Times New Roman" w:hAnsi="Times New Roman" w:cs="Times New Roman"/>
          <w:sz w:val="24"/>
          <w:szCs w:val="24"/>
        </w:rPr>
        <w:t>, Vol. 18, No. 2 (Autumn, 1987), pp. 249-276.</w:t>
      </w:r>
    </w:p>
    <w:p w14:paraId="4DE29A59" w14:textId="77777777" w:rsidR="00A146F2" w:rsidRPr="00252DFC" w:rsidRDefault="00A146F2" w:rsidP="00A146F2">
      <w:pPr>
        <w:spacing w:after="0"/>
        <w:rPr>
          <w:rFonts w:ascii="Times New Roman" w:hAnsi="Times New Roman" w:cs="Times New Roman"/>
          <w:sz w:val="24"/>
          <w:szCs w:val="24"/>
        </w:rPr>
      </w:pPr>
    </w:p>
    <w:p w14:paraId="09483A60" w14:textId="2309074B"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The Witch as Muse: Art, Gender, and Power in Early Modern Europe</w:t>
      </w:r>
      <w:r w:rsidR="00A146F2" w:rsidRPr="00252DFC">
        <w:rPr>
          <w:rFonts w:ascii="Times New Roman" w:hAnsi="Times New Roman" w:cs="Times New Roman"/>
          <w:sz w:val="24"/>
          <w:szCs w:val="24"/>
        </w:rPr>
        <w:t>, Philadelphia: University of Pennsylvania Press, 2005.</w:t>
      </w:r>
    </w:p>
    <w:p w14:paraId="64B83D16" w14:textId="77777777" w:rsidR="00151346" w:rsidRPr="00252DFC" w:rsidRDefault="00151346" w:rsidP="00A146F2">
      <w:pPr>
        <w:spacing w:after="0"/>
        <w:rPr>
          <w:rFonts w:ascii="Times New Roman" w:hAnsi="Times New Roman" w:cs="Times New Roman"/>
          <w:sz w:val="24"/>
          <w:szCs w:val="24"/>
        </w:rPr>
      </w:pPr>
    </w:p>
    <w:p w14:paraId="0B0C6ED4" w14:textId="67F67372" w:rsidR="00151346" w:rsidRPr="00252DFC" w:rsidRDefault="00151346" w:rsidP="00A146F2">
      <w:pPr>
        <w:spacing w:after="0"/>
        <w:rPr>
          <w:rFonts w:ascii="Times New Roman" w:hAnsi="Times New Roman" w:cs="Times New Roman"/>
          <w:sz w:val="24"/>
          <w:szCs w:val="24"/>
        </w:rPr>
      </w:pPr>
      <w:r w:rsidRPr="00252DFC">
        <w:rPr>
          <w:rFonts w:ascii="Times New Roman" w:hAnsi="Times New Roman" w:cs="Times New Roman"/>
          <w:sz w:val="24"/>
          <w:szCs w:val="24"/>
        </w:rPr>
        <w:t>The J. Paul Getty Museum, “Albrecht Altdorfer.”</w:t>
      </w:r>
      <w:r w:rsidRPr="00252DFC">
        <w:rPr>
          <w:rStyle w:val="Hyperlink"/>
          <w:rFonts w:ascii="Times New Roman" w:hAnsi="Times New Roman" w:cs="Times New Roman"/>
          <w:sz w:val="24"/>
          <w:szCs w:val="24"/>
          <w:u w:val="none"/>
        </w:rPr>
        <w:t xml:space="preserve"> </w:t>
      </w:r>
      <w:r w:rsidRPr="00252DFC">
        <w:rPr>
          <w:rStyle w:val="Hyperlink"/>
          <w:rFonts w:ascii="Times New Roman" w:hAnsi="Times New Roman" w:cs="Times New Roman"/>
          <w:color w:val="000000" w:themeColor="text1"/>
          <w:sz w:val="24"/>
          <w:szCs w:val="24"/>
          <w:u w:val="none"/>
        </w:rPr>
        <w:t xml:space="preserve">Available from </w:t>
      </w:r>
      <w:hyperlink r:id="rId10" w:history="1">
        <w:r w:rsidRPr="00252DFC">
          <w:rPr>
            <w:rStyle w:val="Hyperlink"/>
            <w:rFonts w:ascii="Times New Roman" w:hAnsi="Times New Roman" w:cs="Times New Roman"/>
            <w:color w:val="000000" w:themeColor="text1"/>
            <w:sz w:val="24"/>
            <w:szCs w:val="24"/>
            <w:u w:val="none"/>
          </w:rPr>
          <w:t>http://www.getty.edu/art/gettyguide/artMakerDetails?maker=574</w:t>
        </w:r>
      </w:hyperlink>
      <w:r w:rsidR="000E10AA">
        <w:rPr>
          <w:rStyle w:val="Hyperlink"/>
          <w:rFonts w:ascii="Times New Roman" w:hAnsi="Times New Roman" w:cs="Times New Roman"/>
          <w:color w:val="000000" w:themeColor="text1"/>
          <w:sz w:val="24"/>
          <w:szCs w:val="24"/>
          <w:u w:val="none"/>
        </w:rPr>
        <w:t xml:space="preserve">. </w:t>
      </w:r>
    </w:p>
    <w:p w14:paraId="32F439E3" w14:textId="77777777" w:rsidR="00A146F2" w:rsidRPr="00252DFC" w:rsidRDefault="00A146F2" w:rsidP="00A146F2">
      <w:pPr>
        <w:spacing w:after="0"/>
        <w:rPr>
          <w:rFonts w:ascii="Times New Roman" w:hAnsi="Times New Roman" w:cs="Times New Roman"/>
          <w:sz w:val="24"/>
          <w:szCs w:val="24"/>
        </w:rPr>
      </w:pPr>
    </w:p>
    <w:p w14:paraId="5E5D781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Janowitz, Naomi, </w:t>
      </w:r>
      <w:r w:rsidRPr="00252DFC">
        <w:rPr>
          <w:rFonts w:ascii="Times New Roman" w:hAnsi="Times New Roman" w:cs="Times New Roman"/>
          <w:i/>
          <w:sz w:val="24"/>
          <w:szCs w:val="24"/>
        </w:rPr>
        <w:t>Magic in the Roman World</w:t>
      </w:r>
      <w:r w:rsidRPr="00252DFC">
        <w:rPr>
          <w:rFonts w:ascii="Times New Roman" w:hAnsi="Times New Roman" w:cs="Times New Roman"/>
          <w:sz w:val="24"/>
          <w:szCs w:val="24"/>
        </w:rPr>
        <w:t>, London and New York: Routledge, 2001.</w:t>
      </w:r>
    </w:p>
    <w:p w14:paraId="42D577F4" w14:textId="77777777" w:rsidR="00A146F2" w:rsidRPr="00252DFC" w:rsidRDefault="00A146F2" w:rsidP="00A146F2">
      <w:pPr>
        <w:spacing w:after="0"/>
        <w:rPr>
          <w:rFonts w:ascii="Times New Roman" w:hAnsi="Times New Roman" w:cs="Times New Roman"/>
          <w:sz w:val="24"/>
          <w:szCs w:val="24"/>
        </w:rPr>
      </w:pPr>
    </w:p>
    <w:p w14:paraId="1267A4CF"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Jaritz, Gerhard, Editor, </w:t>
      </w:r>
      <w:r w:rsidRPr="00252DFC">
        <w:rPr>
          <w:rFonts w:ascii="Times New Roman" w:hAnsi="Times New Roman" w:cs="Times New Roman"/>
          <w:i/>
          <w:sz w:val="24"/>
          <w:szCs w:val="24"/>
        </w:rPr>
        <w:t>Angels, Devils: The Supernatural and Its Visual Representation</w:t>
      </w:r>
      <w:r w:rsidRPr="00252DFC">
        <w:rPr>
          <w:rFonts w:ascii="Times New Roman" w:hAnsi="Times New Roman" w:cs="Times New Roman"/>
          <w:sz w:val="24"/>
          <w:szCs w:val="24"/>
        </w:rPr>
        <w:t>, Budapest: Central European University Department of Medieval Studies and Central European University Press, 2011.</w:t>
      </w:r>
    </w:p>
    <w:p w14:paraId="66B1E36F" w14:textId="77777777" w:rsidR="004E7AD0" w:rsidRPr="00252DFC" w:rsidRDefault="004E7AD0" w:rsidP="00A146F2">
      <w:pPr>
        <w:spacing w:after="0"/>
        <w:rPr>
          <w:rFonts w:ascii="Times New Roman" w:hAnsi="Times New Roman" w:cs="Times New Roman"/>
          <w:sz w:val="24"/>
          <w:szCs w:val="24"/>
        </w:rPr>
      </w:pPr>
    </w:p>
    <w:p w14:paraId="516EF4D0" w14:textId="49DFCA5E" w:rsidR="004E7AD0" w:rsidRPr="00252DFC" w:rsidRDefault="004E7AD0"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Johnson, Ben, “Riding Side-Saddle,” </w:t>
      </w:r>
      <w:r w:rsidRPr="00252DFC">
        <w:rPr>
          <w:rFonts w:ascii="Times New Roman" w:hAnsi="Times New Roman" w:cs="Times New Roman"/>
          <w:i/>
          <w:sz w:val="24"/>
          <w:szCs w:val="24"/>
        </w:rPr>
        <w:t>Historic UK</w:t>
      </w:r>
      <w:r w:rsidR="000E10AA">
        <w:rPr>
          <w:rFonts w:ascii="Times New Roman" w:hAnsi="Times New Roman" w:cs="Times New Roman"/>
          <w:sz w:val="24"/>
          <w:szCs w:val="24"/>
        </w:rPr>
        <w:t xml:space="preserve">. </w:t>
      </w:r>
      <w:r w:rsidRPr="00252DFC">
        <w:rPr>
          <w:rFonts w:ascii="Times New Roman" w:hAnsi="Times New Roman" w:cs="Times New Roman"/>
          <w:sz w:val="24"/>
          <w:szCs w:val="24"/>
        </w:rPr>
        <w:t>Retrieved from http://www.historic-uk.com/CultureUK/Riding-SideSaddle/</w:t>
      </w:r>
    </w:p>
    <w:p w14:paraId="2D2A5285" w14:textId="77777777" w:rsidR="00A146F2" w:rsidRPr="00252DFC" w:rsidRDefault="00A146F2" w:rsidP="00A146F2">
      <w:pPr>
        <w:spacing w:after="0"/>
        <w:rPr>
          <w:rFonts w:ascii="Times New Roman" w:hAnsi="Times New Roman" w:cs="Times New Roman"/>
          <w:sz w:val="24"/>
          <w:szCs w:val="24"/>
        </w:rPr>
      </w:pPr>
    </w:p>
    <w:p w14:paraId="4BAC906F"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Jones, Jim, </w:t>
      </w:r>
      <w:r w:rsidRPr="00252DFC">
        <w:rPr>
          <w:rFonts w:ascii="Times New Roman" w:hAnsi="Times New Roman" w:cs="Times New Roman"/>
          <w:i/>
          <w:sz w:val="24"/>
          <w:szCs w:val="24"/>
        </w:rPr>
        <w:t>The Impact of the Black Death by Henry Knighton</w:t>
      </w:r>
      <w:r w:rsidRPr="00252DFC">
        <w:rPr>
          <w:rFonts w:ascii="Times New Roman" w:hAnsi="Times New Roman" w:cs="Times New Roman"/>
          <w:sz w:val="24"/>
          <w:szCs w:val="24"/>
        </w:rPr>
        <w:t>, West Chester University of Pennsylvania, 2002, coarses.wcuna.edu retrieved April 13, 2011.</w:t>
      </w:r>
    </w:p>
    <w:p w14:paraId="362DBD2E" w14:textId="77777777" w:rsidR="00A146F2" w:rsidRPr="00252DFC" w:rsidRDefault="00A146F2" w:rsidP="00A146F2">
      <w:pPr>
        <w:spacing w:after="0"/>
        <w:rPr>
          <w:rFonts w:ascii="Times New Roman" w:hAnsi="Times New Roman" w:cs="Times New Roman"/>
          <w:sz w:val="24"/>
          <w:szCs w:val="24"/>
        </w:rPr>
      </w:pPr>
    </w:p>
    <w:p w14:paraId="13BF52C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Kieckhefer, Richard, </w:t>
      </w:r>
      <w:r w:rsidRPr="00252DFC">
        <w:rPr>
          <w:rFonts w:ascii="Times New Roman" w:hAnsi="Times New Roman" w:cs="Times New Roman"/>
          <w:i/>
          <w:sz w:val="24"/>
          <w:szCs w:val="24"/>
        </w:rPr>
        <w:t>Magic in the Middle Ages</w:t>
      </w:r>
      <w:r w:rsidRPr="00252DFC">
        <w:rPr>
          <w:rFonts w:ascii="Times New Roman" w:hAnsi="Times New Roman" w:cs="Times New Roman"/>
          <w:sz w:val="24"/>
          <w:szCs w:val="24"/>
        </w:rPr>
        <w:t>, Cambridge UK: Cambridge University Press, 1995.</w:t>
      </w:r>
    </w:p>
    <w:p w14:paraId="2DD821B8" w14:textId="77777777" w:rsidR="00A146F2" w:rsidRPr="00252DFC" w:rsidRDefault="00A146F2" w:rsidP="00A146F2">
      <w:pPr>
        <w:spacing w:after="0"/>
        <w:rPr>
          <w:rFonts w:ascii="Times New Roman" w:hAnsi="Times New Roman" w:cs="Times New Roman"/>
          <w:sz w:val="24"/>
          <w:szCs w:val="24"/>
        </w:rPr>
      </w:pPr>
    </w:p>
    <w:p w14:paraId="57925FDE" w14:textId="6911F378"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“Mythologies of Witchcraft in the Fifteenth Century,” </w:t>
      </w:r>
      <w:r w:rsidR="00A146F2" w:rsidRPr="00252DFC">
        <w:rPr>
          <w:rFonts w:ascii="Times New Roman" w:hAnsi="Times New Roman" w:cs="Times New Roman"/>
          <w:i/>
          <w:sz w:val="24"/>
          <w:szCs w:val="24"/>
        </w:rPr>
        <w:t>Magic, Ritual, and Witchcraft</w:t>
      </w:r>
      <w:r w:rsidR="00A146F2" w:rsidRPr="00252DFC">
        <w:rPr>
          <w:rFonts w:ascii="Times New Roman" w:hAnsi="Times New Roman" w:cs="Times New Roman"/>
          <w:sz w:val="24"/>
          <w:szCs w:val="24"/>
        </w:rPr>
        <w:t>, Vol. 1, No. 1, Summer 2006, pp. 79-108.</w:t>
      </w:r>
    </w:p>
    <w:p w14:paraId="2574A131" w14:textId="77777777" w:rsidR="00A146F2" w:rsidRPr="00252DFC" w:rsidRDefault="00A146F2" w:rsidP="00A146F2">
      <w:pPr>
        <w:spacing w:after="0"/>
        <w:rPr>
          <w:rFonts w:ascii="Times New Roman" w:hAnsi="Times New Roman" w:cs="Times New Roman"/>
          <w:sz w:val="24"/>
          <w:szCs w:val="24"/>
        </w:rPr>
      </w:pPr>
    </w:p>
    <w:p w14:paraId="06588A9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King-Lenzmeier, Anne H., </w:t>
      </w:r>
      <w:r w:rsidRPr="00252DFC">
        <w:rPr>
          <w:rFonts w:ascii="Times New Roman" w:hAnsi="Times New Roman" w:cs="Times New Roman"/>
          <w:i/>
          <w:sz w:val="24"/>
          <w:szCs w:val="24"/>
        </w:rPr>
        <w:t>Hildegard of Bingen: An Integrated Vision</w:t>
      </w:r>
      <w:r w:rsidRPr="00252DFC">
        <w:rPr>
          <w:rFonts w:ascii="Times New Roman" w:hAnsi="Times New Roman" w:cs="Times New Roman"/>
          <w:sz w:val="24"/>
          <w:szCs w:val="24"/>
        </w:rPr>
        <w:t>, Collegeville, MN: The Liturgical Press, 2001.</w:t>
      </w:r>
    </w:p>
    <w:p w14:paraId="0DC9F976" w14:textId="77777777" w:rsidR="00A146F2" w:rsidRPr="00252DFC" w:rsidRDefault="00A146F2" w:rsidP="00A146F2">
      <w:pPr>
        <w:spacing w:after="0"/>
        <w:rPr>
          <w:rFonts w:ascii="Times New Roman" w:hAnsi="Times New Roman" w:cs="Times New Roman"/>
          <w:sz w:val="24"/>
          <w:szCs w:val="24"/>
        </w:rPr>
      </w:pPr>
    </w:p>
    <w:p w14:paraId="1873CA3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Klaits, Joseph, </w:t>
      </w:r>
      <w:r w:rsidRPr="00252DFC">
        <w:rPr>
          <w:rFonts w:ascii="Times New Roman" w:hAnsi="Times New Roman" w:cs="Times New Roman"/>
          <w:i/>
          <w:sz w:val="24"/>
          <w:szCs w:val="24"/>
        </w:rPr>
        <w:t>Servants of Satan: The Age of the Witch Hunts</w:t>
      </w:r>
      <w:r w:rsidRPr="00252DFC">
        <w:rPr>
          <w:rFonts w:ascii="Times New Roman" w:hAnsi="Times New Roman" w:cs="Times New Roman"/>
          <w:sz w:val="24"/>
          <w:szCs w:val="24"/>
        </w:rPr>
        <w:t>, Bloomington and Indianapolis: Indiana University Press, 1985.</w:t>
      </w:r>
    </w:p>
    <w:p w14:paraId="2D221346" w14:textId="77777777" w:rsidR="00A146F2" w:rsidRPr="00252DFC" w:rsidRDefault="00A146F2" w:rsidP="00A146F2">
      <w:pPr>
        <w:spacing w:after="0"/>
        <w:rPr>
          <w:rFonts w:ascii="Times New Roman" w:hAnsi="Times New Roman" w:cs="Times New Roman"/>
          <w:sz w:val="24"/>
          <w:szCs w:val="24"/>
        </w:rPr>
      </w:pPr>
    </w:p>
    <w:p w14:paraId="0F4A361B"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Kleiner, Fred S., </w:t>
      </w:r>
      <w:r w:rsidRPr="00252DFC">
        <w:rPr>
          <w:rFonts w:ascii="Times New Roman" w:hAnsi="Times New Roman" w:cs="Times New Roman"/>
          <w:i/>
          <w:sz w:val="24"/>
          <w:szCs w:val="24"/>
        </w:rPr>
        <w:t xml:space="preserve">Gardner’s Art Through the Ages, </w:t>
      </w:r>
      <w:r w:rsidRPr="00252DFC">
        <w:rPr>
          <w:rFonts w:ascii="Times New Roman" w:hAnsi="Times New Roman" w:cs="Times New Roman"/>
          <w:sz w:val="24"/>
          <w:szCs w:val="24"/>
        </w:rPr>
        <w:t>14</w:t>
      </w:r>
      <w:r w:rsidRPr="00252DFC">
        <w:rPr>
          <w:rFonts w:ascii="Times New Roman" w:hAnsi="Times New Roman" w:cs="Times New Roman"/>
          <w:sz w:val="24"/>
          <w:szCs w:val="24"/>
          <w:vertAlign w:val="superscript"/>
        </w:rPr>
        <w:t>th</w:t>
      </w:r>
      <w:r w:rsidRPr="00252DFC">
        <w:rPr>
          <w:rFonts w:ascii="Times New Roman" w:hAnsi="Times New Roman" w:cs="Times New Roman"/>
          <w:sz w:val="24"/>
          <w:szCs w:val="24"/>
        </w:rPr>
        <w:t xml:space="preserve"> Edition, The Western Perspective, USA: Cengage Publishing, 2014.</w:t>
      </w:r>
    </w:p>
    <w:p w14:paraId="2D0A5CD6" w14:textId="77777777" w:rsidR="00A146F2" w:rsidRPr="00252DFC" w:rsidRDefault="00A146F2" w:rsidP="00A146F2">
      <w:pPr>
        <w:spacing w:after="0"/>
        <w:rPr>
          <w:rFonts w:ascii="Times New Roman" w:hAnsi="Times New Roman" w:cs="Times New Roman"/>
          <w:sz w:val="24"/>
          <w:szCs w:val="24"/>
        </w:rPr>
      </w:pPr>
    </w:p>
    <w:p w14:paraId="01984BF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Koerner, Joseph Leo, </w:t>
      </w:r>
      <w:r w:rsidRPr="00252DFC">
        <w:rPr>
          <w:rFonts w:ascii="Times New Roman" w:hAnsi="Times New Roman" w:cs="Times New Roman"/>
          <w:i/>
          <w:sz w:val="24"/>
          <w:szCs w:val="24"/>
        </w:rPr>
        <w:t>The Moment of Self-Portraiture in German Renaissance Art</w:t>
      </w:r>
      <w:r w:rsidRPr="00252DFC">
        <w:rPr>
          <w:rFonts w:ascii="Times New Roman" w:hAnsi="Times New Roman" w:cs="Times New Roman"/>
          <w:sz w:val="24"/>
          <w:szCs w:val="24"/>
        </w:rPr>
        <w:t>, Chicago and London: The University of Chicago Press, 1993.</w:t>
      </w:r>
    </w:p>
    <w:p w14:paraId="4AA734D9" w14:textId="77777777" w:rsidR="00A146F2" w:rsidRPr="00252DFC" w:rsidRDefault="00A146F2" w:rsidP="00A146F2">
      <w:pPr>
        <w:spacing w:after="0"/>
        <w:rPr>
          <w:rFonts w:ascii="Times New Roman" w:hAnsi="Times New Roman" w:cs="Times New Roman"/>
          <w:sz w:val="24"/>
          <w:szCs w:val="24"/>
        </w:rPr>
      </w:pPr>
    </w:p>
    <w:p w14:paraId="0BA334D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Knox, Ellis L., </w:t>
      </w:r>
      <w:r w:rsidRPr="00252DFC">
        <w:rPr>
          <w:rFonts w:ascii="Times New Roman" w:hAnsi="Times New Roman" w:cs="Times New Roman"/>
          <w:i/>
          <w:sz w:val="24"/>
          <w:szCs w:val="24"/>
        </w:rPr>
        <w:t>The Black Death</w:t>
      </w:r>
      <w:r w:rsidRPr="00252DFC">
        <w:rPr>
          <w:rFonts w:ascii="Times New Roman" w:hAnsi="Times New Roman" w:cs="Times New Roman"/>
          <w:sz w:val="24"/>
          <w:szCs w:val="24"/>
        </w:rPr>
        <w:t>, The Orb: Online Reference Book for Medieval Studies, the.orb.net, retrieved April 18, 2011.</w:t>
      </w:r>
    </w:p>
    <w:p w14:paraId="0F2DD58D" w14:textId="77777777" w:rsidR="00A146F2" w:rsidRPr="00252DFC" w:rsidRDefault="00A146F2" w:rsidP="00A146F2">
      <w:pPr>
        <w:spacing w:after="0"/>
        <w:rPr>
          <w:rFonts w:ascii="Times New Roman" w:hAnsi="Times New Roman" w:cs="Times New Roman"/>
          <w:sz w:val="24"/>
          <w:szCs w:val="24"/>
        </w:rPr>
      </w:pPr>
    </w:p>
    <w:p w14:paraId="6C66285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Kors, Alan Charles and Peters, Edward, eds., </w:t>
      </w:r>
      <w:r w:rsidRPr="00252DFC">
        <w:rPr>
          <w:rFonts w:ascii="Times New Roman" w:hAnsi="Times New Roman" w:cs="Times New Roman"/>
          <w:i/>
          <w:sz w:val="24"/>
          <w:szCs w:val="24"/>
        </w:rPr>
        <w:t xml:space="preserve">Witchcraft in Europe, 400-1700: A Documentary History, </w:t>
      </w:r>
      <w:r w:rsidRPr="00252DFC">
        <w:rPr>
          <w:rFonts w:ascii="Times New Roman" w:hAnsi="Times New Roman" w:cs="Times New Roman"/>
          <w:sz w:val="24"/>
          <w:szCs w:val="24"/>
        </w:rPr>
        <w:t>2</w:t>
      </w:r>
      <w:r w:rsidRPr="00252DFC">
        <w:rPr>
          <w:rFonts w:ascii="Times New Roman" w:hAnsi="Times New Roman" w:cs="Times New Roman"/>
          <w:sz w:val="24"/>
          <w:szCs w:val="24"/>
          <w:vertAlign w:val="superscript"/>
        </w:rPr>
        <w:t>nd</w:t>
      </w:r>
      <w:r w:rsidRPr="00252DFC">
        <w:rPr>
          <w:rFonts w:ascii="Times New Roman" w:hAnsi="Times New Roman" w:cs="Times New Roman"/>
          <w:sz w:val="24"/>
          <w:szCs w:val="24"/>
        </w:rPr>
        <w:t xml:space="preserve"> Edition, Philadelphia: University of Pennsylvania Press, 2001.</w:t>
      </w:r>
    </w:p>
    <w:p w14:paraId="26273CB9" w14:textId="77777777" w:rsidR="00A146F2" w:rsidRPr="00252DFC" w:rsidRDefault="00A146F2" w:rsidP="00A146F2">
      <w:pPr>
        <w:spacing w:after="0"/>
        <w:rPr>
          <w:rFonts w:ascii="Times New Roman" w:hAnsi="Times New Roman" w:cs="Times New Roman"/>
          <w:sz w:val="24"/>
          <w:szCs w:val="24"/>
        </w:rPr>
      </w:pPr>
    </w:p>
    <w:p w14:paraId="4A513CE1"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Kwan, Natalie, “Woodcuts and Witches: Ulrich Molitor’s </w:t>
      </w:r>
      <w:r w:rsidRPr="00252DFC">
        <w:rPr>
          <w:rFonts w:ascii="Times New Roman" w:hAnsi="Times New Roman" w:cs="Times New Roman"/>
          <w:i/>
          <w:sz w:val="24"/>
          <w:szCs w:val="24"/>
        </w:rPr>
        <w:t>De lamiis et pythonicis mulierbus</w:t>
      </w:r>
      <w:r w:rsidRPr="00252DFC">
        <w:rPr>
          <w:rFonts w:ascii="Times New Roman" w:hAnsi="Times New Roman" w:cs="Times New Roman"/>
          <w:sz w:val="24"/>
          <w:szCs w:val="24"/>
        </w:rPr>
        <w:t xml:space="preserve">, 1489-1669, </w:t>
      </w:r>
      <w:r w:rsidRPr="00252DFC">
        <w:rPr>
          <w:rFonts w:ascii="Times New Roman" w:hAnsi="Times New Roman" w:cs="Times New Roman"/>
          <w:i/>
          <w:sz w:val="24"/>
          <w:szCs w:val="24"/>
        </w:rPr>
        <w:t>German History</w:t>
      </w:r>
      <w:r w:rsidRPr="00252DFC">
        <w:rPr>
          <w:rFonts w:ascii="Times New Roman" w:hAnsi="Times New Roman" w:cs="Times New Roman"/>
          <w:sz w:val="24"/>
          <w:szCs w:val="24"/>
        </w:rPr>
        <w:t>, vol. 30, No. 4, 2012, pp. 493-527.</w:t>
      </w:r>
    </w:p>
    <w:p w14:paraId="29995C01" w14:textId="77777777" w:rsidR="00A146F2" w:rsidRPr="00252DFC" w:rsidRDefault="00A146F2" w:rsidP="00A146F2">
      <w:pPr>
        <w:spacing w:after="0"/>
        <w:rPr>
          <w:rFonts w:ascii="Times New Roman" w:hAnsi="Times New Roman" w:cs="Times New Roman"/>
          <w:sz w:val="24"/>
          <w:szCs w:val="24"/>
        </w:rPr>
      </w:pPr>
    </w:p>
    <w:p w14:paraId="7B6B6B26"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Labarge, Margaret Wade, </w:t>
      </w:r>
      <w:r w:rsidRPr="00252DFC">
        <w:rPr>
          <w:rFonts w:ascii="Times New Roman" w:hAnsi="Times New Roman" w:cs="Times New Roman"/>
          <w:i/>
          <w:sz w:val="24"/>
          <w:szCs w:val="24"/>
        </w:rPr>
        <w:t>A Small Sound of the Trumpet</w:t>
      </w:r>
      <w:r w:rsidRPr="00252DFC">
        <w:rPr>
          <w:rFonts w:ascii="Times New Roman" w:hAnsi="Times New Roman" w:cs="Times New Roman"/>
          <w:sz w:val="24"/>
          <w:szCs w:val="24"/>
        </w:rPr>
        <w:t>, Boston: Beacon Press, 1986.</w:t>
      </w:r>
    </w:p>
    <w:p w14:paraId="62FA9A5F" w14:textId="77777777" w:rsidR="00A146F2" w:rsidRPr="00252DFC" w:rsidRDefault="00A146F2" w:rsidP="00A146F2">
      <w:pPr>
        <w:spacing w:after="0"/>
        <w:rPr>
          <w:rFonts w:ascii="Times New Roman" w:hAnsi="Times New Roman" w:cs="Times New Roman"/>
          <w:sz w:val="24"/>
          <w:szCs w:val="24"/>
        </w:rPr>
      </w:pPr>
    </w:p>
    <w:p w14:paraId="43011B3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Le Franc, Martin, </w:t>
      </w:r>
      <w:r w:rsidRPr="00252DFC">
        <w:rPr>
          <w:rFonts w:ascii="Times New Roman" w:hAnsi="Times New Roman" w:cs="Times New Roman"/>
          <w:i/>
          <w:sz w:val="24"/>
          <w:szCs w:val="24"/>
        </w:rPr>
        <w:t xml:space="preserve">The Trial of Womankind: A Rhyming Translation of Book IV of the Fifteenth-Century ‘Le Champion Des Dames,’ </w:t>
      </w:r>
      <w:r w:rsidRPr="00252DFC">
        <w:rPr>
          <w:rFonts w:ascii="Times New Roman" w:hAnsi="Times New Roman" w:cs="Times New Roman"/>
          <w:sz w:val="24"/>
          <w:szCs w:val="24"/>
        </w:rPr>
        <w:t>edited and translated by Steven Millen Taylor, Jefferson, NC and London: MacFarland and Company, Inc. Publishers, 2005.</w:t>
      </w:r>
    </w:p>
    <w:p w14:paraId="1C7E95C8" w14:textId="77777777" w:rsidR="00A146F2" w:rsidRPr="00252DFC" w:rsidRDefault="00A146F2" w:rsidP="00A146F2">
      <w:pPr>
        <w:spacing w:after="0"/>
        <w:rPr>
          <w:rFonts w:ascii="Times New Roman" w:hAnsi="Times New Roman" w:cs="Times New Roman"/>
          <w:sz w:val="24"/>
          <w:szCs w:val="24"/>
        </w:rPr>
      </w:pPr>
    </w:p>
    <w:p w14:paraId="3F44C9F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Lambert, Malcolm, </w:t>
      </w:r>
      <w:r w:rsidRPr="00252DFC">
        <w:rPr>
          <w:rFonts w:ascii="Times New Roman" w:hAnsi="Times New Roman" w:cs="Times New Roman"/>
          <w:i/>
          <w:sz w:val="24"/>
          <w:szCs w:val="24"/>
        </w:rPr>
        <w:t>Medieval Heresy: Popular Movements from the Gregorian Reform to the Reformation</w:t>
      </w:r>
      <w:r w:rsidRPr="00252DFC">
        <w:rPr>
          <w:rFonts w:ascii="Times New Roman" w:hAnsi="Times New Roman" w:cs="Times New Roman"/>
          <w:sz w:val="24"/>
          <w:szCs w:val="24"/>
        </w:rPr>
        <w:t>, 2</w:t>
      </w:r>
      <w:r w:rsidRPr="00252DFC">
        <w:rPr>
          <w:rFonts w:ascii="Times New Roman" w:hAnsi="Times New Roman" w:cs="Times New Roman"/>
          <w:sz w:val="24"/>
          <w:szCs w:val="24"/>
          <w:vertAlign w:val="superscript"/>
        </w:rPr>
        <w:t>nd</w:t>
      </w:r>
      <w:r w:rsidRPr="00252DFC">
        <w:rPr>
          <w:rFonts w:ascii="Times New Roman" w:hAnsi="Times New Roman" w:cs="Times New Roman"/>
          <w:sz w:val="24"/>
          <w:szCs w:val="24"/>
        </w:rPr>
        <w:t xml:space="preserve"> Edition, Oxford UK and Cambridge USA: Blackwell, 1992.</w:t>
      </w:r>
    </w:p>
    <w:p w14:paraId="4D05A874" w14:textId="77777777" w:rsidR="00A146F2" w:rsidRPr="00252DFC" w:rsidRDefault="00A146F2" w:rsidP="00A146F2">
      <w:pPr>
        <w:spacing w:after="0"/>
        <w:rPr>
          <w:rFonts w:ascii="Times New Roman" w:hAnsi="Times New Roman" w:cs="Times New Roman"/>
          <w:sz w:val="24"/>
          <w:szCs w:val="24"/>
        </w:rPr>
      </w:pPr>
    </w:p>
    <w:p w14:paraId="6D1C572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Larner, Christina, “Was Witch-Hunting Women-Hunting,” Darren Oldridge, ed., </w:t>
      </w:r>
      <w:r w:rsidRPr="00252DFC">
        <w:rPr>
          <w:rFonts w:ascii="Times New Roman" w:hAnsi="Times New Roman" w:cs="Times New Roman"/>
          <w:i/>
          <w:sz w:val="24"/>
          <w:szCs w:val="24"/>
        </w:rPr>
        <w:t>The Witchcraft Reader</w:t>
      </w:r>
      <w:r w:rsidRPr="00252DFC">
        <w:rPr>
          <w:rFonts w:ascii="Times New Roman" w:hAnsi="Times New Roman" w:cs="Times New Roman"/>
          <w:sz w:val="24"/>
          <w:szCs w:val="24"/>
        </w:rPr>
        <w:t>, 2002.</w:t>
      </w:r>
    </w:p>
    <w:p w14:paraId="7348A4BF" w14:textId="77777777" w:rsidR="00A146F2" w:rsidRPr="00252DFC" w:rsidRDefault="00A146F2" w:rsidP="00A146F2">
      <w:pPr>
        <w:spacing w:after="0"/>
        <w:rPr>
          <w:rFonts w:ascii="Times New Roman" w:hAnsi="Times New Roman" w:cs="Times New Roman"/>
          <w:sz w:val="24"/>
          <w:szCs w:val="24"/>
        </w:rPr>
      </w:pPr>
    </w:p>
    <w:p w14:paraId="44E5201C" w14:textId="15E93A70"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Witchcraft &amp; Religion: The Politics of Popular Belief</w:t>
      </w:r>
      <w:r w:rsidR="00A146F2" w:rsidRPr="00252DFC">
        <w:rPr>
          <w:rFonts w:ascii="Times New Roman" w:hAnsi="Times New Roman" w:cs="Times New Roman"/>
          <w:sz w:val="24"/>
          <w:szCs w:val="24"/>
        </w:rPr>
        <w:t>, Oxford UK: Basil Blackwell Publishing Ltd., 1984.</w:t>
      </w:r>
    </w:p>
    <w:p w14:paraId="250D9B3B" w14:textId="77777777" w:rsidR="00A146F2" w:rsidRPr="00252DFC" w:rsidRDefault="00A146F2" w:rsidP="00A146F2">
      <w:pPr>
        <w:spacing w:after="0"/>
        <w:rPr>
          <w:rFonts w:ascii="Times New Roman" w:hAnsi="Times New Roman" w:cs="Times New Roman"/>
          <w:sz w:val="24"/>
          <w:szCs w:val="24"/>
        </w:rPr>
      </w:pPr>
    </w:p>
    <w:p w14:paraId="1608DDB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Lawler, Jennifer, </w:t>
      </w:r>
      <w:r w:rsidRPr="00252DFC">
        <w:rPr>
          <w:rFonts w:ascii="Times New Roman" w:hAnsi="Times New Roman" w:cs="Times New Roman"/>
          <w:i/>
          <w:sz w:val="24"/>
          <w:szCs w:val="24"/>
        </w:rPr>
        <w:t>Encyclopedia of Women in the Middle Ages</w:t>
      </w:r>
      <w:r w:rsidRPr="00252DFC">
        <w:rPr>
          <w:rFonts w:ascii="Times New Roman" w:hAnsi="Times New Roman" w:cs="Times New Roman"/>
          <w:sz w:val="24"/>
          <w:szCs w:val="24"/>
        </w:rPr>
        <w:t>, Jefferson, North Carolina and London: McFarland and Company, Inc., 2000.</w:t>
      </w:r>
    </w:p>
    <w:p w14:paraId="6D2F2AB8" w14:textId="77777777" w:rsidR="00A146F2" w:rsidRPr="00252DFC" w:rsidRDefault="00A146F2" w:rsidP="00A146F2">
      <w:pPr>
        <w:spacing w:after="0"/>
        <w:rPr>
          <w:rFonts w:ascii="Times New Roman" w:hAnsi="Times New Roman" w:cs="Times New Roman"/>
          <w:sz w:val="24"/>
          <w:szCs w:val="24"/>
        </w:rPr>
      </w:pPr>
    </w:p>
    <w:p w14:paraId="4586C23D" w14:textId="7983B0BD" w:rsidR="00A146F2" w:rsidRPr="00252DFC" w:rsidRDefault="00EB6906" w:rsidP="00A146F2">
      <w:pPr>
        <w:spacing w:after="0"/>
        <w:rPr>
          <w:rFonts w:ascii="Times New Roman" w:hAnsi="Times New Roman" w:cs="Times New Roman"/>
          <w:sz w:val="24"/>
          <w:szCs w:val="24"/>
        </w:rPr>
      </w:pPr>
      <w:r w:rsidRPr="00252DFC">
        <w:rPr>
          <w:rFonts w:ascii="Times New Roman" w:hAnsi="Times New Roman" w:cs="Times New Roman"/>
          <w:sz w:val="24"/>
          <w:szCs w:val="24"/>
        </w:rPr>
        <w:t>Lec</w:t>
      </w:r>
      <w:r w:rsidR="00A146F2" w:rsidRPr="00252DFC">
        <w:rPr>
          <w:rFonts w:ascii="Times New Roman" w:hAnsi="Times New Roman" w:cs="Times New Roman"/>
          <w:sz w:val="24"/>
          <w:szCs w:val="24"/>
        </w:rPr>
        <w:t xml:space="preserve">outeux, Claude, </w:t>
      </w:r>
      <w:r w:rsidR="00A146F2" w:rsidRPr="00252DFC">
        <w:rPr>
          <w:rFonts w:ascii="Times New Roman" w:hAnsi="Times New Roman" w:cs="Times New Roman"/>
          <w:i/>
          <w:sz w:val="24"/>
          <w:szCs w:val="24"/>
        </w:rPr>
        <w:t>Witches, Werewolves and Fairies: Shapeshifters and Astral Doubles in the Middle Ages</w:t>
      </w:r>
      <w:r w:rsidR="00A146F2" w:rsidRPr="00252DFC">
        <w:rPr>
          <w:rFonts w:ascii="Times New Roman" w:hAnsi="Times New Roman" w:cs="Times New Roman"/>
          <w:sz w:val="24"/>
          <w:szCs w:val="24"/>
        </w:rPr>
        <w:t>, Rochester, Vermont: Inner Traditions, 2003.</w:t>
      </w:r>
    </w:p>
    <w:p w14:paraId="5DD67F7E" w14:textId="77777777" w:rsidR="00A146F2" w:rsidRPr="00252DFC" w:rsidRDefault="00A146F2" w:rsidP="00A146F2">
      <w:pPr>
        <w:spacing w:after="0"/>
        <w:rPr>
          <w:rFonts w:ascii="Times New Roman" w:hAnsi="Times New Roman" w:cs="Times New Roman"/>
          <w:sz w:val="24"/>
          <w:szCs w:val="24"/>
        </w:rPr>
      </w:pPr>
    </w:p>
    <w:p w14:paraId="08E5DCBE" w14:textId="0C55EE2D"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Le Franc, Martin, </w:t>
      </w:r>
      <w:r w:rsidRPr="00252DFC">
        <w:rPr>
          <w:rFonts w:ascii="Times New Roman" w:hAnsi="Times New Roman" w:cs="Times New Roman"/>
          <w:i/>
          <w:sz w:val="24"/>
          <w:szCs w:val="24"/>
        </w:rPr>
        <w:t>Le Champion des dames</w:t>
      </w:r>
      <w:r w:rsidRPr="00252DFC">
        <w:rPr>
          <w:rFonts w:ascii="Times New Roman" w:hAnsi="Times New Roman" w:cs="Times New Roman"/>
          <w:sz w:val="24"/>
          <w:szCs w:val="24"/>
        </w:rPr>
        <w:t>, ed. Robert Deschaux, Paris: Honor</w:t>
      </w:r>
      <w:r w:rsidR="00EB6906" w:rsidRPr="00252DFC">
        <w:rPr>
          <w:rFonts w:ascii="Times New Roman" w:hAnsi="Times New Roman" w:cs="Times New Roman"/>
          <w:sz w:val="24"/>
          <w:szCs w:val="24"/>
        </w:rPr>
        <w:t>e</w:t>
      </w:r>
      <w:r w:rsidRPr="00252DFC">
        <w:rPr>
          <w:rFonts w:ascii="Times New Roman" w:hAnsi="Times New Roman" w:cs="Times New Roman"/>
          <w:sz w:val="24"/>
          <w:szCs w:val="24"/>
        </w:rPr>
        <w:t xml:space="preserve"> Champion, 1999.</w:t>
      </w:r>
    </w:p>
    <w:p w14:paraId="755221F0" w14:textId="77777777" w:rsidR="00A146F2" w:rsidRPr="00252DFC" w:rsidRDefault="00A146F2" w:rsidP="00A146F2">
      <w:pPr>
        <w:spacing w:after="0"/>
        <w:rPr>
          <w:rFonts w:ascii="Times New Roman" w:hAnsi="Times New Roman" w:cs="Times New Roman"/>
          <w:sz w:val="24"/>
          <w:szCs w:val="24"/>
        </w:rPr>
      </w:pPr>
    </w:p>
    <w:p w14:paraId="6AECE7E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Lehmann, Hartmut, “The Persecution of Witches as Restoration of Order: The Case of Germany, 1590s-1650s,” </w:t>
      </w:r>
      <w:r w:rsidRPr="00252DFC">
        <w:rPr>
          <w:rFonts w:ascii="Times New Roman" w:hAnsi="Times New Roman" w:cs="Times New Roman"/>
          <w:i/>
          <w:sz w:val="24"/>
          <w:szCs w:val="24"/>
        </w:rPr>
        <w:t>Central European History</w:t>
      </w:r>
      <w:r w:rsidRPr="00252DFC">
        <w:rPr>
          <w:rFonts w:ascii="Times New Roman" w:hAnsi="Times New Roman" w:cs="Times New Roman"/>
          <w:sz w:val="24"/>
          <w:szCs w:val="24"/>
        </w:rPr>
        <w:t>, Vol. 21, No. 2 (Jun., 1988), pp. 107-121.</w:t>
      </w:r>
    </w:p>
    <w:p w14:paraId="1D88679A" w14:textId="77777777" w:rsidR="00A146F2" w:rsidRPr="00252DFC" w:rsidRDefault="00A146F2" w:rsidP="00A146F2">
      <w:pPr>
        <w:spacing w:after="0"/>
        <w:rPr>
          <w:rFonts w:ascii="Times New Roman" w:hAnsi="Times New Roman" w:cs="Times New Roman"/>
          <w:sz w:val="24"/>
          <w:szCs w:val="24"/>
        </w:rPr>
      </w:pPr>
    </w:p>
    <w:p w14:paraId="14FB2FB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Lerner, Robert, “The Black Death and Western European Eschatological Mentalities,” </w:t>
      </w:r>
      <w:r w:rsidRPr="00252DFC">
        <w:rPr>
          <w:rFonts w:ascii="Times New Roman" w:hAnsi="Times New Roman" w:cs="Times New Roman"/>
          <w:i/>
          <w:sz w:val="24"/>
          <w:szCs w:val="24"/>
        </w:rPr>
        <w:t>The American Review</w:t>
      </w:r>
      <w:r w:rsidRPr="00252DFC">
        <w:rPr>
          <w:rFonts w:ascii="Times New Roman" w:hAnsi="Times New Roman" w:cs="Times New Roman"/>
          <w:sz w:val="24"/>
          <w:szCs w:val="24"/>
        </w:rPr>
        <w:t>, Vol. 86, No. 3 (Jun., 1981), pp. 533-552.</w:t>
      </w:r>
    </w:p>
    <w:p w14:paraId="0362AF91" w14:textId="77777777" w:rsidR="00A146F2" w:rsidRPr="00252DFC" w:rsidRDefault="00A146F2" w:rsidP="00A146F2">
      <w:pPr>
        <w:spacing w:after="0"/>
        <w:rPr>
          <w:rFonts w:ascii="Times New Roman" w:hAnsi="Times New Roman" w:cs="Times New Roman"/>
          <w:sz w:val="24"/>
          <w:szCs w:val="24"/>
        </w:rPr>
      </w:pPr>
    </w:p>
    <w:p w14:paraId="7BF5FB9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Levack, Brian P., Editor, </w:t>
      </w:r>
      <w:r w:rsidRPr="00252DFC">
        <w:rPr>
          <w:rFonts w:ascii="Times New Roman" w:hAnsi="Times New Roman" w:cs="Times New Roman"/>
          <w:i/>
          <w:sz w:val="24"/>
          <w:szCs w:val="24"/>
        </w:rPr>
        <w:t>New Perspectives on Witchcraft, Magic and Demonology: Vol. 4 Gender and Witchcraft</w:t>
      </w:r>
      <w:r w:rsidRPr="00252DFC">
        <w:rPr>
          <w:rFonts w:ascii="Times New Roman" w:hAnsi="Times New Roman" w:cs="Times New Roman"/>
          <w:sz w:val="24"/>
          <w:szCs w:val="24"/>
        </w:rPr>
        <w:t>, London and New York: Routledge, 2001.</w:t>
      </w:r>
    </w:p>
    <w:p w14:paraId="26C25069" w14:textId="0143DA5D"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B942BE" w:rsidRPr="00252DFC">
        <w:rPr>
          <w:rFonts w:ascii="Times New Roman" w:hAnsi="Times New Roman" w:cs="Times New Roman"/>
          <w:sz w:val="24"/>
          <w:szCs w:val="24"/>
        </w:rPr>
        <w:t>, Editor</w:t>
      </w:r>
      <w:r w:rsidR="00A146F2" w:rsidRPr="00252DFC">
        <w:rPr>
          <w:rFonts w:ascii="Times New Roman" w:hAnsi="Times New Roman" w:cs="Times New Roman"/>
          <w:sz w:val="24"/>
          <w:szCs w:val="24"/>
        </w:rPr>
        <w:t>, The Oxford Handbook of Witchcraft in Early Modern Europe and Colonial America, Oxford: Oxford University Press, 2013.</w:t>
      </w:r>
    </w:p>
    <w:p w14:paraId="0793A397" w14:textId="77777777" w:rsidR="00A146F2" w:rsidRPr="00252DFC" w:rsidRDefault="00A146F2" w:rsidP="00A146F2">
      <w:pPr>
        <w:spacing w:after="0"/>
        <w:rPr>
          <w:rFonts w:ascii="Times New Roman" w:hAnsi="Times New Roman" w:cs="Times New Roman"/>
          <w:sz w:val="24"/>
          <w:szCs w:val="24"/>
        </w:rPr>
      </w:pPr>
    </w:p>
    <w:p w14:paraId="45F78A5B" w14:textId="21C158F3"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B942BE" w:rsidRPr="00252DFC">
        <w:rPr>
          <w:rFonts w:ascii="Times New Roman" w:hAnsi="Times New Roman" w:cs="Times New Roman"/>
          <w:sz w:val="24"/>
          <w:szCs w:val="24"/>
        </w:rPr>
        <w:t>, Editor</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The Witchcraft Sourcebook</w:t>
      </w:r>
      <w:r w:rsidR="00A146F2" w:rsidRPr="00252DFC">
        <w:rPr>
          <w:rFonts w:ascii="Times New Roman" w:hAnsi="Times New Roman" w:cs="Times New Roman"/>
          <w:sz w:val="24"/>
          <w:szCs w:val="24"/>
        </w:rPr>
        <w:t>, London and New York: Routledge, 2004.</w:t>
      </w:r>
    </w:p>
    <w:p w14:paraId="4483AF3B" w14:textId="77777777" w:rsidR="00A146F2" w:rsidRPr="00252DFC" w:rsidRDefault="00A146F2" w:rsidP="00A146F2">
      <w:pPr>
        <w:spacing w:after="0"/>
        <w:rPr>
          <w:rFonts w:ascii="Times New Roman" w:hAnsi="Times New Roman" w:cs="Times New Roman"/>
          <w:sz w:val="24"/>
          <w:szCs w:val="24"/>
        </w:rPr>
      </w:pPr>
    </w:p>
    <w:p w14:paraId="0AE65309" w14:textId="2FE84E43"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Witch-hunting in Scotland</w:t>
      </w:r>
      <w:r w:rsidR="00A146F2" w:rsidRPr="00252DFC">
        <w:rPr>
          <w:rFonts w:ascii="Times New Roman" w:hAnsi="Times New Roman" w:cs="Times New Roman"/>
          <w:sz w:val="24"/>
          <w:szCs w:val="24"/>
        </w:rPr>
        <w:t>, London and New York: Routledge, 2008.</w:t>
      </w:r>
    </w:p>
    <w:p w14:paraId="5EF42CBC" w14:textId="770F9027" w:rsidR="009924BA" w:rsidRPr="00252DFC" w:rsidRDefault="009924BA" w:rsidP="00A146F2">
      <w:pPr>
        <w:spacing w:after="0"/>
        <w:rPr>
          <w:rFonts w:ascii="Times New Roman" w:hAnsi="Times New Roman" w:cs="Times New Roman"/>
          <w:sz w:val="24"/>
          <w:szCs w:val="24"/>
        </w:rPr>
      </w:pPr>
    </w:p>
    <w:p w14:paraId="2B1A2A78" w14:textId="0CD6785A" w:rsidR="009924BA" w:rsidRPr="00252DFC" w:rsidRDefault="009924BA"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Luttikuizen, Henry and Verkerk, Dorothy, </w:t>
      </w:r>
      <w:r w:rsidRPr="00252DFC">
        <w:rPr>
          <w:rFonts w:ascii="Times New Roman" w:hAnsi="Times New Roman" w:cs="Times New Roman"/>
          <w:i/>
          <w:sz w:val="24"/>
          <w:szCs w:val="24"/>
        </w:rPr>
        <w:t xml:space="preserve">Snyder’s Medieval Art, </w:t>
      </w:r>
      <w:r w:rsidRPr="00252DFC">
        <w:rPr>
          <w:rFonts w:ascii="Times New Roman" w:hAnsi="Times New Roman" w:cs="Times New Roman"/>
          <w:sz w:val="24"/>
          <w:szCs w:val="24"/>
        </w:rPr>
        <w:t>2</w:t>
      </w:r>
      <w:r w:rsidRPr="00252DFC">
        <w:rPr>
          <w:rFonts w:ascii="Times New Roman" w:hAnsi="Times New Roman" w:cs="Times New Roman"/>
          <w:sz w:val="24"/>
          <w:szCs w:val="24"/>
          <w:vertAlign w:val="superscript"/>
        </w:rPr>
        <w:t>nd</w:t>
      </w:r>
      <w:r w:rsidRPr="00252DFC">
        <w:rPr>
          <w:rFonts w:ascii="Times New Roman" w:hAnsi="Times New Roman" w:cs="Times New Roman"/>
          <w:sz w:val="24"/>
          <w:szCs w:val="24"/>
        </w:rPr>
        <w:t xml:space="preserve"> Edition, Upper Saddle River, NJ: Prentice Hall, 2006.</w:t>
      </w:r>
    </w:p>
    <w:p w14:paraId="410C49A0" w14:textId="77777777" w:rsidR="00A146F2" w:rsidRPr="00252DFC" w:rsidRDefault="00A146F2" w:rsidP="00A146F2">
      <w:pPr>
        <w:spacing w:after="0"/>
        <w:rPr>
          <w:rFonts w:ascii="Times New Roman" w:hAnsi="Times New Roman" w:cs="Times New Roman"/>
          <w:sz w:val="24"/>
          <w:szCs w:val="24"/>
        </w:rPr>
      </w:pPr>
    </w:p>
    <w:p w14:paraId="0F71524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Lyman, Stanford M., </w:t>
      </w:r>
      <w:r w:rsidRPr="00252DFC">
        <w:rPr>
          <w:rFonts w:ascii="Times New Roman" w:hAnsi="Times New Roman" w:cs="Times New Roman"/>
          <w:i/>
          <w:sz w:val="24"/>
          <w:szCs w:val="24"/>
        </w:rPr>
        <w:t>The Seven Deadly Sins: Society &amp; Evil</w:t>
      </w:r>
      <w:r w:rsidRPr="00252DFC">
        <w:rPr>
          <w:rFonts w:ascii="Times New Roman" w:hAnsi="Times New Roman" w:cs="Times New Roman"/>
          <w:sz w:val="24"/>
          <w:szCs w:val="24"/>
        </w:rPr>
        <w:t>, New York: St. Martin’s Press Inc., 1978.</w:t>
      </w:r>
    </w:p>
    <w:p w14:paraId="096EF8EA" w14:textId="77777777" w:rsidR="00A146F2" w:rsidRPr="00252DFC" w:rsidRDefault="00A146F2" w:rsidP="00A146F2">
      <w:pPr>
        <w:spacing w:after="0"/>
        <w:rPr>
          <w:rFonts w:ascii="Times New Roman" w:hAnsi="Times New Roman" w:cs="Times New Roman"/>
          <w:sz w:val="24"/>
          <w:szCs w:val="24"/>
        </w:rPr>
      </w:pPr>
    </w:p>
    <w:p w14:paraId="014FF18B"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Mackay, Christopher S., </w:t>
      </w:r>
      <w:r w:rsidRPr="00252DFC">
        <w:rPr>
          <w:rFonts w:ascii="Times New Roman" w:hAnsi="Times New Roman" w:cs="Times New Roman"/>
          <w:i/>
          <w:sz w:val="24"/>
          <w:szCs w:val="24"/>
        </w:rPr>
        <w:t>The Hammer of Witches: A Complete Translation of the Malleus Maleficarum</w:t>
      </w:r>
      <w:r w:rsidRPr="00252DFC">
        <w:rPr>
          <w:rFonts w:ascii="Times New Roman" w:hAnsi="Times New Roman" w:cs="Times New Roman"/>
          <w:sz w:val="24"/>
          <w:szCs w:val="24"/>
        </w:rPr>
        <w:t>, Cambridge: Cambridge University Press, 2009.</w:t>
      </w:r>
    </w:p>
    <w:p w14:paraId="72F20E60" w14:textId="77777777" w:rsidR="00A146F2" w:rsidRPr="00252DFC" w:rsidRDefault="00A146F2" w:rsidP="00A146F2">
      <w:pPr>
        <w:spacing w:after="0"/>
        <w:rPr>
          <w:rFonts w:ascii="Times New Roman" w:hAnsi="Times New Roman" w:cs="Times New Roman"/>
          <w:sz w:val="24"/>
          <w:szCs w:val="24"/>
        </w:rPr>
      </w:pPr>
    </w:p>
    <w:p w14:paraId="4B1E7183"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 xml:space="preserve">MacCulloch, Diarmaid, </w:t>
      </w:r>
      <w:r w:rsidRPr="00252DFC">
        <w:rPr>
          <w:rFonts w:ascii="Times New Roman" w:hAnsi="Times New Roman" w:cs="Times New Roman"/>
          <w:i/>
          <w:sz w:val="24"/>
          <w:szCs w:val="24"/>
        </w:rPr>
        <w:t>The Reformation: A History</w:t>
      </w:r>
      <w:r w:rsidRPr="00252DFC">
        <w:rPr>
          <w:rFonts w:ascii="Times New Roman" w:hAnsi="Times New Roman" w:cs="Times New Roman"/>
          <w:sz w:val="24"/>
          <w:szCs w:val="24"/>
        </w:rPr>
        <w:t>, New York: Penguin Books, 2003.</w:t>
      </w:r>
    </w:p>
    <w:p w14:paraId="69F57E89" w14:textId="77777777" w:rsidR="00A146F2" w:rsidRPr="00252DFC" w:rsidRDefault="00A146F2" w:rsidP="00A146F2">
      <w:pPr>
        <w:spacing w:after="0"/>
        <w:rPr>
          <w:rFonts w:ascii="Times New Roman" w:hAnsi="Times New Roman" w:cs="Times New Roman"/>
          <w:sz w:val="24"/>
          <w:szCs w:val="24"/>
        </w:rPr>
      </w:pPr>
    </w:p>
    <w:p w14:paraId="0A0446B5"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MacCulloch, J.A., </w:t>
      </w:r>
      <w:r w:rsidRPr="00252DFC">
        <w:rPr>
          <w:rFonts w:ascii="Times New Roman" w:hAnsi="Times New Roman" w:cs="Times New Roman"/>
          <w:i/>
          <w:sz w:val="24"/>
          <w:szCs w:val="24"/>
        </w:rPr>
        <w:t>Medieval Faith and Fable</w:t>
      </w:r>
      <w:r w:rsidRPr="00252DFC">
        <w:rPr>
          <w:rFonts w:ascii="Times New Roman" w:hAnsi="Times New Roman" w:cs="Times New Roman"/>
          <w:sz w:val="24"/>
          <w:szCs w:val="24"/>
        </w:rPr>
        <w:t>, London: George G. Harrapt Company Ltd., 1932.</w:t>
      </w:r>
    </w:p>
    <w:p w14:paraId="611947AC" w14:textId="77777777" w:rsidR="00A146F2" w:rsidRPr="00252DFC" w:rsidRDefault="00A146F2" w:rsidP="00A146F2">
      <w:pPr>
        <w:spacing w:after="0"/>
        <w:rPr>
          <w:rFonts w:ascii="Times New Roman" w:hAnsi="Times New Roman" w:cs="Times New Roman"/>
          <w:sz w:val="24"/>
          <w:szCs w:val="24"/>
        </w:rPr>
      </w:pPr>
    </w:p>
    <w:p w14:paraId="21DF7AF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Male, Emile, </w:t>
      </w:r>
      <w:r w:rsidRPr="00252DFC">
        <w:rPr>
          <w:rFonts w:ascii="Times New Roman" w:hAnsi="Times New Roman" w:cs="Times New Roman"/>
          <w:i/>
          <w:sz w:val="24"/>
          <w:szCs w:val="24"/>
        </w:rPr>
        <w:t>The Gothic Image</w:t>
      </w:r>
      <w:r w:rsidRPr="00252DFC">
        <w:rPr>
          <w:rFonts w:ascii="Times New Roman" w:hAnsi="Times New Roman" w:cs="Times New Roman"/>
          <w:sz w:val="24"/>
          <w:szCs w:val="24"/>
        </w:rPr>
        <w:t>, New York: Harper and Brothers Publishers, 1958.</w:t>
      </w:r>
    </w:p>
    <w:p w14:paraId="157DE5CC" w14:textId="77777777" w:rsidR="00A146F2" w:rsidRPr="00252DFC" w:rsidRDefault="00A146F2" w:rsidP="00A146F2">
      <w:pPr>
        <w:spacing w:after="0"/>
        <w:rPr>
          <w:rFonts w:ascii="Times New Roman" w:hAnsi="Times New Roman" w:cs="Times New Roman"/>
          <w:sz w:val="24"/>
          <w:szCs w:val="24"/>
        </w:rPr>
      </w:pPr>
    </w:p>
    <w:p w14:paraId="19E58B31"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Magliocco, Sabina, </w:t>
      </w:r>
      <w:r w:rsidRPr="00252DFC">
        <w:rPr>
          <w:rFonts w:ascii="Times New Roman" w:hAnsi="Times New Roman" w:cs="Times New Roman"/>
          <w:i/>
          <w:sz w:val="24"/>
          <w:szCs w:val="24"/>
        </w:rPr>
        <w:t>Witching Culture: Folklore and Neo-Paganism in America</w:t>
      </w:r>
      <w:r w:rsidRPr="00252DFC">
        <w:rPr>
          <w:rFonts w:ascii="Times New Roman" w:hAnsi="Times New Roman" w:cs="Times New Roman"/>
          <w:sz w:val="24"/>
          <w:szCs w:val="24"/>
        </w:rPr>
        <w:t>, Philadelphia: University of Pennsylvania Press, 2004.</w:t>
      </w:r>
    </w:p>
    <w:p w14:paraId="1619A69A" w14:textId="77777777" w:rsidR="00A146F2" w:rsidRPr="00252DFC" w:rsidRDefault="00A146F2" w:rsidP="00A146F2">
      <w:pPr>
        <w:spacing w:after="0"/>
        <w:rPr>
          <w:rFonts w:ascii="Times New Roman" w:hAnsi="Times New Roman" w:cs="Times New Roman"/>
          <w:sz w:val="24"/>
          <w:szCs w:val="24"/>
        </w:rPr>
      </w:pPr>
    </w:p>
    <w:p w14:paraId="71192694"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Marriott, Susannah, </w:t>
      </w:r>
      <w:r w:rsidRPr="00252DFC">
        <w:rPr>
          <w:rFonts w:ascii="Times New Roman" w:hAnsi="Times New Roman" w:cs="Times New Roman"/>
          <w:i/>
          <w:sz w:val="24"/>
          <w:szCs w:val="24"/>
        </w:rPr>
        <w:t>Witches, Sirens and Soothsayers</w:t>
      </w:r>
      <w:r w:rsidRPr="00252DFC">
        <w:rPr>
          <w:rFonts w:ascii="Times New Roman" w:hAnsi="Times New Roman" w:cs="Times New Roman"/>
          <w:sz w:val="24"/>
          <w:szCs w:val="24"/>
        </w:rPr>
        <w:t>, London: Octopus Books, 2008.</w:t>
      </w:r>
    </w:p>
    <w:p w14:paraId="6CE9E44A" w14:textId="77777777" w:rsidR="00A146F2" w:rsidRPr="00252DFC" w:rsidRDefault="00A146F2" w:rsidP="00A146F2">
      <w:pPr>
        <w:spacing w:after="0"/>
        <w:rPr>
          <w:rFonts w:ascii="Times New Roman" w:hAnsi="Times New Roman" w:cs="Times New Roman"/>
          <w:sz w:val="24"/>
          <w:szCs w:val="24"/>
        </w:rPr>
      </w:pPr>
    </w:p>
    <w:p w14:paraId="63E7D3B5"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Marwick, M.G., Review of “The World of the Witches,” </w:t>
      </w:r>
      <w:r w:rsidRPr="00252DFC">
        <w:rPr>
          <w:rFonts w:ascii="Times New Roman" w:hAnsi="Times New Roman" w:cs="Times New Roman"/>
          <w:i/>
          <w:sz w:val="24"/>
          <w:szCs w:val="24"/>
        </w:rPr>
        <w:t>Man</w:t>
      </w:r>
      <w:r w:rsidRPr="00252DFC">
        <w:rPr>
          <w:rFonts w:ascii="Times New Roman" w:hAnsi="Times New Roman" w:cs="Times New Roman"/>
          <w:sz w:val="24"/>
          <w:szCs w:val="24"/>
        </w:rPr>
        <w:t>, New Series, Vol. 1, No. 2 (Jun., 1966), pp. 258-259.</w:t>
      </w:r>
    </w:p>
    <w:p w14:paraId="4FB1A517" w14:textId="77777777" w:rsidR="00A146F2" w:rsidRPr="00252DFC" w:rsidRDefault="00A146F2" w:rsidP="00A146F2">
      <w:pPr>
        <w:spacing w:after="0"/>
        <w:rPr>
          <w:rFonts w:ascii="Times New Roman" w:hAnsi="Times New Roman" w:cs="Times New Roman"/>
          <w:sz w:val="24"/>
          <w:szCs w:val="24"/>
        </w:rPr>
      </w:pPr>
    </w:p>
    <w:p w14:paraId="6D173121"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Matalene, Carolyn, “Women and Witches,” Brian P. Levack, ed., </w:t>
      </w:r>
      <w:r w:rsidRPr="00252DFC">
        <w:rPr>
          <w:rFonts w:ascii="Times New Roman" w:hAnsi="Times New Roman" w:cs="Times New Roman"/>
          <w:i/>
          <w:sz w:val="24"/>
          <w:szCs w:val="24"/>
        </w:rPr>
        <w:t>Witchcraft, Women and Society</w:t>
      </w:r>
      <w:r w:rsidRPr="00252DFC">
        <w:rPr>
          <w:rFonts w:ascii="Times New Roman" w:hAnsi="Times New Roman" w:cs="Times New Roman"/>
          <w:sz w:val="24"/>
          <w:szCs w:val="24"/>
        </w:rPr>
        <w:t>, Vol. 10, 1992.</w:t>
      </w:r>
    </w:p>
    <w:p w14:paraId="2DC4ADA9" w14:textId="77777777" w:rsidR="00A146F2" w:rsidRPr="00252DFC" w:rsidRDefault="00A146F2" w:rsidP="00A146F2">
      <w:pPr>
        <w:spacing w:after="0"/>
        <w:rPr>
          <w:rFonts w:ascii="Times New Roman" w:hAnsi="Times New Roman" w:cs="Times New Roman"/>
          <w:sz w:val="24"/>
          <w:szCs w:val="24"/>
        </w:rPr>
      </w:pPr>
    </w:p>
    <w:p w14:paraId="6D46EACF"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Matheson, Peter, “Breaking the Silence: Women, Censorship, and the Reformation,” </w:t>
      </w:r>
      <w:r w:rsidRPr="00252DFC">
        <w:rPr>
          <w:rFonts w:ascii="Times New Roman" w:hAnsi="Times New Roman" w:cs="Times New Roman"/>
          <w:i/>
          <w:sz w:val="24"/>
          <w:szCs w:val="24"/>
        </w:rPr>
        <w:t>Sixteenth Century Journal</w:t>
      </w:r>
      <w:r w:rsidRPr="00252DFC">
        <w:rPr>
          <w:rFonts w:ascii="Times New Roman" w:hAnsi="Times New Roman" w:cs="Times New Roman"/>
          <w:sz w:val="24"/>
          <w:szCs w:val="24"/>
        </w:rPr>
        <w:t>, Vol. 27, No. 1 (1996), pp. 99-109.</w:t>
      </w:r>
    </w:p>
    <w:p w14:paraId="54AAECCD" w14:textId="77777777" w:rsidR="00A146F2" w:rsidRPr="00252DFC" w:rsidRDefault="00A146F2" w:rsidP="00A146F2">
      <w:pPr>
        <w:spacing w:after="0"/>
        <w:rPr>
          <w:rFonts w:ascii="Times New Roman" w:hAnsi="Times New Roman" w:cs="Times New Roman"/>
          <w:sz w:val="24"/>
          <w:szCs w:val="24"/>
        </w:rPr>
      </w:pPr>
    </w:p>
    <w:p w14:paraId="3C4B5A00" w14:textId="262E3B5E"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The Imaginative World of the Reformation</w:t>
      </w:r>
      <w:r w:rsidR="00A146F2" w:rsidRPr="00252DFC">
        <w:rPr>
          <w:rFonts w:ascii="Times New Roman" w:hAnsi="Times New Roman" w:cs="Times New Roman"/>
          <w:sz w:val="24"/>
          <w:szCs w:val="24"/>
        </w:rPr>
        <w:t>, Edinburgh: T &amp; T Clark, 2000.</w:t>
      </w:r>
    </w:p>
    <w:p w14:paraId="31C89090" w14:textId="77777777" w:rsidR="00A146F2" w:rsidRPr="00252DFC" w:rsidRDefault="00A146F2" w:rsidP="00A146F2">
      <w:pPr>
        <w:spacing w:after="0"/>
        <w:rPr>
          <w:rFonts w:ascii="Times New Roman" w:hAnsi="Times New Roman" w:cs="Times New Roman"/>
          <w:sz w:val="24"/>
          <w:szCs w:val="24"/>
        </w:rPr>
      </w:pPr>
    </w:p>
    <w:p w14:paraId="765EA0A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Maxwell-Stuart, P.G., “The Emergence of the Christian Witch,” </w:t>
      </w:r>
      <w:r w:rsidRPr="00252DFC">
        <w:rPr>
          <w:rFonts w:ascii="Times New Roman" w:hAnsi="Times New Roman" w:cs="Times New Roman"/>
          <w:i/>
          <w:sz w:val="24"/>
          <w:szCs w:val="24"/>
        </w:rPr>
        <w:t>History Today</w:t>
      </w:r>
      <w:r w:rsidRPr="00252DFC">
        <w:rPr>
          <w:rFonts w:ascii="Times New Roman" w:hAnsi="Times New Roman" w:cs="Times New Roman"/>
          <w:sz w:val="24"/>
          <w:szCs w:val="24"/>
        </w:rPr>
        <w:t>, November 2000, Vol. 50, Issue 11, pp. 38-43.</w:t>
      </w:r>
    </w:p>
    <w:p w14:paraId="274522CC" w14:textId="77777777" w:rsidR="00A146F2" w:rsidRPr="00252DFC" w:rsidRDefault="00A146F2" w:rsidP="00A146F2">
      <w:pPr>
        <w:spacing w:after="0"/>
        <w:rPr>
          <w:rFonts w:ascii="Times New Roman" w:hAnsi="Times New Roman" w:cs="Times New Roman"/>
          <w:sz w:val="24"/>
          <w:szCs w:val="24"/>
        </w:rPr>
      </w:pPr>
    </w:p>
    <w:p w14:paraId="2254AB93" w14:textId="11B5FF97"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edited, selected, translated and annotated, </w:t>
      </w:r>
      <w:r w:rsidR="00A146F2" w:rsidRPr="00252DFC">
        <w:rPr>
          <w:rFonts w:ascii="Times New Roman" w:hAnsi="Times New Roman" w:cs="Times New Roman"/>
          <w:i/>
          <w:sz w:val="24"/>
          <w:szCs w:val="24"/>
        </w:rPr>
        <w:t>The Malleus Maleficarum</w:t>
      </w:r>
      <w:r w:rsidR="00A146F2" w:rsidRPr="00252DFC">
        <w:rPr>
          <w:rFonts w:ascii="Times New Roman" w:hAnsi="Times New Roman" w:cs="Times New Roman"/>
          <w:sz w:val="24"/>
          <w:szCs w:val="24"/>
        </w:rPr>
        <w:t>, Manchester and New York: Manchester University Press, 2007.</w:t>
      </w:r>
    </w:p>
    <w:p w14:paraId="2546FA79" w14:textId="77777777" w:rsidR="00A146F2" w:rsidRPr="00252DFC" w:rsidRDefault="00A146F2" w:rsidP="00A146F2">
      <w:pPr>
        <w:spacing w:after="0"/>
        <w:rPr>
          <w:rFonts w:ascii="Times New Roman" w:hAnsi="Times New Roman" w:cs="Times New Roman"/>
          <w:sz w:val="24"/>
          <w:szCs w:val="24"/>
        </w:rPr>
      </w:pPr>
    </w:p>
    <w:p w14:paraId="2F03C628" w14:textId="3B0B0F80"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 xml:space="preserve">Martin Del Rio: Investigations </w:t>
      </w:r>
      <w:proofErr w:type="gramStart"/>
      <w:r w:rsidR="00A146F2" w:rsidRPr="00252DFC">
        <w:rPr>
          <w:rFonts w:ascii="Times New Roman" w:hAnsi="Times New Roman" w:cs="Times New Roman"/>
          <w:i/>
          <w:sz w:val="24"/>
          <w:szCs w:val="24"/>
        </w:rPr>
        <w:t>Into</w:t>
      </w:r>
      <w:proofErr w:type="gramEnd"/>
      <w:r w:rsidR="00A146F2" w:rsidRPr="00252DFC">
        <w:rPr>
          <w:rFonts w:ascii="Times New Roman" w:hAnsi="Times New Roman" w:cs="Times New Roman"/>
          <w:i/>
          <w:sz w:val="24"/>
          <w:szCs w:val="24"/>
        </w:rPr>
        <w:t xml:space="preserve"> Magic</w:t>
      </w:r>
      <w:r w:rsidR="00A146F2" w:rsidRPr="00252DFC">
        <w:rPr>
          <w:rFonts w:ascii="Times New Roman" w:hAnsi="Times New Roman" w:cs="Times New Roman"/>
          <w:sz w:val="24"/>
          <w:szCs w:val="24"/>
        </w:rPr>
        <w:t>, Manchester and New York: Manchester University Press, 2000.</w:t>
      </w:r>
    </w:p>
    <w:p w14:paraId="3ED5A9F9" w14:textId="77777777" w:rsidR="00A146F2" w:rsidRPr="00252DFC" w:rsidRDefault="00A146F2" w:rsidP="00A146F2">
      <w:pPr>
        <w:spacing w:after="0"/>
        <w:rPr>
          <w:rFonts w:ascii="Times New Roman" w:hAnsi="Times New Roman" w:cs="Times New Roman"/>
          <w:sz w:val="24"/>
          <w:szCs w:val="24"/>
          <w:u w:val="single"/>
        </w:rPr>
      </w:pPr>
    </w:p>
    <w:p w14:paraId="25E68D33"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McCash, June Hall, Editor, </w:t>
      </w:r>
      <w:r w:rsidRPr="00252DFC">
        <w:rPr>
          <w:rFonts w:ascii="Times New Roman" w:hAnsi="Times New Roman" w:cs="Times New Roman"/>
          <w:i/>
          <w:sz w:val="24"/>
          <w:szCs w:val="24"/>
        </w:rPr>
        <w:t>The Cultural Patronage of Medieval Woman</w:t>
      </w:r>
      <w:r w:rsidRPr="00252DFC">
        <w:rPr>
          <w:rFonts w:ascii="Times New Roman" w:hAnsi="Times New Roman" w:cs="Times New Roman"/>
          <w:sz w:val="24"/>
          <w:szCs w:val="24"/>
        </w:rPr>
        <w:t>, Athens and London: The University of Georgia Press, 1996.</w:t>
      </w:r>
    </w:p>
    <w:p w14:paraId="18C3ABE8" w14:textId="77777777" w:rsidR="00A146F2" w:rsidRPr="00252DFC" w:rsidRDefault="00A146F2" w:rsidP="00A146F2">
      <w:pPr>
        <w:spacing w:after="0"/>
        <w:rPr>
          <w:rFonts w:ascii="Times New Roman" w:hAnsi="Times New Roman" w:cs="Times New Roman"/>
          <w:sz w:val="24"/>
          <w:szCs w:val="24"/>
        </w:rPr>
      </w:pPr>
    </w:p>
    <w:p w14:paraId="25A6969C" w14:textId="5C00D972"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McClelland, Bruce, Review of “Between the ‘Living and the Dead’: A Perspective on Witches and Seers in the Early Modern Age” by </w:t>
      </w:r>
      <w:r w:rsidR="00EB6906" w:rsidRPr="00252DFC">
        <w:rPr>
          <w:rFonts w:ascii="Times New Roman" w:hAnsi="Times New Roman" w:cs="Times New Roman"/>
          <w:sz w:val="24"/>
          <w:szCs w:val="24"/>
        </w:rPr>
        <w:t>E</w:t>
      </w:r>
      <w:r w:rsidRPr="00252DFC">
        <w:rPr>
          <w:rFonts w:ascii="Times New Roman" w:hAnsi="Times New Roman" w:cs="Times New Roman"/>
          <w:sz w:val="24"/>
          <w:szCs w:val="24"/>
        </w:rPr>
        <w:t>va P</w:t>
      </w:r>
      <w:r w:rsidR="00EB6906" w:rsidRPr="00252DFC">
        <w:rPr>
          <w:rFonts w:ascii="Times New Roman" w:hAnsi="Times New Roman" w:cs="Times New Roman"/>
          <w:sz w:val="24"/>
          <w:szCs w:val="24"/>
        </w:rPr>
        <w:t>o</w:t>
      </w:r>
      <w:r w:rsidRPr="00252DFC">
        <w:rPr>
          <w:rFonts w:ascii="Times New Roman" w:hAnsi="Times New Roman" w:cs="Times New Roman"/>
          <w:sz w:val="24"/>
          <w:szCs w:val="24"/>
        </w:rPr>
        <w:t>cs; Szilvia R</w:t>
      </w:r>
      <w:r w:rsidR="00EB6906" w:rsidRPr="00252DFC">
        <w:rPr>
          <w:rFonts w:ascii="Times New Roman" w:hAnsi="Times New Roman" w:cs="Times New Roman"/>
          <w:sz w:val="24"/>
          <w:szCs w:val="24"/>
        </w:rPr>
        <w:t>e</w:t>
      </w:r>
      <w:r w:rsidRPr="00252DFC">
        <w:rPr>
          <w:rFonts w:ascii="Times New Roman" w:hAnsi="Times New Roman" w:cs="Times New Roman"/>
          <w:sz w:val="24"/>
          <w:szCs w:val="24"/>
        </w:rPr>
        <w:t>d</w:t>
      </w:r>
      <w:r w:rsidR="00EB6906" w:rsidRPr="00252DFC">
        <w:rPr>
          <w:rFonts w:ascii="Times New Roman" w:hAnsi="Times New Roman" w:cs="Times New Roman"/>
          <w:sz w:val="24"/>
          <w:szCs w:val="24"/>
        </w:rPr>
        <w:t>e</w:t>
      </w:r>
      <w:r w:rsidRPr="00252DFC">
        <w:rPr>
          <w:rFonts w:ascii="Times New Roman" w:hAnsi="Times New Roman" w:cs="Times New Roman"/>
          <w:sz w:val="24"/>
          <w:szCs w:val="24"/>
        </w:rPr>
        <w:t xml:space="preserve">y; Michael Webb, </w:t>
      </w:r>
      <w:r w:rsidRPr="00252DFC">
        <w:rPr>
          <w:rFonts w:ascii="Times New Roman" w:hAnsi="Times New Roman" w:cs="Times New Roman"/>
          <w:i/>
          <w:sz w:val="24"/>
          <w:szCs w:val="24"/>
        </w:rPr>
        <w:t>History of Religion</w:t>
      </w:r>
      <w:r w:rsidRPr="00252DFC">
        <w:rPr>
          <w:rFonts w:ascii="Times New Roman" w:hAnsi="Times New Roman" w:cs="Times New Roman"/>
          <w:sz w:val="24"/>
          <w:szCs w:val="24"/>
        </w:rPr>
        <w:t>, Vol. 40, No. 4 (May, 2001), pp. 381-384.</w:t>
      </w:r>
    </w:p>
    <w:p w14:paraId="02ECA269" w14:textId="77777777" w:rsidR="00A146F2" w:rsidRPr="00252DFC" w:rsidRDefault="00A146F2" w:rsidP="00A146F2">
      <w:pPr>
        <w:spacing w:after="0"/>
        <w:rPr>
          <w:rFonts w:ascii="Times New Roman" w:hAnsi="Times New Roman" w:cs="Times New Roman"/>
          <w:sz w:val="24"/>
          <w:szCs w:val="24"/>
        </w:rPr>
      </w:pPr>
    </w:p>
    <w:p w14:paraId="4B1F516A" w14:textId="2EC4EFF2" w:rsidR="00A146F2" w:rsidRPr="00252DFC" w:rsidRDefault="00EB6906"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McGinnis, Scott, “’Subtiltie </w:t>
      </w:r>
      <w:r w:rsidR="00A146F2" w:rsidRPr="00252DFC">
        <w:rPr>
          <w:rFonts w:ascii="Times New Roman" w:hAnsi="Times New Roman" w:cs="Times New Roman"/>
          <w:sz w:val="24"/>
          <w:szCs w:val="24"/>
        </w:rPr>
        <w:t xml:space="preserve">Exposed: Pastoral Perspectives on Witch Belief in the Thought of George Gifford,” </w:t>
      </w:r>
      <w:r w:rsidR="00A146F2" w:rsidRPr="00252DFC">
        <w:rPr>
          <w:rFonts w:ascii="Times New Roman" w:hAnsi="Times New Roman" w:cs="Times New Roman"/>
          <w:i/>
          <w:sz w:val="24"/>
          <w:szCs w:val="24"/>
        </w:rPr>
        <w:t>Sixteenth Century Journal</w:t>
      </w:r>
      <w:r w:rsidR="00A146F2" w:rsidRPr="00252DFC">
        <w:rPr>
          <w:rFonts w:ascii="Times New Roman" w:hAnsi="Times New Roman" w:cs="Times New Roman"/>
          <w:sz w:val="24"/>
          <w:szCs w:val="24"/>
        </w:rPr>
        <w:t>, Vol. 33, No. 3 (Autumn, 2002), pp. 665-686.</w:t>
      </w:r>
    </w:p>
    <w:p w14:paraId="0B831CFD" w14:textId="77777777" w:rsidR="00A146F2" w:rsidRPr="00252DFC" w:rsidRDefault="00A146F2" w:rsidP="00A146F2">
      <w:pPr>
        <w:spacing w:after="0"/>
        <w:rPr>
          <w:rFonts w:ascii="Times New Roman" w:hAnsi="Times New Roman" w:cs="Times New Roman"/>
          <w:sz w:val="24"/>
          <w:szCs w:val="24"/>
        </w:rPr>
      </w:pPr>
    </w:p>
    <w:p w14:paraId="3FFBD95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Merlo, Grado G., “Heresy and Dissent,” Daniel E. Bornstein, ed., </w:t>
      </w:r>
      <w:r w:rsidRPr="00252DFC">
        <w:rPr>
          <w:rFonts w:ascii="Times New Roman" w:hAnsi="Times New Roman" w:cs="Times New Roman"/>
          <w:i/>
          <w:sz w:val="24"/>
          <w:szCs w:val="24"/>
        </w:rPr>
        <w:t>A People’s History of Christianity,</w:t>
      </w:r>
      <w:r w:rsidRPr="00252DFC">
        <w:rPr>
          <w:rFonts w:ascii="Times New Roman" w:hAnsi="Times New Roman" w:cs="Times New Roman"/>
          <w:sz w:val="24"/>
          <w:szCs w:val="24"/>
        </w:rPr>
        <w:t xml:space="preserve"> </w:t>
      </w:r>
      <w:r w:rsidRPr="00252DFC">
        <w:rPr>
          <w:rFonts w:ascii="Times New Roman" w:hAnsi="Times New Roman" w:cs="Times New Roman"/>
          <w:i/>
          <w:sz w:val="24"/>
          <w:szCs w:val="24"/>
        </w:rPr>
        <w:t>Vol. 4, Medieval Christianity</w:t>
      </w:r>
      <w:r w:rsidRPr="00252DFC">
        <w:rPr>
          <w:rFonts w:ascii="Times New Roman" w:hAnsi="Times New Roman" w:cs="Times New Roman"/>
          <w:sz w:val="24"/>
          <w:szCs w:val="24"/>
        </w:rPr>
        <w:t>, 2009.</w:t>
      </w:r>
    </w:p>
    <w:p w14:paraId="3BCDF117" w14:textId="77777777" w:rsidR="00A146F2" w:rsidRPr="00252DFC" w:rsidRDefault="00A146F2" w:rsidP="00A146F2">
      <w:pPr>
        <w:spacing w:after="0"/>
        <w:rPr>
          <w:rFonts w:ascii="Times New Roman" w:hAnsi="Times New Roman" w:cs="Times New Roman"/>
          <w:sz w:val="24"/>
          <w:szCs w:val="24"/>
        </w:rPr>
      </w:pPr>
    </w:p>
    <w:p w14:paraId="66A6DD5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Minott, Charles Ilsley, “Albrecht Dürer: The Early Graphic Works,” </w:t>
      </w:r>
      <w:r w:rsidRPr="00252DFC">
        <w:rPr>
          <w:rFonts w:ascii="Times New Roman" w:hAnsi="Times New Roman" w:cs="Times New Roman"/>
          <w:i/>
          <w:sz w:val="24"/>
          <w:szCs w:val="24"/>
        </w:rPr>
        <w:t>Record of the Art Museum, Princeton University</w:t>
      </w:r>
      <w:r w:rsidRPr="00252DFC">
        <w:rPr>
          <w:rFonts w:ascii="Times New Roman" w:hAnsi="Times New Roman" w:cs="Times New Roman"/>
          <w:sz w:val="24"/>
          <w:szCs w:val="24"/>
        </w:rPr>
        <w:t>, Vol. 30, No. 2, September 21-October 24, 1971 (1971), pp. 7-27.</w:t>
      </w:r>
    </w:p>
    <w:p w14:paraId="2A853DBA" w14:textId="77777777" w:rsidR="00A146F2" w:rsidRPr="00252DFC" w:rsidRDefault="00A146F2" w:rsidP="00A146F2">
      <w:pPr>
        <w:spacing w:after="0"/>
        <w:rPr>
          <w:rFonts w:ascii="Times New Roman" w:hAnsi="Times New Roman" w:cs="Times New Roman"/>
          <w:sz w:val="24"/>
          <w:szCs w:val="24"/>
        </w:rPr>
      </w:pPr>
    </w:p>
    <w:p w14:paraId="549DBF1E"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Monter, William, “Toads and Eucharists: The Male Witches of Normandy, 1564-1660,” </w:t>
      </w:r>
      <w:r w:rsidRPr="00252DFC">
        <w:rPr>
          <w:rFonts w:ascii="Times New Roman" w:hAnsi="Times New Roman" w:cs="Times New Roman"/>
          <w:i/>
          <w:sz w:val="24"/>
          <w:szCs w:val="24"/>
        </w:rPr>
        <w:t>French Historical Studies</w:t>
      </w:r>
      <w:r w:rsidRPr="00252DFC">
        <w:rPr>
          <w:rFonts w:ascii="Times New Roman" w:hAnsi="Times New Roman" w:cs="Times New Roman"/>
          <w:sz w:val="24"/>
          <w:szCs w:val="24"/>
        </w:rPr>
        <w:t>, Vol. 20, No. 4 (Autumn, 1997), pp. 563-595.</w:t>
      </w:r>
    </w:p>
    <w:p w14:paraId="42B9C4BB" w14:textId="77777777" w:rsidR="00A146F2" w:rsidRPr="00252DFC" w:rsidRDefault="00A146F2" w:rsidP="00A146F2">
      <w:pPr>
        <w:spacing w:after="0"/>
        <w:rPr>
          <w:rFonts w:ascii="Times New Roman" w:hAnsi="Times New Roman" w:cs="Times New Roman"/>
          <w:sz w:val="24"/>
          <w:szCs w:val="24"/>
        </w:rPr>
      </w:pPr>
    </w:p>
    <w:p w14:paraId="6BBD03D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Moore, T. Sturge, </w:t>
      </w:r>
      <w:r w:rsidRPr="00252DFC">
        <w:rPr>
          <w:rFonts w:ascii="Times New Roman" w:hAnsi="Times New Roman" w:cs="Times New Roman"/>
          <w:i/>
          <w:sz w:val="24"/>
          <w:szCs w:val="24"/>
        </w:rPr>
        <w:t>Albrecht Dürer</w:t>
      </w:r>
      <w:r w:rsidRPr="00252DFC">
        <w:rPr>
          <w:rFonts w:ascii="Times New Roman" w:hAnsi="Times New Roman" w:cs="Times New Roman"/>
          <w:sz w:val="24"/>
          <w:szCs w:val="24"/>
        </w:rPr>
        <w:t>, New York: Charles Scribner’s Sons, 1905.</w:t>
      </w:r>
    </w:p>
    <w:p w14:paraId="4D482026" w14:textId="77777777" w:rsidR="00A146F2" w:rsidRPr="00252DFC" w:rsidRDefault="00A146F2" w:rsidP="00A146F2">
      <w:pPr>
        <w:spacing w:after="0"/>
        <w:rPr>
          <w:rFonts w:ascii="Times New Roman" w:hAnsi="Times New Roman" w:cs="Times New Roman"/>
          <w:sz w:val="24"/>
          <w:szCs w:val="24"/>
        </w:rPr>
      </w:pPr>
    </w:p>
    <w:p w14:paraId="630626B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Moxey, Keith, </w:t>
      </w:r>
      <w:r w:rsidRPr="00252DFC">
        <w:rPr>
          <w:rFonts w:ascii="Times New Roman" w:hAnsi="Times New Roman" w:cs="Times New Roman"/>
          <w:i/>
          <w:sz w:val="24"/>
          <w:szCs w:val="24"/>
        </w:rPr>
        <w:t>Peasants, Warriors and Wives: Popular Imagery in the Reformation</w:t>
      </w:r>
      <w:r w:rsidRPr="00252DFC">
        <w:rPr>
          <w:rFonts w:ascii="Times New Roman" w:hAnsi="Times New Roman" w:cs="Times New Roman"/>
          <w:sz w:val="24"/>
          <w:szCs w:val="24"/>
        </w:rPr>
        <w:t>, Chicago: University of Chicago Press, 2004.</w:t>
      </w:r>
    </w:p>
    <w:p w14:paraId="7E077325" w14:textId="77777777" w:rsidR="00A146F2" w:rsidRPr="00252DFC" w:rsidRDefault="00A146F2" w:rsidP="00A146F2">
      <w:pPr>
        <w:spacing w:after="0"/>
        <w:rPr>
          <w:rFonts w:ascii="Times New Roman" w:hAnsi="Times New Roman" w:cs="Times New Roman"/>
          <w:sz w:val="24"/>
          <w:szCs w:val="24"/>
        </w:rPr>
      </w:pPr>
    </w:p>
    <w:p w14:paraId="7ED955A3"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Muessing, Carolyn, Editor, </w:t>
      </w:r>
      <w:r w:rsidRPr="00252DFC">
        <w:rPr>
          <w:rFonts w:ascii="Times New Roman" w:hAnsi="Times New Roman" w:cs="Times New Roman"/>
          <w:i/>
          <w:sz w:val="24"/>
          <w:szCs w:val="24"/>
        </w:rPr>
        <w:t>Medieval Monastic Preaching</w:t>
      </w:r>
      <w:r w:rsidRPr="00252DFC">
        <w:rPr>
          <w:rFonts w:ascii="Times New Roman" w:hAnsi="Times New Roman" w:cs="Times New Roman"/>
          <w:sz w:val="24"/>
          <w:szCs w:val="24"/>
        </w:rPr>
        <w:t>, The Netherlands: Brill NV, 1998.</w:t>
      </w:r>
    </w:p>
    <w:p w14:paraId="72B75083" w14:textId="77777777" w:rsidR="00A146F2" w:rsidRPr="00252DFC" w:rsidRDefault="00A146F2" w:rsidP="00A146F2">
      <w:pPr>
        <w:spacing w:after="0"/>
        <w:rPr>
          <w:rFonts w:ascii="Times New Roman" w:hAnsi="Times New Roman" w:cs="Times New Roman"/>
          <w:sz w:val="24"/>
          <w:szCs w:val="24"/>
        </w:rPr>
      </w:pPr>
    </w:p>
    <w:p w14:paraId="7D98ACFE"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Muir, Kenneth, Editor, </w:t>
      </w:r>
      <w:r w:rsidRPr="00252DFC">
        <w:rPr>
          <w:rFonts w:ascii="Times New Roman" w:hAnsi="Times New Roman" w:cs="Times New Roman"/>
          <w:i/>
          <w:sz w:val="24"/>
          <w:szCs w:val="24"/>
        </w:rPr>
        <w:t>The Arden Shakespeare: Macbeth</w:t>
      </w:r>
      <w:r w:rsidRPr="00252DFC">
        <w:rPr>
          <w:rFonts w:ascii="Times New Roman" w:hAnsi="Times New Roman" w:cs="Times New Roman"/>
          <w:sz w:val="24"/>
          <w:szCs w:val="24"/>
        </w:rPr>
        <w:t>, London: Thomson Learning for Arden Shakespeare, 2006.</w:t>
      </w:r>
    </w:p>
    <w:p w14:paraId="653192C5" w14:textId="77777777" w:rsidR="00A146F2" w:rsidRPr="00252DFC" w:rsidRDefault="00A146F2" w:rsidP="00A146F2">
      <w:pPr>
        <w:spacing w:after="0"/>
        <w:rPr>
          <w:rFonts w:ascii="Times New Roman" w:hAnsi="Times New Roman" w:cs="Times New Roman"/>
          <w:sz w:val="24"/>
          <w:szCs w:val="24"/>
        </w:rPr>
      </w:pPr>
    </w:p>
    <w:p w14:paraId="39D86B34"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Naphy, William and Roberts, Penny, Editor, </w:t>
      </w:r>
      <w:r w:rsidRPr="00252DFC">
        <w:rPr>
          <w:rFonts w:ascii="Times New Roman" w:hAnsi="Times New Roman" w:cs="Times New Roman"/>
          <w:i/>
          <w:sz w:val="24"/>
          <w:szCs w:val="24"/>
        </w:rPr>
        <w:t>Fear in Early Modern Society</w:t>
      </w:r>
      <w:r w:rsidRPr="00252DFC">
        <w:rPr>
          <w:rFonts w:ascii="Times New Roman" w:hAnsi="Times New Roman" w:cs="Times New Roman"/>
          <w:sz w:val="24"/>
          <w:szCs w:val="24"/>
        </w:rPr>
        <w:t>, Manchester and New York: Manchester University Press, 1997.</w:t>
      </w:r>
    </w:p>
    <w:p w14:paraId="3E95895A" w14:textId="77777777" w:rsidR="00A146F2" w:rsidRPr="00252DFC" w:rsidRDefault="00A146F2" w:rsidP="00A146F2">
      <w:pPr>
        <w:spacing w:after="0"/>
        <w:rPr>
          <w:rFonts w:ascii="Times New Roman" w:hAnsi="Times New Roman" w:cs="Times New Roman"/>
          <w:sz w:val="24"/>
          <w:szCs w:val="24"/>
        </w:rPr>
      </w:pPr>
    </w:p>
    <w:p w14:paraId="09C304E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Nash, Susie, </w:t>
      </w:r>
      <w:r w:rsidRPr="00252DFC">
        <w:rPr>
          <w:rFonts w:ascii="Times New Roman" w:hAnsi="Times New Roman" w:cs="Times New Roman"/>
          <w:i/>
          <w:sz w:val="24"/>
          <w:szCs w:val="24"/>
        </w:rPr>
        <w:t>Northern Renaissance Art</w:t>
      </w:r>
      <w:r w:rsidRPr="00252DFC">
        <w:rPr>
          <w:rFonts w:ascii="Times New Roman" w:hAnsi="Times New Roman" w:cs="Times New Roman"/>
          <w:sz w:val="24"/>
          <w:szCs w:val="24"/>
        </w:rPr>
        <w:t>, Oxford and New York: Oxford University Press, 2008.</w:t>
      </w:r>
    </w:p>
    <w:p w14:paraId="19A00F80" w14:textId="77777777" w:rsidR="00A146F2" w:rsidRPr="00252DFC" w:rsidRDefault="00A146F2" w:rsidP="00A146F2">
      <w:pPr>
        <w:spacing w:after="0"/>
        <w:rPr>
          <w:rFonts w:ascii="Times New Roman" w:hAnsi="Times New Roman" w:cs="Times New Roman"/>
          <w:sz w:val="24"/>
          <w:szCs w:val="24"/>
        </w:rPr>
      </w:pPr>
    </w:p>
    <w:p w14:paraId="2C7F6576"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Nauert, Charles G., </w:t>
      </w:r>
      <w:r w:rsidRPr="00252DFC">
        <w:rPr>
          <w:rFonts w:ascii="Times New Roman" w:hAnsi="Times New Roman" w:cs="Times New Roman"/>
          <w:i/>
          <w:sz w:val="24"/>
          <w:szCs w:val="24"/>
        </w:rPr>
        <w:t>Humanism and the Culture of Renaissance Europe</w:t>
      </w:r>
      <w:r w:rsidRPr="00252DFC">
        <w:rPr>
          <w:rFonts w:ascii="Times New Roman" w:hAnsi="Times New Roman" w:cs="Times New Roman"/>
          <w:sz w:val="24"/>
          <w:szCs w:val="24"/>
        </w:rPr>
        <w:t>, 2</w:t>
      </w:r>
      <w:r w:rsidRPr="00252DFC">
        <w:rPr>
          <w:rFonts w:ascii="Times New Roman" w:hAnsi="Times New Roman" w:cs="Times New Roman"/>
          <w:sz w:val="24"/>
          <w:szCs w:val="24"/>
          <w:vertAlign w:val="superscript"/>
        </w:rPr>
        <w:t>nd</w:t>
      </w:r>
      <w:r w:rsidRPr="00252DFC">
        <w:rPr>
          <w:rFonts w:ascii="Times New Roman" w:hAnsi="Times New Roman" w:cs="Times New Roman"/>
          <w:sz w:val="24"/>
          <w:szCs w:val="24"/>
        </w:rPr>
        <w:t xml:space="preserve"> Edition, Cambridge, UK: Cambridge University Press, 2006.</w:t>
      </w:r>
    </w:p>
    <w:p w14:paraId="2E64300B" w14:textId="77777777" w:rsidR="00A146F2" w:rsidRPr="00252DFC" w:rsidRDefault="00A146F2" w:rsidP="00A146F2">
      <w:pPr>
        <w:spacing w:after="0"/>
        <w:rPr>
          <w:rFonts w:ascii="Times New Roman" w:hAnsi="Times New Roman" w:cs="Times New Roman"/>
          <w:sz w:val="24"/>
          <w:szCs w:val="24"/>
        </w:rPr>
      </w:pPr>
    </w:p>
    <w:p w14:paraId="5493D71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Neave, Dorinda, “The Witch in Early Sixteenth-Century German Art,” </w:t>
      </w:r>
      <w:r w:rsidRPr="00252DFC">
        <w:rPr>
          <w:rFonts w:ascii="Times New Roman" w:hAnsi="Times New Roman" w:cs="Times New Roman"/>
          <w:i/>
          <w:sz w:val="24"/>
          <w:szCs w:val="24"/>
        </w:rPr>
        <w:t>Woman’s Art Journal</w:t>
      </w:r>
      <w:r w:rsidRPr="00252DFC">
        <w:rPr>
          <w:rFonts w:ascii="Times New Roman" w:hAnsi="Times New Roman" w:cs="Times New Roman"/>
          <w:sz w:val="24"/>
          <w:szCs w:val="24"/>
        </w:rPr>
        <w:t>, Vol. 9, No. 1 (Spring-Summer, 1988), pp. 3-9.</w:t>
      </w:r>
    </w:p>
    <w:p w14:paraId="46B02117" w14:textId="77777777" w:rsidR="00A146F2" w:rsidRPr="00252DFC" w:rsidRDefault="00A146F2" w:rsidP="00A146F2">
      <w:pPr>
        <w:spacing w:after="0"/>
        <w:rPr>
          <w:rFonts w:ascii="Times New Roman" w:hAnsi="Times New Roman" w:cs="Times New Roman"/>
          <w:sz w:val="24"/>
          <w:szCs w:val="24"/>
        </w:rPr>
      </w:pPr>
    </w:p>
    <w:p w14:paraId="6DF259F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Newall, Venetia, </w:t>
      </w:r>
      <w:r w:rsidRPr="00252DFC">
        <w:rPr>
          <w:rFonts w:ascii="Times New Roman" w:hAnsi="Times New Roman" w:cs="Times New Roman"/>
          <w:i/>
          <w:sz w:val="24"/>
          <w:szCs w:val="24"/>
        </w:rPr>
        <w:t>The Witch Figure</w:t>
      </w:r>
      <w:r w:rsidRPr="00252DFC">
        <w:rPr>
          <w:rFonts w:ascii="Times New Roman" w:hAnsi="Times New Roman" w:cs="Times New Roman"/>
          <w:sz w:val="24"/>
          <w:szCs w:val="24"/>
        </w:rPr>
        <w:t>, Boston and London: Routledge and Kegan Paul, 1973.</w:t>
      </w:r>
    </w:p>
    <w:p w14:paraId="0572B7DF" w14:textId="77777777" w:rsidR="00A146F2" w:rsidRPr="00252DFC" w:rsidRDefault="00A146F2" w:rsidP="00A146F2">
      <w:pPr>
        <w:spacing w:after="0"/>
        <w:rPr>
          <w:rFonts w:ascii="Times New Roman" w:hAnsi="Times New Roman" w:cs="Times New Roman"/>
          <w:sz w:val="24"/>
          <w:szCs w:val="24"/>
        </w:rPr>
      </w:pPr>
    </w:p>
    <w:p w14:paraId="1D0496CB"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 xml:space="preserve">Nider, Johannes, “An Early Description of the Witches’ Sabbath,” 1435, Brian P. Levack, ed., </w:t>
      </w:r>
      <w:r w:rsidRPr="00252DFC">
        <w:rPr>
          <w:rFonts w:ascii="Times New Roman" w:hAnsi="Times New Roman" w:cs="Times New Roman"/>
          <w:i/>
          <w:sz w:val="24"/>
          <w:szCs w:val="24"/>
        </w:rPr>
        <w:t>The Witchcraft Sourcebook</w:t>
      </w:r>
      <w:r w:rsidRPr="00252DFC">
        <w:rPr>
          <w:rFonts w:ascii="Times New Roman" w:hAnsi="Times New Roman" w:cs="Times New Roman"/>
          <w:sz w:val="24"/>
          <w:szCs w:val="24"/>
        </w:rPr>
        <w:t>, New York and London: Routledge, 2004.</w:t>
      </w:r>
    </w:p>
    <w:p w14:paraId="78D4CBEB" w14:textId="77777777" w:rsidR="00571421" w:rsidRPr="00252DFC" w:rsidRDefault="00571421" w:rsidP="00A146F2">
      <w:pPr>
        <w:spacing w:after="0"/>
        <w:rPr>
          <w:rFonts w:ascii="Times New Roman" w:hAnsi="Times New Roman" w:cs="Times New Roman"/>
          <w:sz w:val="24"/>
          <w:szCs w:val="24"/>
        </w:rPr>
      </w:pPr>
    </w:p>
    <w:p w14:paraId="169FFFF1" w14:textId="7884D9E0" w:rsidR="00571421" w:rsidRPr="00252DFC" w:rsidRDefault="00571421"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Nilson, Peter and Hartmann, Steven, “Winged Man and Flying Ships: Of Medieval Flying Journeys and Eternal Dreams of Flight,” </w:t>
      </w:r>
      <w:r w:rsidRPr="00252DFC">
        <w:rPr>
          <w:rFonts w:ascii="Times New Roman" w:hAnsi="Times New Roman" w:cs="Times New Roman"/>
          <w:i/>
          <w:sz w:val="24"/>
          <w:szCs w:val="24"/>
        </w:rPr>
        <w:t>The Georgia Review</w:t>
      </w:r>
      <w:r w:rsidRPr="00252DFC">
        <w:rPr>
          <w:rFonts w:ascii="Times New Roman" w:hAnsi="Times New Roman" w:cs="Times New Roman"/>
          <w:sz w:val="24"/>
          <w:szCs w:val="24"/>
        </w:rPr>
        <w:t>, Vol. 50, No. 2 (Summer 1996)</w:t>
      </w:r>
    </w:p>
    <w:p w14:paraId="5419A6BD" w14:textId="77777777" w:rsidR="00A146F2" w:rsidRPr="00252DFC" w:rsidRDefault="00A146F2" w:rsidP="00A146F2">
      <w:pPr>
        <w:spacing w:after="0"/>
        <w:rPr>
          <w:rFonts w:ascii="Times New Roman" w:hAnsi="Times New Roman" w:cs="Times New Roman"/>
          <w:sz w:val="24"/>
          <w:szCs w:val="24"/>
        </w:rPr>
      </w:pPr>
    </w:p>
    <w:p w14:paraId="771E74F4"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Nigg, Walter, </w:t>
      </w:r>
      <w:r w:rsidRPr="00252DFC">
        <w:rPr>
          <w:rFonts w:ascii="Times New Roman" w:hAnsi="Times New Roman" w:cs="Times New Roman"/>
          <w:i/>
          <w:sz w:val="24"/>
          <w:szCs w:val="24"/>
        </w:rPr>
        <w:t xml:space="preserve">The Heretics, </w:t>
      </w:r>
      <w:r w:rsidRPr="00252DFC">
        <w:rPr>
          <w:rFonts w:ascii="Times New Roman" w:hAnsi="Times New Roman" w:cs="Times New Roman"/>
          <w:sz w:val="24"/>
          <w:szCs w:val="24"/>
        </w:rPr>
        <w:t>edited and translated by Richard and Clara Winston, New York: Dorset Press, 1962.</w:t>
      </w:r>
    </w:p>
    <w:p w14:paraId="66799BBD" w14:textId="77777777" w:rsidR="00A146F2" w:rsidRPr="00252DFC" w:rsidRDefault="00A146F2" w:rsidP="00A146F2">
      <w:pPr>
        <w:spacing w:after="0"/>
        <w:rPr>
          <w:rFonts w:ascii="Times New Roman" w:hAnsi="Times New Roman" w:cs="Times New Roman"/>
          <w:sz w:val="24"/>
          <w:szCs w:val="24"/>
        </w:rPr>
      </w:pPr>
    </w:p>
    <w:p w14:paraId="62589F77"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Norris, Pamela, </w:t>
      </w:r>
      <w:r w:rsidRPr="00252DFC">
        <w:rPr>
          <w:rFonts w:ascii="Times New Roman" w:hAnsi="Times New Roman" w:cs="Times New Roman"/>
          <w:i/>
          <w:sz w:val="24"/>
          <w:szCs w:val="24"/>
        </w:rPr>
        <w:t>Eve: A Biography</w:t>
      </w:r>
      <w:r w:rsidRPr="00252DFC">
        <w:rPr>
          <w:rFonts w:ascii="Times New Roman" w:hAnsi="Times New Roman" w:cs="Times New Roman"/>
          <w:sz w:val="24"/>
          <w:szCs w:val="24"/>
        </w:rPr>
        <w:t>, Washington Square, New York: New York University Press, 2001.</w:t>
      </w:r>
    </w:p>
    <w:p w14:paraId="7CEA7118" w14:textId="77777777" w:rsidR="00A146F2" w:rsidRPr="00252DFC" w:rsidRDefault="00A146F2" w:rsidP="00A146F2">
      <w:pPr>
        <w:spacing w:after="0"/>
        <w:rPr>
          <w:rFonts w:ascii="Times New Roman" w:hAnsi="Times New Roman" w:cs="Times New Roman"/>
          <w:sz w:val="24"/>
          <w:szCs w:val="24"/>
        </w:rPr>
      </w:pPr>
    </w:p>
    <w:p w14:paraId="49018FE4" w14:textId="39FDD4C5"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Patschovsky,</w:t>
      </w:r>
      <w:r w:rsidR="009924BA" w:rsidRPr="00252DFC">
        <w:rPr>
          <w:rFonts w:ascii="Times New Roman" w:hAnsi="Times New Roman" w:cs="Times New Roman"/>
          <w:sz w:val="24"/>
          <w:szCs w:val="24"/>
        </w:rPr>
        <w:t xml:space="preserve"> Alexander,</w:t>
      </w:r>
      <w:r w:rsidRPr="00252DFC">
        <w:rPr>
          <w:rFonts w:ascii="Times New Roman" w:hAnsi="Times New Roman" w:cs="Times New Roman"/>
          <w:sz w:val="24"/>
          <w:szCs w:val="24"/>
        </w:rPr>
        <w:t xml:space="preserve"> “The Literacy of Waldensianism,” Peter Biller and Anne Hudson, eds., </w:t>
      </w:r>
      <w:r w:rsidRPr="00252DFC">
        <w:rPr>
          <w:rFonts w:ascii="Times New Roman" w:hAnsi="Times New Roman" w:cs="Times New Roman"/>
          <w:i/>
          <w:sz w:val="24"/>
          <w:szCs w:val="24"/>
        </w:rPr>
        <w:t>Heresy and Literacy, 1000-1530</w:t>
      </w:r>
      <w:r w:rsidRPr="00252DFC">
        <w:rPr>
          <w:rFonts w:ascii="Times New Roman" w:hAnsi="Times New Roman" w:cs="Times New Roman"/>
          <w:sz w:val="24"/>
          <w:szCs w:val="24"/>
        </w:rPr>
        <w:t>, Cambridge and New York: University of Cambridge, 1994.</w:t>
      </w:r>
    </w:p>
    <w:p w14:paraId="1F16DBD9" w14:textId="77777777" w:rsidR="00483AE0" w:rsidRPr="00252DFC" w:rsidRDefault="00483AE0" w:rsidP="00A146F2">
      <w:pPr>
        <w:spacing w:after="0"/>
        <w:rPr>
          <w:rFonts w:ascii="Times New Roman" w:hAnsi="Times New Roman" w:cs="Times New Roman"/>
          <w:sz w:val="24"/>
          <w:szCs w:val="24"/>
        </w:rPr>
      </w:pPr>
    </w:p>
    <w:p w14:paraId="6042DEAD" w14:textId="6236299D" w:rsidR="00483AE0" w:rsidRPr="00252DFC" w:rsidRDefault="00483AE0" w:rsidP="00483AE0">
      <w:pPr>
        <w:spacing w:after="0"/>
        <w:rPr>
          <w:rFonts w:ascii="Times New Roman" w:hAnsi="Times New Roman" w:cs="Times New Roman"/>
          <w:sz w:val="24"/>
          <w:szCs w:val="24"/>
        </w:rPr>
      </w:pPr>
      <w:r w:rsidRPr="00252DFC">
        <w:rPr>
          <w:rFonts w:ascii="Times New Roman" w:hAnsi="Times New Roman" w:cs="Times New Roman"/>
          <w:sz w:val="24"/>
          <w:szCs w:val="24"/>
        </w:rPr>
        <w:t xml:space="preserve">Peters, Edward, </w:t>
      </w:r>
      <w:r w:rsidRPr="00252DFC">
        <w:rPr>
          <w:rFonts w:ascii="Times New Roman" w:hAnsi="Times New Roman" w:cs="Times New Roman"/>
          <w:i/>
          <w:sz w:val="24"/>
          <w:szCs w:val="24"/>
        </w:rPr>
        <w:t>The Literature of Demonology and Witchcraft</w:t>
      </w:r>
      <w:r w:rsidRPr="00252DFC">
        <w:rPr>
          <w:rFonts w:ascii="Times New Roman" w:hAnsi="Times New Roman" w:cs="Times New Roman"/>
          <w:sz w:val="24"/>
          <w:szCs w:val="24"/>
        </w:rPr>
        <w:t>, 1998, Division of Rare and Manuscript Collection, Witchcraft Collection, Cornell University Library</w:t>
      </w:r>
      <w:r w:rsidR="000E10AA">
        <w:rPr>
          <w:rFonts w:ascii="Times New Roman" w:hAnsi="Times New Roman" w:cs="Times New Roman"/>
          <w:sz w:val="24"/>
          <w:szCs w:val="24"/>
        </w:rPr>
        <w:t xml:space="preserve">. </w:t>
      </w:r>
      <w:r w:rsidRPr="00252DFC">
        <w:rPr>
          <w:rFonts w:ascii="Times New Roman" w:hAnsi="Times New Roman" w:cs="Times New Roman"/>
          <w:sz w:val="24"/>
          <w:szCs w:val="24"/>
        </w:rPr>
        <w:t>Available at http://ebooks.library.cornell.edu/w/witch/resources.html.</w:t>
      </w:r>
    </w:p>
    <w:p w14:paraId="5BFA0680" w14:textId="77777777" w:rsidR="00A146F2" w:rsidRPr="00252DFC" w:rsidRDefault="00A146F2" w:rsidP="00A146F2">
      <w:pPr>
        <w:spacing w:after="0"/>
        <w:rPr>
          <w:rFonts w:ascii="Times New Roman" w:hAnsi="Times New Roman" w:cs="Times New Roman"/>
          <w:sz w:val="24"/>
          <w:szCs w:val="24"/>
        </w:rPr>
      </w:pPr>
    </w:p>
    <w:p w14:paraId="21D85330" w14:textId="6D470EEE"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“The Medieval Church and State on Superstition, Magic and Witchcraft, Bengt Ankarloo and Stuart Clark, eds., </w:t>
      </w:r>
      <w:r w:rsidR="00A146F2" w:rsidRPr="00252DFC">
        <w:rPr>
          <w:rFonts w:ascii="Times New Roman" w:hAnsi="Times New Roman" w:cs="Times New Roman"/>
          <w:i/>
          <w:sz w:val="24"/>
          <w:szCs w:val="24"/>
        </w:rPr>
        <w:t>Witchcraft and Magic in Europe: The Middle Ages</w:t>
      </w:r>
      <w:r w:rsidR="00A146F2" w:rsidRPr="00252DFC">
        <w:rPr>
          <w:rFonts w:ascii="Times New Roman" w:hAnsi="Times New Roman" w:cs="Times New Roman"/>
          <w:sz w:val="24"/>
          <w:szCs w:val="24"/>
        </w:rPr>
        <w:t>, Philadelphia: University of Pennsylvania Press, 2002.</w:t>
      </w:r>
    </w:p>
    <w:p w14:paraId="02FC277E" w14:textId="77777777" w:rsidR="00A146F2" w:rsidRPr="00252DFC" w:rsidRDefault="00A146F2" w:rsidP="00A146F2">
      <w:pPr>
        <w:spacing w:after="0"/>
        <w:rPr>
          <w:rFonts w:ascii="Times New Roman" w:hAnsi="Times New Roman" w:cs="Times New Roman"/>
          <w:sz w:val="24"/>
          <w:szCs w:val="24"/>
        </w:rPr>
      </w:pPr>
    </w:p>
    <w:p w14:paraId="1E83B217" w14:textId="3CD3FDD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Oates, Caroline, “Cheese Gives You Nightmares: Old Hags and Heartburn,” </w:t>
      </w:r>
      <w:r w:rsidRPr="00252DFC">
        <w:rPr>
          <w:rFonts w:ascii="Times New Roman" w:hAnsi="Times New Roman" w:cs="Times New Roman"/>
          <w:i/>
          <w:sz w:val="24"/>
          <w:szCs w:val="24"/>
        </w:rPr>
        <w:t>Folk</w:t>
      </w:r>
      <w:r w:rsidR="005972BE" w:rsidRPr="00252DFC">
        <w:rPr>
          <w:rFonts w:ascii="Times New Roman" w:hAnsi="Times New Roman" w:cs="Times New Roman"/>
          <w:i/>
          <w:sz w:val="24"/>
          <w:szCs w:val="24"/>
        </w:rPr>
        <w:t>l</w:t>
      </w:r>
      <w:r w:rsidRPr="00252DFC">
        <w:rPr>
          <w:rFonts w:ascii="Times New Roman" w:hAnsi="Times New Roman" w:cs="Times New Roman"/>
          <w:i/>
          <w:sz w:val="24"/>
          <w:szCs w:val="24"/>
        </w:rPr>
        <w:t>ore</w:t>
      </w:r>
      <w:r w:rsidRPr="00252DFC">
        <w:rPr>
          <w:rFonts w:ascii="Times New Roman" w:hAnsi="Times New Roman" w:cs="Times New Roman"/>
          <w:sz w:val="24"/>
          <w:szCs w:val="24"/>
        </w:rPr>
        <w:t>, Vol. 114, No. 2 (Aug., 2003), pp. 205-225.</w:t>
      </w:r>
    </w:p>
    <w:p w14:paraId="3D53E15E" w14:textId="77777777" w:rsidR="00A146F2" w:rsidRPr="00252DFC" w:rsidRDefault="00A146F2" w:rsidP="00A146F2">
      <w:pPr>
        <w:spacing w:after="0"/>
        <w:rPr>
          <w:rFonts w:ascii="Times New Roman" w:hAnsi="Times New Roman" w:cs="Times New Roman"/>
          <w:sz w:val="24"/>
          <w:szCs w:val="24"/>
        </w:rPr>
      </w:pPr>
    </w:p>
    <w:p w14:paraId="55F9A8C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Oberman, Heiko A., </w:t>
      </w:r>
      <w:r w:rsidRPr="00252DFC">
        <w:rPr>
          <w:rFonts w:ascii="Times New Roman" w:hAnsi="Times New Roman" w:cs="Times New Roman"/>
          <w:i/>
          <w:sz w:val="24"/>
          <w:szCs w:val="24"/>
        </w:rPr>
        <w:t>Luther: Man between God and the Devil</w:t>
      </w:r>
      <w:r w:rsidRPr="00252DFC">
        <w:rPr>
          <w:rFonts w:ascii="Times New Roman" w:hAnsi="Times New Roman" w:cs="Times New Roman"/>
          <w:sz w:val="24"/>
          <w:szCs w:val="24"/>
        </w:rPr>
        <w:t>, New Haven and London: Yale University Press, 1989.</w:t>
      </w:r>
    </w:p>
    <w:p w14:paraId="65CD3ED2" w14:textId="77777777" w:rsidR="00A146F2" w:rsidRPr="00252DFC" w:rsidRDefault="00A146F2" w:rsidP="00A146F2">
      <w:pPr>
        <w:spacing w:after="0"/>
        <w:rPr>
          <w:rFonts w:ascii="Times New Roman" w:hAnsi="Times New Roman" w:cs="Times New Roman"/>
          <w:sz w:val="24"/>
          <w:szCs w:val="24"/>
        </w:rPr>
      </w:pPr>
    </w:p>
    <w:p w14:paraId="0DEFFEA5"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Oldridge, Darren, Editor, </w:t>
      </w:r>
      <w:r w:rsidRPr="00252DFC">
        <w:rPr>
          <w:rFonts w:ascii="Times New Roman" w:hAnsi="Times New Roman" w:cs="Times New Roman"/>
          <w:i/>
          <w:sz w:val="24"/>
          <w:szCs w:val="24"/>
        </w:rPr>
        <w:t>The Witchcraft Reader</w:t>
      </w:r>
      <w:r w:rsidRPr="00252DFC">
        <w:rPr>
          <w:rFonts w:ascii="Times New Roman" w:hAnsi="Times New Roman" w:cs="Times New Roman"/>
          <w:sz w:val="24"/>
          <w:szCs w:val="24"/>
        </w:rPr>
        <w:t>, London and New York: Routledge, 2002.</w:t>
      </w:r>
    </w:p>
    <w:p w14:paraId="4B08B930" w14:textId="77777777" w:rsidR="00A146F2" w:rsidRPr="00252DFC" w:rsidRDefault="00A146F2" w:rsidP="00A146F2">
      <w:pPr>
        <w:spacing w:after="0"/>
        <w:rPr>
          <w:rFonts w:ascii="Times New Roman" w:hAnsi="Times New Roman" w:cs="Times New Roman"/>
          <w:sz w:val="24"/>
          <w:szCs w:val="24"/>
        </w:rPr>
      </w:pPr>
    </w:p>
    <w:p w14:paraId="28B53796"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Ozment, Steven E., </w:t>
      </w:r>
      <w:r w:rsidRPr="00252DFC">
        <w:rPr>
          <w:rFonts w:ascii="Times New Roman" w:hAnsi="Times New Roman" w:cs="Times New Roman"/>
          <w:i/>
          <w:sz w:val="24"/>
          <w:szCs w:val="24"/>
        </w:rPr>
        <w:t>The Reformation in the Cities</w:t>
      </w:r>
      <w:r w:rsidRPr="00252DFC">
        <w:rPr>
          <w:rFonts w:ascii="Times New Roman" w:hAnsi="Times New Roman" w:cs="Times New Roman"/>
          <w:sz w:val="24"/>
          <w:szCs w:val="24"/>
        </w:rPr>
        <w:t>, New Haven and London: Yale University Press, 1975.</w:t>
      </w:r>
    </w:p>
    <w:p w14:paraId="4B224477" w14:textId="77777777" w:rsidR="00A146F2" w:rsidRPr="00252DFC" w:rsidRDefault="00A146F2" w:rsidP="00A146F2">
      <w:pPr>
        <w:spacing w:after="0"/>
        <w:rPr>
          <w:rFonts w:ascii="Times New Roman" w:hAnsi="Times New Roman" w:cs="Times New Roman"/>
          <w:sz w:val="24"/>
          <w:szCs w:val="24"/>
        </w:rPr>
      </w:pPr>
    </w:p>
    <w:p w14:paraId="7CA9744D"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Pagels, Elaine, </w:t>
      </w:r>
      <w:r w:rsidRPr="00252DFC">
        <w:rPr>
          <w:rFonts w:ascii="Times New Roman" w:hAnsi="Times New Roman" w:cs="Times New Roman"/>
          <w:i/>
          <w:sz w:val="24"/>
          <w:szCs w:val="24"/>
        </w:rPr>
        <w:t>The Origin of Satan</w:t>
      </w:r>
      <w:r w:rsidRPr="00252DFC">
        <w:rPr>
          <w:rFonts w:ascii="Times New Roman" w:hAnsi="Times New Roman" w:cs="Times New Roman"/>
          <w:sz w:val="24"/>
          <w:szCs w:val="24"/>
        </w:rPr>
        <w:t>, New York: Vintage Books, 1996.</w:t>
      </w:r>
    </w:p>
    <w:p w14:paraId="0BDF9D78" w14:textId="77777777" w:rsidR="00A146F2" w:rsidRPr="00252DFC" w:rsidRDefault="00A146F2" w:rsidP="00A146F2">
      <w:pPr>
        <w:spacing w:after="0"/>
        <w:rPr>
          <w:rFonts w:ascii="Times New Roman" w:hAnsi="Times New Roman" w:cs="Times New Roman"/>
          <w:sz w:val="24"/>
          <w:szCs w:val="24"/>
        </w:rPr>
      </w:pPr>
    </w:p>
    <w:p w14:paraId="1CA8C2DD"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Panofsky, Erwin, </w:t>
      </w:r>
      <w:r w:rsidRPr="00252DFC">
        <w:rPr>
          <w:rFonts w:ascii="Times New Roman" w:hAnsi="Times New Roman" w:cs="Times New Roman"/>
          <w:i/>
          <w:sz w:val="24"/>
          <w:szCs w:val="24"/>
        </w:rPr>
        <w:t>The Life and Art of Albrecht Dürer</w:t>
      </w:r>
      <w:r w:rsidRPr="00252DFC">
        <w:rPr>
          <w:rFonts w:ascii="Times New Roman" w:hAnsi="Times New Roman" w:cs="Times New Roman"/>
          <w:sz w:val="24"/>
          <w:szCs w:val="24"/>
        </w:rPr>
        <w:t>, Princeton and Oxford: Princeton University Press, 2005.</w:t>
      </w:r>
    </w:p>
    <w:p w14:paraId="11484997" w14:textId="77777777" w:rsidR="00A146F2" w:rsidRPr="00252DFC" w:rsidRDefault="00A146F2" w:rsidP="00A146F2">
      <w:pPr>
        <w:spacing w:after="0"/>
        <w:rPr>
          <w:rFonts w:ascii="Times New Roman" w:hAnsi="Times New Roman" w:cs="Times New Roman"/>
          <w:sz w:val="24"/>
          <w:szCs w:val="24"/>
        </w:rPr>
      </w:pPr>
    </w:p>
    <w:p w14:paraId="1D3BED44" w14:textId="685B5513"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Studies in Iconology: Humanistic Themes in the Art of the Renaissance</w:t>
      </w:r>
      <w:r w:rsidR="00A146F2" w:rsidRPr="00252DFC">
        <w:rPr>
          <w:rFonts w:ascii="Times New Roman" w:hAnsi="Times New Roman" w:cs="Times New Roman"/>
          <w:sz w:val="24"/>
          <w:szCs w:val="24"/>
        </w:rPr>
        <w:t>, New York: Harper and Row Publishers, 1962.</w:t>
      </w:r>
    </w:p>
    <w:p w14:paraId="1F0A0127" w14:textId="77777777" w:rsidR="00A146F2" w:rsidRPr="00252DFC" w:rsidRDefault="00A146F2" w:rsidP="00A146F2">
      <w:pPr>
        <w:spacing w:after="0"/>
        <w:rPr>
          <w:rFonts w:ascii="Times New Roman" w:hAnsi="Times New Roman" w:cs="Times New Roman"/>
          <w:sz w:val="24"/>
          <w:szCs w:val="24"/>
        </w:rPr>
      </w:pPr>
    </w:p>
    <w:p w14:paraId="5DDAF887"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Peters, Edward, ed., </w:t>
      </w:r>
      <w:r w:rsidRPr="00252DFC">
        <w:rPr>
          <w:rFonts w:ascii="Times New Roman" w:hAnsi="Times New Roman" w:cs="Times New Roman"/>
          <w:i/>
          <w:sz w:val="24"/>
          <w:szCs w:val="24"/>
        </w:rPr>
        <w:t>Heresy and Authority in Medieval Europe</w:t>
      </w:r>
      <w:r w:rsidRPr="00252DFC">
        <w:rPr>
          <w:rFonts w:ascii="Times New Roman" w:hAnsi="Times New Roman" w:cs="Times New Roman"/>
          <w:sz w:val="24"/>
          <w:szCs w:val="24"/>
        </w:rPr>
        <w:t>, Philadelphia: University of Pennsylvania Press, 1980.</w:t>
      </w:r>
    </w:p>
    <w:p w14:paraId="347D3832" w14:textId="77777777" w:rsidR="00A146F2" w:rsidRPr="00252DFC" w:rsidRDefault="00A146F2" w:rsidP="00A146F2">
      <w:pPr>
        <w:spacing w:after="0"/>
        <w:rPr>
          <w:rFonts w:ascii="Times New Roman" w:hAnsi="Times New Roman" w:cs="Times New Roman"/>
          <w:sz w:val="24"/>
          <w:szCs w:val="24"/>
        </w:rPr>
      </w:pPr>
    </w:p>
    <w:p w14:paraId="42E1B83F"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Pleij, Herman, </w:t>
      </w:r>
      <w:r w:rsidRPr="00252DFC">
        <w:rPr>
          <w:rFonts w:ascii="Times New Roman" w:hAnsi="Times New Roman" w:cs="Times New Roman"/>
          <w:i/>
          <w:sz w:val="24"/>
          <w:szCs w:val="24"/>
        </w:rPr>
        <w:t>Colors Demonic and Divine: Shades of Meaning in the Middle Ages and After</w:t>
      </w:r>
      <w:r w:rsidRPr="00252DFC">
        <w:rPr>
          <w:rFonts w:ascii="Times New Roman" w:hAnsi="Times New Roman" w:cs="Times New Roman"/>
          <w:sz w:val="24"/>
          <w:szCs w:val="24"/>
        </w:rPr>
        <w:t>, New York: Columbia University Press, 2004.</w:t>
      </w:r>
    </w:p>
    <w:p w14:paraId="686619CF" w14:textId="77777777" w:rsidR="00A146F2" w:rsidRPr="00252DFC" w:rsidRDefault="00A146F2" w:rsidP="00A146F2">
      <w:pPr>
        <w:spacing w:after="0"/>
        <w:rPr>
          <w:rFonts w:ascii="Times New Roman" w:hAnsi="Times New Roman" w:cs="Times New Roman"/>
          <w:sz w:val="24"/>
          <w:szCs w:val="24"/>
        </w:rPr>
      </w:pPr>
    </w:p>
    <w:p w14:paraId="2FF8FAA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Poor, Sara S., “Gender Studies and Medieval Women in Germany,” </w:t>
      </w:r>
      <w:r w:rsidRPr="00252DFC">
        <w:rPr>
          <w:rFonts w:ascii="Times New Roman" w:hAnsi="Times New Roman" w:cs="Times New Roman"/>
          <w:i/>
          <w:sz w:val="24"/>
          <w:szCs w:val="24"/>
        </w:rPr>
        <w:t>College of Literature</w:t>
      </w:r>
      <w:r w:rsidRPr="00252DFC">
        <w:rPr>
          <w:rFonts w:ascii="Times New Roman" w:hAnsi="Times New Roman" w:cs="Times New Roman"/>
          <w:sz w:val="24"/>
          <w:szCs w:val="24"/>
        </w:rPr>
        <w:t>, Vol. 28, No. 2 (Spring, 2001), pp. 118-129.</w:t>
      </w:r>
    </w:p>
    <w:p w14:paraId="332F9DEA" w14:textId="77777777" w:rsidR="00A82BD8" w:rsidRPr="00252DFC" w:rsidRDefault="00A82BD8" w:rsidP="00A146F2">
      <w:pPr>
        <w:spacing w:after="0"/>
        <w:rPr>
          <w:rFonts w:ascii="Times New Roman" w:hAnsi="Times New Roman" w:cs="Times New Roman"/>
          <w:sz w:val="24"/>
          <w:szCs w:val="24"/>
        </w:rPr>
      </w:pPr>
    </w:p>
    <w:p w14:paraId="44C9F845" w14:textId="24E33718" w:rsidR="00A82BD8" w:rsidRPr="00252DFC" w:rsidRDefault="00A82BD8" w:rsidP="00A146F2">
      <w:pPr>
        <w:spacing w:after="0"/>
        <w:rPr>
          <w:rFonts w:ascii="Times New Roman" w:hAnsi="Times New Roman" w:cs="Times New Roman"/>
          <w:sz w:val="24"/>
          <w:szCs w:val="24"/>
        </w:rPr>
      </w:pPr>
      <w:r w:rsidRPr="00252DFC">
        <w:rPr>
          <w:rFonts w:ascii="Times New Roman" w:hAnsi="Times New Roman" w:cs="Times New Roman"/>
          <w:sz w:val="24"/>
          <w:szCs w:val="24"/>
        </w:rPr>
        <w:t>Punyi, Matthew J., “A New Crusade: Johannes Tinctor’s Sect of Witches,” ejournals.library.ualberta.ca, Introduction.</w:t>
      </w:r>
    </w:p>
    <w:p w14:paraId="7DB3E9EC" w14:textId="77777777" w:rsidR="00A146F2" w:rsidRPr="00252DFC" w:rsidRDefault="00A146F2" w:rsidP="00A146F2">
      <w:pPr>
        <w:spacing w:after="0"/>
        <w:rPr>
          <w:rFonts w:ascii="Times New Roman" w:hAnsi="Times New Roman" w:cs="Times New Roman"/>
          <w:sz w:val="24"/>
          <w:szCs w:val="24"/>
        </w:rPr>
      </w:pPr>
    </w:p>
    <w:p w14:paraId="7A21F11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Purkiss, Diane, </w:t>
      </w:r>
      <w:r w:rsidRPr="00252DFC">
        <w:rPr>
          <w:rFonts w:ascii="Times New Roman" w:hAnsi="Times New Roman" w:cs="Times New Roman"/>
          <w:i/>
          <w:sz w:val="24"/>
          <w:szCs w:val="24"/>
        </w:rPr>
        <w:t>The Witch in History: Early Modern and Twentieth-century Representations</w:t>
      </w:r>
      <w:r w:rsidRPr="00252DFC">
        <w:rPr>
          <w:rFonts w:ascii="Times New Roman" w:hAnsi="Times New Roman" w:cs="Times New Roman"/>
          <w:sz w:val="24"/>
          <w:szCs w:val="24"/>
        </w:rPr>
        <w:t>, London and New York: Routledge, 1996.</w:t>
      </w:r>
    </w:p>
    <w:p w14:paraId="032B61B8" w14:textId="77777777" w:rsidR="00A146F2" w:rsidRPr="00252DFC" w:rsidRDefault="00A146F2" w:rsidP="00A146F2">
      <w:pPr>
        <w:spacing w:after="0"/>
        <w:rPr>
          <w:rFonts w:ascii="Times New Roman" w:hAnsi="Times New Roman" w:cs="Times New Roman"/>
          <w:sz w:val="24"/>
          <w:szCs w:val="24"/>
        </w:rPr>
      </w:pPr>
    </w:p>
    <w:p w14:paraId="32507948"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Raitt, Jill, “The ‘Vagina Dentata’ and the ‘Immaculatus Uterus Divini Fontis,’” </w:t>
      </w:r>
      <w:r w:rsidRPr="00252DFC">
        <w:rPr>
          <w:rFonts w:ascii="Times New Roman" w:hAnsi="Times New Roman" w:cs="Times New Roman"/>
          <w:i/>
          <w:sz w:val="24"/>
          <w:szCs w:val="24"/>
        </w:rPr>
        <w:t>Journal of the American Academy of Religion</w:t>
      </w:r>
      <w:r w:rsidRPr="00252DFC">
        <w:rPr>
          <w:rFonts w:ascii="Times New Roman" w:hAnsi="Times New Roman" w:cs="Times New Roman"/>
          <w:sz w:val="24"/>
          <w:szCs w:val="24"/>
        </w:rPr>
        <w:t>, Vol. 48, No. 3 (Sep., 1980), pp. 415-431.</w:t>
      </w:r>
    </w:p>
    <w:p w14:paraId="544983CB" w14:textId="77777777" w:rsidR="00A146F2" w:rsidRPr="00252DFC" w:rsidRDefault="00A146F2" w:rsidP="00A146F2">
      <w:pPr>
        <w:spacing w:after="0"/>
        <w:rPr>
          <w:rFonts w:ascii="Times New Roman" w:hAnsi="Times New Roman" w:cs="Times New Roman"/>
          <w:sz w:val="24"/>
          <w:szCs w:val="24"/>
        </w:rPr>
      </w:pPr>
    </w:p>
    <w:p w14:paraId="2351DBE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Reno, Christine M., Review of “Le champion des dames” by Martin le Franc: Robert Deschaux,” </w:t>
      </w:r>
      <w:r w:rsidRPr="00252DFC">
        <w:rPr>
          <w:rFonts w:ascii="Times New Roman" w:hAnsi="Times New Roman" w:cs="Times New Roman"/>
          <w:i/>
          <w:sz w:val="24"/>
          <w:szCs w:val="24"/>
        </w:rPr>
        <w:t>Speculum</w:t>
      </w:r>
      <w:r w:rsidRPr="00252DFC">
        <w:rPr>
          <w:rFonts w:ascii="Times New Roman" w:hAnsi="Times New Roman" w:cs="Times New Roman"/>
          <w:sz w:val="24"/>
          <w:szCs w:val="24"/>
        </w:rPr>
        <w:t>, Vol. 76, No. 4 (Oct. 2001), pp. 1074-1075.</w:t>
      </w:r>
    </w:p>
    <w:p w14:paraId="166E5955" w14:textId="77777777" w:rsidR="00A146F2" w:rsidRPr="00252DFC" w:rsidRDefault="00A146F2" w:rsidP="00A146F2">
      <w:pPr>
        <w:spacing w:after="0"/>
        <w:rPr>
          <w:rFonts w:ascii="Times New Roman" w:hAnsi="Times New Roman" w:cs="Times New Roman"/>
          <w:sz w:val="24"/>
          <w:szCs w:val="24"/>
        </w:rPr>
      </w:pPr>
    </w:p>
    <w:p w14:paraId="2265C3A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Richardson, Herbert W., </w:t>
      </w:r>
      <w:r w:rsidRPr="00252DFC">
        <w:rPr>
          <w:rFonts w:ascii="Times New Roman" w:hAnsi="Times New Roman" w:cs="Times New Roman"/>
          <w:i/>
          <w:sz w:val="24"/>
          <w:szCs w:val="24"/>
        </w:rPr>
        <w:t>Nun, Witch, Playmate</w:t>
      </w:r>
      <w:r w:rsidRPr="00252DFC">
        <w:rPr>
          <w:rFonts w:ascii="Times New Roman" w:hAnsi="Times New Roman" w:cs="Times New Roman"/>
          <w:sz w:val="24"/>
          <w:szCs w:val="24"/>
        </w:rPr>
        <w:t>, New York, Evanston, San Francisco, London: Harper and Row Publishers, 1974.</w:t>
      </w:r>
    </w:p>
    <w:p w14:paraId="350EE8B5" w14:textId="77777777" w:rsidR="00A146F2" w:rsidRPr="00252DFC" w:rsidRDefault="00A146F2" w:rsidP="00A146F2">
      <w:pPr>
        <w:spacing w:after="0"/>
        <w:rPr>
          <w:rFonts w:ascii="Times New Roman" w:hAnsi="Times New Roman" w:cs="Times New Roman"/>
          <w:sz w:val="24"/>
          <w:szCs w:val="24"/>
        </w:rPr>
      </w:pPr>
    </w:p>
    <w:p w14:paraId="18022CD7"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Riddell, William Renwick, “Thou Shalt Not Suffer a Witch to Live: Exodus, XXII, 18,” </w:t>
      </w:r>
      <w:r w:rsidRPr="00252DFC">
        <w:rPr>
          <w:rFonts w:ascii="Times New Roman" w:hAnsi="Times New Roman" w:cs="Times New Roman"/>
          <w:i/>
          <w:sz w:val="24"/>
          <w:szCs w:val="24"/>
        </w:rPr>
        <w:t>Journal of the American Institute of Criminal Law and Criminology</w:t>
      </w:r>
      <w:r w:rsidRPr="00252DFC">
        <w:rPr>
          <w:rFonts w:ascii="Times New Roman" w:hAnsi="Times New Roman" w:cs="Times New Roman"/>
          <w:sz w:val="24"/>
          <w:szCs w:val="24"/>
        </w:rPr>
        <w:t>, Vol. 20, No. 3 (Nov., 1929), pp. 355-359.</w:t>
      </w:r>
    </w:p>
    <w:p w14:paraId="267EF9B7" w14:textId="77777777" w:rsidR="00A146F2" w:rsidRPr="00252DFC" w:rsidRDefault="00A146F2" w:rsidP="00A146F2">
      <w:pPr>
        <w:spacing w:after="0"/>
        <w:rPr>
          <w:rFonts w:ascii="Times New Roman" w:hAnsi="Times New Roman" w:cs="Times New Roman"/>
          <w:sz w:val="24"/>
          <w:szCs w:val="24"/>
        </w:rPr>
      </w:pPr>
    </w:p>
    <w:p w14:paraId="703EB18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Robbins, Rossell Hope, “The Imposture of Witchcraft,” </w:t>
      </w:r>
      <w:r w:rsidRPr="00252DFC">
        <w:rPr>
          <w:rFonts w:ascii="Times New Roman" w:hAnsi="Times New Roman" w:cs="Times New Roman"/>
          <w:i/>
          <w:sz w:val="24"/>
          <w:szCs w:val="24"/>
        </w:rPr>
        <w:t>Folklore</w:t>
      </w:r>
      <w:r w:rsidRPr="00252DFC">
        <w:rPr>
          <w:rFonts w:ascii="Times New Roman" w:hAnsi="Times New Roman" w:cs="Times New Roman"/>
          <w:sz w:val="24"/>
          <w:szCs w:val="24"/>
        </w:rPr>
        <w:t>, Vol. 74, No. 4 (Winter, 1963), pp. 545-562.</w:t>
      </w:r>
    </w:p>
    <w:p w14:paraId="302C7B67" w14:textId="77777777" w:rsidR="00A146F2" w:rsidRPr="00252DFC" w:rsidRDefault="00A146F2" w:rsidP="00A146F2">
      <w:pPr>
        <w:spacing w:after="0"/>
        <w:rPr>
          <w:rFonts w:ascii="Times New Roman" w:hAnsi="Times New Roman" w:cs="Times New Roman"/>
          <w:sz w:val="24"/>
          <w:szCs w:val="24"/>
        </w:rPr>
      </w:pPr>
    </w:p>
    <w:p w14:paraId="3586FAA8"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Roob, Alexander, </w:t>
      </w:r>
      <w:r w:rsidRPr="00252DFC">
        <w:rPr>
          <w:rFonts w:ascii="Times New Roman" w:hAnsi="Times New Roman" w:cs="Times New Roman"/>
          <w:i/>
          <w:sz w:val="24"/>
          <w:szCs w:val="24"/>
        </w:rPr>
        <w:t>Alchemy and Mysticism</w:t>
      </w:r>
      <w:r w:rsidRPr="00252DFC">
        <w:rPr>
          <w:rFonts w:ascii="Times New Roman" w:hAnsi="Times New Roman" w:cs="Times New Roman"/>
          <w:sz w:val="24"/>
          <w:szCs w:val="24"/>
        </w:rPr>
        <w:t>, Taschen: Köln, London, 2006.</w:t>
      </w:r>
    </w:p>
    <w:p w14:paraId="164AC983" w14:textId="77777777" w:rsidR="00A146F2" w:rsidRPr="00252DFC" w:rsidRDefault="00A146F2" w:rsidP="00A146F2">
      <w:pPr>
        <w:spacing w:after="0"/>
        <w:rPr>
          <w:rFonts w:ascii="Times New Roman" w:hAnsi="Times New Roman" w:cs="Times New Roman"/>
          <w:sz w:val="24"/>
          <w:szCs w:val="24"/>
        </w:rPr>
      </w:pPr>
    </w:p>
    <w:p w14:paraId="4E216F3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Roper, Lyndal, </w:t>
      </w:r>
      <w:r w:rsidRPr="00252DFC">
        <w:rPr>
          <w:rFonts w:ascii="Times New Roman" w:hAnsi="Times New Roman" w:cs="Times New Roman"/>
          <w:i/>
          <w:sz w:val="24"/>
          <w:szCs w:val="24"/>
        </w:rPr>
        <w:t>Oedipus and the Devil: Witchcraft, sexuality and religion in early modern Europe</w:t>
      </w:r>
      <w:r w:rsidRPr="00252DFC">
        <w:rPr>
          <w:rFonts w:ascii="Times New Roman" w:hAnsi="Times New Roman" w:cs="Times New Roman"/>
          <w:sz w:val="24"/>
          <w:szCs w:val="24"/>
        </w:rPr>
        <w:t>, London and New York: Routledge, 1994.</w:t>
      </w:r>
    </w:p>
    <w:p w14:paraId="73B3AB60" w14:textId="77777777" w:rsidR="00A146F2" w:rsidRPr="00252DFC" w:rsidRDefault="00A146F2" w:rsidP="00A146F2">
      <w:pPr>
        <w:spacing w:after="0"/>
        <w:rPr>
          <w:rFonts w:ascii="Times New Roman" w:hAnsi="Times New Roman" w:cs="Times New Roman"/>
          <w:sz w:val="24"/>
          <w:szCs w:val="24"/>
        </w:rPr>
      </w:pPr>
    </w:p>
    <w:p w14:paraId="4EC27663" w14:textId="0D6F09CF"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Witch Craze: Terror and Fantasy in Baroque Germany</w:t>
      </w:r>
      <w:r w:rsidR="00A146F2" w:rsidRPr="00252DFC">
        <w:rPr>
          <w:rFonts w:ascii="Times New Roman" w:hAnsi="Times New Roman" w:cs="Times New Roman"/>
          <w:sz w:val="24"/>
          <w:szCs w:val="24"/>
        </w:rPr>
        <w:t>, New Haven and London: Yale University Press, 2004.</w:t>
      </w:r>
    </w:p>
    <w:p w14:paraId="15449F31" w14:textId="77777777" w:rsidR="00A146F2" w:rsidRPr="00252DFC" w:rsidRDefault="00A146F2" w:rsidP="00A146F2">
      <w:pPr>
        <w:spacing w:after="0"/>
        <w:rPr>
          <w:rFonts w:ascii="Times New Roman" w:hAnsi="Times New Roman" w:cs="Times New Roman"/>
          <w:sz w:val="24"/>
          <w:szCs w:val="24"/>
        </w:rPr>
      </w:pPr>
    </w:p>
    <w:p w14:paraId="049BCB8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 xml:space="preserve">Rossiter, Henry P., “Dürer the Incomparable,” </w:t>
      </w:r>
      <w:r w:rsidRPr="00252DFC">
        <w:rPr>
          <w:rFonts w:ascii="Times New Roman" w:hAnsi="Times New Roman" w:cs="Times New Roman"/>
          <w:i/>
          <w:sz w:val="24"/>
          <w:szCs w:val="24"/>
        </w:rPr>
        <w:t>Boston Museum Bulletin</w:t>
      </w:r>
      <w:r w:rsidRPr="00252DFC">
        <w:rPr>
          <w:rFonts w:ascii="Times New Roman" w:hAnsi="Times New Roman" w:cs="Times New Roman"/>
          <w:sz w:val="24"/>
          <w:szCs w:val="24"/>
        </w:rPr>
        <w:t>, Vol. 69, No. 357, (1971), pp. 96-130.</w:t>
      </w:r>
    </w:p>
    <w:p w14:paraId="67DAF03F" w14:textId="77777777" w:rsidR="00A146F2" w:rsidRPr="00252DFC" w:rsidRDefault="00A146F2" w:rsidP="00A146F2">
      <w:pPr>
        <w:spacing w:after="0"/>
        <w:rPr>
          <w:rFonts w:ascii="Times New Roman" w:hAnsi="Times New Roman" w:cs="Times New Roman"/>
          <w:sz w:val="24"/>
          <w:szCs w:val="24"/>
        </w:rPr>
      </w:pPr>
    </w:p>
    <w:p w14:paraId="553F9FA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Rowlands, Alison, </w:t>
      </w:r>
      <w:r w:rsidRPr="00252DFC">
        <w:rPr>
          <w:rFonts w:ascii="Times New Roman" w:hAnsi="Times New Roman" w:cs="Times New Roman"/>
          <w:i/>
          <w:sz w:val="24"/>
          <w:szCs w:val="24"/>
        </w:rPr>
        <w:t>Witchcraft Narratives in Germany: Rothenburg, 1561-1652</w:t>
      </w:r>
      <w:r w:rsidRPr="00252DFC">
        <w:rPr>
          <w:rFonts w:ascii="Times New Roman" w:hAnsi="Times New Roman" w:cs="Times New Roman"/>
          <w:sz w:val="24"/>
          <w:szCs w:val="24"/>
        </w:rPr>
        <w:t>, Manchester and New York: Manchester University Press, 2003.</w:t>
      </w:r>
    </w:p>
    <w:p w14:paraId="04DD237D" w14:textId="77777777" w:rsidR="00A146F2" w:rsidRPr="00252DFC" w:rsidRDefault="00A146F2" w:rsidP="00A146F2">
      <w:pPr>
        <w:spacing w:after="0"/>
        <w:rPr>
          <w:rFonts w:ascii="Times New Roman" w:hAnsi="Times New Roman" w:cs="Times New Roman"/>
          <w:sz w:val="24"/>
          <w:szCs w:val="24"/>
        </w:rPr>
      </w:pPr>
    </w:p>
    <w:p w14:paraId="32A72703"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Rublack, Ulinka, </w:t>
      </w:r>
      <w:r w:rsidRPr="00252DFC">
        <w:rPr>
          <w:rFonts w:ascii="Times New Roman" w:hAnsi="Times New Roman" w:cs="Times New Roman"/>
          <w:i/>
          <w:sz w:val="24"/>
          <w:szCs w:val="24"/>
        </w:rPr>
        <w:t>Reformation Europe</w:t>
      </w:r>
      <w:r w:rsidRPr="00252DFC">
        <w:rPr>
          <w:rFonts w:ascii="Times New Roman" w:hAnsi="Times New Roman" w:cs="Times New Roman"/>
          <w:sz w:val="24"/>
          <w:szCs w:val="24"/>
        </w:rPr>
        <w:t>, Cambridge UK: Cambridge University Press, 2005.</w:t>
      </w:r>
    </w:p>
    <w:p w14:paraId="51906532" w14:textId="77777777" w:rsidR="00A146F2" w:rsidRPr="00252DFC" w:rsidRDefault="00A146F2" w:rsidP="00A146F2">
      <w:pPr>
        <w:spacing w:after="0"/>
        <w:rPr>
          <w:rFonts w:ascii="Times New Roman" w:hAnsi="Times New Roman" w:cs="Times New Roman"/>
          <w:sz w:val="24"/>
          <w:szCs w:val="24"/>
        </w:rPr>
      </w:pPr>
    </w:p>
    <w:p w14:paraId="2B871777"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Russell, Jeffrey Burton, </w:t>
      </w:r>
      <w:r w:rsidRPr="00252DFC">
        <w:rPr>
          <w:rFonts w:ascii="Times New Roman" w:hAnsi="Times New Roman" w:cs="Times New Roman"/>
          <w:i/>
          <w:sz w:val="24"/>
          <w:szCs w:val="24"/>
        </w:rPr>
        <w:t>Lucifer: The Devil in the Middle Ages</w:t>
      </w:r>
      <w:r w:rsidRPr="00252DFC">
        <w:rPr>
          <w:rFonts w:ascii="Times New Roman" w:hAnsi="Times New Roman" w:cs="Times New Roman"/>
          <w:sz w:val="24"/>
          <w:szCs w:val="24"/>
        </w:rPr>
        <w:t>, Ithaca and London: Cornell University Press, 1984.</w:t>
      </w:r>
    </w:p>
    <w:p w14:paraId="789C0412" w14:textId="77777777" w:rsidR="00A146F2" w:rsidRPr="00252DFC" w:rsidRDefault="00A146F2" w:rsidP="00A146F2">
      <w:pPr>
        <w:spacing w:after="0"/>
        <w:rPr>
          <w:rFonts w:ascii="Times New Roman" w:hAnsi="Times New Roman" w:cs="Times New Roman"/>
          <w:sz w:val="24"/>
          <w:szCs w:val="24"/>
        </w:rPr>
      </w:pPr>
    </w:p>
    <w:p w14:paraId="1455308F"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Russell, Jeffrey Burton, </w:t>
      </w:r>
      <w:r w:rsidRPr="00252DFC">
        <w:rPr>
          <w:rFonts w:ascii="Times New Roman" w:hAnsi="Times New Roman" w:cs="Times New Roman"/>
          <w:i/>
          <w:sz w:val="24"/>
          <w:szCs w:val="24"/>
        </w:rPr>
        <w:t>Witchcraft in the Middle Ages</w:t>
      </w:r>
      <w:r w:rsidRPr="00252DFC">
        <w:rPr>
          <w:rFonts w:ascii="Times New Roman" w:hAnsi="Times New Roman" w:cs="Times New Roman"/>
          <w:sz w:val="24"/>
          <w:szCs w:val="24"/>
        </w:rPr>
        <w:t>, Ithaca and London: Cornell University Press, 1972.</w:t>
      </w:r>
    </w:p>
    <w:p w14:paraId="2334A7E8" w14:textId="77777777" w:rsidR="00A146F2" w:rsidRPr="00252DFC" w:rsidRDefault="00A146F2" w:rsidP="00A146F2">
      <w:pPr>
        <w:spacing w:after="0"/>
        <w:rPr>
          <w:rFonts w:ascii="Times New Roman" w:hAnsi="Times New Roman" w:cs="Times New Roman"/>
          <w:sz w:val="24"/>
          <w:szCs w:val="24"/>
        </w:rPr>
      </w:pPr>
    </w:p>
    <w:p w14:paraId="361A2D7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Ruggiero, Guido, </w:t>
      </w:r>
      <w:r w:rsidRPr="00252DFC">
        <w:rPr>
          <w:rFonts w:ascii="Times New Roman" w:hAnsi="Times New Roman" w:cs="Times New Roman"/>
          <w:i/>
          <w:sz w:val="24"/>
          <w:szCs w:val="24"/>
        </w:rPr>
        <w:t>Binding Passions</w:t>
      </w:r>
      <w:r w:rsidRPr="00252DFC">
        <w:rPr>
          <w:rFonts w:ascii="Times New Roman" w:hAnsi="Times New Roman" w:cs="Times New Roman"/>
          <w:sz w:val="24"/>
          <w:szCs w:val="24"/>
        </w:rPr>
        <w:t>, Oxford, UK: Oxford University Press, 1993.</w:t>
      </w:r>
    </w:p>
    <w:p w14:paraId="254F4BA8" w14:textId="77777777" w:rsidR="00A146F2" w:rsidRPr="00252DFC" w:rsidRDefault="00A146F2" w:rsidP="00A146F2">
      <w:pPr>
        <w:spacing w:after="0"/>
        <w:rPr>
          <w:rFonts w:ascii="Times New Roman" w:hAnsi="Times New Roman" w:cs="Times New Roman"/>
          <w:sz w:val="24"/>
          <w:szCs w:val="24"/>
        </w:rPr>
      </w:pPr>
    </w:p>
    <w:p w14:paraId="6E16378E"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Saunders, Etta M., “Goddess Riding a Goat-Bull Monster: A Ceres Zodiac Gem from the Walters Art Gallery,” </w:t>
      </w:r>
      <w:r w:rsidRPr="00252DFC">
        <w:rPr>
          <w:rFonts w:ascii="Times New Roman" w:hAnsi="Times New Roman" w:cs="Times New Roman"/>
          <w:i/>
          <w:sz w:val="24"/>
          <w:szCs w:val="24"/>
        </w:rPr>
        <w:t>The Journal of the Walters Art Gallery</w:t>
      </w:r>
      <w:r w:rsidRPr="00252DFC">
        <w:rPr>
          <w:rFonts w:ascii="Times New Roman" w:hAnsi="Times New Roman" w:cs="Times New Roman"/>
          <w:sz w:val="24"/>
          <w:szCs w:val="24"/>
        </w:rPr>
        <w:t>, Vol. 49/50 (1991-1992), pp. 7-11.</w:t>
      </w:r>
    </w:p>
    <w:p w14:paraId="655E4662" w14:textId="77777777" w:rsidR="00A146F2" w:rsidRPr="00252DFC" w:rsidRDefault="00A146F2" w:rsidP="00A146F2">
      <w:pPr>
        <w:spacing w:after="0"/>
        <w:rPr>
          <w:rFonts w:ascii="Times New Roman" w:hAnsi="Times New Roman" w:cs="Times New Roman"/>
          <w:sz w:val="24"/>
          <w:szCs w:val="24"/>
        </w:rPr>
      </w:pPr>
    </w:p>
    <w:p w14:paraId="6CBF0AEB"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Savage, Candace, </w:t>
      </w:r>
      <w:r w:rsidRPr="00252DFC">
        <w:rPr>
          <w:rFonts w:ascii="Times New Roman" w:hAnsi="Times New Roman" w:cs="Times New Roman"/>
          <w:i/>
          <w:sz w:val="24"/>
          <w:szCs w:val="24"/>
        </w:rPr>
        <w:t>Witch: The Wild Ride from Wicked to Wicca</w:t>
      </w:r>
      <w:r w:rsidRPr="00252DFC">
        <w:rPr>
          <w:rFonts w:ascii="Times New Roman" w:hAnsi="Times New Roman" w:cs="Times New Roman"/>
          <w:sz w:val="24"/>
          <w:szCs w:val="24"/>
        </w:rPr>
        <w:t>, Great Britain: The British Museum, 2000.</w:t>
      </w:r>
    </w:p>
    <w:p w14:paraId="7812DA18" w14:textId="77777777" w:rsidR="00A146F2" w:rsidRPr="00252DFC" w:rsidRDefault="00A146F2" w:rsidP="00A146F2">
      <w:pPr>
        <w:spacing w:after="0"/>
        <w:rPr>
          <w:rFonts w:ascii="Times New Roman" w:hAnsi="Times New Roman" w:cs="Times New Roman"/>
          <w:sz w:val="24"/>
          <w:szCs w:val="24"/>
        </w:rPr>
      </w:pPr>
    </w:p>
    <w:p w14:paraId="0645CD53"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Schleiner, Winifred, “The Nexus of Witchcraft and Male Impotence in Renaissance thought and Its Reflection in Doktor Faustus,” </w:t>
      </w:r>
      <w:r w:rsidRPr="00252DFC">
        <w:rPr>
          <w:rFonts w:ascii="Times New Roman" w:hAnsi="Times New Roman" w:cs="Times New Roman"/>
          <w:i/>
          <w:sz w:val="24"/>
          <w:szCs w:val="24"/>
        </w:rPr>
        <w:t>The Journal of English and Germanic Philology</w:t>
      </w:r>
      <w:r w:rsidRPr="00252DFC">
        <w:rPr>
          <w:rFonts w:ascii="Times New Roman" w:hAnsi="Times New Roman" w:cs="Times New Roman"/>
          <w:sz w:val="24"/>
          <w:szCs w:val="24"/>
        </w:rPr>
        <w:t>, Vol. 84, No. 2 (Apr., 1985), pp. 166-187.</w:t>
      </w:r>
    </w:p>
    <w:p w14:paraId="3EE28D58" w14:textId="77777777" w:rsidR="00A146F2" w:rsidRPr="00252DFC" w:rsidRDefault="00A146F2" w:rsidP="00A146F2">
      <w:pPr>
        <w:spacing w:after="0"/>
        <w:rPr>
          <w:rFonts w:ascii="Times New Roman" w:hAnsi="Times New Roman" w:cs="Times New Roman"/>
          <w:sz w:val="24"/>
          <w:szCs w:val="24"/>
        </w:rPr>
      </w:pPr>
    </w:p>
    <w:p w14:paraId="1455388C"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Schuyler, Jane, “The ‘Malleus Maleficarum’ and Baldung’s ‘Witches’ Sabbath,’” </w:t>
      </w:r>
      <w:r w:rsidRPr="00252DFC">
        <w:rPr>
          <w:rFonts w:ascii="Times New Roman" w:hAnsi="Times New Roman" w:cs="Times New Roman"/>
          <w:i/>
          <w:sz w:val="24"/>
          <w:szCs w:val="24"/>
        </w:rPr>
        <w:t>Source: Notes in the History of Art</w:t>
      </w:r>
      <w:r w:rsidRPr="00252DFC">
        <w:rPr>
          <w:rFonts w:ascii="Times New Roman" w:hAnsi="Times New Roman" w:cs="Times New Roman"/>
          <w:sz w:val="24"/>
          <w:szCs w:val="24"/>
        </w:rPr>
        <w:t>, Vol. 6, No. 3 (Spring 1987), pp. 20-26.</w:t>
      </w:r>
    </w:p>
    <w:p w14:paraId="24670297" w14:textId="77777777" w:rsidR="00A146F2" w:rsidRPr="00252DFC" w:rsidRDefault="00A146F2" w:rsidP="00A146F2">
      <w:pPr>
        <w:spacing w:after="0"/>
        <w:rPr>
          <w:rFonts w:ascii="Times New Roman" w:hAnsi="Times New Roman" w:cs="Times New Roman"/>
          <w:sz w:val="24"/>
          <w:szCs w:val="24"/>
        </w:rPr>
      </w:pPr>
    </w:p>
    <w:p w14:paraId="1EDB296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Scribner, R.W., </w:t>
      </w:r>
      <w:r w:rsidRPr="00252DFC">
        <w:rPr>
          <w:rFonts w:ascii="Times New Roman" w:hAnsi="Times New Roman" w:cs="Times New Roman"/>
          <w:i/>
          <w:sz w:val="24"/>
          <w:szCs w:val="24"/>
        </w:rPr>
        <w:t>Popular Culture and Popular Movements in Reformation Germany</w:t>
      </w:r>
      <w:r w:rsidRPr="00252DFC">
        <w:rPr>
          <w:rFonts w:ascii="Times New Roman" w:hAnsi="Times New Roman" w:cs="Times New Roman"/>
          <w:sz w:val="24"/>
          <w:szCs w:val="24"/>
        </w:rPr>
        <w:t>, London: The Hambledon Press, 1987.</w:t>
      </w:r>
    </w:p>
    <w:p w14:paraId="58CF55DD" w14:textId="77777777" w:rsidR="00A146F2" w:rsidRPr="00252DFC" w:rsidRDefault="00A146F2" w:rsidP="00A146F2">
      <w:pPr>
        <w:spacing w:after="0"/>
        <w:rPr>
          <w:rFonts w:ascii="Times New Roman" w:hAnsi="Times New Roman" w:cs="Times New Roman"/>
          <w:sz w:val="24"/>
          <w:szCs w:val="24"/>
        </w:rPr>
      </w:pPr>
    </w:p>
    <w:p w14:paraId="251DE125"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Sekules, Veronica, </w:t>
      </w:r>
      <w:r w:rsidRPr="00252DFC">
        <w:rPr>
          <w:rFonts w:ascii="Times New Roman" w:hAnsi="Times New Roman" w:cs="Times New Roman"/>
          <w:i/>
          <w:sz w:val="24"/>
          <w:szCs w:val="24"/>
        </w:rPr>
        <w:t>Medieval Art</w:t>
      </w:r>
      <w:r w:rsidRPr="00252DFC">
        <w:rPr>
          <w:rFonts w:ascii="Times New Roman" w:hAnsi="Times New Roman" w:cs="Times New Roman"/>
          <w:sz w:val="24"/>
          <w:szCs w:val="24"/>
        </w:rPr>
        <w:t>, Oxford UK: Oxford University Press, 2001.</w:t>
      </w:r>
    </w:p>
    <w:p w14:paraId="06530476" w14:textId="77777777" w:rsidR="00A146F2" w:rsidRPr="00252DFC" w:rsidRDefault="00A146F2" w:rsidP="00A146F2">
      <w:pPr>
        <w:spacing w:after="0"/>
        <w:rPr>
          <w:rFonts w:ascii="Times New Roman" w:hAnsi="Times New Roman" w:cs="Times New Roman"/>
          <w:sz w:val="24"/>
          <w:szCs w:val="24"/>
        </w:rPr>
      </w:pPr>
    </w:p>
    <w:p w14:paraId="39DEE94D"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Shamas, Laura, </w:t>
      </w:r>
      <w:r w:rsidRPr="00252DFC">
        <w:rPr>
          <w:rFonts w:ascii="Times New Roman" w:hAnsi="Times New Roman" w:cs="Times New Roman"/>
          <w:i/>
          <w:sz w:val="24"/>
          <w:szCs w:val="24"/>
        </w:rPr>
        <w:t>“We Three” The Mythology of Shakespeare’s Weird Sisters</w:t>
      </w:r>
      <w:r w:rsidRPr="00252DFC">
        <w:rPr>
          <w:rFonts w:ascii="Times New Roman" w:hAnsi="Times New Roman" w:cs="Times New Roman"/>
          <w:sz w:val="24"/>
          <w:szCs w:val="24"/>
        </w:rPr>
        <w:t>, New York: Peter Lang Publishing, Inc., 2007.</w:t>
      </w:r>
    </w:p>
    <w:p w14:paraId="3D4F6A27" w14:textId="77777777" w:rsidR="00B72F74" w:rsidRPr="00252DFC" w:rsidRDefault="00B72F74" w:rsidP="00A146F2">
      <w:pPr>
        <w:spacing w:after="0"/>
        <w:rPr>
          <w:rFonts w:ascii="Times New Roman" w:hAnsi="Times New Roman" w:cs="Times New Roman"/>
          <w:sz w:val="24"/>
          <w:szCs w:val="24"/>
        </w:rPr>
      </w:pPr>
    </w:p>
    <w:p w14:paraId="2AA826BF" w14:textId="2DC32A04" w:rsidR="00B72F74" w:rsidRPr="00252DFC" w:rsidRDefault="00A82BD8"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Simons, Paula, “The Witch-Burner’s Mein Kampf: Excerpts of Evil,” </w:t>
      </w:r>
      <w:r w:rsidRPr="00252DFC">
        <w:rPr>
          <w:rFonts w:ascii="Times New Roman" w:hAnsi="Times New Roman" w:cs="Times New Roman"/>
          <w:i/>
          <w:sz w:val="24"/>
          <w:szCs w:val="24"/>
        </w:rPr>
        <w:t>Edmonton Journal</w:t>
      </w:r>
      <w:r w:rsidRPr="00252DFC">
        <w:rPr>
          <w:rFonts w:ascii="Times New Roman" w:hAnsi="Times New Roman" w:cs="Times New Roman"/>
          <w:sz w:val="24"/>
          <w:szCs w:val="24"/>
        </w:rPr>
        <w:t>, October 26, 2012.</w:t>
      </w:r>
    </w:p>
    <w:p w14:paraId="37A8FEEC" w14:textId="77777777" w:rsidR="00A146F2" w:rsidRPr="00252DFC" w:rsidRDefault="00A146F2" w:rsidP="00A146F2">
      <w:pPr>
        <w:spacing w:after="0"/>
        <w:rPr>
          <w:rFonts w:ascii="Times New Roman" w:hAnsi="Times New Roman" w:cs="Times New Roman"/>
          <w:sz w:val="24"/>
          <w:szCs w:val="24"/>
        </w:rPr>
      </w:pPr>
    </w:p>
    <w:p w14:paraId="6948764E"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 xml:space="preserve">Simpson, Jacqueline, “Witches and Witchbusters,” </w:t>
      </w:r>
      <w:r w:rsidRPr="00252DFC">
        <w:rPr>
          <w:rFonts w:ascii="Times New Roman" w:hAnsi="Times New Roman" w:cs="Times New Roman"/>
          <w:i/>
          <w:sz w:val="24"/>
          <w:szCs w:val="24"/>
        </w:rPr>
        <w:t>Folklore</w:t>
      </w:r>
      <w:r w:rsidRPr="00252DFC">
        <w:rPr>
          <w:rFonts w:ascii="Times New Roman" w:hAnsi="Times New Roman" w:cs="Times New Roman"/>
          <w:sz w:val="24"/>
          <w:szCs w:val="24"/>
        </w:rPr>
        <w:t>, Vol. 107 (1996), pp. 5-18.</w:t>
      </w:r>
    </w:p>
    <w:p w14:paraId="1BEF6E9F" w14:textId="77777777" w:rsidR="00A146F2" w:rsidRPr="00252DFC" w:rsidRDefault="00A146F2" w:rsidP="00A146F2">
      <w:pPr>
        <w:spacing w:after="0"/>
        <w:rPr>
          <w:rFonts w:ascii="Times New Roman" w:hAnsi="Times New Roman" w:cs="Times New Roman"/>
          <w:sz w:val="24"/>
          <w:szCs w:val="24"/>
        </w:rPr>
      </w:pPr>
    </w:p>
    <w:p w14:paraId="4B738CE6"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Smith, Moira, “The Flying Phallus and the Laughing Inquisitor: Penis Theft in the Malleus Maleficarum,” </w:t>
      </w:r>
      <w:r w:rsidRPr="00252DFC">
        <w:rPr>
          <w:rFonts w:ascii="Times New Roman" w:hAnsi="Times New Roman" w:cs="Times New Roman"/>
          <w:i/>
          <w:sz w:val="24"/>
          <w:szCs w:val="24"/>
        </w:rPr>
        <w:t>Journal of Folklore Research</w:t>
      </w:r>
      <w:r w:rsidRPr="00252DFC">
        <w:rPr>
          <w:rFonts w:ascii="Times New Roman" w:hAnsi="Times New Roman" w:cs="Times New Roman"/>
          <w:sz w:val="24"/>
          <w:szCs w:val="24"/>
        </w:rPr>
        <w:t>, Vol. 39, No. 1 (Jan.-Apr., 2002), pp. 85-117.</w:t>
      </w:r>
    </w:p>
    <w:p w14:paraId="2AF123CE" w14:textId="77777777" w:rsidR="00A146F2" w:rsidRPr="00252DFC" w:rsidRDefault="00A146F2" w:rsidP="00A146F2">
      <w:pPr>
        <w:spacing w:after="0"/>
        <w:rPr>
          <w:rFonts w:ascii="Times New Roman" w:hAnsi="Times New Roman" w:cs="Times New Roman"/>
          <w:sz w:val="24"/>
          <w:szCs w:val="24"/>
        </w:rPr>
      </w:pPr>
    </w:p>
    <w:p w14:paraId="7FF75DE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Snyder, James, </w:t>
      </w:r>
      <w:r w:rsidRPr="00252DFC">
        <w:rPr>
          <w:rFonts w:ascii="Times New Roman" w:hAnsi="Times New Roman" w:cs="Times New Roman"/>
          <w:i/>
          <w:sz w:val="24"/>
          <w:szCs w:val="24"/>
        </w:rPr>
        <w:t>Northern Renaissance Art: Painting, Sculpture, the Graphic Arts from 1350-1575</w:t>
      </w:r>
      <w:r w:rsidRPr="00252DFC">
        <w:rPr>
          <w:rFonts w:ascii="Times New Roman" w:hAnsi="Times New Roman" w:cs="Times New Roman"/>
          <w:sz w:val="24"/>
          <w:szCs w:val="24"/>
        </w:rPr>
        <w:t>, 2</w:t>
      </w:r>
      <w:r w:rsidRPr="00252DFC">
        <w:rPr>
          <w:rFonts w:ascii="Times New Roman" w:hAnsi="Times New Roman" w:cs="Times New Roman"/>
          <w:sz w:val="24"/>
          <w:szCs w:val="24"/>
          <w:vertAlign w:val="superscript"/>
        </w:rPr>
        <w:t>nd</w:t>
      </w:r>
      <w:r w:rsidRPr="00252DFC">
        <w:rPr>
          <w:rFonts w:ascii="Times New Roman" w:hAnsi="Times New Roman" w:cs="Times New Roman"/>
          <w:sz w:val="24"/>
          <w:szCs w:val="24"/>
        </w:rPr>
        <w:t xml:space="preserve"> Edition, Upper Saddle River, NJ: Prentice Hall Inc., 2005.</w:t>
      </w:r>
    </w:p>
    <w:p w14:paraId="4FDAD02B" w14:textId="77777777" w:rsidR="00A146F2" w:rsidRPr="00252DFC" w:rsidRDefault="00A146F2" w:rsidP="00A146F2">
      <w:pPr>
        <w:spacing w:after="0"/>
        <w:rPr>
          <w:rFonts w:ascii="Times New Roman" w:hAnsi="Times New Roman" w:cs="Times New Roman"/>
          <w:sz w:val="24"/>
          <w:szCs w:val="24"/>
        </w:rPr>
      </w:pPr>
    </w:p>
    <w:p w14:paraId="1870ECB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Speaight, Robert, </w:t>
      </w:r>
      <w:r w:rsidRPr="00252DFC">
        <w:rPr>
          <w:rFonts w:ascii="Times New Roman" w:hAnsi="Times New Roman" w:cs="Times New Roman"/>
          <w:i/>
          <w:sz w:val="24"/>
          <w:szCs w:val="24"/>
        </w:rPr>
        <w:t>Shakespeare: The Man and His Achievement</w:t>
      </w:r>
      <w:r w:rsidRPr="00252DFC">
        <w:rPr>
          <w:rFonts w:ascii="Times New Roman" w:hAnsi="Times New Roman" w:cs="Times New Roman"/>
          <w:sz w:val="24"/>
          <w:szCs w:val="24"/>
        </w:rPr>
        <w:t>, New York: Cooper Square Press, 2000.</w:t>
      </w:r>
    </w:p>
    <w:p w14:paraId="3F3531CB" w14:textId="77777777" w:rsidR="00A146F2" w:rsidRPr="00252DFC" w:rsidRDefault="00A146F2" w:rsidP="00A146F2">
      <w:pPr>
        <w:spacing w:after="0"/>
        <w:rPr>
          <w:rFonts w:ascii="Times New Roman" w:hAnsi="Times New Roman" w:cs="Times New Roman"/>
          <w:sz w:val="24"/>
          <w:szCs w:val="24"/>
        </w:rPr>
      </w:pPr>
    </w:p>
    <w:p w14:paraId="76C41D5F"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Stark, Rodney, “Upper Class Asceticism: Social Origins of Ascetic Movements and Medieval Saints,” </w:t>
      </w:r>
      <w:r w:rsidRPr="00252DFC">
        <w:rPr>
          <w:rFonts w:ascii="Times New Roman" w:hAnsi="Times New Roman" w:cs="Times New Roman"/>
          <w:i/>
          <w:sz w:val="24"/>
          <w:szCs w:val="24"/>
        </w:rPr>
        <w:t>Review of Religious Research</w:t>
      </w:r>
      <w:r w:rsidRPr="00252DFC">
        <w:rPr>
          <w:rFonts w:ascii="Times New Roman" w:hAnsi="Times New Roman" w:cs="Times New Roman"/>
          <w:sz w:val="24"/>
          <w:szCs w:val="24"/>
        </w:rPr>
        <w:t>, Vol. 45, No. 1 (Sep., 2003), pp. 5-19.</w:t>
      </w:r>
    </w:p>
    <w:p w14:paraId="5CA7C38A" w14:textId="77777777" w:rsidR="00A146F2" w:rsidRPr="00252DFC" w:rsidRDefault="00A146F2" w:rsidP="00A146F2">
      <w:pPr>
        <w:spacing w:after="0"/>
        <w:rPr>
          <w:rFonts w:ascii="Times New Roman" w:hAnsi="Times New Roman" w:cs="Times New Roman"/>
          <w:sz w:val="24"/>
          <w:szCs w:val="24"/>
        </w:rPr>
      </w:pPr>
    </w:p>
    <w:p w14:paraId="2B05730E"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Steck, Max, </w:t>
      </w:r>
      <w:r w:rsidRPr="00252DFC">
        <w:rPr>
          <w:rFonts w:ascii="Times New Roman" w:hAnsi="Times New Roman" w:cs="Times New Roman"/>
          <w:i/>
          <w:sz w:val="24"/>
          <w:szCs w:val="24"/>
        </w:rPr>
        <w:t>Dürer and His World</w:t>
      </w:r>
      <w:r w:rsidRPr="00252DFC">
        <w:rPr>
          <w:rFonts w:ascii="Times New Roman" w:hAnsi="Times New Roman" w:cs="Times New Roman"/>
          <w:sz w:val="24"/>
          <w:szCs w:val="24"/>
        </w:rPr>
        <w:t>, New York; The Viking Press, 1964.</w:t>
      </w:r>
    </w:p>
    <w:p w14:paraId="0B1BA579" w14:textId="77777777" w:rsidR="00A146F2" w:rsidRPr="00252DFC" w:rsidRDefault="00A146F2" w:rsidP="00A146F2">
      <w:pPr>
        <w:spacing w:after="0"/>
        <w:rPr>
          <w:rFonts w:ascii="Times New Roman" w:hAnsi="Times New Roman" w:cs="Times New Roman"/>
          <w:sz w:val="24"/>
          <w:szCs w:val="24"/>
        </w:rPr>
      </w:pPr>
    </w:p>
    <w:p w14:paraId="3EA7CE13"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Stjerna, Kirsi, </w:t>
      </w:r>
      <w:r w:rsidRPr="00252DFC">
        <w:rPr>
          <w:rFonts w:ascii="Times New Roman" w:hAnsi="Times New Roman" w:cs="Times New Roman"/>
          <w:i/>
          <w:sz w:val="24"/>
          <w:szCs w:val="24"/>
        </w:rPr>
        <w:t>Women and the Reformation</w:t>
      </w:r>
      <w:r w:rsidRPr="00252DFC">
        <w:rPr>
          <w:rFonts w:ascii="Times New Roman" w:hAnsi="Times New Roman" w:cs="Times New Roman"/>
          <w:sz w:val="24"/>
          <w:szCs w:val="24"/>
        </w:rPr>
        <w:t>, Oxford, UK and Malden, MA: Blackwell Publishing, 2009.</w:t>
      </w:r>
    </w:p>
    <w:p w14:paraId="6E35350A" w14:textId="77777777" w:rsidR="00A82BD8" w:rsidRPr="00252DFC" w:rsidRDefault="00A82BD8" w:rsidP="00A146F2">
      <w:pPr>
        <w:spacing w:after="0"/>
        <w:rPr>
          <w:rFonts w:ascii="Times New Roman" w:hAnsi="Times New Roman" w:cs="Times New Roman"/>
          <w:sz w:val="24"/>
          <w:szCs w:val="24"/>
        </w:rPr>
      </w:pPr>
    </w:p>
    <w:p w14:paraId="0A40A531" w14:textId="340768E4" w:rsidR="00A82BD8" w:rsidRPr="00252DFC" w:rsidRDefault="00A82BD8"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Stokes, Laura, </w:t>
      </w:r>
      <w:r w:rsidRPr="00252DFC">
        <w:rPr>
          <w:rFonts w:ascii="Times New Roman" w:hAnsi="Times New Roman" w:cs="Times New Roman"/>
          <w:i/>
          <w:sz w:val="24"/>
          <w:szCs w:val="24"/>
        </w:rPr>
        <w:t xml:space="preserve">Demons of Urban Reform: Early European Witch Trials and Criminal Justice, 1430-1530, </w:t>
      </w:r>
      <w:r w:rsidRPr="00252DFC">
        <w:rPr>
          <w:rFonts w:ascii="Times New Roman" w:hAnsi="Times New Roman" w:cs="Times New Roman"/>
          <w:sz w:val="24"/>
          <w:szCs w:val="24"/>
        </w:rPr>
        <w:t>UK and New York: Palgrave Macmillan, 2011.</w:t>
      </w:r>
    </w:p>
    <w:p w14:paraId="469994CE" w14:textId="77777777" w:rsidR="00A146F2" w:rsidRPr="00252DFC" w:rsidRDefault="00A146F2" w:rsidP="00A146F2">
      <w:pPr>
        <w:spacing w:after="0"/>
        <w:rPr>
          <w:rFonts w:ascii="Times New Roman" w:hAnsi="Times New Roman" w:cs="Times New Roman"/>
          <w:sz w:val="24"/>
          <w:szCs w:val="24"/>
        </w:rPr>
      </w:pPr>
    </w:p>
    <w:p w14:paraId="0CEE7DE1"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Stone, Jon R., </w:t>
      </w:r>
      <w:r w:rsidRPr="00252DFC">
        <w:rPr>
          <w:rFonts w:ascii="Times New Roman" w:hAnsi="Times New Roman" w:cs="Times New Roman"/>
          <w:i/>
          <w:sz w:val="24"/>
          <w:szCs w:val="24"/>
        </w:rPr>
        <w:t>Latin for the Illiterati: A Modern Guide To An Ancient Language</w:t>
      </w:r>
      <w:r w:rsidRPr="00252DFC">
        <w:rPr>
          <w:rFonts w:ascii="Times New Roman" w:hAnsi="Times New Roman" w:cs="Times New Roman"/>
          <w:sz w:val="24"/>
          <w:szCs w:val="24"/>
        </w:rPr>
        <w:t>, 2</w:t>
      </w:r>
      <w:r w:rsidRPr="00252DFC">
        <w:rPr>
          <w:rFonts w:ascii="Times New Roman" w:hAnsi="Times New Roman" w:cs="Times New Roman"/>
          <w:sz w:val="24"/>
          <w:szCs w:val="24"/>
          <w:vertAlign w:val="superscript"/>
        </w:rPr>
        <w:t>nd</w:t>
      </w:r>
      <w:r w:rsidRPr="00252DFC">
        <w:rPr>
          <w:rFonts w:ascii="Times New Roman" w:hAnsi="Times New Roman" w:cs="Times New Roman"/>
          <w:sz w:val="24"/>
          <w:szCs w:val="24"/>
        </w:rPr>
        <w:t xml:space="preserve"> Edition, New York and London: Routledge, 2009.</w:t>
      </w:r>
    </w:p>
    <w:p w14:paraId="345FC874"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Strauss, Walter, “The Wherewithal of Witches,” </w:t>
      </w:r>
      <w:r w:rsidRPr="00252DFC">
        <w:rPr>
          <w:rFonts w:ascii="Times New Roman" w:hAnsi="Times New Roman" w:cs="Times New Roman"/>
          <w:i/>
          <w:sz w:val="24"/>
          <w:szCs w:val="24"/>
        </w:rPr>
        <w:t>Source: Notes in the History of Art</w:t>
      </w:r>
      <w:r w:rsidRPr="00252DFC">
        <w:rPr>
          <w:rFonts w:ascii="Times New Roman" w:hAnsi="Times New Roman" w:cs="Times New Roman"/>
          <w:sz w:val="24"/>
          <w:szCs w:val="24"/>
        </w:rPr>
        <w:t>, Vol. 2, No. 2 (Winter 1983), pp.16-22.</w:t>
      </w:r>
    </w:p>
    <w:p w14:paraId="25E1C501" w14:textId="77777777" w:rsidR="00826035" w:rsidRPr="00252DFC" w:rsidRDefault="00826035" w:rsidP="00A146F2">
      <w:pPr>
        <w:spacing w:after="0"/>
        <w:rPr>
          <w:rFonts w:ascii="Times New Roman" w:hAnsi="Times New Roman" w:cs="Times New Roman"/>
          <w:sz w:val="24"/>
          <w:szCs w:val="24"/>
        </w:rPr>
      </w:pPr>
    </w:p>
    <w:p w14:paraId="614F76FA" w14:textId="0107004D" w:rsidR="00826035" w:rsidRPr="00252DFC" w:rsidRDefault="00826035"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Strauss, Walter, “The Wherewithal of Witches,” </w:t>
      </w:r>
      <w:r w:rsidR="006868F0" w:rsidRPr="00252DFC">
        <w:rPr>
          <w:rFonts w:ascii="Times New Roman" w:hAnsi="Times New Roman" w:cs="Times New Roman"/>
          <w:i/>
          <w:sz w:val="24"/>
          <w:szCs w:val="24"/>
        </w:rPr>
        <w:t>Source: Notes in the History of Art</w:t>
      </w:r>
      <w:r w:rsidR="006868F0" w:rsidRPr="00252DFC">
        <w:rPr>
          <w:rFonts w:ascii="Times New Roman" w:hAnsi="Times New Roman" w:cs="Times New Roman"/>
          <w:sz w:val="24"/>
          <w:szCs w:val="24"/>
        </w:rPr>
        <w:t>, 1983.</w:t>
      </w:r>
    </w:p>
    <w:p w14:paraId="5999C7F5" w14:textId="77777777" w:rsidR="00A146F2" w:rsidRPr="00252DFC" w:rsidRDefault="00A146F2" w:rsidP="00A146F2">
      <w:pPr>
        <w:spacing w:after="0"/>
        <w:rPr>
          <w:rFonts w:ascii="Times New Roman" w:hAnsi="Times New Roman" w:cs="Times New Roman"/>
          <w:sz w:val="24"/>
          <w:szCs w:val="24"/>
        </w:rPr>
      </w:pPr>
    </w:p>
    <w:p w14:paraId="7B98D638"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Streeter, Michael, </w:t>
      </w:r>
      <w:r w:rsidRPr="00252DFC">
        <w:rPr>
          <w:rFonts w:ascii="Times New Roman" w:hAnsi="Times New Roman" w:cs="Times New Roman"/>
          <w:i/>
          <w:sz w:val="24"/>
          <w:szCs w:val="24"/>
        </w:rPr>
        <w:t>Witchcraft: A Secret History</w:t>
      </w:r>
      <w:r w:rsidRPr="00252DFC">
        <w:rPr>
          <w:rFonts w:ascii="Times New Roman" w:hAnsi="Times New Roman" w:cs="Times New Roman"/>
          <w:sz w:val="24"/>
          <w:szCs w:val="24"/>
        </w:rPr>
        <w:t>, New York: Barnes and Noble, 2002.</w:t>
      </w:r>
    </w:p>
    <w:p w14:paraId="315F28D7" w14:textId="77777777" w:rsidR="00A146F2" w:rsidRPr="00252DFC" w:rsidRDefault="00A146F2" w:rsidP="00A146F2">
      <w:pPr>
        <w:spacing w:after="0"/>
        <w:rPr>
          <w:rFonts w:ascii="Times New Roman" w:hAnsi="Times New Roman" w:cs="Times New Roman"/>
          <w:sz w:val="24"/>
          <w:szCs w:val="24"/>
        </w:rPr>
      </w:pPr>
    </w:p>
    <w:p w14:paraId="2AAE9BBF"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Stumpel, Jeroen, “The Foul Fowler Found Out: On a Key Motif in Dürer’s ‘Four Witches,’” </w:t>
      </w:r>
      <w:r w:rsidRPr="00252DFC">
        <w:rPr>
          <w:rFonts w:ascii="Times New Roman" w:hAnsi="Times New Roman" w:cs="Times New Roman"/>
          <w:i/>
          <w:sz w:val="24"/>
          <w:szCs w:val="24"/>
        </w:rPr>
        <w:t>Simiolus: Netherlands Quarterly for the History of Art</w:t>
      </w:r>
      <w:r w:rsidRPr="00252DFC">
        <w:rPr>
          <w:rFonts w:ascii="Times New Roman" w:hAnsi="Times New Roman" w:cs="Times New Roman"/>
          <w:sz w:val="24"/>
          <w:szCs w:val="24"/>
        </w:rPr>
        <w:t>, Vol. 30, No. ¾  (2003), pp. 143-160.</w:t>
      </w:r>
    </w:p>
    <w:p w14:paraId="0799A77C" w14:textId="77777777" w:rsidR="00A146F2" w:rsidRPr="00252DFC" w:rsidRDefault="00A146F2" w:rsidP="00A146F2">
      <w:pPr>
        <w:spacing w:after="0"/>
        <w:rPr>
          <w:rFonts w:ascii="Times New Roman" w:hAnsi="Times New Roman" w:cs="Times New Roman"/>
          <w:sz w:val="24"/>
          <w:szCs w:val="24"/>
        </w:rPr>
      </w:pPr>
    </w:p>
    <w:p w14:paraId="2CBB034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Snyder, James, </w:t>
      </w:r>
      <w:r w:rsidRPr="00252DFC">
        <w:rPr>
          <w:rFonts w:ascii="Times New Roman" w:hAnsi="Times New Roman" w:cs="Times New Roman"/>
          <w:i/>
          <w:sz w:val="24"/>
          <w:szCs w:val="24"/>
        </w:rPr>
        <w:t xml:space="preserve">Northern Renaissance Art, </w:t>
      </w:r>
      <w:r w:rsidRPr="00252DFC">
        <w:rPr>
          <w:rFonts w:ascii="Times New Roman" w:hAnsi="Times New Roman" w:cs="Times New Roman"/>
          <w:sz w:val="24"/>
          <w:szCs w:val="24"/>
        </w:rPr>
        <w:t>2</w:t>
      </w:r>
      <w:r w:rsidRPr="00252DFC">
        <w:rPr>
          <w:rFonts w:ascii="Times New Roman" w:hAnsi="Times New Roman" w:cs="Times New Roman"/>
          <w:sz w:val="24"/>
          <w:szCs w:val="24"/>
          <w:vertAlign w:val="superscript"/>
        </w:rPr>
        <w:t>nd</w:t>
      </w:r>
      <w:r w:rsidRPr="00252DFC">
        <w:rPr>
          <w:rFonts w:ascii="Times New Roman" w:hAnsi="Times New Roman" w:cs="Times New Roman"/>
          <w:sz w:val="24"/>
          <w:szCs w:val="24"/>
        </w:rPr>
        <w:t xml:space="preserve"> Edition, New Jersey: Prentice Hall Inc., 2005.</w:t>
      </w:r>
    </w:p>
    <w:p w14:paraId="1D78D232" w14:textId="77777777" w:rsidR="00A146F2" w:rsidRPr="00252DFC" w:rsidRDefault="00A146F2" w:rsidP="00A146F2">
      <w:pPr>
        <w:spacing w:after="0"/>
        <w:rPr>
          <w:rFonts w:ascii="Times New Roman" w:hAnsi="Times New Roman" w:cs="Times New Roman"/>
          <w:sz w:val="24"/>
          <w:szCs w:val="24"/>
        </w:rPr>
      </w:pPr>
    </w:p>
    <w:p w14:paraId="3F248C2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lastRenderedPageBreak/>
        <w:t xml:space="preserve">Sullivan, Margaret A., “The Witches of Dürer and Hans Baldung Grien,” </w:t>
      </w:r>
      <w:r w:rsidRPr="00252DFC">
        <w:rPr>
          <w:rFonts w:ascii="Times New Roman" w:hAnsi="Times New Roman" w:cs="Times New Roman"/>
          <w:i/>
          <w:sz w:val="24"/>
          <w:szCs w:val="24"/>
        </w:rPr>
        <w:t>Renaissance Quarterly</w:t>
      </w:r>
      <w:r w:rsidRPr="00252DFC">
        <w:rPr>
          <w:rFonts w:ascii="Times New Roman" w:hAnsi="Times New Roman" w:cs="Times New Roman"/>
          <w:sz w:val="24"/>
          <w:szCs w:val="24"/>
        </w:rPr>
        <w:t>, Vol. 53, No. 2 (Summer, 2000), pp. 333-401.</w:t>
      </w:r>
    </w:p>
    <w:p w14:paraId="782077CC" w14:textId="77777777" w:rsidR="00A146F2" w:rsidRPr="00252DFC" w:rsidRDefault="00A146F2" w:rsidP="00A146F2">
      <w:pPr>
        <w:spacing w:after="0"/>
        <w:rPr>
          <w:rFonts w:ascii="Times New Roman" w:hAnsi="Times New Roman" w:cs="Times New Roman"/>
          <w:sz w:val="24"/>
          <w:szCs w:val="24"/>
        </w:rPr>
      </w:pPr>
    </w:p>
    <w:p w14:paraId="10A0B497"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Summers, Montague, </w:t>
      </w:r>
      <w:r w:rsidRPr="00252DFC">
        <w:rPr>
          <w:rFonts w:ascii="Times New Roman" w:hAnsi="Times New Roman" w:cs="Times New Roman"/>
          <w:i/>
          <w:sz w:val="24"/>
          <w:szCs w:val="24"/>
        </w:rPr>
        <w:t>The History of Witchcraft and Demonology</w:t>
      </w:r>
      <w:r w:rsidRPr="00252DFC">
        <w:rPr>
          <w:rFonts w:ascii="Times New Roman" w:hAnsi="Times New Roman" w:cs="Times New Roman"/>
          <w:sz w:val="24"/>
          <w:szCs w:val="24"/>
        </w:rPr>
        <w:t>, New York: Bristol Park Books, 2010.</w:t>
      </w:r>
    </w:p>
    <w:p w14:paraId="003CB27E" w14:textId="77777777" w:rsidR="00A146F2" w:rsidRPr="00252DFC" w:rsidRDefault="00A146F2" w:rsidP="00A146F2">
      <w:pPr>
        <w:spacing w:after="0"/>
        <w:rPr>
          <w:rFonts w:ascii="Times New Roman" w:hAnsi="Times New Roman" w:cs="Times New Roman"/>
          <w:sz w:val="24"/>
          <w:szCs w:val="24"/>
        </w:rPr>
      </w:pPr>
    </w:p>
    <w:p w14:paraId="339830A4" w14:textId="36ACAAAE"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The Malleus Maleficarum of Heinrich Kramer and James Sprenger</w:t>
      </w:r>
      <w:r w:rsidR="00A146F2" w:rsidRPr="00252DFC">
        <w:rPr>
          <w:rFonts w:ascii="Times New Roman" w:hAnsi="Times New Roman" w:cs="Times New Roman"/>
          <w:sz w:val="24"/>
          <w:szCs w:val="24"/>
        </w:rPr>
        <w:t>, New York: Dover Publications, Inc., 1971.</w:t>
      </w:r>
    </w:p>
    <w:p w14:paraId="708EC524" w14:textId="77777777" w:rsidR="00A146F2" w:rsidRPr="00252DFC" w:rsidRDefault="00A146F2" w:rsidP="00A146F2">
      <w:pPr>
        <w:spacing w:after="0"/>
        <w:rPr>
          <w:rFonts w:ascii="Times New Roman" w:hAnsi="Times New Roman" w:cs="Times New Roman"/>
          <w:sz w:val="24"/>
          <w:szCs w:val="24"/>
        </w:rPr>
      </w:pPr>
    </w:p>
    <w:p w14:paraId="302DDBD5"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Swan, Claudia, </w:t>
      </w:r>
      <w:r w:rsidRPr="00252DFC">
        <w:rPr>
          <w:rFonts w:ascii="Times New Roman" w:hAnsi="Times New Roman" w:cs="Times New Roman"/>
          <w:i/>
          <w:sz w:val="24"/>
          <w:szCs w:val="24"/>
        </w:rPr>
        <w:t>Art, Science, and Witchcraft in Early Modern Holland</w:t>
      </w:r>
      <w:r w:rsidRPr="00252DFC">
        <w:rPr>
          <w:rFonts w:ascii="Times New Roman" w:hAnsi="Times New Roman" w:cs="Times New Roman"/>
          <w:sz w:val="24"/>
          <w:szCs w:val="24"/>
        </w:rPr>
        <w:t>, Cambridge: Cambridge University Press, 2005.</w:t>
      </w:r>
    </w:p>
    <w:p w14:paraId="6A5747A1" w14:textId="77777777" w:rsidR="00A146F2" w:rsidRPr="00252DFC" w:rsidRDefault="00A146F2" w:rsidP="00A146F2">
      <w:pPr>
        <w:spacing w:after="0"/>
        <w:rPr>
          <w:rFonts w:ascii="Times New Roman" w:hAnsi="Times New Roman" w:cs="Times New Roman"/>
          <w:sz w:val="24"/>
          <w:szCs w:val="24"/>
        </w:rPr>
      </w:pPr>
    </w:p>
    <w:p w14:paraId="3163CFBE"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Swanson, R.N., </w:t>
      </w:r>
      <w:r w:rsidRPr="00252DFC">
        <w:rPr>
          <w:rFonts w:ascii="Times New Roman" w:hAnsi="Times New Roman" w:cs="Times New Roman"/>
          <w:i/>
          <w:sz w:val="24"/>
          <w:szCs w:val="24"/>
        </w:rPr>
        <w:t>The Twelfth-Century Renaissance</w:t>
      </w:r>
      <w:r w:rsidRPr="00252DFC">
        <w:rPr>
          <w:rFonts w:ascii="Times New Roman" w:hAnsi="Times New Roman" w:cs="Times New Roman"/>
          <w:sz w:val="24"/>
          <w:szCs w:val="24"/>
        </w:rPr>
        <w:t>, Manchester and London: Manchester University Press, 1999.</w:t>
      </w:r>
    </w:p>
    <w:p w14:paraId="5D258736" w14:textId="77777777" w:rsidR="00A146F2" w:rsidRPr="00252DFC" w:rsidRDefault="00A146F2" w:rsidP="00A146F2">
      <w:pPr>
        <w:spacing w:after="0"/>
        <w:rPr>
          <w:rFonts w:ascii="Times New Roman" w:hAnsi="Times New Roman" w:cs="Times New Roman"/>
          <w:sz w:val="24"/>
          <w:szCs w:val="24"/>
        </w:rPr>
      </w:pPr>
    </w:p>
    <w:p w14:paraId="03C0FEA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Tedeschi, John, “The Question of Magic and Witchcraft in Two Unpublished Inquisitorial Manuals of the Seventeenth Century,” </w:t>
      </w:r>
      <w:r w:rsidRPr="00252DFC">
        <w:rPr>
          <w:rFonts w:ascii="Times New Roman" w:hAnsi="Times New Roman" w:cs="Times New Roman"/>
          <w:i/>
          <w:sz w:val="24"/>
          <w:szCs w:val="24"/>
        </w:rPr>
        <w:t>Proceedings of the American Philosophical Society</w:t>
      </w:r>
      <w:r w:rsidRPr="00252DFC">
        <w:rPr>
          <w:rFonts w:ascii="Times New Roman" w:hAnsi="Times New Roman" w:cs="Times New Roman"/>
          <w:sz w:val="24"/>
          <w:szCs w:val="24"/>
        </w:rPr>
        <w:t>, Vol. 131, No. 1 (March, 1987), pp. 92-111.</w:t>
      </w:r>
    </w:p>
    <w:p w14:paraId="1DF5426D" w14:textId="77777777" w:rsidR="00A146F2" w:rsidRPr="00252DFC" w:rsidRDefault="00A146F2" w:rsidP="00A146F2">
      <w:pPr>
        <w:spacing w:after="0"/>
        <w:rPr>
          <w:rFonts w:ascii="Times New Roman" w:hAnsi="Times New Roman" w:cs="Times New Roman"/>
          <w:sz w:val="24"/>
          <w:szCs w:val="24"/>
        </w:rPr>
      </w:pPr>
    </w:p>
    <w:p w14:paraId="65022490"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Tangherlini, Timothy R., “How Do You Know She’s a Witch?: Witches, Cunning Folk, and Competition in Denmark,” </w:t>
      </w:r>
      <w:r w:rsidRPr="00252DFC">
        <w:rPr>
          <w:rFonts w:ascii="Times New Roman" w:hAnsi="Times New Roman" w:cs="Times New Roman"/>
          <w:i/>
          <w:sz w:val="24"/>
          <w:szCs w:val="24"/>
        </w:rPr>
        <w:t xml:space="preserve">Folklore, </w:t>
      </w:r>
      <w:r w:rsidRPr="00252DFC">
        <w:rPr>
          <w:rFonts w:ascii="Times New Roman" w:hAnsi="Times New Roman" w:cs="Times New Roman"/>
          <w:sz w:val="24"/>
          <w:szCs w:val="24"/>
        </w:rPr>
        <w:t>Vol. 59, No. ¾ (Summer-Autumn, 2000), pp. 279-303.</w:t>
      </w:r>
    </w:p>
    <w:p w14:paraId="1E41A7C5" w14:textId="77777777" w:rsidR="00A146F2" w:rsidRPr="00252DFC" w:rsidRDefault="00A146F2" w:rsidP="00A146F2">
      <w:pPr>
        <w:spacing w:after="0"/>
        <w:rPr>
          <w:rFonts w:ascii="Times New Roman" w:hAnsi="Times New Roman" w:cs="Times New Roman"/>
          <w:sz w:val="24"/>
          <w:szCs w:val="24"/>
        </w:rPr>
      </w:pPr>
    </w:p>
    <w:p w14:paraId="57CDE2EB"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Thompson, Augustine, “Hildegard of Bingen on Gender and the Priesthood,” </w:t>
      </w:r>
      <w:r w:rsidRPr="00252DFC">
        <w:rPr>
          <w:rFonts w:ascii="Times New Roman" w:hAnsi="Times New Roman" w:cs="Times New Roman"/>
          <w:i/>
          <w:sz w:val="24"/>
          <w:szCs w:val="24"/>
        </w:rPr>
        <w:t>Church History</w:t>
      </w:r>
      <w:r w:rsidRPr="00252DFC">
        <w:rPr>
          <w:rFonts w:ascii="Times New Roman" w:hAnsi="Times New Roman" w:cs="Times New Roman"/>
          <w:sz w:val="24"/>
          <w:szCs w:val="24"/>
        </w:rPr>
        <w:t>, Vol. 63, No. 3 (Sep., 1994), pp. 349-364.</w:t>
      </w:r>
    </w:p>
    <w:p w14:paraId="10872D9C" w14:textId="77777777" w:rsidR="00A146F2" w:rsidRPr="00252DFC" w:rsidRDefault="00A146F2" w:rsidP="00A146F2">
      <w:pPr>
        <w:spacing w:after="0"/>
        <w:rPr>
          <w:rFonts w:ascii="Times New Roman" w:hAnsi="Times New Roman" w:cs="Times New Roman"/>
          <w:sz w:val="24"/>
          <w:szCs w:val="24"/>
        </w:rPr>
      </w:pPr>
    </w:p>
    <w:p w14:paraId="2CED8427"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Thompson, Peggy, “The Limits of Parody in ‘The Country Wife,’” </w:t>
      </w:r>
      <w:r w:rsidRPr="00252DFC">
        <w:rPr>
          <w:rFonts w:ascii="Times New Roman" w:hAnsi="Times New Roman" w:cs="Times New Roman"/>
          <w:i/>
          <w:sz w:val="24"/>
          <w:szCs w:val="24"/>
        </w:rPr>
        <w:t>Studies in Philology</w:t>
      </w:r>
      <w:r w:rsidRPr="00252DFC">
        <w:rPr>
          <w:rFonts w:ascii="Times New Roman" w:hAnsi="Times New Roman" w:cs="Times New Roman"/>
          <w:sz w:val="24"/>
          <w:szCs w:val="24"/>
        </w:rPr>
        <w:t>, Vol. 89, No. 1 (Winter, 1992), pp. 100-114.</w:t>
      </w:r>
    </w:p>
    <w:p w14:paraId="2EF394C6" w14:textId="77777777" w:rsidR="00A146F2" w:rsidRPr="00252DFC" w:rsidRDefault="00A146F2" w:rsidP="00A146F2">
      <w:pPr>
        <w:spacing w:after="0"/>
        <w:rPr>
          <w:rFonts w:ascii="Times New Roman" w:hAnsi="Times New Roman" w:cs="Times New Roman"/>
          <w:sz w:val="24"/>
          <w:szCs w:val="24"/>
        </w:rPr>
      </w:pPr>
    </w:p>
    <w:p w14:paraId="519F4A25"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Thone, Frank, “Nature’s Ramblings: Whence Hallowe’en?,” </w:t>
      </w:r>
      <w:r w:rsidRPr="00252DFC">
        <w:rPr>
          <w:rFonts w:ascii="Times New Roman" w:hAnsi="Times New Roman" w:cs="Times New Roman"/>
          <w:i/>
          <w:sz w:val="24"/>
          <w:szCs w:val="24"/>
        </w:rPr>
        <w:t>The Science News-Letter</w:t>
      </w:r>
      <w:r w:rsidRPr="00252DFC">
        <w:rPr>
          <w:rFonts w:ascii="Times New Roman" w:hAnsi="Times New Roman" w:cs="Times New Roman"/>
          <w:sz w:val="24"/>
          <w:szCs w:val="24"/>
        </w:rPr>
        <w:t>, Vol. 26, No. 707 (Oct. 27, 1934), p. 270.</w:t>
      </w:r>
    </w:p>
    <w:p w14:paraId="66EC3B97" w14:textId="77777777" w:rsidR="00A146F2" w:rsidRPr="00252DFC" w:rsidRDefault="00A146F2" w:rsidP="00A146F2">
      <w:pPr>
        <w:spacing w:after="0"/>
        <w:rPr>
          <w:rFonts w:ascii="Times New Roman" w:hAnsi="Times New Roman" w:cs="Times New Roman"/>
          <w:sz w:val="24"/>
          <w:szCs w:val="24"/>
        </w:rPr>
      </w:pPr>
    </w:p>
    <w:p w14:paraId="0FB6FB0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Tuchman, Barbara W., </w:t>
      </w:r>
      <w:r w:rsidRPr="00252DFC">
        <w:rPr>
          <w:rFonts w:ascii="Times New Roman" w:hAnsi="Times New Roman" w:cs="Times New Roman"/>
          <w:i/>
          <w:sz w:val="24"/>
          <w:szCs w:val="24"/>
        </w:rPr>
        <w:t>A Distant Mirror: The Calamitous 14</w:t>
      </w:r>
      <w:r w:rsidRPr="00252DFC">
        <w:rPr>
          <w:rFonts w:ascii="Times New Roman" w:hAnsi="Times New Roman" w:cs="Times New Roman"/>
          <w:i/>
          <w:sz w:val="24"/>
          <w:szCs w:val="24"/>
          <w:vertAlign w:val="superscript"/>
        </w:rPr>
        <w:t>th</w:t>
      </w:r>
      <w:r w:rsidRPr="00252DFC">
        <w:rPr>
          <w:rFonts w:ascii="Times New Roman" w:hAnsi="Times New Roman" w:cs="Times New Roman"/>
          <w:i/>
          <w:sz w:val="24"/>
          <w:szCs w:val="24"/>
        </w:rPr>
        <w:t xml:space="preserve"> Century</w:t>
      </w:r>
      <w:r w:rsidRPr="00252DFC">
        <w:rPr>
          <w:rFonts w:ascii="Times New Roman" w:hAnsi="Times New Roman" w:cs="Times New Roman"/>
          <w:sz w:val="24"/>
          <w:szCs w:val="24"/>
        </w:rPr>
        <w:t>, New York: Ballantine Books, 1978.</w:t>
      </w:r>
    </w:p>
    <w:p w14:paraId="1873A911" w14:textId="77777777" w:rsidR="008A5B63" w:rsidRPr="00252DFC" w:rsidRDefault="008A5B63" w:rsidP="00A146F2">
      <w:pPr>
        <w:spacing w:after="0"/>
        <w:rPr>
          <w:rFonts w:ascii="Times New Roman" w:hAnsi="Times New Roman" w:cs="Times New Roman"/>
          <w:sz w:val="24"/>
          <w:szCs w:val="24"/>
        </w:rPr>
      </w:pPr>
    </w:p>
    <w:p w14:paraId="2829B882" w14:textId="68832059" w:rsidR="008A5B63" w:rsidRPr="00252DFC" w:rsidRDefault="008A5B63"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United States Department of Agriculture Forest Service, “The Powerful Solanaceae: Witchcraft in the Middle Ages.”  Available from </w:t>
      </w:r>
      <w:hyperlink r:id="rId11" w:history="1">
        <w:r w:rsidR="005D4FB9" w:rsidRPr="00252DFC">
          <w:rPr>
            <w:rStyle w:val="Hyperlink"/>
            <w:rFonts w:ascii="Times New Roman" w:hAnsi="Times New Roman" w:cs="Times New Roman"/>
            <w:color w:val="000000" w:themeColor="text1"/>
            <w:sz w:val="24"/>
            <w:szCs w:val="24"/>
            <w:u w:val="none"/>
          </w:rPr>
          <w:t>http://www.fs.fed.us/wildflowers/ethnobotany/Mind and Spirit/witchcraft.shtml</w:t>
        </w:r>
      </w:hyperlink>
      <w:r w:rsidRPr="00252DFC">
        <w:rPr>
          <w:rFonts w:ascii="Times New Roman" w:hAnsi="Times New Roman" w:cs="Times New Roman"/>
          <w:color w:val="000000" w:themeColor="text1"/>
          <w:sz w:val="24"/>
          <w:szCs w:val="24"/>
        </w:rPr>
        <w:t>.</w:t>
      </w:r>
    </w:p>
    <w:p w14:paraId="299530C4" w14:textId="77777777" w:rsidR="005D4FB9" w:rsidRPr="00252DFC" w:rsidRDefault="005D4FB9" w:rsidP="00A146F2">
      <w:pPr>
        <w:spacing w:after="0"/>
        <w:rPr>
          <w:rFonts w:ascii="Times New Roman" w:hAnsi="Times New Roman" w:cs="Times New Roman"/>
          <w:sz w:val="24"/>
          <w:szCs w:val="24"/>
        </w:rPr>
      </w:pPr>
    </w:p>
    <w:p w14:paraId="097CD51F" w14:textId="66FDB384" w:rsidR="005D4FB9" w:rsidRPr="00252DFC" w:rsidRDefault="005D4FB9" w:rsidP="00A146F2">
      <w:pPr>
        <w:spacing w:after="0"/>
        <w:rPr>
          <w:rFonts w:ascii="Times New Roman" w:hAnsi="Times New Roman" w:cs="Times New Roman"/>
          <w:sz w:val="24"/>
          <w:szCs w:val="24"/>
        </w:rPr>
      </w:pPr>
      <w:r w:rsidRPr="00252DFC">
        <w:rPr>
          <w:rFonts w:ascii="Times New Roman" w:hAnsi="Times New Roman" w:cs="Times New Roman"/>
          <w:sz w:val="24"/>
          <w:szCs w:val="24"/>
        </w:rPr>
        <w:t>The University of Glasgow</w:t>
      </w:r>
      <w:r w:rsidR="000E10AA">
        <w:rPr>
          <w:rFonts w:ascii="Times New Roman" w:hAnsi="Times New Roman" w:cs="Times New Roman"/>
          <w:sz w:val="24"/>
          <w:szCs w:val="24"/>
        </w:rPr>
        <w:t xml:space="preserve">. </w:t>
      </w:r>
      <w:r w:rsidRPr="00252DFC">
        <w:rPr>
          <w:rFonts w:ascii="Times New Roman" w:hAnsi="Times New Roman" w:cs="Times New Roman"/>
          <w:sz w:val="24"/>
          <w:szCs w:val="24"/>
        </w:rPr>
        <w:t>Virtual Exhibitions. “Witchcraft and Demonology in: Germany, Switz</w:t>
      </w:r>
      <w:r w:rsidR="00A53BFF">
        <w:rPr>
          <w:rFonts w:ascii="Times New Roman" w:hAnsi="Times New Roman" w:cs="Times New Roman"/>
          <w:sz w:val="24"/>
          <w:szCs w:val="24"/>
        </w:rPr>
        <w:t>erland, and the Low Countries.”</w:t>
      </w:r>
      <w:r w:rsidRPr="00252DFC">
        <w:rPr>
          <w:rFonts w:ascii="Times New Roman" w:hAnsi="Times New Roman" w:cs="Times New Roman"/>
          <w:sz w:val="24"/>
          <w:szCs w:val="24"/>
        </w:rPr>
        <w:t xml:space="preserve"> Available at http://gla.ac.uk/services/specialcollections/virtualexhibitions/damnedart/germanyswitzerlandandthelowcountries/</w:t>
      </w:r>
    </w:p>
    <w:p w14:paraId="79C82575" w14:textId="77777777" w:rsidR="00A146F2" w:rsidRPr="00252DFC" w:rsidRDefault="00A146F2" w:rsidP="00A146F2">
      <w:pPr>
        <w:spacing w:after="0"/>
        <w:rPr>
          <w:rFonts w:ascii="Times New Roman" w:hAnsi="Times New Roman" w:cs="Times New Roman"/>
          <w:sz w:val="24"/>
          <w:szCs w:val="24"/>
        </w:rPr>
      </w:pPr>
    </w:p>
    <w:p w14:paraId="0E520061"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Wakefield, Walter L., and Evans, Austin P., eds., “Stephen of Bourbon on the Early Waldensians,” </w:t>
      </w:r>
      <w:r w:rsidRPr="00252DFC">
        <w:rPr>
          <w:rFonts w:ascii="Times New Roman" w:hAnsi="Times New Roman" w:cs="Times New Roman"/>
          <w:i/>
          <w:sz w:val="24"/>
          <w:szCs w:val="24"/>
        </w:rPr>
        <w:t>Heresies of the High Middle Ages: Selected Sources</w:t>
      </w:r>
      <w:r w:rsidRPr="00252DFC">
        <w:rPr>
          <w:rFonts w:ascii="Times New Roman" w:hAnsi="Times New Roman" w:cs="Times New Roman"/>
          <w:sz w:val="24"/>
          <w:szCs w:val="24"/>
        </w:rPr>
        <w:t>, New York: Columbia University Press, 1969.</w:t>
      </w:r>
    </w:p>
    <w:p w14:paraId="7AE53AEA" w14:textId="77777777" w:rsidR="00A146F2" w:rsidRPr="00252DFC" w:rsidRDefault="00A146F2" w:rsidP="00A146F2">
      <w:pPr>
        <w:spacing w:after="0"/>
        <w:rPr>
          <w:rFonts w:ascii="Times New Roman" w:hAnsi="Times New Roman" w:cs="Times New Roman"/>
          <w:sz w:val="24"/>
          <w:szCs w:val="24"/>
        </w:rPr>
      </w:pPr>
    </w:p>
    <w:p w14:paraId="47120D4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Waite, Gary K., </w:t>
      </w:r>
      <w:r w:rsidRPr="00252DFC">
        <w:rPr>
          <w:rFonts w:ascii="Times New Roman" w:hAnsi="Times New Roman" w:cs="Times New Roman"/>
          <w:i/>
          <w:sz w:val="24"/>
          <w:szCs w:val="24"/>
        </w:rPr>
        <w:t>Heresy, Magic, and Witchcraft in Early Modern Europe</w:t>
      </w:r>
      <w:r w:rsidRPr="00252DFC">
        <w:rPr>
          <w:rFonts w:ascii="Times New Roman" w:hAnsi="Times New Roman" w:cs="Times New Roman"/>
          <w:sz w:val="24"/>
          <w:szCs w:val="24"/>
        </w:rPr>
        <w:t>, New York: Palgrave Macmillan, 2003.</w:t>
      </w:r>
    </w:p>
    <w:p w14:paraId="1A936655" w14:textId="77777777" w:rsidR="00A146F2" w:rsidRPr="00252DFC" w:rsidRDefault="00A146F2" w:rsidP="00A146F2">
      <w:pPr>
        <w:spacing w:after="0"/>
        <w:rPr>
          <w:rFonts w:ascii="Times New Roman" w:hAnsi="Times New Roman" w:cs="Times New Roman"/>
          <w:sz w:val="24"/>
          <w:szCs w:val="24"/>
        </w:rPr>
      </w:pPr>
    </w:p>
    <w:p w14:paraId="23C99E0D"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Warnicke, Retha M., “The Fall of Anne Boleyn Revisited,” </w:t>
      </w:r>
      <w:r w:rsidRPr="00252DFC">
        <w:rPr>
          <w:rFonts w:ascii="Times New Roman" w:hAnsi="Times New Roman" w:cs="Times New Roman"/>
          <w:i/>
          <w:sz w:val="24"/>
          <w:szCs w:val="24"/>
        </w:rPr>
        <w:t>The English Historical Review</w:t>
      </w:r>
      <w:r w:rsidRPr="00252DFC">
        <w:rPr>
          <w:rFonts w:ascii="Times New Roman" w:hAnsi="Times New Roman" w:cs="Times New Roman"/>
          <w:sz w:val="24"/>
          <w:szCs w:val="24"/>
        </w:rPr>
        <w:t>, Vol. 108, No. 428 (Jul., 1993), pp. 653-665.</w:t>
      </w:r>
    </w:p>
    <w:p w14:paraId="08C12407" w14:textId="77777777" w:rsidR="00A146F2" w:rsidRPr="00252DFC" w:rsidRDefault="00A146F2" w:rsidP="00A146F2">
      <w:pPr>
        <w:spacing w:after="0"/>
        <w:rPr>
          <w:rFonts w:ascii="Times New Roman" w:hAnsi="Times New Roman" w:cs="Times New Roman"/>
          <w:sz w:val="24"/>
          <w:szCs w:val="24"/>
        </w:rPr>
      </w:pPr>
    </w:p>
    <w:p w14:paraId="748FE91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Wiesner-Hanks, Merry E., </w:t>
      </w:r>
      <w:r w:rsidRPr="00252DFC">
        <w:rPr>
          <w:rFonts w:ascii="Times New Roman" w:hAnsi="Times New Roman" w:cs="Times New Roman"/>
          <w:i/>
          <w:sz w:val="24"/>
          <w:szCs w:val="24"/>
        </w:rPr>
        <w:t>Women and Gender in Early Modern Europe, 3</w:t>
      </w:r>
      <w:r w:rsidRPr="00252DFC">
        <w:rPr>
          <w:rFonts w:ascii="Times New Roman" w:hAnsi="Times New Roman" w:cs="Times New Roman"/>
          <w:i/>
          <w:sz w:val="24"/>
          <w:szCs w:val="24"/>
          <w:vertAlign w:val="superscript"/>
        </w:rPr>
        <w:t>rd</w:t>
      </w:r>
      <w:r w:rsidRPr="00252DFC">
        <w:rPr>
          <w:rFonts w:ascii="Times New Roman" w:hAnsi="Times New Roman" w:cs="Times New Roman"/>
          <w:i/>
          <w:sz w:val="24"/>
          <w:szCs w:val="24"/>
        </w:rPr>
        <w:t xml:space="preserve"> Edition</w:t>
      </w:r>
      <w:r w:rsidRPr="00252DFC">
        <w:rPr>
          <w:rFonts w:ascii="Times New Roman" w:hAnsi="Times New Roman" w:cs="Times New Roman"/>
          <w:sz w:val="24"/>
          <w:szCs w:val="24"/>
        </w:rPr>
        <w:t>, Cambridge UK: Cambridge University Press, 2008.</w:t>
      </w:r>
    </w:p>
    <w:p w14:paraId="4FED5126" w14:textId="77777777" w:rsidR="00A146F2" w:rsidRPr="00252DFC" w:rsidRDefault="00A146F2" w:rsidP="00A146F2">
      <w:pPr>
        <w:spacing w:after="0"/>
        <w:rPr>
          <w:rFonts w:ascii="Times New Roman" w:hAnsi="Times New Roman" w:cs="Times New Roman"/>
          <w:sz w:val="24"/>
          <w:szCs w:val="24"/>
        </w:rPr>
      </w:pPr>
    </w:p>
    <w:p w14:paraId="5E4EF126" w14:textId="7CA81510"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The Renaissance and Reformation: A History in Documents</w:t>
      </w:r>
      <w:r w:rsidR="00A146F2" w:rsidRPr="00252DFC">
        <w:rPr>
          <w:rFonts w:ascii="Times New Roman" w:hAnsi="Times New Roman" w:cs="Times New Roman"/>
          <w:sz w:val="24"/>
          <w:szCs w:val="24"/>
        </w:rPr>
        <w:t>, Cambridge UK: Cambridge University Press, 2011.</w:t>
      </w:r>
    </w:p>
    <w:p w14:paraId="1586308C" w14:textId="77777777" w:rsidR="00A146F2" w:rsidRPr="00252DFC" w:rsidRDefault="00A146F2" w:rsidP="00A146F2">
      <w:pPr>
        <w:spacing w:after="0"/>
        <w:rPr>
          <w:rFonts w:ascii="Times New Roman" w:hAnsi="Times New Roman" w:cs="Times New Roman"/>
          <w:sz w:val="24"/>
          <w:szCs w:val="24"/>
        </w:rPr>
      </w:pPr>
    </w:p>
    <w:p w14:paraId="58013A5B"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Wickersham, Jane, </w:t>
      </w:r>
      <w:r w:rsidRPr="00252DFC">
        <w:rPr>
          <w:rFonts w:ascii="Times New Roman" w:hAnsi="Times New Roman" w:cs="Times New Roman"/>
          <w:i/>
          <w:sz w:val="24"/>
          <w:szCs w:val="24"/>
        </w:rPr>
        <w:t>Rituals of Persuasion</w:t>
      </w:r>
      <w:r w:rsidRPr="00252DFC">
        <w:rPr>
          <w:rFonts w:ascii="Times New Roman" w:hAnsi="Times New Roman" w:cs="Times New Roman"/>
          <w:sz w:val="24"/>
          <w:szCs w:val="24"/>
        </w:rPr>
        <w:t>, Toronto, Buffalo, London: University of Toronto Press, 2012.</w:t>
      </w:r>
    </w:p>
    <w:p w14:paraId="4228AA8C" w14:textId="77777777" w:rsidR="00A146F2" w:rsidRPr="00252DFC" w:rsidRDefault="00A146F2" w:rsidP="00A146F2">
      <w:pPr>
        <w:spacing w:after="0"/>
        <w:rPr>
          <w:rFonts w:ascii="Times New Roman" w:hAnsi="Times New Roman" w:cs="Times New Roman"/>
          <w:sz w:val="24"/>
          <w:szCs w:val="24"/>
        </w:rPr>
      </w:pPr>
    </w:p>
    <w:p w14:paraId="2D238F82"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Wilders, John, Editor, </w:t>
      </w:r>
      <w:r w:rsidRPr="00252DFC">
        <w:rPr>
          <w:rFonts w:ascii="Times New Roman" w:hAnsi="Times New Roman" w:cs="Times New Roman"/>
          <w:i/>
          <w:sz w:val="24"/>
          <w:szCs w:val="24"/>
        </w:rPr>
        <w:t>Macbeth</w:t>
      </w:r>
      <w:r w:rsidRPr="00252DFC">
        <w:rPr>
          <w:rFonts w:ascii="Times New Roman" w:hAnsi="Times New Roman" w:cs="Times New Roman"/>
          <w:sz w:val="24"/>
          <w:szCs w:val="24"/>
        </w:rPr>
        <w:t>, Cambridge, UK: Cambridge University Press, 2004.</w:t>
      </w:r>
    </w:p>
    <w:p w14:paraId="48452F1D" w14:textId="77777777" w:rsidR="00A146F2" w:rsidRPr="00252DFC" w:rsidRDefault="00A146F2" w:rsidP="00A146F2">
      <w:pPr>
        <w:spacing w:after="0"/>
        <w:rPr>
          <w:rFonts w:ascii="Times New Roman" w:hAnsi="Times New Roman" w:cs="Times New Roman"/>
          <w:sz w:val="24"/>
          <w:szCs w:val="24"/>
        </w:rPr>
      </w:pPr>
    </w:p>
    <w:p w14:paraId="212D50EA"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Wilson, Katharina M. and Margolis, Nadia, Editors, </w:t>
      </w:r>
      <w:r w:rsidRPr="00252DFC">
        <w:rPr>
          <w:rFonts w:ascii="Times New Roman" w:hAnsi="Times New Roman" w:cs="Times New Roman"/>
          <w:i/>
          <w:sz w:val="24"/>
          <w:szCs w:val="24"/>
        </w:rPr>
        <w:t>Women in the Middle Ages An Encyclopedia, Vol. 1</w:t>
      </w:r>
      <w:r w:rsidRPr="00252DFC">
        <w:rPr>
          <w:rFonts w:ascii="Times New Roman" w:hAnsi="Times New Roman" w:cs="Times New Roman"/>
          <w:sz w:val="24"/>
          <w:szCs w:val="24"/>
        </w:rPr>
        <w:t>, Westport, CT: Greenwood Press, 2004.</w:t>
      </w:r>
    </w:p>
    <w:p w14:paraId="6285F1A1" w14:textId="77777777" w:rsidR="00A146F2" w:rsidRPr="00252DFC" w:rsidRDefault="00A146F2" w:rsidP="00A146F2">
      <w:pPr>
        <w:spacing w:after="0"/>
        <w:rPr>
          <w:rFonts w:ascii="Times New Roman" w:hAnsi="Times New Roman" w:cs="Times New Roman"/>
          <w:sz w:val="24"/>
          <w:szCs w:val="24"/>
        </w:rPr>
      </w:pPr>
    </w:p>
    <w:p w14:paraId="47939869"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Winzinger, Franz, “Studien zur kunst, Albrecht Dürer,” </w:t>
      </w:r>
      <w:r w:rsidRPr="00252DFC">
        <w:rPr>
          <w:rFonts w:ascii="Times New Roman" w:hAnsi="Times New Roman" w:cs="Times New Roman"/>
          <w:i/>
          <w:sz w:val="24"/>
          <w:szCs w:val="24"/>
        </w:rPr>
        <w:t>Jahrbuch der Berliner Museen</w:t>
      </w:r>
      <w:r w:rsidRPr="00252DFC">
        <w:rPr>
          <w:rFonts w:ascii="Times New Roman" w:hAnsi="Times New Roman" w:cs="Times New Roman"/>
          <w:sz w:val="24"/>
          <w:szCs w:val="24"/>
        </w:rPr>
        <w:t xml:space="preserve">, Bd. 10 (1968), pp. 151-180. </w:t>
      </w:r>
    </w:p>
    <w:p w14:paraId="044AD5B5" w14:textId="77777777" w:rsidR="00A146F2" w:rsidRPr="00252DFC" w:rsidRDefault="00A146F2" w:rsidP="00A146F2">
      <w:pPr>
        <w:spacing w:after="0"/>
        <w:rPr>
          <w:rFonts w:ascii="Times New Roman" w:hAnsi="Times New Roman" w:cs="Times New Roman"/>
          <w:sz w:val="24"/>
          <w:szCs w:val="24"/>
        </w:rPr>
      </w:pPr>
    </w:p>
    <w:p w14:paraId="45F520E6"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Yates, Frances A., </w:t>
      </w:r>
      <w:r w:rsidRPr="00252DFC">
        <w:rPr>
          <w:rFonts w:ascii="Times New Roman" w:hAnsi="Times New Roman" w:cs="Times New Roman"/>
          <w:i/>
          <w:sz w:val="24"/>
          <w:szCs w:val="24"/>
        </w:rPr>
        <w:t>Theatre of the World</w:t>
      </w:r>
      <w:r w:rsidRPr="00252DFC">
        <w:rPr>
          <w:rFonts w:ascii="Times New Roman" w:hAnsi="Times New Roman" w:cs="Times New Roman"/>
          <w:sz w:val="24"/>
          <w:szCs w:val="24"/>
        </w:rPr>
        <w:t>, New York: Barnes and Noble, 2009.</w:t>
      </w:r>
    </w:p>
    <w:p w14:paraId="67FBEE78" w14:textId="77777777" w:rsidR="00A146F2" w:rsidRPr="00252DFC" w:rsidRDefault="00A146F2" w:rsidP="00A146F2">
      <w:pPr>
        <w:spacing w:after="0"/>
        <w:rPr>
          <w:rFonts w:ascii="Times New Roman" w:hAnsi="Times New Roman" w:cs="Times New Roman"/>
          <w:sz w:val="24"/>
          <w:szCs w:val="24"/>
        </w:rPr>
      </w:pPr>
    </w:p>
    <w:p w14:paraId="46F86668"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Zika, Charles, “Dürer’s Witch, Riding Women and Moral Order,” Dagmar Erichberger and Charles Zika, eds., </w:t>
      </w:r>
      <w:r w:rsidRPr="00252DFC">
        <w:rPr>
          <w:rFonts w:ascii="Times New Roman" w:hAnsi="Times New Roman" w:cs="Times New Roman"/>
          <w:i/>
          <w:sz w:val="24"/>
          <w:szCs w:val="24"/>
        </w:rPr>
        <w:t>Dürer and His Culture</w:t>
      </w:r>
      <w:r w:rsidRPr="00252DFC">
        <w:rPr>
          <w:rFonts w:ascii="Times New Roman" w:hAnsi="Times New Roman" w:cs="Times New Roman"/>
          <w:sz w:val="24"/>
          <w:szCs w:val="24"/>
        </w:rPr>
        <w:t>, Cambridge University Press, 1998.</w:t>
      </w:r>
    </w:p>
    <w:p w14:paraId="427D8470" w14:textId="77777777" w:rsidR="00A146F2" w:rsidRPr="00252DFC" w:rsidRDefault="00A146F2" w:rsidP="00A146F2">
      <w:pPr>
        <w:spacing w:after="0"/>
        <w:rPr>
          <w:rFonts w:ascii="Times New Roman" w:hAnsi="Times New Roman" w:cs="Times New Roman"/>
          <w:sz w:val="24"/>
          <w:szCs w:val="24"/>
        </w:rPr>
      </w:pPr>
    </w:p>
    <w:p w14:paraId="644EA2AA" w14:textId="5B937294"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Exorcising Our Demons: Magic, Witchcraft and Visual Culture in Early Modern Europe</w:t>
      </w:r>
      <w:r w:rsidR="00A146F2" w:rsidRPr="00252DFC">
        <w:rPr>
          <w:rFonts w:ascii="Times New Roman" w:hAnsi="Times New Roman" w:cs="Times New Roman"/>
          <w:sz w:val="24"/>
          <w:szCs w:val="24"/>
        </w:rPr>
        <w:t>, Leiden and Boston: Brill, 2003.</w:t>
      </w:r>
    </w:p>
    <w:p w14:paraId="37C335C4" w14:textId="77777777" w:rsidR="00A146F2" w:rsidRPr="00252DFC" w:rsidRDefault="00A146F2" w:rsidP="00A146F2">
      <w:pPr>
        <w:spacing w:after="0"/>
        <w:rPr>
          <w:rFonts w:ascii="Times New Roman" w:hAnsi="Times New Roman" w:cs="Times New Roman"/>
          <w:sz w:val="24"/>
          <w:szCs w:val="24"/>
        </w:rPr>
      </w:pPr>
    </w:p>
    <w:p w14:paraId="56F26A28" w14:textId="7AC4AE3E" w:rsidR="00A146F2" w:rsidRPr="00252DFC" w:rsidRDefault="008E5F17" w:rsidP="00A146F2">
      <w:pPr>
        <w:spacing w:after="0"/>
        <w:rPr>
          <w:rFonts w:ascii="Times New Roman" w:hAnsi="Times New Roman" w:cs="Times New Roman"/>
          <w:sz w:val="24"/>
          <w:szCs w:val="24"/>
        </w:rPr>
      </w:pPr>
      <w:r w:rsidRPr="00252DFC">
        <w:rPr>
          <w:rFonts w:ascii="Times New Roman" w:hAnsi="Times New Roman" w:cs="Times New Roman"/>
          <w:sz w:val="24"/>
          <w:szCs w:val="24"/>
        </w:rPr>
        <w:t>________</w:t>
      </w:r>
      <w:r w:rsidR="00A146F2" w:rsidRPr="00252DFC">
        <w:rPr>
          <w:rFonts w:ascii="Times New Roman" w:hAnsi="Times New Roman" w:cs="Times New Roman"/>
          <w:sz w:val="24"/>
          <w:szCs w:val="24"/>
        </w:rPr>
        <w:t xml:space="preserve">, </w:t>
      </w:r>
      <w:r w:rsidR="00A146F2" w:rsidRPr="00252DFC">
        <w:rPr>
          <w:rFonts w:ascii="Times New Roman" w:hAnsi="Times New Roman" w:cs="Times New Roman"/>
          <w:i/>
          <w:sz w:val="24"/>
          <w:szCs w:val="24"/>
        </w:rPr>
        <w:t>The Appearance of Witchcraft: Print and Visual Culture in Sixteenth-Century Europe</w:t>
      </w:r>
      <w:r w:rsidR="00A146F2" w:rsidRPr="00252DFC">
        <w:rPr>
          <w:rFonts w:ascii="Times New Roman" w:hAnsi="Times New Roman" w:cs="Times New Roman"/>
          <w:sz w:val="24"/>
          <w:szCs w:val="24"/>
        </w:rPr>
        <w:t>, London and New York: Routledge, 2007.</w:t>
      </w:r>
    </w:p>
    <w:p w14:paraId="2CDF6516" w14:textId="77777777" w:rsidR="00A146F2" w:rsidRPr="00252DFC" w:rsidRDefault="00A146F2" w:rsidP="00A146F2">
      <w:pPr>
        <w:spacing w:after="0"/>
        <w:rPr>
          <w:rFonts w:ascii="Times New Roman" w:hAnsi="Times New Roman" w:cs="Times New Roman"/>
          <w:sz w:val="24"/>
          <w:szCs w:val="24"/>
        </w:rPr>
      </w:pPr>
    </w:p>
    <w:p w14:paraId="1135CDB1" w14:textId="77777777"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Zimmerman, Francis, “The History of Melancholy,” </w:t>
      </w:r>
      <w:r w:rsidRPr="00252DFC">
        <w:rPr>
          <w:rFonts w:ascii="Times New Roman" w:hAnsi="Times New Roman" w:cs="Times New Roman"/>
          <w:i/>
          <w:sz w:val="24"/>
          <w:szCs w:val="24"/>
        </w:rPr>
        <w:t>The Journal of the International Institute</w:t>
      </w:r>
      <w:r w:rsidRPr="00252DFC">
        <w:rPr>
          <w:rFonts w:ascii="Times New Roman" w:hAnsi="Times New Roman" w:cs="Times New Roman"/>
          <w:sz w:val="24"/>
          <w:szCs w:val="24"/>
        </w:rPr>
        <w:t>, Vol. 2, Issue 2, Winter 1995.</w:t>
      </w:r>
    </w:p>
    <w:p w14:paraId="5820CAD4" w14:textId="77777777" w:rsidR="00A146F2" w:rsidRPr="00252DFC" w:rsidRDefault="00A146F2" w:rsidP="00A146F2">
      <w:pPr>
        <w:spacing w:after="0"/>
        <w:rPr>
          <w:rFonts w:ascii="Times New Roman" w:hAnsi="Times New Roman" w:cs="Times New Roman"/>
          <w:sz w:val="24"/>
          <w:szCs w:val="24"/>
        </w:rPr>
      </w:pPr>
    </w:p>
    <w:p w14:paraId="0247D4CB" w14:textId="294C7F7C" w:rsidR="00A146F2" w:rsidRPr="00252DFC" w:rsidRDefault="00A146F2" w:rsidP="00A146F2">
      <w:pPr>
        <w:spacing w:after="0"/>
        <w:rPr>
          <w:rFonts w:ascii="Times New Roman" w:hAnsi="Times New Roman" w:cs="Times New Roman"/>
          <w:sz w:val="24"/>
          <w:szCs w:val="24"/>
        </w:rPr>
      </w:pPr>
      <w:r w:rsidRPr="00252DFC">
        <w:rPr>
          <w:rFonts w:ascii="Times New Roman" w:hAnsi="Times New Roman" w:cs="Times New Roman"/>
          <w:sz w:val="24"/>
          <w:szCs w:val="24"/>
        </w:rPr>
        <w:t xml:space="preserve">Zuffi, Stefano, </w:t>
      </w:r>
      <w:r w:rsidRPr="00252DFC">
        <w:rPr>
          <w:rFonts w:ascii="Times New Roman" w:hAnsi="Times New Roman" w:cs="Times New Roman"/>
          <w:i/>
          <w:sz w:val="24"/>
          <w:szCs w:val="24"/>
        </w:rPr>
        <w:t>Dürer</w:t>
      </w:r>
      <w:r w:rsidRPr="00252DFC">
        <w:rPr>
          <w:rFonts w:ascii="Times New Roman" w:hAnsi="Times New Roman" w:cs="Times New Roman"/>
          <w:sz w:val="24"/>
          <w:szCs w:val="24"/>
        </w:rPr>
        <w:t>, Munich, London, and New York: Prestel, 2012.</w:t>
      </w:r>
    </w:p>
    <w:p w14:paraId="76C3776F" w14:textId="77777777" w:rsidR="00A146F2" w:rsidRPr="00252DFC" w:rsidRDefault="00A146F2" w:rsidP="00A146F2">
      <w:pPr>
        <w:spacing w:after="0"/>
        <w:rPr>
          <w:rFonts w:ascii="Times New Roman" w:hAnsi="Times New Roman" w:cs="Times New Roman"/>
        </w:rPr>
      </w:pPr>
    </w:p>
    <w:p w14:paraId="43C9D0CA" w14:textId="77777777" w:rsidR="00A146F2" w:rsidRPr="00252DFC" w:rsidRDefault="00A146F2" w:rsidP="00A146F2">
      <w:pPr>
        <w:spacing w:after="0"/>
        <w:rPr>
          <w:rFonts w:ascii="Times New Roman" w:hAnsi="Times New Roman" w:cs="Times New Roman"/>
        </w:rPr>
      </w:pPr>
    </w:p>
    <w:p w14:paraId="305BABC7" w14:textId="77777777" w:rsidR="00A146F2" w:rsidRPr="00252DFC" w:rsidRDefault="00A146F2" w:rsidP="00A146F2">
      <w:pPr>
        <w:spacing w:after="0"/>
        <w:rPr>
          <w:rFonts w:ascii="Times New Roman" w:hAnsi="Times New Roman" w:cs="Times New Roman"/>
        </w:rPr>
      </w:pPr>
    </w:p>
    <w:p w14:paraId="47D9B554" w14:textId="77777777" w:rsidR="00A146F2" w:rsidRPr="00252DFC" w:rsidRDefault="00A146F2" w:rsidP="00A146F2">
      <w:pPr>
        <w:spacing w:after="0"/>
        <w:rPr>
          <w:rFonts w:ascii="Times New Roman" w:hAnsi="Times New Roman" w:cs="Times New Roman"/>
        </w:rPr>
      </w:pPr>
    </w:p>
    <w:p w14:paraId="060E2EA9" w14:textId="77777777" w:rsidR="00A146F2" w:rsidRPr="00252DFC" w:rsidRDefault="00A146F2" w:rsidP="00A146F2">
      <w:pPr>
        <w:spacing w:after="0"/>
        <w:rPr>
          <w:rFonts w:ascii="Times New Roman" w:hAnsi="Times New Roman" w:cs="Times New Roman"/>
        </w:rPr>
      </w:pPr>
    </w:p>
    <w:p w14:paraId="6920C662" w14:textId="77777777" w:rsidR="00A146F2" w:rsidRPr="00252DFC" w:rsidRDefault="00A146F2" w:rsidP="00A146F2">
      <w:pPr>
        <w:spacing w:after="0"/>
        <w:rPr>
          <w:rFonts w:ascii="Times New Roman" w:hAnsi="Times New Roman" w:cs="Times New Roman"/>
        </w:rPr>
      </w:pPr>
    </w:p>
    <w:p w14:paraId="29679843" w14:textId="77777777" w:rsidR="00A146F2" w:rsidRPr="00252DFC" w:rsidRDefault="00A146F2" w:rsidP="00A146F2">
      <w:pPr>
        <w:spacing w:after="0"/>
        <w:rPr>
          <w:rFonts w:ascii="Times New Roman" w:hAnsi="Times New Roman" w:cs="Times New Roman"/>
        </w:rPr>
      </w:pPr>
    </w:p>
    <w:p w14:paraId="06490315" w14:textId="77777777" w:rsidR="00A146F2" w:rsidRPr="00252DFC" w:rsidRDefault="00A146F2" w:rsidP="00A146F2">
      <w:pPr>
        <w:spacing w:after="0"/>
        <w:rPr>
          <w:rFonts w:ascii="Times New Roman" w:hAnsi="Times New Roman" w:cs="Times New Roman"/>
        </w:rPr>
      </w:pPr>
    </w:p>
    <w:p w14:paraId="3A07EDB5" w14:textId="77777777" w:rsidR="00A146F2" w:rsidRPr="00252DFC" w:rsidRDefault="00A146F2" w:rsidP="00A146F2">
      <w:pPr>
        <w:spacing w:after="0"/>
        <w:rPr>
          <w:rFonts w:ascii="Times New Roman" w:hAnsi="Times New Roman" w:cs="Times New Roman"/>
        </w:rPr>
      </w:pPr>
    </w:p>
    <w:p w14:paraId="239A6ED5" w14:textId="77777777" w:rsidR="00A146F2" w:rsidRPr="00252DFC" w:rsidRDefault="00A146F2" w:rsidP="00A146F2">
      <w:pPr>
        <w:spacing w:after="0"/>
        <w:rPr>
          <w:rFonts w:ascii="Times New Roman" w:hAnsi="Times New Roman" w:cs="Times New Roman"/>
        </w:rPr>
      </w:pPr>
    </w:p>
    <w:p w14:paraId="4E9C2911" w14:textId="77777777" w:rsidR="00252DFC" w:rsidRDefault="00252DFC" w:rsidP="00A146F2">
      <w:pPr>
        <w:spacing w:after="0"/>
      </w:pPr>
    </w:p>
    <w:p w14:paraId="57E03F66" w14:textId="77777777" w:rsidR="00252DFC" w:rsidRDefault="00252DFC" w:rsidP="00A146F2">
      <w:pPr>
        <w:spacing w:after="0"/>
      </w:pPr>
    </w:p>
    <w:p w14:paraId="50ED1E2B" w14:textId="77777777" w:rsidR="00252DFC" w:rsidRDefault="00252DFC" w:rsidP="00A146F2">
      <w:pPr>
        <w:spacing w:after="0"/>
      </w:pPr>
    </w:p>
    <w:p w14:paraId="33AB49F6" w14:textId="77777777" w:rsidR="00252DFC" w:rsidRDefault="00252DFC" w:rsidP="00A146F2">
      <w:pPr>
        <w:spacing w:after="0"/>
      </w:pPr>
    </w:p>
    <w:p w14:paraId="4D414340" w14:textId="77777777" w:rsidR="00252DFC" w:rsidRDefault="00252DFC" w:rsidP="00A146F2">
      <w:pPr>
        <w:spacing w:after="0"/>
      </w:pPr>
    </w:p>
    <w:p w14:paraId="5BBDC2C5" w14:textId="77777777" w:rsidR="00252DFC" w:rsidRDefault="00252DFC" w:rsidP="00A146F2">
      <w:pPr>
        <w:spacing w:after="0"/>
      </w:pPr>
    </w:p>
    <w:p w14:paraId="19E5D536" w14:textId="77777777" w:rsidR="00252DFC" w:rsidRDefault="00252DFC" w:rsidP="00A146F2">
      <w:pPr>
        <w:spacing w:after="0"/>
      </w:pPr>
    </w:p>
    <w:p w14:paraId="213143B3" w14:textId="77777777" w:rsidR="00252DFC" w:rsidRDefault="00252DFC" w:rsidP="00A146F2">
      <w:pPr>
        <w:spacing w:after="0"/>
      </w:pPr>
    </w:p>
    <w:p w14:paraId="79FEDDA6" w14:textId="77777777" w:rsidR="00252DFC" w:rsidRDefault="00252DFC" w:rsidP="00A146F2">
      <w:pPr>
        <w:spacing w:after="0"/>
      </w:pPr>
    </w:p>
    <w:p w14:paraId="418A2F47" w14:textId="77777777" w:rsidR="00252DFC" w:rsidRDefault="00252DFC" w:rsidP="00A146F2">
      <w:pPr>
        <w:spacing w:after="0"/>
      </w:pPr>
    </w:p>
    <w:p w14:paraId="6D4487F0" w14:textId="77777777" w:rsidR="00252DFC" w:rsidRDefault="00252DFC" w:rsidP="00A146F2">
      <w:pPr>
        <w:spacing w:after="0"/>
      </w:pPr>
    </w:p>
    <w:p w14:paraId="791FF786" w14:textId="77777777" w:rsidR="00252DFC" w:rsidRDefault="00252DFC" w:rsidP="00A146F2">
      <w:pPr>
        <w:spacing w:after="0"/>
      </w:pPr>
    </w:p>
    <w:p w14:paraId="5A67BAE7" w14:textId="77777777" w:rsidR="00252DFC" w:rsidRDefault="00252DFC" w:rsidP="00A146F2">
      <w:pPr>
        <w:spacing w:after="0"/>
      </w:pPr>
    </w:p>
    <w:p w14:paraId="587A070F" w14:textId="77777777" w:rsidR="00252DFC" w:rsidRDefault="00252DFC" w:rsidP="00A146F2">
      <w:pPr>
        <w:spacing w:after="0"/>
      </w:pPr>
    </w:p>
    <w:p w14:paraId="5C6DADCD" w14:textId="77777777" w:rsidR="00252DFC" w:rsidRDefault="00252DFC" w:rsidP="00A146F2">
      <w:pPr>
        <w:spacing w:after="0"/>
      </w:pPr>
    </w:p>
    <w:p w14:paraId="76B18C21" w14:textId="77777777" w:rsidR="00252DFC" w:rsidRDefault="00252DFC" w:rsidP="00A146F2">
      <w:pPr>
        <w:spacing w:after="0"/>
      </w:pPr>
    </w:p>
    <w:p w14:paraId="1459B518" w14:textId="77777777" w:rsidR="00252DFC" w:rsidRDefault="00252DFC" w:rsidP="00A146F2">
      <w:pPr>
        <w:spacing w:after="0"/>
      </w:pPr>
    </w:p>
    <w:p w14:paraId="50850ACC" w14:textId="77777777" w:rsidR="00252DFC" w:rsidRDefault="00252DFC" w:rsidP="00A146F2">
      <w:pPr>
        <w:spacing w:after="0"/>
      </w:pPr>
    </w:p>
    <w:p w14:paraId="1AFC0CFA" w14:textId="77777777" w:rsidR="00252DFC" w:rsidRDefault="00252DFC" w:rsidP="00A146F2">
      <w:pPr>
        <w:spacing w:after="0"/>
      </w:pPr>
    </w:p>
    <w:p w14:paraId="528A96A1" w14:textId="77777777" w:rsidR="00252DFC" w:rsidRDefault="00252DFC" w:rsidP="00A146F2">
      <w:pPr>
        <w:spacing w:after="0"/>
      </w:pPr>
    </w:p>
    <w:p w14:paraId="29C18717" w14:textId="77777777" w:rsidR="00252DFC" w:rsidRDefault="00252DFC" w:rsidP="00A146F2">
      <w:pPr>
        <w:spacing w:after="0"/>
      </w:pPr>
    </w:p>
    <w:p w14:paraId="006846B7" w14:textId="77777777" w:rsidR="00252DFC" w:rsidRDefault="00252DFC" w:rsidP="00A146F2">
      <w:pPr>
        <w:spacing w:after="0"/>
      </w:pPr>
    </w:p>
    <w:p w14:paraId="3B6D874A" w14:textId="77777777" w:rsidR="00252DFC" w:rsidRDefault="00252DFC" w:rsidP="00A146F2">
      <w:pPr>
        <w:spacing w:after="0"/>
      </w:pPr>
    </w:p>
    <w:p w14:paraId="73EBED2F" w14:textId="77777777" w:rsidR="00252DFC" w:rsidRDefault="00252DFC" w:rsidP="00A146F2">
      <w:pPr>
        <w:spacing w:after="0"/>
      </w:pPr>
    </w:p>
    <w:p w14:paraId="3CF7215B" w14:textId="77777777" w:rsidR="00252DFC" w:rsidRDefault="00252DFC" w:rsidP="00A146F2">
      <w:pPr>
        <w:spacing w:after="0"/>
      </w:pPr>
    </w:p>
    <w:p w14:paraId="6FC76E82" w14:textId="77777777" w:rsidR="00252DFC" w:rsidRDefault="00252DFC" w:rsidP="00A146F2">
      <w:pPr>
        <w:spacing w:after="0"/>
      </w:pPr>
    </w:p>
    <w:p w14:paraId="50E751E2" w14:textId="77777777" w:rsidR="00252DFC" w:rsidRDefault="00252DFC" w:rsidP="00A146F2">
      <w:pPr>
        <w:spacing w:after="0"/>
      </w:pPr>
    </w:p>
    <w:p w14:paraId="553D313A" w14:textId="77777777" w:rsidR="00252DFC" w:rsidRDefault="00252DFC" w:rsidP="00A146F2">
      <w:pPr>
        <w:spacing w:after="0"/>
      </w:pPr>
    </w:p>
    <w:p w14:paraId="27966E04" w14:textId="77777777" w:rsidR="00252DFC" w:rsidRDefault="00252DFC" w:rsidP="00A146F2">
      <w:pPr>
        <w:spacing w:after="0"/>
      </w:pPr>
    </w:p>
    <w:p w14:paraId="5107512A" w14:textId="77777777" w:rsidR="00252DFC" w:rsidRDefault="00252DFC" w:rsidP="00A146F2">
      <w:pPr>
        <w:spacing w:after="0"/>
      </w:pPr>
    </w:p>
    <w:p w14:paraId="20C19D90" w14:textId="77777777" w:rsidR="00252DFC" w:rsidRDefault="00252DFC" w:rsidP="00A146F2">
      <w:pPr>
        <w:spacing w:after="0"/>
      </w:pPr>
    </w:p>
    <w:p w14:paraId="3EC666F8" w14:textId="77777777" w:rsidR="00252DFC" w:rsidRDefault="00252DFC" w:rsidP="00A146F2">
      <w:pPr>
        <w:spacing w:after="0"/>
      </w:pPr>
    </w:p>
    <w:p w14:paraId="5C6900C6" w14:textId="77777777" w:rsidR="00252DFC" w:rsidRDefault="00252DFC" w:rsidP="00A146F2">
      <w:pPr>
        <w:spacing w:after="0"/>
      </w:pPr>
    </w:p>
    <w:p w14:paraId="434F8D1D" w14:textId="77777777" w:rsidR="00252DFC" w:rsidRDefault="00252DFC" w:rsidP="00A146F2">
      <w:pPr>
        <w:spacing w:after="0"/>
      </w:pPr>
    </w:p>
    <w:p w14:paraId="50FFD118" w14:textId="77777777" w:rsidR="00951621" w:rsidRPr="00617CDC" w:rsidRDefault="00951621" w:rsidP="00252DFC">
      <w:pPr>
        <w:rPr>
          <w:rFonts w:ascii="Times New Roman" w:hAnsi="Times New Roman" w:cs="Times New Roman"/>
          <w:b/>
          <w:sz w:val="28"/>
          <w:szCs w:val="28"/>
          <w:u w:val="single"/>
        </w:rPr>
      </w:pPr>
      <w:r w:rsidRPr="00617CDC">
        <w:rPr>
          <w:rFonts w:ascii="Times New Roman" w:hAnsi="Times New Roman" w:cs="Times New Roman"/>
          <w:b/>
          <w:sz w:val="28"/>
          <w:szCs w:val="28"/>
          <w:u w:val="single"/>
        </w:rPr>
        <w:lastRenderedPageBreak/>
        <w:t>Appendix A</w:t>
      </w:r>
    </w:p>
    <w:p w14:paraId="44D6D224" w14:textId="435EFBF3" w:rsidR="00951621" w:rsidRDefault="00951621" w:rsidP="00617CDC">
      <w:pPr>
        <w:jc w:val="center"/>
        <w:rPr>
          <w:rFonts w:ascii="Times New Roman" w:hAnsi="Times New Roman" w:cs="Times New Roman"/>
          <w:sz w:val="24"/>
          <w:szCs w:val="24"/>
        </w:rPr>
      </w:pPr>
      <w:r>
        <w:rPr>
          <w:rFonts w:ascii="Times New Roman" w:hAnsi="Times New Roman" w:cs="Times New Roman"/>
          <w:sz w:val="24"/>
          <w:szCs w:val="24"/>
        </w:rPr>
        <w:t xml:space="preserve">Passages from the </w:t>
      </w:r>
      <w:r>
        <w:rPr>
          <w:rFonts w:ascii="Times New Roman" w:hAnsi="Times New Roman" w:cs="Times New Roman"/>
          <w:i/>
          <w:sz w:val="24"/>
          <w:szCs w:val="24"/>
        </w:rPr>
        <w:t>Canon episcopi</w:t>
      </w:r>
    </w:p>
    <w:p w14:paraId="00488447" w14:textId="7619E86B"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Bishops and their officials must labor with all their strength to uproot thoroughly from their perishes the pernicious art of sorcery and malefice invented by the devil, and if they find a man or woman follower of this wickedness to eject them foully disgraced from their parishes . . . It is also not to be omitted that some wicked women perverted by the devil, seduced by illusions and phantasms of demons, believe and profess themselves, in the hours of night to ride upon certain beasts with Diana, the goddess of the pagans, and an innumerable multitude of women, and in the silence of the dead of night to traverse great spaces of earth, and to obey her commands as of their mistress, and to be summoned to her service on certain nights</w:t>
      </w:r>
      <w:r w:rsidR="000E10AA">
        <w:rPr>
          <w:rFonts w:ascii="Times New Roman" w:hAnsi="Times New Roman" w:cs="Times New Roman"/>
          <w:sz w:val="24"/>
          <w:szCs w:val="24"/>
        </w:rPr>
        <w:t xml:space="preserve">. </w:t>
      </w:r>
      <w:r>
        <w:rPr>
          <w:rFonts w:ascii="Times New Roman" w:hAnsi="Times New Roman" w:cs="Times New Roman"/>
          <w:sz w:val="24"/>
          <w:szCs w:val="24"/>
        </w:rPr>
        <w:t>But I wish it were they alone who perished in their faithlessness and did not draw many with them into the destruction of infidelity</w:t>
      </w:r>
      <w:r w:rsidR="000E10AA">
        <w:rPr>
          <w:rFonts w:ascii="Times New Roman" w:hAnsi="Times New Roman" w:cs="Times New Roman"/>
          <w:sz w:val="24"/>
          <w:szCs w:val="24"/>
        </w:rPr>
        <w:t xml:space="preserve">. </w:t>
      </w:r>
      <w:r>
        <w:rPr>
          <w:rFonts w:ascii="Times New Roman" w:hAnsi="Times New Roman" w:cs="Times New Roman"/>
          <w:sz w:val="24"/>
          <w:szCs w:val="24"/>
        </w:rPr>
        <w:t>For an innumerable multitude, deceived by this false opinion, believe this to be true and, so believing, wander from the right faith and are involved in the error of the pagans when they think that there is anything of divinity or power except the one God</w:t>
      </w:r>
      <w:r w:rsidR="000E10AA">
        <w:rPr>
          <w:rFonts w:ascii="Times New Roman" w:hAnsi="Times New Roman" w:cs="Times New Roman"/>
          <w:sz w:val="24"/>
          <w:szCs w:val="24"/>
        </w:rPr>
        <w:t xml:space="preserve">. </w:t>
      </w:r>
      <w:r>
        <w:rPr>
          <w:rFonts w:ascii="Times New Roman" w:hAnsi="Times New Roman" w:cs="Times New Roman"/>
          <w:sz w:val="24"/>
          <w:szCs w:val="24"/>
        </w:rPr>
        <w:t>Wherefore the priests throughout their churches should preach with all insistence to the people that they may know this to be in every way false and that such phantasms are imposed upon the minds of infidels and not by the divine but by the malignant spirit</w:t>
      </w:r>
      <w:r w:rsidR="000E10AA">
        <w:rPr>
          <w:rFonts w:ascii="Times New Roman" w:hAnsi="Times New Roman" w:cs="Times New Roman"/>
          <w:sz w:val="24"/>
          <w:szCs w:val="24"/>
        </w:rPr>
        <w:t xml:space="preserve">. </w:t>
      </w:r>
      <w:r>
        <w:rPr>
          <w:rFonts w:ascii="Times New Roman" w:hAnsi="Times New Roman" w:cs="Times New Roman"/>
          <w:sz w:val="24"/>
          <w:szCs w:val="24"/>
        </w:rPr>
        <w:t>Thus Satan himself, who transfigures himself into an angel of light, when he has captured the mind of a miserable woman and has subjugated her to himself by infidelity and incredulity, immediately transforms himself into the species and similitudes of different personages and, deluding the mind which he holds captive and exhibiting things, joyous or mournful, and persons, known or unknown, leads it through devious ways, and while the spirit alone endures this, the faithless mind thinks these things happen not in the spirit but in the body</w:t>
      </w:r>
      <w:r w:rsidR="000E10AA">
        <w:rPr>
          <w:rFonts w:ascii="Times New Roman" w:hAnsi="Times New Roman" w:cs="Times New Roman"/>
          <w:sz w:val="24"/>
          <w:szCs w:val="24"/>
        </w:rPr>
        <w:t xml:space="preserve">. </w:t>
      </w:r>
      <w:r>
        <w:rPr>
          <w:rFonts w:ascii="Times New Roman" w:hAnsi="Times New Roman" w:cs="Times New Roman"/>
          <w:sz w:val="24"/>
          <w:szCs w:val="24"/>
        </w:rPr>
        <w:t>Who is there that is not led out of himself in dreams and nocturnal visions, and sees much when sleeping which he had never seen waking? . . . Whoever therefore believes that anything can be made, or that any creature can be changed to better or to worse or be transformed into another species or similitude, except by the creator himself who made everything and through whom all things were made, is beyond doubt an infidel.</w:t>
      </w:r>
    </w:p>
    <w:p w14:paraId="79074486" w14:textId="77777777" w:rsidR="00951621" w:rsidRDefault="00951621" w:rsidP="00951621">
      <w:pPr>
        <w:rPr>
          <w:rFonts w:ascii="Times New Roman" w:hAnsi="Times New Roman" w:cs="Times New Roman"/>
          <w:sz w:val="24"/>
          <w:szCs w:val="24"/>
        </w:rPr>
      </w:pPr>
    </w:p>
    <w:p w14:paraId="26DCB362" w14:textId="77777777" w:rsidR="00951621" w:rsidRPr="00C72558" w:rsidRDefault="00951621" w:rsidP="00951621">
      <w:pPr>
        <w:rPr>
          <w:rFonts w:ascii="Times New Roman" w:hAnsi="Times New Roman" w:cs="Times New Roman"/>
          <w:sz w:val="24"/>
          <w:szCs w:val="24"/>
        </w:rPr>
      </w:pPr>
      <w:r>
        <w:rPr>
          <w:rFonts w:ascii="Times New Roman" w:hAnsi="Times New Roman" w:cs="Times New Roman"/>
          <w:sz w:val="24"/>
          <w:szCs w:val="24"/>
        </w:rPr>
        <w:t xml:space="preserve">Transcription from Jeffrey Burton Russell, </w:t>
      </w:r>
      <w:r>
        <w:rPr>
          <w:rFonts w:ascii="Times New Roman" w:hAnsi="Times New Roman" w:cs="Times New Roman"/>
          <w:i/>
          <w:sz w:val="24"/>
          <w:szCs w:val="24"/>
        </w:rPr>
        <w:t>Witchcraft in the Middle Ages</w:t>
      </w:r>
      <w:r>
        <w:rPr>
          <w:rFonts w:ascii="Times New Roman" w:hAnsi="Times New Roman" w:cs="Times New Roman"/>
          <w:sz w:val="24"/>
          <w:szCs w:val="24"/>
        </w:rPr>
        <w:t>, Ithaca and London: Cornell University Press, 1972, pp. 76-77.</w:t>
      </w:r>
    </w:p>
    <w:p w14:paraId="7BDA6B46" w14:textId="77777777" w:rsidR="00951621" w:rsidRDefault="00951621" w:rsidP="00951621">
      <w:pPr>
        <w:spacing w:after="0" w:line="240" w:lineRule="auto"/>
      </w:pPr>
      <w:r>
        <w:br w:type="page"/>
      </w:r>
    </w:p>
    <w:p w14:paraId="41F538FA" w14:textId="77777777" w:rsidR="00951621" w:rsidRPr="00617CDC" w:rsidRDefault="00951621" w:rsidP="00252DFC">
      <w:pPr>
        <w:rPr>
          <w:rFonts w:ascii="Times New Roman" w:hAnsi="Times New Roman" w:cs="Times New Roman"/>
          <w:b/>
          <w:sz w:val="28"/>
          <w:szCs w:val="28"/>
          <w:u w:val="single"/>
        </w:rPr>
      </w:pPr>
      <w:r w:rsidRPr="00617CDC">
        <w:rPr>
          <w:rFonts w:ascii="Times New Roman" w:hAnsi="Times New Roman" w:cs="Times New Roman"/>
          <w:b/>
          <w:sz w:val="28"/>
          <w:szCs w:val="28"/>
          <w:u w:val="single"/>
        </w:rPr>
        <w:lastRenderedPageBreak/>
        <w:t>Appendix B</w:t>
      </w:r>
    </w:p>
    <w:p w14:paraId="7797B0F9" w14:textId="77777777" w:rsidR="00951621" w:rsidRDefault="00951621" w:rsidP="00951621">
      <w:pPr>
        <w:jc w:val="center"/>
        <w:rPr>
          <w:rFonts w:ascii="Times New Roman" w:hAnsi="Times New Roman" w:cs="Times New Roman"/>
          <w:i/>
          <w:sz w:val="24"/>
          <w:szCs w:val="24"/>
        </w:rPr>
      </w:pPr>
      <w:r>
        <w:rPr>
          <w:rFonts w:ascii="Times New Roman" w:hAnsi="Times New Roman" w:cs="Times New Roman"/>
          <w:i/>
          <w:sz w:val="24"/>
          <w:szCs w:val="24"/>
        </w:rPr>
        <w:t>Ad abolendam (to be abolished by the different heretical depravity)</w:t>
      </w:r>
    </w:p>
    <w:p w14:paraId="116D3EB7" w14:textId="77777777" w:rsidR="00951621" w:rsidRDefault="00951621" w:rsidP="00951621">
      <w:pPr>
        <w:jc w:val="center"/>
        <w:rPr>
          <w:rFonts w:ascii="Times New Roman" w:hAnsi="Times New Roman" w:cs="Times New Roman"/>
          <w:sz w:val="24"/>
          <w:szCs w:val="24"/>
        </w:rPr>
      </w:pPr>
      <w:r>
        <w:rPr>
          <w:rFonts w:ascii="Times New Roman" w:hAnsi="Times New Roman" w:cs="Times New Roman"/>
          <w:sz w:val="24"/>
          <w:szCs w:val="24"/>
        </w:rPr>
        <w:t>Pope Julius III</w:t>
      </w:r>
    </w:p>
    <w:p w14:paraId="054C3548" w14:textId="01D7C80A" w:rsidR="00951621" w:rsidRDefault="00951621" w:rsidP="00617CDC">
      <w:pPr>
        <w:jc w:val="center"/>
        <w:rPr>
          <w:rFonts w:ascii="Times New Roman" w:hAnsi="Times New Roman" w:cs="Times New Roman"/>
          <w:sz w:val="24"/>
          <w:szCs w:val="24"/>
        </w:rPr>
      </w:pPr>
      <w:r>
        <w:rPr>
          <w:rFonts w:ascii="Times New Roman" w:hAnsi="Times New Roman" w:cs="Times New Roman"/>
          <w:sz w:val="24"/>
          <w:szCs w:val="24"/>
        </w:rPr>
        <w:t>November 4, 1184</w:t>
      </w:r>
    </w:p>
    <w:p w14:paraId="57A4CB85" w14:textId="340D349F"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To be abolished by the different according to the perverseness of heresies, which in many parts of the world in modern times, began to spring up, the vigor of the church ought to be excited, and indeed the strength of the vote of the imperial power, and perversity of heretics, the falsity of the efforts made on them, dashed, and the simplicity of the truth in the church of the saints of the Catholic, shining gloriously, he demonstrates that it is everywhere from all curses of false dogmas expiate</w:t>
      </w:r>
      <w:r w:rsidR="000E10AA">
        <w:rPr>
          <w:rFonts w:ascii="Times New Roman" w:hAnsi="Times New Roman" w:cs="Times New Roman"/>
          <w:sz w:val="24"/>
          <w:szCs w:val="24"/>
        </w:rPr>
        <w:t xml:space="preserve">. </w:t>
      </w:r>
      <w:r>
        <w:rPr>
          <w:rFonts w:ascii="Times New Roman" w:hAnsi="Times New Roman" w:cs="Times New Roman"/>
          <w:sz w:val="24"/>
          <w:szCs w:val="24"/>
        </w:rPr>
        <w:t>And for this reason dear friends, we are the children of our Lord Frederick, and the vigor of the illustrious emperor of the Romans always together, sustained by the presence of Augustus, by the common counsel of our brother, and that of the other patriarchs, archbishops, and of many of the princes, who were gathered together from all parts of the empire, against the heretics themselves, which they gave to the profession of the different chapters of the different of false ideas, we arise to the present general sanction of the decree, and every heresy, by whatever name they are accused, the series of this issue by means of their apostolic authority, we condemn.</w:t>
      </w:r>
    </w:p>
    <w:p w14:paraId="68208847" w14:textId="120223CB" w:rsidR="00951621" w:rsidRDefault="00951621" w:rsidP="00951621">
      <w:pPr>
        <w:rPr>
          <w:rFonts w:ascii="Times New Roman" w:hAnsi="Times New Roman" w:cs="Times New Roman"/>
          <w:sz w:val="24"/>
          <w:szCs w:val="24"/>
        </w:rPr>
      </w:pPr>
      <w:r>
        <w:rPr>
          <w:rFonts w:ascii="Times New Roman" w:hAnsi="Times New Roman" w:cs="Times New Roman"/>
          <w:sz w:val="24"/>
          <w:szCs w:val="24"/>
        </w:rPr>
        <w:t>And especially to the Pure Patarinus and those that have afflicted the poor or the false name Ludgunum counterfeit Passaginos, Guiseppina, Amaldists decree permanently ban subject</w:t>
      </w:r>
      <w:r w:rsidR="000E10AA">
        <w:rPr>
          <w:rFonts w:ascii="Times New Roman" w:hAnsi="Times New Roman" w:cs="Times New Roman"/>
          <w:sz w:val="24"/>
          <w:szCs w:val="24"/>
        </w:rPr>
        <w:t xml:space="preserve">. </w:t>
      </w:r>
      <w:r>
        <w:rPr>
          <w:rFonts w:ascii="Times New Roman" w:hAnsi="Times New Roman" w:cs="Times New Roman"/>
          <w:sz w:val="24"/>
          <w:szCs w:val="24"/>
        </w:rPr>
        <w:t>And since some people, under the appearance of piety, of the virtues of him, according to the saying of the apostle, he brings in, claim for themselves the authority to preach, whereas the same Apostle says: “How shall they preach, except they be sent?” all those who are or were forbidden to have, or not to have been sent, in addition to the authority granted by the Apostolic See or by the bishop of the place, shall presume to preach in public or in private, and all of them, he who was of the sacrament of the body and blood of our Lord Jesus Christ, or out of the baptism, that is, of the confession of sins, or for the rest of the sacraments of marriage, or to teach, they are not afraid to feel any other way, than the holy Roman church preaches and waiteth, and , in general, for all those whom the Roman church of the same, with the advice of the clergy or to individual bishops in the their dioceses by means of, or with the advice of the clerics are the see is vacant, if the occasion arises, of the neighbors heretical Bishop deem an anathema perpetual prohibition</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Receivers, and their defenders, and all together, to foster in them the aforesaid heretics and who surpassed in some or the favor of the defense of the heresy of the imagination, if we are comforted, and believed in, </w:t>
      </w:r>
      <w:r w:rsidR="005972BE">
        <w:rPr>
          <w:rFonts w:ascii="Times New Roman" w:hAnsi="Times New Roman" w:cs="Times New Roman"/>
          <w:sz w:val="24"/>
          <w:szCs w:val="24"/>
        </w:rPr>
        <w:t>i.e.</w:t>
      </w:r>
      <w:r>
        <w:rPr>
          <w:rFonts w:ascii="Times New Roman" w:hAnsi="Times New Roman" w:cs="Times New Roman"/>
          <w:sz w:val="24"/>
          <w:szCs w:val="24"/>
        </w:rPr>
        <w:t xml:space="preserve"> the perfect, or in whatever way the superstitious, named after him, decree that a similar decree by the sentence of excommunication.</w:t>
      </w:r>
    </w:p>
    <w:p w14:paraId="4318F943" w14:textId="3853728C" w:rsidR="00951621" w:rsidRDefault="00951621" w:rsidP="00951621">
      <w:pPr>
        <w:rPr>
          <w:rFonts w:ascii="Times New Roman" w:hAnsi="Times New Roman" w:cs="Times New Roman"/>
          <w:sz w:val="24"/>
          <w:szCs w:val="24"/>
        </w:rPr>
      </w:pPr>
      <w:r>
        <w:rPr>
          <w:rFonts w:ascii="Times New Roman" w:hAnsi="Times New Roman" w:cs="Times New Roman"/>
          <w:sz w:val="24"/>
          <w:szCs w:val="24"/>
        </w:rPr>
        <w:lastRenderedPageBreak/>
        <w:t>Since, however, it sometimes happened that the compulsion of sin, so that the severity of the discipline of the Church by those who do not understand the power of the one, be set at naught, the present, nevertheless, the ordering of the sanction, in order, as many as they have been clearly detected in the heresy, if a cleric, or of any religion is the overshadowing of the insincere, the prerogative of the whole ecclesiastical order the vain fellows shamelessly, robbed, and so of all the ecclesiastical office and benefice together, be left for the discretion of the secular power, to be punished after due consideration, unless they have recourse to their own accord, immediately after the detection of error and the unity of the Catholic faith, the bishops of the region at the discretion of the public authority, and have consented to abjure his error, and to present appropriate satisfactionem</w:t>
      </w:r>
      <w:r w:rsidR="000E10AA">
        <w:rPr>
          <w:rFonts w:ascii="Times New Roman" w:hAnsi="Times New Roman" w:cs="Times New Roman"/>
          <w:sz w:val="24"/>
          <w:szCs w:val="24"/>
        </w:rPr>
        <w:t xml:space="preserve">. </w:t>
      </w:r>
      <w:r>
        <w:rPr>
          <w:rFonts w:ascii="Times New Roman" w:hAnsi="Times New Roman" w:cs="Times New Roman"/>
          <w:sz w:val="24"/>
          <w:szCs w:val="24"/>
        </w:rPr>
        <w:t>Led by whom any of the previously notorious pests or that the fault is sprinkled, except insofar as it has been, and the satisfaction of the exhibited ab iurata heresy immediately fled to the orthodox faith, secular reiquantur decision of the judge, who will receive the due abdolendam.</w:t>
      </w:r>
    </w:p>
    <w:p w14:paraId="301F67A4" w14:textId="5E0E30E8" w:rsidR="00951621" w:rsidRDefault="00951621" w:rsidP="00951621">
      <w:pPr>
        <w:rPr>
          <w:rFonts w:ascii="Times New Roman" w:hAnsi="Times New Roman" w:cs="Times New Roman"/>
          <w:sz w:val="24"/>
          <w:szCs w:val="24"/>
        </w:rPr>
      </w:pPr>
      <w:r>
        <w:rPr>
          <w:rFonts w:ascii="Times New Roman" w:hAnsi="Times New Roman" w:cs="Times New Roman"/>
          <w:sz w:val="24"/>
          <w:szCs w:val="24"/>
        </w:rPr>
        <w:t>He found only the suspicion notable except the bishops, according to the decision to consider the quality of the person on suspicion innocence appropriate cleansing will have shown, will be subject to the same sentence</w:t>
      </w:r>
      <w:r w:rsidR="000E10AA">
        <w:rPr>
          <w:rFonts w:ascii="Times New Roman" w:hAnsi="Times New Roman" w:cs="Times New Roman"/>
          <w:sz w:val="24"/>
          <w:szCs w:val="24"/>
        </w:rPr>
        <w:t xml:space="preserve">. </w:t>
      </w:r>
      <w:r>
        <w:rPr>
          <w:rFonts w:ascii="Times New Roman" w:hAnsi="Times New Roman" w:cs="Times New Roman"/>
          <w:sz w:val="24"/>
          <w:szCs w:val="24"/>
        </w:rPr>
        <w:t>Those men, who, after the abjuration of error, or after it, as we have said, a proper examination of the prelate to expiate their behavior on bent abjured heresy, secular judgment without thoroughly determine daring escape, damned good clerics, which served as the legitimate application of sanctions.</w:t>
      </w:r>
    </w:p>
    <w:p w14:paraId="3FD7D26C"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Of course, the above-mentioned sentence of excommunication, to which must be subject to all the heretics, we command you, by all the patriarchs, archbishops and bishops on great feast, and as often as they have had, or any of the solemnities of the occasion, to the glory of God, and for the censure of heresy, shall we declare to be renewed, by apostolic authority and when they had set, so that, if a man be of the order of was found in these negligent or lazy bishops, by the space of three years, is to be considered by the episcopal dignity and the management were very attentive.</w:t>
      </w:r>
    </w:p>
    <w:p w14:paraId="55B05CE3" w14:textId="52BD899D" w:rsidR="00951621" w:rsidRDefault="00951621" w:rsidP="00951621">
      <w:pPr>
        <w:rPr>
          <w:rFonts w:ascii="Times New Roman" w:hAnsi="Times New Roman" w:cs="Times New Roman"/>
          <w:sz w:val="24"/>
          <w:szCs w:val="24"/>
        </w:rPr>
      </w:pPr>
      <w:r>
        <w:rPr>
          <w:rFonts w:ascii="Times New Roman" w:hAnsi="Times New Roman" w:cs="Times New Roman"/>
          <w:sz w:val="24"/>
          <w:szCs w:val="24"/>
        </w:rPr>
        <w:t>To this the advice of counsel, and the suggestion of the roof of the imperial and episcopal see of his princes, we have added, so that each of the archbishop or a bishop, by himself, or as archdeacons, his [sic], or by the other persons of high standing idoneasque, twice or once a year, to his own parish, in which the report has been heretics to live, his stroll, and the men of honest report, ibitres or more, or even, if they seem to be expedient, it addresses the whole neighborhood, to swear, saying that, if any man knew heretics or others holding secret assemblies in the same place, that is, form the common way of the faithful life and morals, they, or eosepiscopo known to the archdeacon</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A bishop or archdeacon shall then call together to the presence of the accused, who, in his country, according to the custom of the decision except that he is from the object to the guilt of their </w:t>
      </w:r>
      <w:r>
        <w:rPr>
          <w:rFonts w:ascii="Times New Roman" w:hAnsi="Times New Roman" w:cs="Times New Roman"/>
          <w:sz w:val="24"/>
          <w:szCs w:val="24"/>
        </w:rPr>
        <w:lastRenderedPageBreak/>
        <w:t>respective orders, or, if they have been relapsed into their former treachery, and that after the clearance, the judgment of bishops is to be punished</w:t>
      </w:r>
      <w:r w:rsidR="000E10AA">
        <w:rPr>
          <w:rFonts w:ascii="Times New Roman" w:hAnsi="Times New Roman" w:cs="Times New Roman"/>
          <w:sz w:val="24"/>
          <w:szCs w:val="24"/>
        </w:rPr>
        <w:t xml:space="preserve">. </w:t>
      </w:r>
      <w:r>
        <w:rPr>
          <w:rFonts w:ascii="Times New Roman" w:hAnsi="Times New Roman" w:cs="Times New Roman"/>
          <w:sz w:val="24"/>
          <w:szCs w:val="24"/>
        </w:rPr>
        <w:t>If any of them by swearing of oaths, by damnable superstition, of they will not, perhaps, to swear, be judged from the fact of the heretics, and the pains, which are praenominatae, inflicted on.</w:t>
      </w:r>
    </w:p>
    <w:p w14:paraId="69E860A1" w14:textId="65373D2D" w:rsidR="00951621" w:rsidRDefault="00951621" w:rsidP="00951621">
      <w:pPr>
        <w:rPr>
          <w:rFonts w:ascii="Times New Roman" w:hAnsi="Times New Roman" w:cs="Times New Roman"/>
          <w:sz w:val="24"/>
          <w:szCs w:val="24"/>
        </w:rPr>
      </w:pPr>
      <w:r>
        <w:rPr>
          <w:rFonts w:ascii="Times New Roman" w:hAnsi="Times New Roman" w:cs="Times New Roman"/>
          <w:sz w:val="24"/>
          <w:szCs w:val="24"/>
        </w:rPr>
        <w:t>We decree, moreover, that counts, barons, civil magistrates and rulers of the other places, according to the warning to the archbishops and bishops, and has been furnished corpolariter promise with an oath, that they are in any of the foregoing, faithfully, and effectively, they shall be required from them, from then on, and should endeavor to help the church against the heretics and their accomplices in good faith, according to their office and at the same time to be able to his ecclesiastical and imperial statutes in regard to what we have said, the execution must register</w:t>
      </w:r>
      <w:r w:rsidR="000E10AA">
        <w:rPr>
          <w:rFonts w:ascii="Times New Roman" w:hAnsi="Times New Roman" w:cs="Times New Roman"/>
          <w:sz w:val="24"/>
          <w:szCs w:val="24"/>
        </w:rPr>
        <w:t xml:space="preserve">. </w:t>
      </w:r>
      <w:r>
        <w:rPr>
          <w:rFonts w:ascii="Times New Roman" w:hAnsi="Times New Roman" w:cs="Times New Roman"/>
          <w:sz w:val="24"/>
          <w:szCs w:val="24"/>
        </w:rPr>
        <w:t>If you want to observe, however, that office, whom you obtain, by no means to be deprived of, and to the others are taken, it still remains an excommunication bound to a person, and the prohibition of the Church lands after their own setting</w:t>
      </w:r>
      <w:r w:rsidR="000E10AA">
        <w:rPr>
          <w:rFonts w:ascii="Times New Roman" w:hAnsi="Times New Roman" w:cs="Times New Roman"/>
          <w:sz w:val="24"/>
          <w:szCs w:val="24"/>
        </w:rPr>
        <w:t xml:space="preserve">. </w:t>
      </w:r>
      <w:r>
        <w:rPr>
          <w:rFonts w:ascii="Times New Roman" w:hAnsi="Times New Roman" w:cs="Times New Roman"/>
          <w:sz w:val="24"/>
          <w:szCs w:val="24"/>
        </w:rPr>
        <w:t>Now the city, which takes his decretals institutions resist, or neglected to punish bishops warning against resisting the lack of other attacks and dealing episcopal dignity deprived him know.</w:t>
      </w:r>
    </w:p>
    <w:p w14:paraId="12CFFD79" w14:textId="22BECE39" w:rsidR="00951621" w:rsidRDefault="00951621" w:rsidP="00951621">
      <w:pPr>
        <w:rPr>
          <w:rFonts w:ascii="Times New Roman" w:hAnsi="Times New Roman" w:cs="Times New Roman"/>
          <w:sz w:val="24"/>
          <w:szCs w:val="24"/>
        </w:rPr>
      </w:pPr>
      <w:r>
        <w:rPr>
          <w:rFonts w:ascii="Times New Roman" w:hAnsi="Times New Roman" w:cs="Times New Roman"/>
          <w:sz w:val="24"/>
          <w:szCs w:val="24"/>
        </w:rPr>
        <w:t>All also favor heretics condemned as perpetual infamy, and testimony from advocacy and other public offices repellandos decree</w:t>
      </w:r>
      <w:r w:rsidR="000E10AA">
        <w:rPr>
          <w:rFonts w:ascii="Times New Roman" w:hAnsi="Times New Roman" w:cs="Times New Roman"/>
          <w:sz w:val="24"/>
          <w:szCs w:val="24"/>
        </w:rPr>
        <w:t xml:space="preserve">. </w:t>
      </w:r>
      <w:r>
        <w:rPr>
          <w:rFonts w:ascii="Times New Roman" w:hAnsi="Times New Roman" w:cs="Times New Roman"/>
          <w:sz w:val="24"/>
          <w:szCs w:val="24"/>
        </w:rPr>
        <w:t>If any of those have been, who are exempt from the law of Discesanae iurisdicionis, only to be placed under the authority of the apostolic see, however, that in those things which are contrary to the above, the institution of the heretics, the archbishop or bishop to avoid the judgment, and to those in this respect, as are delegated by the Apostolic See, in spite of their liberty, His privileges attendant.</w:t>
      </w:r>
    </w:p>
    <w:p w14:paraId="503BBD88" w14:textId="77777777" w:rsidR="00951621" w:rsidRDefault="00951621" w:rsidP="00951621">
      <w:pPr>
        <w:rPr>
          <w:rFonts w:ascii="Times New Roman" w:hAnsi="Times New Roman" w:cs="Times New Roman"/>
          <w:sz w:val="24"/>
          <w:szCs w:val="24"/>
        </w:rPr>
      </w:pPr>
    </w:p>
    <w:p w14:paraId="1EE2FB8D"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Transcription from Documentacatholicaomnia.eu (online version lacks indication of pagination).</w:t>
      </w:r>
    </w:p>
    <w:p w14:paraId="04D90E58" w14:textId="77777777" w:rsidR="00951621" w:rsidRDefault="00951621" w:rsidP="00951621">
      <w:pPr>
        <w:rPr>
          <w:rFonts w:ascii="Times New Roman" w:hAnsi="Times New Roman" w:cs="Times New Roman"/>
          <w:sz w:val="24"/>
          <w:szCs w:val="24"/>
        </w:rPr>
      </w:pPr>
    </w:p>
    <w:p w14:paraId="1607E956" w14:textId="77777777" w:rsidR="00951621" w:rsidRPr="00C72558" w:rsidRDefault="00951621" w:rsidP="00951621">
      <w:pPr>
        <w:rPr>
          <w:rFonts w:ascii="Times New Roman" w:hAnsi="Times New Roman" w:cs="Times New Roman"/>
          <w:sz w:val="24"/>
          <w:szCs w:val="24"/>
        </w:rPr>
      </w:pPr>
    </w:p>
    <w:p w14:paraId="488F57E4" w14:textId="77777777" w:rsidR="00951621" w:rsidRDefault="00951621" w:rsidP="00951621"/>
    <w:p w14:paraId="3E2BA2E4" w14:textId="77777777" w:rsidR="00951621" w:rsidRDefault="00951621" w:rsidP="00951621"/>
    <w:p w14:paraId="2B14CF3C" w14:textId="77777777" w:rsidR="00951621" w:rsidRDefault="00951621" w:rsidP="00951621"/>
    <w:p w14:paraId="585EF26F" w14:textId="77777777" w:rsidR="00951621" w:rsidRDefault="00951621" w:rsidP="00951621"/>
    <w:p w14:paraId="4D876AA9" w14:textId="77777777" w:rsidR="00951621" w:rsidRDefault="00951621" w:rsidP="00951621">
      <w:pPr>
        <w:spacing w:after="0" w:line="240" w:lineRule="auto"/>
      </w:pPr>
      <w:r>
        <w:br w:type="page"/>
      </w:r>
    </w:p>
    <w:p w14:paraId="0F67974B" w14:textId="77777777" w:rsidR="00951621" w:rsidRPr="00617CDC" w:rsidRDefault="00951621" w:rsidP="00252DFC">
      <w:pPr>
        <w:rPr>
          <w:rFonts w:ascii="Times New Roman" w:hAnsi="Times New Roman" w:cs="Times New Roman"/>
          <w:b/>
          <w:sz w:val="28"/>
          <w:szCs w:val="28"/>
          <w:u w:val="single"/>
        </w:rPr>
      </w:pPr>
      <w:r w:rsidRPr="00617CDC">
        <w:rPr>
          <w:rFonts w:ascii="Times New Roman" w:hAnsi="Times New Roman" w:cs="Times New Roman"/>
          <w:b/>
          <w:sz w:val="28"/>
          <w:szCs w:val="28"/>
          <w:u w:val="single"/>
        </w:rPr>
        <w:lastRenderedPageBreak/>
        <w:t>Appendix C</w:t>
      </w:r>
    </w:p>
    <w:p w14:paraId="1423D697" w14:textId="77777777" w:rsidR="00951621" w:rsidRDefault="00951621" w:rsidP="00951621">
      <w:pPr>
        <w:jc w:val="center"/>
        <w:rPr>
          <w:rFonts w:ascii="Times New Roman" w:hAnsi="Times New Roman" w:cs="Times New Roman"/>
          <w:sz w:val="24"/>
          <w:szCs w:val="24"/>
        </w:rPr>
      </w:pPr>
      <w:r>
        <w:rPr>
          <w:rFonts w:ascii="Times New Roman" w:hAnsi="Times New Roman" w:cs="Times New Roman"/>
          <w:i/>
          <w:sz w:val="24"/>
          <w:szCs w:val="24"/>
        </w:rPr>
        <w:t>Vox in Rama (Voice in Rama)</w:t>
      </w:r>
    </w:p>
    <w:p w14:paraId="3DEC1721" w14:textId="77777777" w:rsidR="00951621" w:rsidRDefault="00951621" w:rsidP="00951621">
      <w:pPr>
        <w:jc w:val="center"/>
        <w:rPr>
          <w:rFonts w:ascii="Times New Roman" w:hAnsi="Times New Roman" w:cs="Times New Roman"/>
          <w:sz w:val="24"/>
          <w:szCs w:val="24"/>
        </w:rPr>
      </w:pPr>
      <w:r>
        <w:rPr>
          <w:rFonts w:ascii="Times New Roman" w:hAnsi="Times New Roman" w:cs="Times New Roman"/>
          <w:sz w:val="24"/>
          <w:szCs w:val="24"/>
        </w:rPr>
        <w:t>1233</w:t>
      </w:r>
    </w:p>
    <w:p w14:paraId="25BD2B9E" w14:textId="4E21D0FE" w:rsidR="00951621" w:rsidRDefault="00951621" w:rsidP="00617CDC">
      <w:pPr>
        <w:jc w:val="center"/>
        <w:rPr>
          <w:rFonts w:ascii="Times New Roman" w:hAnsi="Times New Roman" w:cs="Times New Roman"/>
          <w:sz w:val="24"/>
          <w:szCs w:val="24"/>
        </w:rPr>
      </w:pPr>
      <w:r>
        <w:rPr>
          <w:rFonts w:ascii="Times New Roman" w:hAnsi="Times New Roman" w:cs="Times New Roman"/>
          <w:sz w:val="24"/>
          <w:szCs w:val="24"/>
        </w:rPr>
        <w:t>Pope Gregory IX</w:t>
      </w:r>
    </w:p>
    <w:p w14:paraId="653F0C3C" w14:textId="0BDDCBE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The following rites of this pestilence are carried out: when any novice is to be received among them and enters the sect of the damned for the first time, the shape of a certain frog appears to him, which some are accustomed to call a toad</w:t>
      </w:r>
      <w:r w:rsidR="000E10AA">
        <w:rPr>
          <w:rFonts w:ascii="Times New Roman" w:hAnsi="Times New Roman" w:cs="Times New Roman"/>
          <w:sz w:val="24"/>
          <w:szCs w:val="24"/>
        </w:rPr>
        <w:t xml:space="preserve">. </w:t>
      </w:r>
      <w:r>
        <w:rPr>
          <w:rFonts w:ascii="Times New Roman" w:hAnsi="Times New Roman" w:cs="Times New Roman"/>
          <w:sz w:val="24"/>
          <w:szCs w:val="24"/>
        </w:rPr>
        <w:t>Some kiss this creature on the hind-quarters and some on the mouth; they receive the tongue and saliva of the beast inside their mouths</w:t>
      </w:r>
      <w:r w:rsidR="000E10AA">
        <w:rPr>
          <w:rFonts w:ascii="Times New Roman" w:hAnsi="Times New Roman" w:cs="Times New Roman"/>
          <w:sz w:val="24"/>
          <w:szCs w:val="24"/>
        </w:rPr>
        <w:t xml:space="preserve">. </w:t>
      </w:r>
      <w:r>
        <w:rPr>
          <w:rFonts w:ascii="Times New Roman" w:hAnsi="Times New Roman" w:cs="Times New Roman"/>
          <w:sz w:val="24"/>
          <w:szCs w:val="24"/>
        </w:rPr>
        <w:t>Sometimes it appears unduly large, and sometimes equivalent to a goose or a duck, and sometimes it even assumes the size of an oven</w:t>
      </w:r>
      <w:r w:rsidR="000E10AA">
        <w:rPr>
          <w:rFonts w:ascii="Times New Roman" w:hAnsi="Times New Roman" w:cs="Times New Roman"/>
          <w:sz w:val="24"/>
          <w:szCs w:val="24"/>
        </w:rPr>
        <w:t xml:space="preserve">. </w:t>
      </w:r>
      <w:r>
        <w:rPr>
          <w:rFonts w:ascii="Times New Roman" w:hAnsi="Times New Roman" w:cs="Times New Roman"/>
          <w:sz w:val="24"/>
          <w:szCs w:val="24"/>
        </w:rPr>
        <w:t>At length, when the novice has come forward, he is met by a man of marvelous pallor, who has very black eyes and is so emaciated and thin that, since his flesh has been wasted, seems to have remaining only skin drawn over the bone</w:t>
      </w:r>
      <w:r w:rsidR="000E10AA">
        <w:rPr>
          <w:rFonts w:ascii="Times New Roman" w:hAnsi="Times New Roman" w:cs="Times New Roman"/>
          <w:sz w:val="24"/>
          <w:szCs w:val="24"/>
        </w:rPr>
        <w:t xml:space="preserve">. </w:t>
      </w:r>
      <w:r>
        <w:rPr>
          <w:rFonts w:ascii="Times New Roman" w:hAnsi="Times New Roman" w:cs="Times New Roman"/>
          <w:sz w:val="24"/>
          <w:szCs w:val="24"/>
        </w:rPr>
        <w:t>The novice kisses him and feels cold, like ice, and after the kiss the memory of the catholic faith totally disappears from his heart</w:t>
      </w:r>
      <w:r w:rsidR="000E10AA">
        <w:rPr>
          <w:rFonts w:ascii="Times New Roman" w:hAnsi="Times New Roman" w:cs="Times New Roman"/>
          <w:sz w:val="24"/>
          <w:szCs w:val="24"/>
        </w:rPr>
        <w:t xml:space="preserve">. </w:t>
      </w:r>
      <w:r>
        <w:rPr>
          <w:rFonts w:ascii="Times New Roman" w:hAnsi="Times New Roman" w:cs="Times New Roman"/>
          <w:sz w:val="24"/>
          <w:szCs w:val="24"/>
        </w:rPr>
        <w:t>Afterwards they sit down to a meal and when they have arisen from it, from a certain statue, which is usual in a sect of this kind, a black cat about the size of an average dog, descends backwards, with its tail erect</w:t>
      </w:r>
      <w:r w:rsidR="000E10AA">
        <w:rPr>
          <w:rFonts w:ascii="Times New Roman" w:hAnsi="Times New Roman" w:cs="Times New Roman"/>
          <w:sz w:val="24"/>
          <w:szCs w:val="24"/>
        </w:rPr>
        <w:t xml:space="preserve">. </w:t>
      </w:r>
      <w:r>
        <w:rPr>
          <w:rFonts w:ascii="Times New Roman" w:hAnsi="Times New Roman" w:cs="Times New Roman"/>
          <w:sz w:val="24"/>
          <w:szCs w:val="24"/>
        </w:rPr>
        <w:t>First the novice, next the master, then each of one of the order, who are worthy and perfect, kiss the cat on its hindquarters; the imperfect, who do not estimate themselves worthy, receive grace from the master</w:t>
      </w:r>
      <w:r w:rsidR="000E10AA">
        <w:rPr>
          <w:rFonts w:ascii="Times New Roman" w:hAnsi="Times New Roman" w:cs="Times New Roman"/>
          <w:sz w:val="24"/>
          <w:szCs w:val="24"/>
        </w:rPr>
        <w:t xml:space="preserve">. </w:t>
      </w:r>
      <w:r>
        <w:rPr>
          <w:rFonts w:ascii="Times New Roman" w:hAnsi="Times New Roman" w:cs="Times New Roman"/>
          <w:sz w:val="24"/>
          <w:szCs w:val="24"/>
        </w:rPr>
        <w:t>Then each returns to his place and, speaking certain responses, they incline their heads toward the cat</w:t>
      </w:r>
      <w:r w:rsidR="000E10AA">
        <w:rPr>
          <w:rFonts w:ascii="Times New Roman" w:hAnsi="Times New Roman" w:cs="Times New Roman"/>
          <w:sz w:val="24"/>
          <w:szCs w:val="24"/>
        </w:rPr>
        <w:t xml:space="preserve">. </w:t>
      </w:r>
      <w:r>
        <w:rPr>
          <w:rFonts w:ascii="Times New Roman" w:hAnsi="Times New Roman" w:cs="Times New Roman"/>
          <w:sz w:val="24"/>
          <w:szCs w:val="24"/>
        </w:rPr>
        <w:t>“Forgive us,” says the master, and the one next to him repeats this, a third responding and saying, “We know master”; a fourth says, “And we must obey.”</w:t>
      </w:r>
    </w:p>
    <w:p w14:paraId="3EC550B5" w14:textId="0433CED8"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When this has been done, they put out the candles, and turn to the practice of the most disgusting lechery, making no distinction between those who are strangers and those who are kin</w:t>
      </w:r>
      <w:r w:rsidR="000E10AA">
        <w:rPr>
          <w:rFonts w:ascii="Times New Roman" w:hAnsi="Times New Roman" w:cs="Times New Roman"/>
          <w:sz w:val="24"/>
          <w:szCs w:val="24"/>
        </w:rPr>
        <w:t xml:space="preserve">. </w:t>
      </w:r>
      <w:r>
        <w:rPr>
          <w:rFonts w:ascii="Times New Roman" w:hAnsi="Times New Roman" w:cs="Times New Roman"/>
          <w:sz w:val="24"/>
          <w:szCs w:val="24"/>
        </w:rPr>
        <w:t>Moreover, if by chance those of the male sex exceed the number of women, surrendering to their ignominious passions, burning mutually in their desires, men engage in depravity with men</w:t>
      </w:r>
      <w:r w:rsidR="000E10AA">
        <w:rPr>
          <w:rFonts w:ascii="Times New Roman" w:hAnsi="Times New Roman" w:cs="Times New Roman"/>
          <w:sz w:val="24"/>
          <w:szCs w:val="24"/>
        </w:rPr>
        <w:t xml:space="preserve">. </w:t>
      </w:r>
      <w:r>
        <w:rPr>
          <w:rFonts w:ascii="Times New Roman" w:hAnsi="Times New Roman" w:cs="Times New Roman"/>
          <w:sz w:val="24"/>
          <w:szCs w:val="24"/>
        </w:rPr>
        <w:t>Similarly, women change their natural function, which is against nature, making this itself worthy of blame among themselves. When these most abominable sins have been completed, and the candles have been lit again and each has resumed his place, from a dark corner of the assembly, which is not lacking in the most damned of men, a certain man emerges, from the loins upward gleaming more brightly than the sun, so they say, whose lower part if shaggy like a cat and whose light illuminates the whole place</w:t>
      </w:r>
      <w:r w:rsidR="000E10AA">
        <w:rPr>
          <w:rFonts w:ascii="Times New Roman" w:hAnsi="Times New Roman" w:cs="Times New Roman"/>
          <w:sz w:val="24"/>
          <w:szCs w:val="24"/>
        </w:rPr>
        <w:t xml:space="preserve">. </w:t>
      </w:r>
      <w:r>
        <w:rPr>
          <w:rFonts w:ascii="Times New Roman" w:hAnsi="Times New Roman" w:cs="Times New Roman"/>
          <w:sz w:val="24"/>
          <w:szCs w:val="24"/>
        </w:rPr>
        <w:t>Then the master, picking out something from the clothing of the novice, says to the shining figure, “This which has been given to me, I give to you,” and the shining figure replies, “You have served me well and will serve more and better</w:t>
      </w:r>
      <w:r w:rsidR="000E10AA">
        <w:rPr>
          <w:rFonts w:ascii="Times New Roman" w:hAnsi="Times New Roman" w:cs="Times New Roman"/>
          <w:sz w:val="24"/>
          <w:szCs w:val="24"/>
        </w:rPr>
        <w:t xml:space="preserve">. </w:t>
      </w:r>
      <w:r>
        <w:rPr>
          <w:rFonts w:ascii="Times New Roman" w:hAnsi="Times New Roman" w:cs="Times New Roman"/>
          <w:sz w:val="24"/>
          <w:szCs w:val="24"/>
        </w:rPr>
        <w:t>I commit what you have given into your custody,” and having said that at once disappears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They even receive the body of the Lord every </w:t>
      </w:r>
      <w:r>
        <w:rPr>
          <w:rFonts w:ascii="Times New Roman" w:hAnsi="Times New Roman" w:cs="Times New Roman"/>
          <w:sz w:val="24"/>
          <w:szCs w:val="24"/>
        </w:rPr>
        <w:lastRenderedPageBreak/>
        <w:t>year at Easter from the hand of a priest, and carrying it in their mouths to their homes, they throw it into the latrine in contempt of the savior</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 Furthermore, these most unhappy of wretches, blaspheming the Lord in Heaven with polluted lips, assert in their madness that the Lord violently and deceitfully against justice threw Lucifer down into the lower world</w:t>
      </w:r>
      <w:r w:rsidR="000E10AA">
        <w:rPr>
          <w:rFonts w:ascii="Times New Roman" w:hAnsi="Times New Roman" w:cs="Times New Roman"/>
          <w:sz w:val="24"/>
          <w:szCs w:val="24"/>
        </w:rPr>
        <w:t xml:space="preserve">. </w:t>
      </w:r>
      <w:r>
        <w:rPr>
          <w:rFonts w:ascii="Times New Roman" w:hAnsi="Times New Roman" w:cs="Times New Roman"/>
          <w:sz w:val="24"/>
          <w:szCs w:val="24"/>
        </w:rPr>
        <w:t>These wretches also believe in him and affirm that he is the creator of heaven, and will return there in his glory when the Lord has fallen, through which with him and not before him they hope that they will have eternal happiness</w:t>
      </w:r>
      <w:r w:rsidR="000E10AA">
        <w:rPr>
          <w:rFonts w:ascii="Times New Roman" w:hAnsi="Times New Roman" w:cs="Times New Roman"/>
          <w:sz w:val="24"/>
          <w:szCs w:val="24"/>
        </w:rPr>
        <w:t xml:space="preserve">. </w:t>
      </w:r>
      <w:r>
        <w:rPr>
          <w:rFonts w:ascii="Times New Roman" w:hAnsi="Times New Roman" w:cs="Times New Roman"/>
          <w:sz w:val="24"/>
          <w:szCs w:val="24"/>
        </w:rPr>
        <w:t>They acknowledge all acts which are not pleasing to the Lord, and instead do what he hates.</w:t>
      </w:r>
    </w:p>
    <w:p w14:paraId="32B613B6" w14:textId="77777777" w:rsidR="00951621" w:rsidRDefault="00951621" w:rsidP="00951621">
      <w:pPr>
        <w:rPr>
          <w:rFonts w:ascii="Times New Roman" w:hAnsi="Times New Roman" w:cs="Times New Roman"/>
          <w:sz w:val="24"/>
          <w:szCs w:val="24"/>
        </w:rPr>
      </w:pPr>
    </w:p>
    <w:p w14:paraId="0E1EEC6F" w14:textId="77777777" w:rsidR="00951621" w:rsidRPr="00FF000C" w:rsidRDefault="00951621" w:rsidP="00951621">
      <w:pPr>
        <w:rPr>
          <w:rFonts w:ascii="Times New Roman" w:hAnsi="Times New Roman" w:cs="Times New Roman"/>
          <w:sz w:val="24"/>
          <w:szCs w:val="24"/>
        </w:rPr>
      </w:pPr>
      <w:r>
        <w:rPr>
          <w:rFonts w:ascii="Times New Roman" w:hAnsi="Times New Roman" w:cs="Times New Roman"/>
          <w:sz w:val="24"/>
          <w:szCs w:val="24"/>
        </w:rPr>
        <w:t xml:space="preserve">Transcription from </w:t>
      </w:r>
      <w:r w:rsidRPr="00FF000C">
        <w:rPr>
          <w:rFonts w:ascii="Times New Roman" w:hAnsi="Times New Roman" w:cs="Times New Roman"/>
          <w:sz w:val="24"/>
          <w:szCs w:val="24"/>
        </w:rPr>
        <w:t xml:space="preserve">Alan Charles Kors and Edward Peters, eds., </w:t>
      </w:r>
      <w:r w:rsidRPr="00FF000C">
        <w:rPr>
          <w:rFonts w:ascii="Times New Roman" w:hAnsi="Times New Roman" w:cs="Times New Roman"/>
          <w:i/>
          <w:sz w:val="24"/>
          <w:szCs w:val="24"/>
        </w:rPr>
        <w:t>Witchcraft in Europe, 400-1700: A Documentary History, 2</w:t>
      </w:r>
      <w:r w:rsidRPr="00FF000C">
        <w:rPr>
          <w:rFonts w:ascii="Times New Roman" w:hAnsi="Times New Roman" w:cs="Times New Roman"/>
          <w:i/>
          <w:sz w:val="24"/>
          <w:szCs w:val="24"/>
          <w:vertAlign w:val="superscript"/>
        </w:rPr>
        <w:t>nd</w:t>
      </w:r>
      <w:r w:rsidRPr="00FF000C">
        <w:rPr>
          <w:rFonts w:ascii="Times New Roman" w:hAnsi="Times New Roman" w:cs="Times New Roman"/>
          <w:i/>
          <w:sz w:val="24"/>
          <w:szCs w:val="24"/>
        </w:rPr>
        <w:t xml:space="preserve"> Edition</w:t>
      </w:r>
      <w:r w:rsidRPr="00FF000C">
        <w:rPr>
          <w:rFonts w:ascii="Times New Roman" w:hAnsi="Times New Roman" w:cs="Times New Roman"/>
          <w:sz w:val="24"/>
          <w:szCs w:val="24"/>
        </w:rPr>
        <w:t>, Philadelphia: University of Pe</w:t>
      </w:r>
      <w:r>
        <w:rPr>
          <w:rFonts w:ascii="Times New Roman" w:hAnsi="Times New Roman" w:cs="Times New Roman"/>
          <w:sz w:val="24"/>
          <w:szCs w:val="24"/>
        </w:rPr>
        <w:t>nnsylvania Press, 2001, p. 115-16.</w:t>
      </w:r>
      <w:r w:rsidRPr="00FF000C">
        <w:rPr>
          <w:rFonts w:ascii="Times New Roman" w:hAnsi="Times New Roman" w:cs="Times New Roman"/>
          <w:sz w:val="24"/>
          <w:szCs w:val="24"/>
        </w:rPr>
        <w:t xml:space="preserve"> </w:t>
      </w:r>
    </w:p>
    <w:p w14:paraId="53612475" w14:textId="77777777" w:rsidR="00951621" w:rsidRDefault="00951621" w:rsidP="00951621"/>
    <w:p w14:paraId="50C076F1" w14:textId="77777777" w:rsidR="00951621" w:rsidRDefault="00951621" w:rsidP="00951621">
      <w:pPr>
        <w:jc w:val="center"/>
      </w:pPr>
    </w:p>
    <w:p w14:paraId="029FDE9C" w14:textId="77777777" w:rsidR="00951621" w:rsidRDefault="00951621" w:rsidP="00951621">
      <w:pPr>
        <w:jc w:val="center"/>
      </w:pPr>
    </w:p>
    <w:p w14:paraId="4A2BBF18" w14:textId="77777777" w:rsidR="00951621" w:rsidRDefault="00951621" w:rsidP="00951621">
      <w:pPr>
        <w:jc w:val="center"/>
      </w:pPr>
    </w:p>
    <w:p w14:paraId="0B4ECCF2" w14:textId="77777777" w:rsidR="00951621" w:rsidRDefault="00951621" w:rsidP="00951621">
      <w:pPr>
        <w:jc w:val="center"/>
      </w:pPr>
    </w:p>
    <w:p w14:paraId="6919267F" w14:textId="77777777" w:rsidR="00951621" w:rsidRDefault="00951621" w:rsidP="00951621">
      <w:pPr>
        <w:jc w:val="center"/>
      </w:pPr>
    </w:p>
    <w:p w14:paraId="04E6B407" w14:textId="77777777" w:rsidR="00951621" w:rsidRDefault="00951621" w:rsidP="00951621">
      <w:pPr>
        <w:jc w:val="center"/>
      </w:pPr>
    </w:p>
    <w:p w14:paraId="21951483" w14:textId="77777777" w:rsidR="00951621" w:rsidRDefault="00951621" w:rsidP="00951621">
      <w:pPr>
        <w:jc w:val="center"/>
      </w:pPr>
    </w:p>
    <w:p w14:paraId="6F40A042" w14:textId="77777777" w:rsidR="00951621" w:rsidRDefault="00951621" w:rsidP="00951621">
      <w:pPr>
        <w:jc w:val="center"/>
      </w:pPr>
    </w:p>
    <w:p w14:paraId="1D50E66F" w14:textId="77777777" w:rsidR="00951621" w:rsidRDefault="00951621" w:rsidP="00951621">
      <w:pPr>
        <w:jc w:val="center"/>
      </w:pPr>
    </w:p>
    <w:p w14:paraId="43A4FDE0" w14:textId="77777777" w:rsidR="00951621" w:rsidRDefault="00951621" w:rsidP="00951621">
      <w:pPr>
        <w:jc w:val="center"/>
      </w:pPr>
    </w:p>
    <w:p w14:paraId="2BAC5424" w14:textId="77777777" w:rsidR="00951621" w:rsidRDefault="00951621" w:rsidP="00951621">
      <w:pPr>
        <w:jc w:val="center"/>
      </w:pPr>
    </w:p>
    <w:p w14:paraId="0D24B3C9" w14:textId="77777777" w:rsidR="00951621" w:rsidRDefault="00951621" w:rsidP="00951621">
      <w:pPr>
        <w:jc w:val="center"/>
      </w:pPr>
    </w:p>
    <w:p w14:paraId="5411DD2A" w14:textId="77777777" w:rsidR="00951621" w:rsidRDefault="00951621" w:rsidP="00951621">
      <w:pPr>
        <w:jc w:val="center"/>
      </w:pPr>
    </w:p>
    <w:p w14:paraId="4C5E8879" w14:textId="77777777" w:rsidR="00951621" w:rsidRDefault="00951621" w:rsidP="00951621">
      <w:pPr>
        <w:jc w:val="center"/>
      </w:pPr>
    </w:p>
    <w:p w14:paraId="025B844F" w14:textId="77777777" w:rsidR="00617CDC" w:rsidRDefault="00617CDC" w:rsidP="00951621">
      <w:pPr>
        <w:jc w:val="center"/>
      </w:pPr>
    </w:p>
    <w:p w14:paraId="0BEF81A0" w14:textId="77777777" w:rsidR="00617CDC" w:rsidRDefault="00617CDC" w:rsidP="00951621">
      <w:pPr>
        <w:jc w:val="center"/>
      </w:pPr>
    </w:p>
    <w:p w14:paraId="61A6593B" w14:textId="77777777" w:rsidR="00951621" w:rsidRDefault="00951621" w:rsidP="00951621">
      <w:pPr>
        <w:jc w:val="center"/>
      </w:pPr>
    </w:p>
    <w:p w14:paraId="45BA0D04" w14:textId="77777777" w:rsidR="00951621" w:rsidRDefault="00951621" w:rsidP="00951621">
      <w:pPr>
        <w:jc w:val="center"/>
      </w:pPr>
    </w:p>
    <w:p w14:paraId="0D923177" w14:textId="77777777" w:rsidR="00951621" w:rsidRPr="00617CDC" w:rsidRDefault="00951621" w:rsidP="00252DFC">
      <w:pPr>
        <w:rPr>
          <w:rFonts w:ascii="Times New Roman" w:hAnsi="Times New Roman" w:cs="Times New Roman"/>
          <w:b/>
          <w:sz w:val="28"/>
          <w:szCs w:val="28"/>
          <w:u w:val="single"/>
        </w:rPr>
      </w:pPr>
      <w:r w:rsidRPr="00617CDC">
        <w:rPr>
          <w:rFonts w:ascii="Times New Roman" w:hAnsi="Times New Roman" w:cs="Times New Roman"/>
          <w:b/>
          <w:sz w:val="28"/>
          <w:szCs w:val="28"/>
          <w:u w:val="single"/>
        </w:rPr>
        <w:lastRenderedPageBreak/>
        <w:t>Appendix D</w:t>
      </w:r>
    </w:p>
    <w:p w14:paraId="3C8061FF" w14:textId="77777777" w:rsidR="00951621" w:rsidRDefault="00951621" w:rsidP="00951621">
      <w:pPr>
        <w:jc w:val="center"/>
        <w:rPr>
          <w:rFonts w:ascii="Times New Roman" w:hAnsi="Times New Roman" w:cs="Times New Roman"/>
          <w:sz w:val="24"/>
          <w:szCs w:val="24"/>
        </w:rPr>
      </w:pPr>
      <w:r>
        <w:rPr>
          <w:rFonts w:ascii="Times New Roman" w:hAnsi="Times New Roman" w:cs="Times New Roman"/>
          <w:sz w:val="24"/>
          <w:szCs w:val="24"/>
        </w:rPr>
        <w:t xml:space="preserve">Passages from the </w:t>
      </w:r>
      <w:r>
        <w:rPr>
          <w:rFonts w:ascii="Times New Roman" w:hAnsi="Times New Roman" w:cs="Times New Roman"/>
          <w:i/>
          <w:sz w:val="24"/>
          <w:szCs w:val="24"/>
        </w:rPr>
        <w:t>Formicarius</w:t>
      </w:r>
      <w:r>
        <w:rPr>
          <w:rFonts w:ascii="Times New Roman" w:hAnsi="Times New Roman" w:cs="Times New Roman"/>
          <w:sz w:val="24"/>
          <w:szCs w:val="24"/>
        </w:rPr>
        <w:t xml:space="preserve"> (1435)</w:t>
      </w:r>
    </w:p>
    <w:p w14:paraId="36054F0F" w14:textId="7E4C9012" w:rsidR="00951621" w:rsidRDefault="00951621" w:rsidP="00617CDC">
      <w:pPr>
        <w:jc w:val="center"/>
        <w:rPr>
          <w:rFonts w:ascii="Times New Roman" w:hAnsi="Times New Roman" w:cs="Times New Roman"/>
          <w:sz w:val="24"/>
          <w:szCs w:val="24"/>
        </w:rPr>
      </w:pPr>
      <w:r>
        <w:rPr>
          <w:rFonts w:ascii="Times New Roman" w:hAnsi="Times New Roman" w:cs="Times New Roman"/>
          <w:sz w:val="24"/>
          <w:szCs w:val="24"/>
        </w:rPr>
        <w:t>By Johannes Nider</w:t>
      </w:r>
    </w:p>
    <w:p w14:paraId="04B6B165" w14:textId="644A95C2"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r>
      <w:r w:rsidR="005972BE">
        <w:rPr>
          <w:rFonts w:ascii="Times New Roman" w:hAnsi="Times New Roman" w:cs="Times New Roman"/>
          <w:i/>
          <w:sz w:val="24"/>
          <w:szCs w:val="24"/>
        </w:rPr>
        <w:t>Theologian</w:t>
      </w:r>
      <w:r>
        <w:rPr>
          <w:rFonts w:ascii="Times New Roman" w:hAnsi="Times New Roman" w:cs="Times New Roman"/>
          <w:i/>
          <w:sz w:val="24"/>
          <w:szCs w:val="24"/>
        </w:rPr>
        <w:t>:</w:t>
      </w:r>
      <w:r>
        <w:rPr>
          <w:rFonts w:ascii="Times New Roman" w:hAnsi="Times New Roman" w:cs="Times New Roman"/>
          <w:sz w:val="24"/>
          <w:szCs w:val="24"/>
        </w:rPr>
        <w:t xml:space="preserve"> I will relate to you some examples, which I have gained in part from the teachers of our faculty, in part from the experience of a certain upright secular judge, worthy of all faith, who from the torturer and confession of witches and from his experience in public and private has learned many things of this sort – a man with whom I have often discussed this subject broadly and deeply – to wit, Peter, a citizen of Bern, in the diocese of Lausanne, who had burned many witches of both sexes, and has driven others out of the territory of the Bernese</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I have moreover conferred with one Benedict, a monk of the </w:t>
      </w:r>
      <w:r w:rsidR="005972BE">
        <w:rPr>
          <w:rFonts w:ascii="Times New Roman" w:hAnsi="Times New Roman" w:cs="Times New Roman"/>
          <w:sz w:val="24"/>
          <w:szCs w:val="24"/>
        </w:rPr>
        <w:t>Benedictine</w:t>
      </w:r>
      <w:r>
        <w:rPr>
          <w:rFonts w:ascii="Times New Roman" w:hAnsi="Times New Roman" w:cs="Times New Roman"/>
          <w:sz w:val="24"/>
          <w:szCs w:val="24"/>
        </w:rPr>
        <w:t xml:space="preserve"> [sic] order, who, although now a very devout cleric in a reformed monastery at Vienna, was a decade ago, while still in the world, a necromancer, juggler, buffoon, and strolling player, well known as an expert among the secular nobility</w:t>
      </w:r>
      <w:r w:rsidR="000E10AA">
        <w:rPr>
          <w:rFonts w:ascii="Times New Roman" w:hAnsi="Times New Roman" w:cs="Times New Roman"/>
          <w:sz w:val="24"/>
          <w:szCs w:val="24"/>
        </w:rPr>
        <w:t xml:space="preserve">. </w:t>
      </w:r>
      <w:r>
        <w:rPr>
          <w:rFonts w:ascii="Times New Roman" w:hAnsi="Times New Roman" w:cs="Times New Roman"/>
          <w:sz w:val="24"/>
          <w:szCs w:val="24"/>
        </w:rPr>
        <w:t>I have likewise heard certain of the following things from the Inquisitor of Heretical Pravity at Autun, who was a devoted reformer of our order in the convent at Lyons, and has convicted many of witchcraft in the diocese of Autun.</w:t>
      </w:r>
    </w:p>
    <w:p w14:paraId="6FC012FB" w14:textId="5FA8833C"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And so there are now, or very recently have been, as the same inquisitor and master Peter have told me and rumour has it, some witches of both sexes in the area of Berne</w:t>
      </w:r>
      <w:r w:rsidR="000E10AA">
        <w:rPr>
          <w:rFonts w:ascii="Times New Roman" w:hAnsi="Times New Roman" w:cs="Times New Roman"/>
          <w:sz w:val="24"/>
          <w:szCs w:val="24"/>
        </w:rPr>
        <w:t xml:space="preserve">. </w:t>
      </w:r>
      <w:r>
        <w:rPr>
          <w:rFonts w:ascii="Times New Roman" w:hAnsi="Times New Roman" w:cs="Times New Roman"/>
          <w:sz w:val="24"/>
          <w:szCs w:val="24"/>
        </w:rPr>
        <w:t>These, against the tendency of human nature – indeed, against the manners of all species of animals with the exception of wolves – devour the babies of their own species and habitually consume them</w:t>
      </w:r>
      <w:r w:rsidR="000E10AA">
        <w:rPr>
          <w:rFonts w:ascii="Times New Roman" w:hAnsi="Times New Roman" w:cs="Times New Roman"/>
          <w:sz w:val="24"/>
          <w:szCs w:val="24"/>
        </w:rPr>
        <w:t xml:space="preserve">. </w:t>
      </w:r>
      <w:r>
        <w:rPr>
          <w:rFonts w:ascii="Times New Roman" w:hAnsi="Times New Roman" w:cs="Times New Roman"/>
          <w:sz w:val="24"/>
          <w:szCs w:val="24"/>
        </w:rPr>
        <w:t>In the town of Boltigen in the diocese of Lausanne, a certain chief witch named Stedelen was captured by the same Peter the judge</w:t>
      </w:r>
      <w:r w:rsidR="000E10AA">
        <w:rPr>
          <w:rFonts w:ascii="Times New Roman" w:hAnsi="Times New Roman" w:cs="Times New Roman"/>
          <w:sz w:val="24"/>
          <w:szCs w:val="24"/>
        </w:rPr>
        <w:t xml:space="preserve">. </w:t>
      </w:r>
      <w:r>
        <w:rPr>
          <w:rFonts w:ascii="Times New Roman" w:hAnsi="Times New Roman" w:cs="Times New Roman"/>
          <w:sz w:val="24"/>
          <w:szCs w:val="24"/>
        </w:rPr>
        <w:t>Stedelen confessed that in his practice over a period of time he had killed seven babies in the womb of the woman in the house where the woman and man lived, such that he aborted fetuses in the woman for many years</w:t>
      </w:r>
      <w:r w:rsidR="000E10AA">
        <w:rPr>
          <w:rFonts w:ascii="Times New Roman" w:hAnsi="Times New Roman" w:cs="Times New Roman"/>
          <w:sz w:val="24"/>
          <w:szCs w:val="24"/>
        </w:rPr>
        <w:t xml:space="preserve">. </w:t>
      </w:r>
      <w:r>
        <w:rPr>
          <w:rFonts w:ascii="Times New Roman" w:hAnsi="Times New Roman" w:cs="Times New Roman"/>
          <w:sz w:val="24"/>
          <w:szCs w:val="24"/>
        </w:rPr>
        <w:t>In the same house, he did the same to all the pregnant cows, none of which gave birth to any living thing for the same number of years, as the conclusion to this series of events proved</w:t>
      </w:r>
      <w:r w:rsidR="000E10AA">
        <w:rPr>
          <w:rFonts w:ascii="Times New Roman" w:hAnsi="Times New Roman" w:cs="Times New Roman"/>
          <w:sz w:val="24"/>
          <w:szCs w:val="24"/>
        </w:rPr>
        <w:t xml:space="preserve">. </w:t>
      </w:r>
      <w:r>
        <w:rPr>
          <w:rFonts w:ascii="Times New Roman" w:hAnsi="Times New Roman" w:cs="Times New Roman"/>
          <w:sz w:val="24"/>
          <w:szCs w:val="24"/>
        </w:rPr>
        <w:t>So when this vile person was questioned whether and how he was involved in all this, he revealed his crime by saying that he had placed a lizard under the front entrance to the house, which, if removed, would restore fertility to every animal living there</w:t>
      </w:r>
      <w:r w:rsidR="000E10AA">
        <w:rPr>
          <w:rFonts w:ascii="Times New Roman" w:hAnsi="Times New Roman" w:cs="Times New Roman"/>
          <w:sz w:val="24"/>
          <w:szCs w:val="24"/>
        </w:rPr>
        <w:t xml:space="preserve">. </w:t>
      </w:r>
      <w:r>
        <w:rPr>
          <w:rFonts w:ascii="Times New Roman" w:hAnsi="Times New Roman" w:cs="Times New Roman"/>
          <w:sz w:val="24"/>
          <w:szCs w:val="24"/>
        </w:rPr>
        <w:t>But when they searched for the lizard under the door and could not fine it – perhaps because it had turned into dust – they carried away the dust as well as the dirt underneath it; and fertility returned to the woman and the animals that same year</w:t>
      </w:r>
      <w:r w:rsidR="000E10AA">
        <w:rPr>
          <w:rFonts w:ascii="Times New Roman" w:hAnsi="Times New Roman" w:cs="Times New Roman"/>
          <w:sz w:val="24"/>
          <w:szCs w:val="24"/>
        </w:rPr>
        <w:t xml:space="preserve">. </w:t>
      </w:r>
      <w:r>
        <w:rPr>
          <w:rFonts w:ascii="Times New Roman" w:hAnsi="Times New Roman" w:cs="Times New Roman"/>
          <w:sz w:val="24"/>
          <w:szCs w:val="24"/>
        </w:rPr>
        <w:t>Stedelen moreover, was forced to confess under torture, and the aforesaid judge finally consigned him to the flames.</w:t>
      </w:r>
    </w:p>
    <w:p w14:paraId="36A5163A" w14:textId="0194F3F1"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Then the aforesaid inquisitor told me that in the duchy of Lausanne he had seen some witches cooking and eating their own children</w:t>
      </w:r>
      <w:r w:rsidR="000E10AA">
        <w:rPr>
          <w:rFonts w:ascii="Times New Roman" w:hAnsi="Times New Roman" w:cs="Times New Roman"/>
          <w:sz w:val="24"/>
          <w:szCs w:val="24"/>
        </w:rPr>
        <w:t xml:space="preserve">. </w:t>
      </w:r>
      <w:r>
        <w:rPr>
          <w:rFonts w:ascii="Times New Roman" w:hAnsi="Times New Roman" w:cs="Times New Roman"/>
          <w:sz w:val="24"/>
          <w:szCs w:val="24"/>
        </w:rPr>
        <w:t>The way that they would find out about this practice was, as he said, that the witches would come to a fixed meeting place, and would see the demon in the assumed likeness of a man</w:t>
      </w:r>
      <w:r w:rsidR="000E10AA">
        <w:rPr>
          <w:rFonts w:ascii="Times New Roman" w:hAnsi="Times New Roman" w:cs="Times New Roman"/>
          <w:sz w:val="24"/>
          <w:szCs w:val="24"/>
        </w:rPr>
        <w:t xml:space="preserve">. </w:t>
      </w:r>
      <w:r>
        <w:rPr>
          <w:rFonts w:ascii="Times New Roman" w:hAnsi="Times New Roman" w:cs="Times New Roman"/>
          <w:sz w:val="24"/>
          <w:szCs w:val="24"/>
        </w:rPr>
        <w:lastRenderedPageBreak/>
        <w:t>Their disciples had to promise to abjure Christianity, never to reverence the Eucharist and to stamp on the cross if they could do so without notice.</w:t>
      </w:r>
    </w:p>
    <w:p w14:paraId="76529066" w14:textId="5A9E1390"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It was moreover widely known, the said judge Peter told me that in the territory of Bern witches had devoured thirteen babies within a short period of time, with the result that public justice finally flared up sufficiently harshly against such murderers</w:t>
      </w:r>
      <w:r w:rsidR="000E10AA">
        <w:rPr>
          <w:rFonts w:ascii="Times New Roman" w:hAnsi="Times New Roman" w:cs="Times New Roman"/>
          <w:sz w:val="24"/>
          <w:szCs w:val="24"/>
        </w:rPr>
        <w:t xml:space="preserve">. </w:t>
      </w:r>
      <w:r>
        <w:rPr>
          <w:rFonts w:ascii="Times New Roman" w:hAnsi="Times New Roman" w:cs="Times New Roman"/>
          <w:sz w:val="24"/>
          <w:szCs w:val="24"/>
        </w:rPr>
        <w:t>When Peter had questioned one of the captured witches how they ate the babies, she said: “This is how</w:t>
      </w:r>
      <w:r w:rsidR="000E10AA">
        <w:rPr>
          <w:rFonts w:ascii="Times New Roman" w:hAnsi="Times New Roman" w:cs="Times New Roman"/>
          <w:sz w:val="24"/>
          <w:szCs w:val="24"/>
        </w:rPr>
        <w:t xml:space="preserve">. </w:t>
      </w:r>
      <w:r>
        <w:rPr>
          <w:rFonts w:ascii="Times New Roman" w:hAnsi="Times New Roman" w:cs="Times New Roman"/>
          <w:sz w:val="24"/>
          <w:szCs w:val="24"/>
        </w:rPr>
        <w:t>With unbaptized babies, even baptized ones if they are not protected by the sign of the cross and prayers, we kill them in our ceremonies, either in their cradles or by the sides of their parents, who afterwards are thought to have suffocated or to have died in some other way</w:t>
      </w:r>
      <w:r w:rsidR="000E10AA">
        <w:rPr>
          <w:rFonts w:ascii="Times New Roman" w:hAnsi="Times New Roman" w:cs="Times New Roman"/>
          <w:sz w:val="24"/>
          <w:szCs w:val="24"/>
        </w:rPr>
        <w:t xml:space="preserve">. </w:t>
      </w:r>
      <w:r>
        <w:rPr>
          <w:rFonts w:ascii="Times New Roman" w:hAnsi="Times New Roman" w:cs="Times New Roman"/>
          <w:sz w:val="24"/>
          <w:szCs w:val="24"/>
        </w:rPr>
        <w:t>We then quietly steal them from their graves and cook them in a cauldron until their bones can be separated from the boiled meat and the broth</w:t>
      </w:r>
      <w:r w:rsidR="000E10AA">
        <w:rPr>
          <w:rFonts w:ascii="Times New Roman" w:hAnsi="Times New Roman" w:cs="Times New Roman"/>
          <w:sz w:val="24"/>
          <w:szCs w:val="24"/>
        </w:rPr>
        <w:t xml:space="preserve">. </w:t>
      </w:r>
      <w:r>
        <w:rPr>
          <w:rFonts w:ascii="Times New Roman" w:hAnsi="Times New Roman" w:cs="Times New Roman"/>
          <w:sz w:val="24"/>
          <w:szCs w:val="24"/>
        </w:rPr>
        <w:t>From the more solid material we make an unguent suitable for our purposes and rites and transmutations</w:t>
      </w:r>
      <w:r w:rsidR="000E10AA">
        <w:rPr>
          <w:rFonts w:ascii="Times New Roman" w:hAnsi="Times New Roman" w:cs="Times New Roman"/>
          <w:sz w:val="24"/>
          <w:szCs w:val="24"/>
        </w:rPr>
        <w:t xml:space="preserve">. </w:t>
      </w:r>
      <w:r>
        <w:rPr>
          <w:rFonts w:ascii="Times New Roman" w:hAnsi="Times New Roman" w:cs="Times New Roman"/>
          <w:sz w:val="24"/>
          <w:szCs w:val="24"/>
        </w:rPr>
        <w:t>From the more liquid fluid, we fill up a flask or a bottle made of skins, and he who drinks from this, with the addition of a few ceremonies, immediately becomes an accomplice and a master of our sect.”</w:t>
      </w:r>
    </w:p>
    <w:p w14:paraId="587A9762" w14:textId="1B73DAAD"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The same procedure was more clearly described by another young man, arrested and burned as a witch, although as I believe, truly penitent, who had earlier, together with his wife, a witch invincible to persuasion, escaped the clutches of the aforesaid judge Peter</w:t>
      </w:r>
      <w:r w:rsidR="000E10AA">
        <w:rPr>
          <w:rFonts w:ascii="Times New Roman" w:hAnsi="Times New Roman" w:cs="Times New Roman"/>
          <w:sz w:val="24"/>
          <w:szCs w:val="24"/>
        </w:rPr>
        <w:t xml:space="preserve">. </w:t>
      </w:r>
      <w:r>
        <w:rPr>
          <w:rFonts w:ascii="Times New Roman" w:hAnsi="Times New Roman" w:cs="Times New Roman"/>
          <w:sz w:val="24"/>
          <w:szCs w:val="24"/>
        </w:rPr>
        <w:t>The aforesaid youth, being again indicted at Bern with his wife, and placed in a different prison from hers, declared, “If I can obtain absolution for my sins, I will freely lay bare all I know about witchcraft, for I see that I have death to expect.”  And when he had been assured by the scholars that, if he should truly repent, he would certainly be able to gain absolution for his sins, then he gladly offered himself to death, and disclosed the methods of his youthful infection.</w:t>
      </w:r>
    </w:p>
    <w:p w14:paraId="720E6E07" w14:textId="7C16687A" w:rsidR="00951621" w:rsidRPr="00FA41C2" w:rsidRDefault="00951621" w:rsidP="00951621">
      <w:pPr>
        <w:rPr>
          <w:rFonts w:ascii="Times New Roman" w:hAnsi="Times New Roman" w:cs="Times New Roman"/>
          <w:sz w:val="24"/>
          <w:szCs w:val="24"/>
        </w:rPr>
      </w:pPr>
      <w:r>
        <w:rPr>
          <w:rFonts w:ascii="Times New Roman" w:hAnsi="Times New Roman" w:cs="Times New Roman"/>
          <w:sz w:val="24"/>
          <w:szCs w:val="24"/>
        </w:rPr>
        <w:tab/>
        <w:t>“The ceremony in which I was seduced,” he said, “was as follows: First, on the Lord’s day, before the holy water is consecrated, the future disciple must go with his masters into church, and there in their presence must renounce Christ and his faith, baptism, and the Church universal</w:t>
      </w:r>
      <w:r w:rsidR="000E10AA">
        <w:rPr>
          <w:rFonts w:ascii="Times New Roman" w:hAnsi="Times New Roman" w:cs="Times New Roman"/>
          <w:sz w:val="24"/>
          <w:szCs w:val="24"/>
        </w:rPr>
        <w:t xml:space="preserve">. </w:t>
      </w:r>
      <w:r>
        <w:rPr>
          <w:rFonts w:ascii="Times New Roman" w:hAnsi="Times New Roman" w:cs="Times New Roman"/>
          <w:sz w:val="24"/>
          <w:szCs w:val="24"/>
        </w:rPr>
        <w:t>Then he must do homage to the magisterulus, that is, to the little master (for so, and not otherwise, they call the Devil)</w:t>
      </w:r>
      <w:r w:rsidR="000E10AA">
        <w:rPr>
          <w:rFonts w:ascii="Times New Roman" w:hAnsi="Times New Roman" w:cs="Times New Roman"/>
          <w:sz w:val="24"/>
          <w:szCs w:val="24"/>
        </w:rPr>
        <w:t xml:space="preserve">. </w:t>
      </w:r>
      <w:r>
        <w:rPr>
          <w:rFonts w:ascii="Times New Roman" w:hAnsi="Times New Roman" w:cs="Times New Roman"/>
          <w:sz w:val="24"/>
          <w:szCs w:val="24"/>
        </w:rPr>
        <w:t>Afterward he drinks from the aforesaid flask, and this done, he forthwith feels himself to conceive and hold within himself an image of our art and the chief rites of this sect</w:t>
      </w:r>
      <w:r w:rsidR="000E10AA">
        <w:rPr>
          <w:rFonts w:ascii="Times New Roman" w:hAnsi="Times New Roman" w:cs="Times New Roman"/>
          <w:sz w:val="24"/>
          <w:szCs w:val="24"/>
        </w:rPr>
        <w:t xml:space="preserve">. </w:t>
      </w:r>
      <w:r>
        <w:rPr>
          <w:rFonts w:ascii="Times New Roman" w:hAnsi="Times New Roman" w:cs="Times New Roman"/>
          <w:sz w:val="24"/>
          <w:szCs w:val="24"/>
        </w:rPr>
        <w:t>After this fashion was I seduced; and my wife also, whom I believe of so great pertinacity that she will endure the flames rather than confess the least bit of the truth; but, alas, we are both guilty.”  What the young man had said was found in all respects to be the truth</w:t>
      </w:r>
      <w:r w:rsidR="000E10AA">
        <w:rPr>
          <w:rFonts w:ascii="Times New Roman" w:hAnsi="Times New Roman" w:cs="Times New Roman"/>
          <w:sz w:val="24"/>
          <w:szCs w:val="24"/>
        </w:rPr>
        <w:t xml:space="preserve">. </w:t>
      </w:r>
      <w:r>
        <w:rPr>
          <w:rFonts w:ascii="Times New Roman" w:hAnsi="Times New Roman" w:cs="Times New Roman"/>
          <w:sz w:val="24"/>
          <w:szCs w:val="24"/>
        </w:rPr>
        <w:t>For after confession, the young man was seen to die in great contrition</w:t>
      </w:r>
      <w:r w:rsidR="000E10AA">
        <w:rPr>
          <w:rFonts w:ascii="Times New Roman" w:hAnsi="Times New Roman" w:cs="Times New Roman"/>
          <w:sz w:val="24"/>
          <w:szCs w:val="24"/>
        </w:rPr>
        <w:t xml:space="preserve">. </w:t>
      </w:r>
      <w:r>
        <w:rPr>
          <w:rFonts w:ascii="Times New Roman" w:hAnsi="Times New Roman" w:cs="Times New Roman"/>
          <w:sz w:val="24"/>
          <w:szCs w:val="24"/>
        </w:rPr>
        <w:t>His wife, however, though convicted by the testimony of witnesses, would not confess the truth even under the torture or in death: but when the fire was prepared for her by the executioner, uttered in most evil words a curse upon him, and so was burned.</w:t>
      </w:r>
    </w:p>
    <w:p w14:paraId="2EA0042C" w14:textId="77777777" w:rsidR="00951621" w:rsidRDefault="00951621" w:rsidP="00951621">
      <w:pPr>
        <w:rPr>
          <w:rFonts w:ascii="Times New Roman" w:hAnsi="Times New Roman" w:cs="Times New Roman"/>
          <w:sz w:val="24"/>
          <w:szCs w:val="24"/>
        </w:rPr>
      </w:pPr>
    </w:p>
    <w:p w14:paraId="4BCCC8C0" w14:textId="77777777" w:rsidR="00951621" w:rsidRPr="007E35CF" w:rsidRDefault="00951621" w:rsidP="00951621">
      <w:pPr>
        <w:rPr>
          <w:rFonts w:ascii="Times New Roman" w:hAnsi="Times New Roman" w:cs="Times New Roman"/>
          <w:sz w:val="24"/>
          <w:szCs w:val="24"/>
        </w:rPr>
      </w:pPr>
      <w:r>
        <w:rPr>
          <w:rFonts w:ascii="Times New Roman" w:hAnsi="Times New Roman" w:cs="Times New Roman"/>
          <w:sz w:val="24"/>
          <w:szCs w:val="24"/>
        </w:rPr>
        <w:t xml:space="preserve">Transcription from Brian P. Levack, ed., </w:t>
      </w:r>
      <w:r>
        <w:rPr>
          <w:rFonts w:ascii="Times New Roman" w:hAnsi="Times New Roman" w:cs="Times New Roman"/>
          <w:i/>
          <w:sz w:val="24"/>
          <w:szCs w:val="24"/>
        </w:rPr>
        <w:t>The Witchcraft Sourcebook</w:t>
      </w:r>
      <w:r>
        <w:rPr>
          <w:rFonts w:ascii="Times New Roman" w:hAnsi="Times New Roman" w:cs="Times New Roman"/>
          <w:sz w:val="24"/>
          <w:szCs w:val="24"/>
        </w:rPr>
        <w:t>, 2004, pp. 53-54.</w:t>
      </w:r>
    </w:p>
    <w:p w14:paraId="0A3E5382" w14:textId="77777777" w:rsidR="00951621" w:rsidRDefault="00951621" w:rsidP="00951621">
      <w:pPr>
        <w:spacing w:after="0" w:line="240" w:lineRule="auto"/>
      </w:pPr>
      <w:r>
        <w:br w:type="page"/>
      </w:r>
    </w:p>
    <w:p w14:paraId="35FA020C" w14:textId="77777777" w:rsidR="00951621" w:rsidRPr="00617CDC" w:rsidRDefault="00951621" w:rsidP="00252DFC">
      <w:pPr>
        <w:rPr>
          <w:rFonts w:ascii="Times New Roman" w:hAnsi="Times New Roman" w:cs="Times New Roman"/>
          <w:b/>
          <w:sz w:val="28"/>
          <w:szCs w:val="28"/>
          <w:u w:val="single"/>
        </w:rPr>
      </w:pPr>
      <w:r w:rsidRPr="00617CDC">
        <w:rPr>
          <w:rFonts w:ascii="Times New Roman" w:hAnsi="Times New Roman" w:cs="Times New Roman"/>
          <w:b/>
          <w:sz w:val="28"/>
          <w:szCs w:val="28"/>
          <w:u w:val="single"/>
        </w:rPr>
        <w:lastRenderedPageBreak/>
        <w:t>Appendix E</w:t>
      </w:r>
    </w:p>
    <w:p w14:paraId="532D69CA" w14:textId="77777777" w:rsidR="00951621" w:rsidRDefault="00951621" w:rsidP="00951621">
      <w:pPr>
        <w:jc w:val="center"/>
        <w:rPr>
          <w:rFonts w:ascii="Times New Roman" w:hAnsi="Times New Roman" w:cs="Times New Roman"/>
          <w:sz w:val="24"/>
          <w:szCs w:val="24"/>
        </w:rPr>
      </w:pPr>
      <w:r>
        <w:rPr>
          <w:rFonts w:ascii="Times New Roman" w:hAnsi="Times New Roman" w:cs="Times New Roman"/>
          <w:sz w:val="24"/>
          <w:szCs w:val="24"/>
        </w:rPr>
        <w:t>Papal Bull</w:t>
      </w:r>
    </w:p>
    <w:p w14:paraId="104045A6" w14:textId="77777777" w:rsidR="00951621" w:rsidRDefault="00951621" w:rsidP="00951621">
      <w:pPr>
        <w:jc w:val="center"/>
        <w:rPr>
          <w:rFonts w:ascii="Times New Roman" w:hAnsi="Times New Roman" w:cs="Times New Roman"/>
          <w:i/>
          <w:sz w:val="24"/>
          <w:szCs w:val="24"/>
        </w:rPr>
      </w:pPr>
      <w:r>
        <w:rPr>
          <w:rFonts w:ascii="Times New Roman" w:hAnsi="Times New Roman" w:cs="Times New Roman"/>
          <w:i/>
          <w:sz w:val="24"/>
          <w:szCs w:val="24"/>
        </w:rPr>
        <w:t>Summis Desiderantes (Desiring with extreme ardor)</w:t>
      </w:r>
    </w:p>
    <w:p w14:paraId="0CBCADED" w14:textId="77777777" w:rsidR="00951621" w:rsidRDefault="00951621" w:rsidP="00951621">
      <w:pPr>
        <w:jc w:val="center"/>
        <w:rPr>
          <w:rFonts w:ascii="Times New Roman" w:hAnsi="Times New Roman" w:cs="Times New Roman"/>
          <w:sz w:val="24"/>
          <w:szCs w:val="24"/>
        </w:rPr>
      </w:pPr>
      <w:r>
        <w:rPr>
          <w:rFonts w:ascii="Times New Roman" w:hAnsi="Times New Roman" w:cs="Times New Roman"/>
          <w:sz w:val="24"/>
          <w:szCs w:val="24"/>
        </w:rPr>
        <w:t>Innocent VIII</w:t>
      </w:r>
    </w:p>
    <w:p w14:paraId="02600C92" w14:textId="5A3FF52B" w:rsidR="00951621" w:rsidRDefault="00951621" w:rsidP="00617CDC">
      <w:pPr>
        <w:jc w:val="center"/>
        <w:rPr>
          <w:rFonts w:ascii="Times New Roman" w:hAnsi="Times New Roman" w:cs="Times New Roman"/>
          <w:sz w:val="24"/>
          <w:szCs w:val="24"/>
        </w:rPr>
      </w:pPr>
      <w:r>
        <w:rPr>
          <w:rFonts w:ascii="Times New Roman" w:hAnsi="Times New Roman" w:cs="Times New Roman"/>
          <w:sz w:val="24"/>
          <w:szCs w:val="24"/>
        </w:rPr>
        <w:t>December 5, 1484</w:t>
      </w:r>
    </w:p>
    <w:p w14:paraId="39CEEC3F"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Desiring with supreme ardor, as pastoral solicitude requires, that the catholic faith in our days everywhere grow and flourish as much as possible, and that all heretical depravity be put far from the territories of the faithful, we freely declare and anew decree this by which our pious desire may be fulfilled, and, all errors being rooted out be our toil as with the hoe of a wise laborer, zeal and devotion to this faith may take deeper hold on the hearts of the faithful themselves.</w:t>
      </w:r>
    </w:p>
    <w:p w14:paraId="5249F100" w14:textId="6B600CD3" w:rsidR="00951621" w:rsidRDefault="00951621" w:rsidP="00951621">
      <w:pPr>
        <w:rPr>
          <w:rFonts w:ascii="Times New Roman" w:hAnsi="Times New Roman" w:cs="Times New Roman"/>
          <w:sz w:val="24"/>
          <w:szCs w:val="24"/>
        </w:rPr>
      </w:pPr>
      <w:r>
        <w:rPr>
          <w:rFonts w:ascii="Times New Roman" w:hAnsi="Times New Roman" w:cs="Times New Roman"/>
          <w:sz w:val="24"/>
          <w:szCs w:val="24"/>
        </w:rPr>
        <w:t>It has recently come to our ears, not without great pain to us, that in some parts of upper Germany, as well as in the provinces, cities, territories, regions, and dioceses of Mainz, Koln, Trier, Salzburg, and Bremen, many persons of both sexes, heedless of their own salvation and forsaking the catholic faith, give themselves over to the devils male and female, and by their incantations, charms, and conjurings, and by other abominable superstitions and sortileges, offences, cries and misdeeds, ruin and cause to perish the offspring of women, the foal of animals, the products of the earth, the grapes of vines, and the fruits of trees, as well as men and women, cattle and flocks and herds and animals of every kind, vineyards also and orchards, meadows, pastures, harvests, grains and other fruits of the earth; that they afflict and torture with dire pains and anguish, both internal and external, these men, women, cattle, flocks, herds, and animals, and hinder men from begetting and women from conceiving, and prevent all consummation of marriage; that moreover, they deny with sacrilegious lips the faith they received in holy baptism; and that, at the instigation of the enemy of mankind, they do not fear to commit and perpetrate many other abominable offences and crimes, at the risk of their own souls, to the insult of the divine majesty and to the pernicious example and scandal of multitudes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And, although our beloved sons Henricus Institoris and Jacobus Sprenger, of the order of Friars Preachers, professors of theology, have been and still are deputed by our apostolic letters as inquisitors of heretical pravity, the former in the aforesaid parts of upper Germany, including the provinces, cities, territories, dioceses, and other places as above, and the latter throughout certain parts of the course of the Rhine; nevertheless certain of the clergy and of the laity of those parts, seeking to be wise above what is fitting, because in the said letter of deputation the aforesaid provinces, cities, dioceses, territories, and other places, and the persons and offences in question were not individually and specifically names, do not blush obstinately to assert that these are not to be permitted to proceed to the punishment, imprisonment, and correction of the aforesaid persons for the </w:t>
      </w:r>
      <w:r>
        <w:rPr>
          <w:rFonts w:ascii="Times New Roman" w:hAnsi="Times New Roman" w:cs="Times New Roman"/>
          <w:sz w:val="24"/>
          <w:szCs w:val="24"/>
        </w:rPr>
        <w:lastRenderedPageBreak/>
        <w:t>offences and crimes above named</w:t>
      </w:r>
      <w:r w:rsidR="000E10AA">
        <w:rPr>
          <w:rFonts w:ascii="Times New Roman" w:hAnsi="Times New Roman" w:cs="Times New Roman"/>
          <w:sz w:val="24"/>
          <w:szCs w:val="24"/>
        </w:rPr>
        <w:t xml:space="preserve">. </w:t>
      </w:r>
      <w:r>
        <w:rPr>
          <w:rFonts w:ascii="Times New Roman" w:hAnsi="Times New Roman" w:cs="Times New Roman"/>
          <w:sz w:val="24"/>
          <w:szCs w:val="24"/>
        </w:rPr>
        <w:t>Wherefore in the provinces, cities, dioceses territories, and places aforesaid such offences and crimes, not without evident damage to their souls and risk of eternal salvation, go unpunished.</w:t>
      </w:r>
    </w:p>
    <w:p w14:paraId="79AF5BBF" w14:textId="4059AC24" w:rsidR="00951621" w:rsidRDefault="00951621" w:rsidP="00951621">
      <w:pPr>
        <w:rPr>
          <w:rFonts w:ascii="Times New Roman" w:hAnsi="Times New Roman" w:cs="Times New Roman"/>
          <w:sz w:val="24"/>
          <w:szCs w:val="24"/>
        </w:rPr>
      </w:pPr>
      <w:r>
        <w:rPr>
          <w:rFonts w:ascii="Times New Roman" w:hAnsi="Times New Roman" w:cs="Times New Roman"/>
          <w:sz w:val="24"/>
          <w:szCs w:val="24"/>
        </w:rPr>
        <w:t>We therefore, desiring, as is our duty, to remove all impediments by which in any way the said inquisitors are hindered in the exercise of their office, and to prevent the taint of heretical depravity and or other like evils from spreading their infection to the ruin of others who are innocent, the zeal of religion especially impelling us, in order that the provinces, cities, dioceses, territories, and places aforesaid in the said parts of upper Germany may not be deprived of the office of inquisition which is their due, do hereby decree, by virtue of our apostolic authority, that it shall be permitted to the said inquisitors in these regions to exercise their office of inquisition and to proceed to the correction, imprisonment, and punishment of the aforesaid persons for their said offences and crimes in all respects and altogether precisely as if the provinces, cities, territories, places, persons, and offences aforesaid were expressly named in the said letter</w:t>
      </w:r>
      <w:r w:rsidR="000E10AA">
        <w:rPr>
          <w:rFonts w:ascii="Times New Roman" w:hAnsi="Times New Roman" w:cs="Times New Roman"/>
          <w:sz w:val="24"/>
          <w:szCs w:val="24"/>
        </w:rPr>
        <w:t xml:space="preserve">. </w:t>
      </w:r>
      <w:r>
        <w:rPr>
          <w:rFonts w:ascii="Times New Roman" w:hAnsi="Times New Roman" w:cs="Times New Roman"/>
          <w:sz w:val="24"/>
          <w:szCs w:val="24"/>
        </w:rPr>
        <w:t>And, for the greater sureness, extending the son Johannes Gremper, cleric of the diocese of Constance, master of arts, their present notary, or any other notary public who by them or by either of them shall have been temporarily delegated in the provinces, cities, dioceses, territories, and places aforesaid, may exercise against all persons, of whatsoever condition and rank, the said office of inquisition, correcting, imprisoning, punishing and chastising, according to their deserts, those persons whom they shall find guilty as aforesaid.</w:t>
      </w:r>
    </w:p>
    <w:p w14:paraId="575FAAEB"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And they shall also have full and entire liberty to propound and preach to the faithful word of God, as often as it shall seem to them fitting and proper, in each and all of the parosh [sic] churches in the said provinces, and to do all things necessary and suitable under the aforesaid circumstances, and likewise freely and fully to carry the out.</w:t>
      </w:r>
    </w:p>
    <w:p w14:paraId="0C2CCF05" w14:textId="77777777" w:rsidR="00951621" w:rsidRDefault="00951621" w:rsidP="00951621">
      <w:pPr>
        <w:rPr>
          <w:rFonts w:ascii="Times New Roman" w:hAnsi="Times New Roman" w:cs="Times New Roman"/>
          <w:sz w:val="24"/>
          <w:szCs w:val="24"/>
        </w:rPr>
      </w:pPr>
    </w:p>
    <w:p w14:paraId="2E0E9788" w14:textId="77777777" w:rsidR="00951621" w:rsidRPr="00B35D55" w:rsidRDefault="00951621" w:rsidP="00951621">
      <w:pPr>
        <w:rPr>
          <w:rFonts w:ascii="Times New Roman" w:hAnsi="Times New Roman" w:cs="Times New Roman"/>
          <w:sz w:val="24"/>
          <w:szCs w:val="24"/>
        </w:rPr>
      </w:pPr>
      <w:r>
        <w:rPr>
          <w:rFonts w:ascii="Times New Roman" w:hAnsi="Times New Roman" w:cs="Times New Roman"/>
          <w:sz w:val="24"/>
          <w:szCs w:val="24"/>
        </w:rPr>
        <w:t xml:space="preserve">Transcription from Alan Charles Kors and Edward Peters, eds., </w:t>
      </w:r>
      <w:r>
        <w:rPr>
          <w:rFonts w:ascii="Times New Roman" w:hAnsi="Times New Roman" w:cs="Times New Roman"/>
          <w:i/>
          <w:sz w:val="24"/>
          <w:szCs w:val="24"/>
        </w:rPr>
        <w:t xml:space="preserve">Witchcraft in Europe, 400-1700: A Documentary History, </w:t>
      </w:r>
      <w:r>
        <w:rPr>
          <w:rFonts w:ascii="Times New Roman" w:hAnsi="Times New Roman" w:cs="Times New Roman"/>
          <w:sz w:val="24"/>
          <w:szCs w:val="24"/>
        </w:rPr>
        <w:t>2</w:t>
      </w:r>
      <w:r w:rsidRPr="00B35D55">
        <w:rPr>
          <w:rFonts w:ascii="Times New Roman" w:hAnsi="Times New Roman" w:cs="Times New Roman"/>
          <w:sz w:val="24"/>
          <w:szCs w:val="24"/>
          <w:vertAlign w:val="superscript"/>
        </w:rPr>
        <w:t>nd</w:t>
      </w:r>
      <w:r>
        <w:rPr>
          <w:rFonts w:ascii="Times New Roman" w:hAnsi="Times New Roman" w:cs="Times New Roman"/>
          <w:sz w:val="24"/>
          <w:szCs w:val="24"/>
        </w:rPr>
        <w:t xml:space="preserve"> Edition, Philadelphia: University of Pennsylvania Press, 2001.</w:t>
      </w:r>
    </w:p>
    <w:p w14:paraId="00D81666" w14:textId="77777777" w:rsidR="00951621" w:rsidRDefault="00951621" w:rsidP="00951621"/>
    <w:p w14:paraId="7CE0004C" w14:textId="77777777" w:rsidR="00951621" w:rsidRDefault="00951621" w:rsidP="00951621">
      <w:pPr>
        <w:jc w:val="center"/>
      </w:pPr>
    </w:p>
    <w:p w14:paraId="38785B1F" w14:textId="77777777" w:rsidR="00951621" w:rsidRDefault="00951621" w:rsidP="00951621">
      <w:pPr>
        <w:jc w:val="center"/>
      </w:pPr>
    </w:p>
    <w:p w14:paraId="7C4C8ED9" w14:textId="77777777" w:rsidR="00951621" w:rsidRDefault="00951621" w:rsidP="00951621">
      <w:pPr>
        <w:jc w:val="center"/>
      </w:pPr>
    </w:p>
    <w:p w14:paraId="20110BD3" w14:textId="77777777" w:rsidR="00951621" w:rsidRDefault="00951621" w:rsidP="00951621">
      <w:pPr>
        <w:jc w:val="center"/>
      </w:pPr>
    </w:p>
    <w:p w14:paraId="78957243" w14:textId="77777777" w:rsidR="002F5754" w:rsidRDefault="002F5754" w:rsidP="00951621">
      <w:pPr>
        <w:jc w:val="center"/>
      </w:pPr>
    </w:p>
    <w:p w14:paraId="48FF7432" w14:textId="77777777" w:rsidR="00951621" w:rsidRPr="00617CDC" w:rsidRDefault="00951621" w:rsidP="00252DFC">
      <w:pPr>
        <w:rPr>
          <w:rFonts w:ascii="Times New Roman" w:hAnsi="Times New Roman" w:cs="Times New Roman"/>
          <w:b/>
          <w:sz w:val="28"/>
          <w:szCs w:val="28"/>
          <w:u w:val="single"/>
        </w:rPr>
      </w:pPr>
      <w:r w:rsidRPr="00617CDC">
        <w:rPr>
          <w:rFonts w:ascii="Times New Roman" w:hAnsi="Times New Roman" w:cs="Times New Roman"/>
          <w:b/>
          <w:sz w:val="28"/>
          <w:szCs w:val="28"/>
          <w:u w:val="single"/>
        </w:rPr>
        <w:lastRenderedPageBreak/>
        <w:t>Appendix F</w:t>
      </w:r>
    </w:p>
    <w:p w14:paraId="0B197424" w14:textId="77777777" w:rsidR="00951621" w:rsidRDefault="00951621" w:rsidP="00951621">
      <w:pPr>
        <w:jc w:val="center"/>
        <w:rPr>
          <w:rFonts w:ascii="Times New Roman" w:hAnsi="Times New Roman" w:cs="Times New Roman"/>
          <w:i/>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Malleus maleficarum</w:t>
      </w:r>
    </w:p>
    <w:p w14:paraId="6A89319D" w14:textId="77777777" w:rsidR="00951621" w:rsidRDefault="00951621" w:rsidP="00951621">
      <w:pPr>
        <w:jc w:val="center"/>
        <w:rPr>
          <w:rFonts w:ascii="Times New Roman" w:hAnsi="Times New Roman" w:cs="Times New Roman"/>
          <w:sz w:val="24"/>
          <w:szCs w:val="24"/>
        </w:rPr>
      </w:pPr>
      <w:r>
        <w:rPr>
          <w:rFonts w:ascii="Times New Roman" w:hAnsi="Times New Roman" w:cs="Times New Roman"/>
          <w:sz w:val="24"/>
          <w:szCs w:val="24"/>
        </w:rPr>
        <w:t>Part II Chapter Three</w:t>
      </w:r>
    </w:p>
    <w:p w14:paraId="5D138A54" w14:textId="62AD603D" w:rsidR="00951621" w:rsidRDefault="00951621" w:rsidP="00617CDC">
      <w:pPr>
        <w:jc w:val="center"/>
        <w:rPr>
          <w:rFonts w:ascii="Times New Roman" w:hAnsi="Times New Roman" w:cs="Times New Roman"/>
          <w:sz w:val="24"/>
          <w:szCs w:val="24"/>
        </w:rPr>
      </w:pPr>
      <w:r>
        <w:rPr>
          <w:rFonts w:ascii="Times New Roman" w:hAnsi="Times New Roman" w:cs="Times New Roman"/>
          <w:sz w:val="24"/>
          <w:szCs w:val="24"/>
        </w:rPr>
        <w:t>“How They Are Actually Transported From One Place To Another”</w:t>
      </w:r>
    </w:p>
    <w:p w14:paraId="51AE9CC5" w14:textId="40C4AF21"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There are various ways in which I can show that [witches] can be transported physically</w:t>
      </w:r>
      <w:r w:rsidR="000E10AA">
        <w:rPr>
          <w:rFonts w:ascii="Times New Roman" w:hAnsi="Times New Roman" w:cs="Times New Roman"/>
          <w:sz w:val="24"/>
          <w:szCs w:val="24"/>
        </w:rPr>
        <w:t xml:space="preserve">. </w:t>
      </w:r>
      <w:r>
        <w:rPr>
          <w:rFonts w:ascii="Times New Roman" w:hAnsi="Times New Roman" w:cs="Times New Roman"/>
          <w:sz w:val="24"/>
          <w:szCs w:val="24"/>
        </w:rPr>
        <w:t>First of all, there are [examples from] the other activities of people who work magic [</w:t>
      </w:r>
      <w:r>
        <w:rPr>
          <w:rFonts w:ascii="Times New Roman" w:hAnsi="Times New Roman" w:cs="Times New Roman"/>
          <w:i/>
          <w:sz w:val="24"/>
          <w:szCs w:val="24"/>
        </w:rPr>
        <w:t>magorum</w:t>
      </w:r>
      <w:r>
        <w:rPr>
          <w:rFonts w:ascii="Times New Roman" w:hAnsi="Times New Roman" w:cs="Times New Roman"/>
          <w:sz w:val="24"/>
          <w:szCs w:val="24"/>
        </w:rPr>
        <w:t>]</w:t>
      </w:r>
      <w:r w:rsidR="000E10AA">
        <w:rPr>
          <w:rFonts w:ascii="Times New Roman" w:hAnsi="Times New Roman" w:cs="Times New Roman"/>
          <w:sz w:val="24"/>
          <w:szCs w:val="24"/>
        </w:rPr>
        <w:t xml:space="preserve">. </w:t>
      </w:r>
      <w:r>
        <w:rPr>
          <w:rFonts w:ascii="Times New Roman" w:hAnsi="Times New Roman" w:cs="Times New Roman"/>
          <w:sz w:val="24"/>
          <w:szCs w:val="24"/>
        </w:rPr>
        <w:t>If they could not be transported, it would be either because God did not allow it or because the Devil could not do it, since it would not be the kind of thing a created being is able to do</w:t>
      </w:r>
      <w:r w:rsidR="000E10AA">
        <w:rPr>
          <w:rFonts w:ascii="Times New Roman" w:hAnsi="Times New Roman" w:cs="Times New Roman"/>
          <w:sz w:val="24"/>
          <w:szCs w:val="24"/>
        </w:rPr>
        <w:t xml:space="preserve">. </w:t>
      </w:r>
      <w:r>
        <w:rPr>
          <w:rFonts w:ascii="Times New Roman" w:hAnsi="Times New Roman" w:cs="Times New Roman"/>
          <w:sz w:val="24"/>
          <w:szCs w:val="24"/>
        </w:rPr>
        <w:t>The first [of these reasons] will not do, because things of greater or lesser note can happen when God gives His permission, and things of greater importance very often do happen in the case of children as well as adults, as is clear in the case of the righteous who are in [a state of] grace.</w:t>
      </w:r>
    </w:p>
    <w:p w14:paraId="32C10CC1" w14:textId="5916A59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When people ask whether substituting a changeling for a human child can be done by the operation of evil spirits, and whether an evil spirit can physically transport anyone from one place to another, even if he or she is unwilling, they are answered, “Yes” to the first</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In the last part of his </w:t>
      </w:r>
      <w:r>
        <w:rPr>
          <w:rFonts w:ascii="Times New Roman" w:hAnsi="Times New Roman" w:cs="Times New Roman"/>
          <w:i/>
          <w:sz w:val="24"/>
          <w:szCs w:val="24"/>
        </w:rPr>
        <w:t>De universe</w:t>
      </w:r>
      <w:r>
        <w:rPr>
          <w:rFonts w:ascii="Times New Roman" w:hAnsi="Times New Roman" w:cs="Times New Roman"/>
          <w:sz w:val="24"/>
          <w:szCs w:val="24"/>
        </w:rPr>
        <w:t xml:space="preserve"> Guillaume d’Auvergne says, ‘Substituting changelings for human children can happen, with God’s permission</w:t>
      </w:r>
      <w:r w:rsidR="000E10AA">
        <w:rPr>
          <w:rFonts w:ascii="Times New Roman" w:hAnsi="Times New Roman" w:cs="Times New Roman"/>
          <w:sz w:val="24"/>
          <w:szCs w:val="24"/>
        </w:rPr>
        <w:t xml:space="preserve">. </w:t>
      </w:r>
      <w:r>
        <w:rPr>
          <w:rFonts w:ascii="Times New Roman" w:hAnsi="Times New Roman" w:cs="Times New Roman"/>
          <w:sz w:val="24"/>
          <w:szCs w:val="24"/>
        </w:rPr>
        <w:t>An evil spirit can switch a child and also remove him from one place to another.’  Such children are always unhappy and never stop shrieking; and although four or five mothers would scarcely be enough to feed them with milk, they never put on weight – and yet they are more than usually heavy</w:t>
      </w:r>
      <w:r w:rsidR="000E10AA">
        <w:rPr>
          <w:rFonts w:ascii="Times New Roman" w:hAnsi="Times New Roman" w:cs="Times New Roman"/>
          <w:sz w:val="24"/>
          <w:szCs w:val="24"/>
        </w:rPr>
        <w:t xml:space="preserve">. </w:t>
      </w:r>
      <w:r>
        <w:rPr>
          <w:rFonts w:ascii="Times New Roman" w:hAnsi="Times New Roman" w:cs="Times New Roman"/>
          <w:sz w:val="24"/>
          <w:szCs w:val="24"/>
        </w:rPr>
        <w:t>But women should not have this either affirmed or denied, because they could become excessively frightened</w:t>
      </w:r>
      <w:r w:rsidR="000E10AA">
        <w:rPr>
          <w:rFonts w:ascii="Times New Roman" w:hAnsi="Times New Roman" w:cs="Times New Roman"/>
          <w:sz w:val="24"/>
          <w:szCs w:val="24"/>
        </w:rPr>
        <w:t xml:space="preserve">. </w:t>
      </w:r>
      <w:r>
        <w:rPr>
          <w:rFonts w:ascii="Times New Roman" w:hAnsi="Times New Roman" w:cs="Times New Roman"/>
          <w:sz w:val="24"/>
          <w:szCs w:val="24"/>
        </w:rPr>
        <w:t>One should direct them to ask for the opinions of educated men</w:t>
      </w:r>
      <w:r w:rsidR="000E10AA">
        <w:rPr>
          <w:rFonts w:ascii="Times New Roman" w:hAnsi="Times New Roman" w:cs="Times New Roman"/>
          <w:sz w:val="24"/>
          <w:szCs w:val="24"/>
        </w:rPr>
        <w:t xml:space="preserve">. </w:t>
      </w:r>
      <w:r>
        <w:rPr>
          <w:rFonts w:ascii="Times New Roman" w:hAnsi="Times New Roman" w:cs="Times New Roman"/>
          <w:sz w:val="24"/>
          <w:szCs w:val="24"/>
        </w:rPr>
        <w:t>God allows [these substitutions to happen] on account of the parents’ sins, because sometimes husbands abuse their pregnant wives by saying, ‘I hope you’re carrying the Devil!’ and things such as that; and likewise, women do not put up with the situation and often say something similar</w:t>
      </w:r>
      <w:r w:rsidR="000E10AA">
        <w:rPr>
          <w:rFonts w:ascii="Times New Roman" w:hAnsi="Times New Roman" w:cs="Times New Roman"/>
          <w:sz w:val="24"/>
          <w:szCs w:val="24"/>
        </w:rPr>
        <w:t xml:space="preserve">. </w:t>
      </w:r>
      <w:r>
        <w:rPr>
          <w:rFonts w:ascii="Times New Roman" w:hAnsi="Times New Roman" w:cs="Times New Roman"/>
          <w:sz w:val="24"/>
          <w:szCs w:val="24"/>
        </w:rPr>
        <w:t>One finds very many examples involving other people, too, sometimes [people who are] righteous.</w:t>
      </w:r>
    </w:p>
    <w:p w14:paraId="33132420"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Finally, what about those magicians [magi] whom we usually call “necromancers” [nigromantici], who are often carried for a long time through the air by evil spirits to faraway places?  These magicians sometimes persuade others to do the same, and carry them along on a horse (which is not really a horse, but an evil spirit in that shape), and, according to what they say, urge them not to protect themselves with the sign of the cross.</w:t>
      </w:r>
    </w:p>
    <w:p w14:paraId="005DBB91" w14:textId="048531E3"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Although there are two of us writing this treatise, one of us has been and come across such men very frequently</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Someone who used to be a student, and is now, I believe, a priest in the diocese of Freising, was in the habit of saying that </w:t>
      </w:r>
      <w:r>
        <w:rPr>
          <w:rFonts w:ascii="Times New Roman" w:hAnsi="Times New Roman" w:cs="Times New Roman"/>
          <w:sz w:val="24"/>
          <w:szCs w:val="24"/>
        </w:rPr>
        <w:lastRenderedPageBreak/>
        <w:t>on one occasion he had been physically transported through the air by an evil spirit, and taken to places far away.</w:t>
      </w:r>
    </w:p>
    <w:p w14:paraId="26F15848" w14:textId="6FA6C9FC"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There is another priest in Oberdorf, a town near Landshut, who was a close friend of his at the time, and with his own eyes saw him being transported and the way he was borne up into the sky with his arms outstretched, shouting but not shrieking</w:t>
      </w:r>
      <w:r w:rsidR="000E10AA">
        <w:rPr>
          <w:rFonts w:ascii="Times New Roman" w:hAnsi="Times New Roman" w:cs="Times New Roman"/>
          <w:sz w:val="24"/>
          <w:szCs w:val="24"/>
        </w:rPr>
        <w:t xml:space="preserve">. </w:t>
      </w:r>
      <w:r>
        <w:rPr>
          <w:rFonts w:ascii="Times New Roman" w:hAnsi="Times New Roman" w:cs="Times New Roman"/>
          <w:sz w:val="24"/>
          <w:szCs w:val="24"/>
        </w:rPr>
        <w:t>The reason [this happened], as he recounted it, was as follows</w:t>
      </w:r>
      <w:r w:rsidR="000E10AA">
        <w:rPr>
          <w:rFonts w:ascii="Times New Roman" w:hAnsi="Times New Roman" w:cs="Times New Roman"/>
          <w:sz w:val="24"/>
          <w:szCs w:val="24"/>
        </w:rPr>
        <w:t xml:space="preserve">. </w:t>
      </w:r>
      <w:r>
        <w:rPr>
          <w:rFonts w:ascii="Times New Roman" w:hAnsi="Times New Roman" w:cs="Times New Roman"/>
          <w:sz w:val="24"/>
          <w:szCs w:val="24"/>
        </w:rPr>
        <w:t>A large number of students were meeting one day to spend their money on ale, and they had all come to an agreement that the one who etched the ale would not be obliged to pay anything</w:t>
      </w:r>
      <w:r w:rsidR="000E10AA">
        <w:rPr>
          <w:rFonts w:ascii="Times New Roman" w:hAnsi="Times New Roman" w:cs="Times New Roman"/>
          <w:sz w:val="24"/>
          <w:szCs w:val="24"/>
        </w:rPr>
        <w:t xml:space="preserve">. </w:t>
      </w:r>
      <w:r>
        <w:rPr>
          <w:rFonts w:ascii="Times New Roman" w:hAnsi="Times New Roman" w:cs="Times New Roman"/>
          <w:sz w:val="24"/>
          <w:szCs w:val="24"/>
        </w:rPr>
        <w:t>So one of them was prepared to go off and fetch the ale</w:t>
      </w:r>
      <w:r w:rsidR="000E10AA">
        <w:rPr>
          <w:rFonts w:ascii="Times New Roman" w:hAnsi="Times New Roman" w:cs="Times New Roman"/>
          <w:sz w:val="24"/>
          <w:szCs w:val="24"/>
        </w:rPr>
        <w:t xml:space="preserve">. </w:t>
      </w:r>
      <w:r>
        <w:rPr>
          <w:rFonts w:ascii="Times New Roman" w:hAnsi="Times New Roman" w:cs="Times New Roman"/>
          <w:sz w:val="24"/>
          <w:szCs w:val="24"/>
        </w:rPr>
        <w:t>He opened the door and saw a thick cloud in front of it</w:t>
      </w:r>
      <w:r w:rsidR="000E10AA">
        <w:rPr>
          <w:rFonts w:ascii="Times New Roman" w:hAnsi="Times New Roman" w:cs="Times New Roman"/>
          <w:sz w:val="24"/>
          <w:szCs w:val="24"/>
        </w:rPr>
        <w:t xml:space="preserve">. </w:t>
      </w:r>
      <w:r>
        <w:rPr>
          <w:rFonts w:ascii="Times New Roman" w:hAnsi="Times New Roman" w:cs="Times New Roman"/>
          <w:sz w:val="24"/>
          <w:szCs w:val="24"/>
        </w:rPr>
        <w:t>This frightened him, and he came back in, and let [the others] know why he was unwilling to fetch the drink</w:t>
      </w:r>
      <w:r w:rsidR="000E10AA">
        <w:rPr>
          <w:rFonts w:ascii="Times New Roman" w:hAnsi="Times New Roman" w:cs="Times New Roman"/>
          <w:sz w:val="24"/>
          <w:szCs w:val="24"/>
        </w:rPr>
        <w:t xml:space="preserve">. </w:t>
      </w:r>
      <w:r>
        <w:rPr>
          <w:rFonts w:ascii="Times New Roman" w:hAnsi="Times New Roman" w:cs="Times New Roman"/>
          <w:sz w:val="24"/>
          <w:szCs w:val="24"/>
        </w:rPr>
        <w:t>At that point, the man who was carried away became angry and said, ‘Even if the Devil were here, I should fetch the drink!’  So he went outside and, in the sight of everyone who was there at the time, he was carried upwards through the air.</w:t>
      </w:r>
    </w:p>
    <w:p w14:paraId="13D49B40"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Actually, I have to say that such things can happen to people not only while they are awake, but while they are asleep as well – that is, they may be transported physically from one place to another through the air while they are asleep.</w:t>
      </w:r>
    </w:p>
    <w:p w14:paraId="5E54A6FD"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This is clear in the case of certain people who walk over the roof-tiles of houses and over very tall buildings, while they are asleep, and nothing can get in the way of their passage, whether it is high up or low down; and if other people who are standing around call out their names to them, they tumble to the ground at once, as if they had been struck down.</w:t>
      </w:r>
    </w:p>
    <w:p w14:paraId="70970F59" w14:textId="5F339F1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Many people think – and not without good reason – that these things happen by the operation of evil spirits</w:t>
      </w:r>
      <w:r w:rsidR="000E10AA">
        <w:rPr>
          <w:rFonts w:ascii="Times New Roman" w:hAnsi="Times New Roman" w:cs="Times New Roman"/>
          <w:sz w:val="24"/>
          <w:szCs w:val="24"/>
        </w:rPr>
        <w:t xml:space="preserve">. </w:t>
      </w:r>
      <w:r>
        <w:rPr>
          <w:rFonts w:ascii="Times New Roman" w:hAnsi="Times New Roman" w:cs="Times New Roman"/>
          <w:sz w:val="24"/>
          <w:szCs w:val="24"/>
        </w:rPr>
        <w:t>Evil spirits are of many different kinds</w:t>
      </w:r>
      <w:r w:rsidR="000E10AA">
        <w:rPr>
          <w:rFonts w:ascii="Times New Roman" w:hAnsi="Times New Roman" w:cs="Times New Roman"/>
          <w:sz w:val="24"/>
          <w:szCs w:val="24"/>
        </w:rPr>
        <w:t xml:space="preserve">. </w:t>
      </w:r>
      <w:r>
        <w:rPr>
          <w:rFonts w:ascii="Times New Roman" w:hAnsi="Times New Roman" w:cs="Times New Roman"/>
          <w:sz w:val="24"/>
          <w:szCs w:val="24"/>
        </w:rPr>
        <w:t>Some belong to the lower choir of angels</w:t>
      </w:r>
      <w:r w:rsidR="000E10AA">
        <w:rPr>
          <w:rFonts w:ascii="Times New Roman" w:hAnsi="Times New Roman" w:cs="Times New Roman"/>
          <w:sz w:val="24"/>
          <w:szCs w:val="24"/>
        </w:rPr>
        <w:t xml:space="preserve">. </w:t>
      </w:r>
      <w:r>
        <w:rPr>
          <w:rFonts w:ascii="Times New Roman" w:hAnsi="Times New Roman" w:cs="Times New Roman"/>
          <w:sz w:val="24"/>
          <w:szCs w:val="24"/>
        </w:rPr>
        <w:t>They are tortured with trivial punishments (in addition to the punishment of damnation which they will suffer for eternity) for what one might call “little” offences</w:t>
      </w:r>
      <w:r w:rsidR="000E10AA">
        <w:rPr>
          <w:rFonts w:ascii="Times New Roman" w:hAnsi="Times New Roman" w:cs="Times New Roman"/>
          <w:sz w:val="24"/>
          <w:szCs w:val="24"/>
        </w:rPr>
        <w:t xml:space="preserve">. </w:t>
      </w:r>
      <w:r>
        <w:rPr>
          <w:rFonts w:ascii="Times New Roman" w:hAnsi="Times New Roman" w:cs="Times New Roman"/>
          <w:sz w:val="24"/>
          <w:szCs w:val="24"/>
        </w:rPr>
        <w:t>They cannot hurt anyone – at least, not seriously – but for the most art simply play jokes [on humans]</w:t>
      </w:r>
      <w:r w:rsidR="000E10AA">
        <w:rPr>
          <w:rFonts w:ascii="Times New Roman" w:hAnsi="Times New Roman" w:cs="Times New Roman"/>
          <w:sz w:val="24"/>
          <w:szCs w:val="24"/>
        </w:rPr>
        <w:t xml:space="preserve">. </w:t>
      </w:r>
      <w:r>
        <w:rPr>
          <w:rFonts w:ascii="Times New Roman" w:hAnsi="Times New Roman" w:cs="Times New Roman"/>
          <w:sz w:val="24"/>
          <w:szCs w:val="24"/>
        </w:rPr>
        <w:t>Others are incubi and succubi, and punish people during the night, or pollute them with the sin of lust, and it is not surprising if they press ahead with tricks as well.</w:t>
      </w:r>
    </w:p>
    <w:p w14:paraId="6E34C88F" w14:textId="3377702F"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The way they go about being transported is as follows</w:t>
      </w:r>
      <w:r w:rsidR="000E10AA">
        <w:rPr>
          <w:rFonts w:ascii="Times New Roman" w:hAnsi="Times New Roman" w:cs="Times New Roman"/>
          <w:sz w:val="24"/>
          <w:szCs w:val="24"/>
        </w:rPr>
        <w:t xml:space="preserve">. </w:t>
      </w:r>
      <w:r>
        <w:rPr>
          <w:rFonts w:ascii="Times New Roman" w:hAnsi="Times New Roman" w:cs="Times New Roman"/>
          <w:sz w:val="24"/>
          <w:szCs w:val="24"/>
        </w:rPr>
        <w:t>It has been made clear from what I have said before</w:t>
      </w:r>
      <w:r w:rsidR="000E10AA">
        <w:rPr>
          <w:rFonts w:ascii="Times New Roman" w:hAnsi="Times New Roman" w:cs="Times New Roman"/>
          <w:sz w:val="24"/>
          <w:szCs w:val="24"/>
        </w:rPr>
        <w:t xml:space="preserve">. </w:t>
      </w:r>
      <w:r>
        <w:rPr>
          <w:rFonts w:ascii="Times New Roman" w:hAnsi="Times New Roman" w:cs="Times New Roman"/>
          <w:sz w:val="24"/>
          <w:szCs w:val="24"/>
        </w:rPr>
        <w:t>Under instruction from an evil spirit, they make an ointment from the body-parts of children, particularly those they have killed before they have been baptized</w:t>
      </w:r>
      <w:r w:rsidR="000E10AA">
        <w:rPr>
          <w:rFonts w:ascii="Times New Roman" w:hAnsi="Times New Roman" w:cs="Times New Roman"/>
          <w:sz w:val="24"/>
          <w:szCs w:val="24"/>
        </w:rPr>
        <w:t xml:space="preserve">. </w:t>
      </w:r>
      <w:r>
        <w:rPr>
          <w:rFonts w:ascii="Times New Roman" w:hAnsi="Times New Roman" w:cs="Times New Roman"/>
          <w:sz w:val="24"/>
          <w:szCs w:val="24"/>
        </w:rPr>
        <w:t>They smear it on a chair or a piece of wood, and when they have done this, they are carried at once into the air, day or night, in full sight of everyone or (if this is what they want) invisibly</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This happens because an evil spirit can prevent one body from being seen by another in the path [of someone’s sigh], as I made clear in Part I of this treatise when I </w:t>
      </w:r>
      <w:r>
        <w:rPr>
          <w:rFonts w:ascii="Times New Roman" w:hAnsi="Times New Roman" w:cs="Times New Roman"/>
          <w:sz w:val="24"/>
          <w:szCs w:val="24"/>
        </w:rPr>
        <w:lastRenderedPageBreak/>
        <w:t>discussed the way the operations of evil spirits create false illusions</w:t>
      </w:r>
      <w:r w:rsidR="000E10AA">
        <w:rPr>
          <w:rFonts w:ascii="Times New Roman" w:hAnsi="Times New Roman" w:cs="Times New Roman"/>
          <w:sz w:val="24"/>
          <w:szCs w:val="24"/>
        </w:rPr>
        <w:t xml:space="preserve">. </w:t>
      </w:r>
      <w:r>
        <w:rPr>
          <w:rFonts w:ascii="Times New Roman" w:hAnsi="Times New Roman" w:cs="Times New Roman"/>
          <w:sz w:val="24"/>
          <w:szCs w:val="24"/>
        </w:rPr>
        <w:t>Now, although the evil spirit contrives this for the most part by means of this kind of ointment, with aim of depriving small children of the grace of baptism and salvation, still, on many occasions he has appeared to manage without: as when [evil spirits] have transported the women via animals which were not real animals but evil spirits in that shape</w:t>
      </w:r>
      <w:r w:rsidR="000E10AA">
        <w:rPr>
          <w:rFonts w:ascii="Times New Roman" w:hAnsi="Times New Roman" w:cs="Times New Roman"/>
          <w:sz w:val="24"/>
          <w:szCs w:val="24"/>
        </w:rPr>
        <w:t xml:space="preserve">. </w:t>
      </w:r>
      <w:r>
        <w:rPr>
          <w:rFonts w:ascii="Times New Roman" w:hAnsi="Times New Roman" w:cs="Times New Roman"/>
          <w:sz w:val="24"/>
          <w:szCs w:val="24"/>
        </w:rPr>
        <w:t>But sometimes [the women] are transported without any external support, merely by the power of an evil spirit, [a power] which operates in visible form.</w:t>
      </w:r>
    </w:p>
    <w:p w14:paraId="79FF0045" w14:textId="0ABBB1C3"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Here is a factual account [</w:t>
      </w:r>
      <w:r>
        <w:rPr>
          <w:rFonts w:ascii="Times New Roman" w:hAnsi="Times New Roman" w:cs="Times New Roman"/>
          <w:i/>
          <w:sz w:val="24"/>
          <w:szCs w:val="24"/>
        </w:rPr>
        <w:t>res gesta</w:t>
      </w:r>
      <w:r>
        <w:rPr>
          <w:rFonts w:ascii="Times New Roman" w:hAnsi="Times New Roman" w:cs="Times New Roman"/>
          <w:sz w:val="24"/>
          <w:szCs w:val="24"/>
        </w:rPr>
        <w:t>] about a transvection which took place in daylight, and which people were able to see</w:t>
      </w:r>
      <w:r w:rsidR="000E10AA">
        <w:rPr>
          <w:rFonts w:ascii="Times New Roman" w:hAnsi="Times New Roman" w:cs="Times New Roman"/>
          <w:sz w:val="24"/>
          <w:szCs w:val="24"/>
        </w:rPr>
        <w:t xml:space="preserve">. </w:t>
      </w:r>
      <w:r>
        <w:rPr>
          <w:rFonts w:ascii="Times New Roman" w:hAnsi="Times New Roman" w:cs="Times New Roman"/>
          <w:sz w:val="24"/>
          <w:szCs w:val="24"/>
        </w:rPr>
        <w:t>In the town of Waldshut on the Rhine, in the diocese of Konstanz, one witch was absolutely hated by the townspeople and was not invited to the celebration of a wedding, although almost every single inhabitant of the town was taking part in it</w:t>
      </w:r>
      <w:r w:rsidR="000E10AA">
        <w:rPr>
          <w:rFonts w:ascii="Times New Roman" w:hAnsi="Times New Roman" w:cs="Times New Roman"/>
          <w:sz w:val="24"/>
          <w:szCs w:val="24"/>
        </w:rPr>
        <w:t xml:space="preserve">. </w:t>
      </w:r>
      <w:r>
        <w:rPr>
          <w:rFonts w:ascii="Times New Roman" w:hAnsi="Times New Roman" w:cs="Times New Roman"/>
          <w:sz w:val="24"/>
          <w:szCs w:val="24"/>
        </w:rPr>
        <w:t>She took offence [at this] and reckoned she would take her revenge</w:t>
      </w:r>
      <w:r w:rsidR="000E10AA">
        <w:rPr>
          <w:rFonts w:ascii="Times New Roman" w:hAnsi="Times New Roman" w:cs="Times New Roman"/>
          <w:sz w:val="24"/>
          <w:szCs w:val="24"/>
        </w:rPr>
        <w:t xml:space="preserve">. </w:t>
      </w:r>
      <w:r>
        <w:rPr>
          <w:rFonts w:ascii="Times New Roman" w:hAnsi="Times New Roman" w:cs="Times New Roman"/>
          <w:sz w:val="24"/>
          <w:szCs w:val="24"/>
        </w:rPr>
        <w:t>Therefore she invoked an evil spirit and explained the reason for her ill humour, with a view to making him willing to raise a hailstorm; and she asked him to send everyone running in different directions from their dancing</w:t>
      </w:r>
      <w:r w:rsidR="000E10AA">
        <w:rPr>
          <w:rFonts w:ascii="Times New Roman" w:hAnsi="Times New Roman" w:cs="Times New Roman"/>
          <w:sz w:val="24"/>
          <w:szCs w:val="24"/>
        </w:rPr>
        <w:t xml:space="preserve">. </w:t>
      </w:r>
      <w:r>
        <w:rPr>
          <w:rFonts w:ascii="Times New Roman" w:hAnsi="Times New Roman" w:cs="Times New Roman"/>
          <w:sz w:val="24"/>
          <w:szCs w:val="24"/>
        </w:rPr>
        <w:t>He nodded his approval, lifted her up from the ground, and carried her through the air to a mountain near the town, in full sight of some shepherds</w:t>
      </w:r>
      <w:r w:rsidR="000E10AA">
        <w:rPr>
          <w:rFonts w:ascii="Times New Roman" w:hAnsi="Times New Roman" w:cs="Times New Roman"/>
          <w:sz w:val="24"/>
          <w:szCs w:val="24"/>
        </w:rPr>
        <w:t xml:space="preserve">. </w:t>
      </w:r>
      <w:r>
        <w:rPr>
          <w:rFonts w:ascii="Times New Roman" w:hAnsi="Times New Roman" w:cs="Times New Roman"/>
          <w:sz w:val="24"/>
          <w:szCs w:val="24"/>
        </w:rPr>
        <w:t>Now, according to her later confession, she had no water to pour into a pit – this is the method they use when they raise hailstorms, as I shall explain later – so she made a small hole in the ground, filled it with urine in place of water, and then stirred it with her finger in the usual way, while the evil spirit was standing by</w:t>
      </w:r>
      <w:r w:rsidR="000E10AA">
        <w:rPr>
          <w:rFonts w:ascii="Times New Roman" w:hAnsi="Times New Roman" w:cs="Times New Roman"/>
          <w:sz w:val="24"/>
          <w:szCs w:val="24"/>
        </w:rPr>
        <w:t xml:space="preserve">. </w:t>
      </w:r>
      <w:r>
        <w:rPr>
          <w:rFonts w:ascii="Times New Roman" w:hAnsi="Times New Roman" w:cs="Times New Roman"/>
          <w:sz w:val="24"/>
          <w:szCs w:val="24"/>
        </w:rPr>
        <w:t>Suddenly, the evil spirit raised the fluid upwards and sent a violent hailstorm in the form of stones [which fell] only upon the dancers and the townspeople</w:t>
      </w:r>
      <w:r w:rsidR="000E10AA">
        <w:rPr>
          <w:rFonts w:ascii="Times New Roman" w:hAnsi="Times New Roman" w:cs="Times New Roman"/>
          <w:sz w:val="24"/>
          <w:szCs w:val="24"/>
        </w:rPr>
        <w:t xml:space="preserve">. </w:t>
      </w:r>
      <w:r>
        <w:rPr>
          <w:rFonts w:ascii="Times New Roman" w:hAnsi="Times New Roman" w:cs="Times New Roman"/>
          <w:sz w:val="24"/>
          <w:szCs w:val="24"/>
        </w:rPr>
        <w:t>After they had scattered and were talking to each other about the reason for that [storm], the witch came into the town and in consequence suspicion began to make matters much worse</w:t>
      </w:r>
      <w:r w:rsidR="000E10AA">
        <w:rPr>
          <w:rFonts w:ascii="Times New Roman" w:hAnsi="Times New Roman" w:cs="Times New Roman"/>
          <w:sz w:val="24"/>
          <w:szCs w:val="24"/>
        </w:rPr>
        <w:t xml:space="preserve">. </w:t>
      </w:r>
      <w:r>
        <w:rPr>
          <w:rFonts w:ascii="Times New Roman" w:hAnsi="Times New Roman" w:cs="Times New Roman"/>
          <w:sz w:val="24"/>
          <w:szCs w:val="24"/>
        </w:rPr>
        <w:t>But when the shepherds gave an account of what they had seen, [people’s] strong suspicion developed into aggression</w:t>
      </w:r>
      <w:r w:rsidR="000E10AA">
        <w:rPr>
          <w:rFonts w:ascii="Times New Roman" w:hAnsi="Times New Roman" w:cs="Times New Roman"/>
          <w:sz w:val="24"/>
          <w:szCs w:val="24"/>
        </w:rPr>
        <w:t xml:space="preserve">. </w:t>
      </w:r>
      <w:r>
        <w:rPr>
          <w:rFonts w:ascii="Times New Roman" w:hAnsi="Times New Roman" w:cs="Times New Roman"/>
          <w:sz w:val="24"/>
          <w:szCs w:val="24"/>
        </w:rPr>
        <w:t>So she was arrested, and confessed she had contrived this kind of thing (presumably because she had not been invited [to the wedding]); and because of many other acts of harmful magic she had also contrived, she was burned.</w:t>
      </w:r>
    </w:p>
    <w:p w14:paraId="46BA4DAE" w14:textId="3E152BAA"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Because common gossip about this kind of transvection is constantly winging its way round the lower orders, I do not need to add anything further about it at this point by way of proof</w:t>
      </w:r>
      <w:r w:rsidR="000E10AA">
        <w:rPr>
          <w:rFonts w:ascii="Times New Roman" w:hAnsi="Times New Roman" w:cs="Times New Roman"/>
          <w:sz w:val="24"/>
          <w:szCs w:val="24"/>
        </w:rPr>
        <w:t xml:space="preserve">. </w:t>
      </w:r>
      <w:r>
        <w:rPr>
          <w:rFonts w:ascii="Times New Roman" w:hAnsi="Times New Roman" w:cs="Times New Roman"/>
          <w:sz w:val="24"/>
          <w:szCs w:val="24"/>
        </w:rPr>
        <w:t>I only hope that what I have said already is enough to refute those who either deny such physical transvection altogether, or try to maintain that such things happen only in the imagination and in fantasy</w:t>
      </w:r>
      <w:r w:rsidR="000E10AA">
        <w:rPr>
          <w:rFonts w:ascii="Times New Roman" w:hAnsi="Times New Roman" w:cs="Times New Roman"/>
          <w:sz w:val="24"/>
          <w:szCs w:val="24"/>
        </w:rPr>
        <w:t xml:space="preserve">. </w:t>
      </w:r>
      <w:r>
        <w:rPr>
          <w:rFonts w:ascii="Times New Roman" w:hAnsi="Times New Roman" w:cs="Times New Roman"/>
          <w:sz w:val="24"/>
          <w:szCs w:val="24"/>
        </w:rPr>
        <w:t>Actually, it would matter little if they were left in their error, were it not that their error tended to incline satisfied with that error, they are not afraid to implant it in others and make it known how much the number of witches is growing, and how the Faith is diminishing</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They maintain that every act of harmful magic (which is deservedly, accurately, and legitimately attributed to [witches] as instruments of </w:t>
      </w:r>
      <w:r>
        <w:rPr>
          <w:rFonts w:ascii="Times New Roman" w:hAnsi="Times New Roman" w:cs="Times New Roman"/>
          <w:sz w:val="24"/>
          <w:szCs w:val="24"/>
        </w:rPr>
        <w:lastRenderedPageBreak/>
        <w:t>evil spirits), should be ascribed to them as though they happened only in the imagination and fantasy, and as though [the witches] were blameless – and transvection they cite as an example of this fantasy</w:t>
      </w:r>
      <w:r w:rsidR="000E10AA">
        <w:rPr>
          <w:rFonts w:ascii="Times New Roman" w:hAnsi="Times New Roman" w:cs="Times New Roman"/>
          <w:sz w:val="24"/>
          <w:szCs w:val="24"/>
        </w:rPr>
        <w:t xml:space="preserve">. </w:t>
      </w:r>
      <w:r>
        <w:rPr>
          <w:rFonts w:ascii="Times New Roman" w:hAnsi="Times New Roman" w:cs="Times New Roman"/>
          <w:sz w:val="24"/>
          <w:szCs w:val="24"/>
        </w:rPr>
        <w:t>Consequently, on many occasions they remain unpunished, with the result that the Creator is greatly insulted and there is a most worrying increase in their own numbers.</w:t>
      </w:r>
    </w:p>
    <w:p w14:paraId="7442D45D" w14:textId="77777777" w:rsidR="00951621" w:rsidRDefault="00951621" w:rsidP="00951621">
      <w:pPr>
        <w:rPr>
          <w:rFonts w:ascii="Times New Roman" w:hAnsi="Times New Roman" w:cs="Times New Roman"/>
          <w:sz w:val="24"/>
          <w:szCs w:val="24"/>
        </w:rPr>
      </w:pPr>
    </w:p>
    <w:p w14:paraId="42D9F0EA" w14:textId="1D410370" w:rsidR="00951621" w:rsidRPr="00835BEA" w:rsidRDefault="00951621" w:rsidP="00951621">
      <w:pPr>
        <w:rPr>
          <w:rFonts w:ascii="Times New Roman" w:hAnsi="Times New Roman" w:cs="Times New Roman"/>
          <w:sz w:val="24"/>
          <w:szCs w:val="24"/>
        </w:rPr>
      </w:pPr>
      <w:r>
        <w:rPr>
          <w:rFonts w:ascii="Times New Roman" w:hAnsi="Times New Roman" w:cs="Times New Roman"/>
          <w:sz w:val="24"/>
          <w:szCs w:val="24"/>
        </w:rPr>
        <w:t xml:space="preserve">Transcription from </w:t>
      </w:r>
      <w:r w:rsidRPr="00835BEA">
        <w:rPr>
          <w:rFonts w:ascii="Times New Roman" w:hAnsi="Times New Roman" w:cs="Times New Roman"/>
          <w:sz w:val="24"/>
          <w:szCs w:val="24"/>
        </w:rPr>
        <w:t>P.</w:t>
      </w:r>
      <w:r>
        <w:rPr>
          <w:rFonts w:ascii="Times New Roman" w:hAnsi="Times New Roman" w:cs="Times New Roman"/>
          <w:sz w:val="24"/>
          <w:szCs w:val="24"/>
        </w:rPr>
        <w:t xml:space="preserve"> </w:t>
      </w:r>
      <w:r w:rsidRPr="00835BEA">
        <w:rPr>
          <w:rFonts w:ascii="Times New Roman" w:hAnsi="Times New Roman" w:cs="Times New Roman"/>
          <w:sz w:val="24"/>
          <w:szCs w:val="24"/>
        </w:rPr>
        <w:t xml:space="preserve">G. Maxwell-Stuart, edited, selected, translated and annotated, </w:t>
      </w:r>
      <w:r w:rsidRPr="00835BEA">
        <w:rPr>
          <w:rFonts w:ascii="Times New Roman" w:hAnsi="Times New Roman" w:cs="Times New Roman"/>
          <w:i/>
          <w:sz w:val="24"/>
          <w:szCs w:val="24"/>
        </w:rPr>
        <w:t>The Malleus Maleficarum</w:t>
      </w:r>
      <w:r w:rsidRPr="00835BEA">
        <w:rPr>
          <w:rFonts w:ascii="Times New Roman" w:hAnsi="Times New Roman" w:cs="Times New Roman"/>
          <w:sz w:val="24"/>
          <w:szCs w:val="24"/>
        </w:rPr>
        <w:t>, 2007, pp. 134</w:t>
      </w:r>
      <w:r>
        <w:rPr>
          <w:rFonts w:ascii="Times New Roman" w:hAnsi="Times New Roman" w:cs="Times New Roman"/>
          <w:sz w:val="24"/>
          <w:szCs w:val="24"/>
        </w:rPr>
        <w:t>-138</w:t>
      </w:r>
      <w:r w:rsidR="000E10AA">
        <w:rPr>
          <w:rFonts w:ascii="Times New Roman" w:hAnsi="Times New Roman" w:cs="Times New Roman"/>
          <w:sz w:val="24"/>
          <w:szCs w:val="24"/>
        </w:rPr>
        <w:t xml:space="preserve">. </w:t>
      </w:r>
    </w:p>
    <w:p w14:paraId="3DFC2809" w14:textId="77777777" w:rsidR="00951621" w:rsidRDefault="00951621" w:rsidP="00951621"/>
    <w:p w14:paraId="0D98B1BF" w14:textId="77777777" w:rsidR="00951621" w:rsidRDefault="00951621" w:rsidP="00951621"/>
    <w:p w14:paraId="35E7A303" w14:textId="77777777" w:rsidR="00951621" w:rsidRDefault="00951621" w:rsidP="00951621"/>
    <w:p w14:paraId="12656D87" w14:textId="77777777" w:rsidR="00951621" w:rsidRDefault="00951621" w:rsidP="00951621"/>
    <w:p w14:paraId="582799CD" w14:textId="77777777" w:rsidR="00951621" w:rsidRDefault="00951621" w:rsidP="00951621"/>
    <w:p w14:paraId="02442B70" w14:textId="77777777" w:rsidR="00951621" w:rsidRDefault="00951621" w:rsidP="00951621"/>
    <w:p w14:paraId="0C4312A0" w14:textId="77777777" w:rsidR="00951621" w:rsidRDefault="00951621" w:rsidP="00951621"/>
    <w:p w14:paraId="042E3AAE" w14:textId="77777777" w:rsidR="00951621" w:rsidRDefault="00951621" w:rsidP="00951621"/>
    <w:p w14:paraId="7C8DD24E" w14:textId="77777777" w:rsidR="00951621" w:rsidRDefault="00951621" w:rsidP="00951621"/>
    <w:p w14:paraId="67C9F89E" w14:textId="77777777" w:rsidR="00951621" w:rsidRDefault="00951621" w:rsidP="00951621"/>
    <w:p w14:paraId="4A53A921" w14:textId="77777777" w:rsidR="00951621" w:rsidRDefault="00951621" w:rsidP="00951621"/>
    <w:p w14:paraId="068C27C4" w14:textId="77777777" w:rsidR="00951621" w:rsidRDefault="00951621" w:rsidP="00951621"/>
    <w:p w14:paraId="49DE3656" w14:textId="77777777" w:rsidR="00951621" w:rsidRDefault="00951621" w:rsidP="00951621"/>
    <w:p w14:paraId="6CD75A8E" w14:textId="77777777" w:rsidR="00951621" w:rsidRDefault="00951621" w:rsidP="00951621"/>
    <w:p w14:paraId="1CB9E735" w14:textId="77777777" w:rsidR="00951621" w:rsidRDefault="00951621" w:rsidP="00951621"/>
    <w:p w14:paraId="22E7AC34" w14:textId="77777777" w:rsidR="00951621" w:rsidRDefault="00951621" w:rsidP="00951621"/>
    <w:p w14:paraId="2CC61977" w14:textId="77777777" w:rsidR="00951621" w:rsidRDefault="00951621" w:rsidP="00951621"/>
    <w:p w14:paraId="46CBA426" w14:textId="77777777" w:rsidR="00951621" w:rsidRDefault="00951621" w:rsidP="00951621"/>
    <w:p w14:paraId="0D652F4F" w14:textId="77777777" w:rsidR="00951621" w:rsidRDefault="00951621" w:rsidP="00951621"/>
    <w:p w14:paraId="7DD49395" w14:textId="77777777" w:rsidR="00951621" w:rsidRDefault="00951621" w:rsidP="00951621"/>
    <w:p w14:paraId="5F2EA992" w14:textId="77777777" w:rsidR="00951621" w:rsidRDefault="00951621" w:rsidP="00951621"/>
    <w:p w14:paraId="1C2C3C5A" w14:textId="77777777" w:rsidR="00951621" w:rsidRDefault="00951621" w:rsidP="00951621">
      <w:pPr>
        <w:spacing w:after="0" w:line="240" w:lineRule="auto"/>
      </w:pPr>
      <w:r>
        <w:br w:type="page"/>
      </w:r>
    </w:p>
    <w:p w14:paraId="6666DFFC" w14:textId="77777777" w:rsidR="00951621" w:rsidRPr="00617CDC" w:rsidRDefault="00951621" w:rsidP="00252DFC">
      <w:pPr>
        <w:rPr>
          <w:rFonts w:ascii="Times New Roman" w:hAnsi="Times New Roman" w:cs="Times New Roman"/>
          <w:b/>
          <w:sz w:val="28"/>
          <w:szCs w:val="28"/>
          <w:u w:val="single"/>
        </w:rPr>
      </w:pPr>
      <w:r w:rsidRPr="00617CDC">
        <w:rPr>
          <w:rFonts w:ascii="Times New Roman" w:hAnsi="Times New Roman" w:cs="Times New Roman"/>
          <w:b/>
          <w:sz w:val="28"/>
          <w:szCs w:val="28"/>
          <w:u w:val="single"/>
        </w:rPr>
        <w:lastRenderedPageBreak/>
        <w:t>Appendix G</w:t>
      </w:r>
    </w:p>
    <w:p w14:paraId="13ABB00D" w14:textId="77777777" w:rsidR="00951621" w:rsidRDefault="00951621" w:rsidP="00951621">
      <w:pPr>
        <w:jc w:val="center"/>
        <w:rPr>
          <w:rFonts w:ascii="Times New Roman" w:hAnsi="Times New Roman" w:cs="Times New Roman"/>
          <w:i/>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Malleus maleficarum</w:t>
      </w:r>
    </w:p>
    <w:p w14:paraId="3C8D8C9C" w14:textId="77777777" w:rsidR="00951621" w:rsidRDefault="00951621" w:rsidP="00951621">
      <w:pPr>
        <w:jc w:val="center"/>
        <w:rPr>
          <w:rFonts w:ascii="Times New Roman" w:hAnsi="Times New Roman" w:cs="Times New Roman"/>
          <w:sz w:val="24"/>
          <w:szCs w:val="24"/>
        </w:rPr>
      </w:pPr>
      <w:r>
        <w:rPr>
          <w:rFonts w:ascii="Times New Roman" w:hAnsi="Times New Roman" w:cs="Times New Roman"/>
          <w:sz w:val="24"/>
          <w:szCs w:val="24"/>
        </w:rPr>
        <w:t>Part I Question Ten</w:t>
      </w:r>
    </w:p>
    <w:p w14:paraId="1D5804C1" w14:textId="77777777" w:rsidR="00951621" w:rsidRPr="00C77742" w:rsidRDefault="00951621" w:rsidP="00951621">
      <w:pPr>
        <w:jc w:val="center"/>
        <w:rPr>
          <w:rFonts w:ascii="Times New Roman" w:hAnsi="Times New Roman" w:cs="Times New Roman"/>
          <w:sz w:val="24"/>
          <w:szCs w:val="24"/>
        </w:rPr>
      </w:pPr>
      <w:r>
        <w:rPr>
          <w:rFonts w:ascii="Times New Roman" w:hAnsi="Times New Roman" w:cs="Times New Roman"/>
          <w:sz w:val="24"/>
          <w:szCs w:val="24"/>
        </w:rPr>
        <w:t>“Whether Sorceresses Work On Humans By Turning Them Into the Shapes of Beasts Through the Art of Conjuring”</w:t>
      </w:r>
    </w:p>
    <w:p w14:paraId="54BB2FE9" w14:textId="77777777" w:rsidR="00951621" w:rsidRDefault="00951621" w:rsidP="009F4C88">
      <w:pPr>
        <w:ind w:firstLine="720"/>
        <w:rPr>
          <w:rFonts w:ascii="Times New Roman" w:hAnsi="Times New Roman" w:cs="Times New Roman"/>
          <w:sz w:val="24"/>
          <w:szCs w:val="24"/>
        </w:rPr>
      </w:pPr>
      <w:r>
        <w:rPr>
          <w:rFonts w:ascii="Times New Roman" w:hAnsi="Times New Roman" w:cs="Times New Roman"/>
          <w:sz w:val="24"/>
          <w:szCs w:val="24"/>
        </w:rPr>
        <w:t>Fourth, the truth of their turning humans into beasts is explained.</w:t>
      </w:r>
    </w:p>
    <w:p w14:paraId="2C29E8A5" w14:textId="70ED92C6"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As for how this happens, it is argued on the basis of Chapter “</w:t>
      </w:r>
      <w:r>
        <w:rPr>
          <w:rFonts w:ascii="Times New Roman" w:hAnsi="Times New Roman" w:cs="Times New Roman"/>
          <w:i/>
          <w:sz w:val="24"/>
          <w:szCs w:val="24"/>
        </w:rPr>
        <w:t>Episcopi</w:t>
      </w:r>
      <w:r>
        <w:rPr>
          <w:rFonts w:ascii="Times New Roman" w:hAnsi="Times New Roman" w:cs="Times New Roman"/>
          <w:sz w:val="24"/>
          <w:szCs w:val="24"/>
        </w:rPr>
        <w:t>” from the Council of Acquira that it is not possible for this to happen</w:t>
      </w:r>
      <w:r w:rsidR="005972BE">
        <w:rPr>
          <w:rFonts w:ascii="Times New Roman" w:hAnsi="Times New Roman" w:cs="Times New Roman"/>
          <w:sz w:val="24"/>
          <w:szCs w:val="24"/>
        </w:rPr>
        <w:t>: “</w:t>
      </w:r>
      <w:r>
        <w:rPr>
          <w:rFonts w:ascii="Times New Roman" w:hAnsi="Times New Roman" w:cs="Times New Roman"/>
          <w:sz w:val="24"/>
          <w:szCs w:val="24"/>
        </w:rPr>
        <w:t xml:space="preserve">Whoever believes that a creature can be created or changed for the better or worse or turned into a different variety or appearance except by the Creator Himself Who made everything and through Whom everything was made is without a doubt an infidel and worse than a pagan.”  Let us use the arguments of St. Thomas in the </w:t>
      </w:r>
      <w:r>
        <w:rPr>
          <w:rFonts w:ascii="Times New Roman" w:hAnsi="Times New Roman" w:cs="Times New Roman"/>
          <w:i/>
          <w:sz w:val="24"/>
          <w:szCs w:val="24"/>
        </w:rPr>
        <w:t>Commentary on Pronouncements</w:t>
      </w:r>
      <w:r>
        <w:rPr>
          <w:rFonts w:ascii="Times New Roman" w:hAnsi="Times New Roman" w:cs="Times New Roman"/>
          <w:sz w:val="24"/>
          <w:szCs w:val="24"/>
        </w:rPr>
        <w:t xml:space="preserve">, Bk. 3, Dist. </w:t>
      </w:r>
      <w:r w:rsidR="005972BE">
        <w:rPr>
          <w:rFonts w:ascii="Times New Roman" w:hAnsi="Times New Roman" w:cs="Times New Roman"/>
          <w:sz w:val="24"/>
          <w:szCs w:val="24"/>
        </w:rPr>
        <w:t>8)</w:t>
      </w:r>
      <w:r w:rsidR="000E10AA">
        <w:rPr>
          <w:rFonts w:ascii="Times New Roman" w:hAnsi="Times New Roman" w:cs="Times New Roman"/>
          <w:sz w:val="24"/>
          <w:szCs w:val="24"/>
        </w:rPr>
        <w:t xml:space="preserve">. </w:t>
      </w:r>
      <w:r w:rsidR="005972BE">
        <w:rPr>
          <w:rFonts w:ascii="Times New Roman" w:hAnsi="Times New Roman" w:cs="Times New Roman"/>
          <w:sz w:val="24"/>
          <w:szCs w:val="24"/>
        </w:rPr>
        <w:t>“</w:t>
      </w:r>
      <w:r>
        <w:rPr>
          <w:rFonts w:ascii="Times New Roman" w:hAnsi="Times New Roman" w:cs="Times New Roman"/>
          <w:sz w:val="24"/>
          <w:szCs w:val="24"/>
        </w:rPr>
        <w:t>Whether demons can make an impression on the bodily senses by deceiving them through acts of conjuring.” [</w:t>
      </w:r>
      <w:r>
        <w:rPr>
          <w:rFonts w:ascii="Times New Roman" w:hAnsi="Times New Roman" w:cs="Times New Roman"/>
          <w:i/>
          <w:sz w:val="24"/>
          <w:szCs w:val="24"/>
        </w:rPr>
        <w:t>Sent.</w:t>
      </w:r>
      <w:r>
        <w:rPr>
          <w:rFonts w:ascii="Times New Roman" w:hAnsi="Times New Roman" w:cs="Times New Roman"/>
          <w:sz w:val="24"/>
          <w:szCs w:val="24"/>
        </w:rPr>
        <w:t xml:space="preserve"> 2.8.5.Ag4]), where he first argues that they do not</w:t>
      </w:r>
      <w:r w:rsidR="000E10AA">
        <w:rPr>
          <w:rFonts w:ascii="Times New Roman" w:hAnsi="Times New Roman" w:cs="Times New Roman"/>
          <w:sz w:val="24"/>
          <w:szCs w:val="24"/>
        </w:rPr>
        <w:t xml:space="preserve">. </w:t>
      </w:r>
      <w:r>
        <w:rPr>
          <w:rFonts w:ascii="Times New Roman" w:hAnsi="Times New Roman" w:cs="Times New Roman"/>
          <w:sz w:val="24"/>
          <w:szCs w:val="24"/>
        </w:rPr>
        <w:t>For the form of the animal that is seen ought to exist somewhere, but it cannot exist merely in the sense of perception because a sense holds no image except what it has received from objects</w:t>
      </w:r>
      <w:r w:rsidR="000E10AA">
        <w:rPr>
          <w:rFonts w:ascii="Times New Roman" w:hAnsi="Times New Roman" w:cs="Times New Roman"/>
          <w:sz w:val="24"/>
          <w:szCs w:val="24"/>
        </w:rPr>
        <w:t xml:space="preserve">. </w:t>
      </w:r>
      <w:r>
        <w:rPr>
          <w:rFonts w:ascii="Times New Roman" w:hAnsi="Times New Roman" w:cs="Times New Roman"/>
          <w:sz w:val="24"/>
          <w:szCs w:val="24"/>
        </w:rPr>
        <w:t>There cannot exist a real beast there on the cited authority of the Canon, nor again can it exist in the object that is seen, for instance when a woman is seen as a beast, because two essential forms cannot exist in the same place at one and the same time</w:t>
      </w:r>
      <w:r w:rsidR="000E10AA">
        <w:rPr>
          <w:rFonts w:ascii="Times New Roman" w:hAnsi="Times New Roman" w:cs="Times New Roman"/>
          <w:sz w:val="24"/>
          <w:szCs w:val="24"/>
        </w:rPr>
        <w:t xml:space="preserve">. </w:t>
      </w:r>
      <w:r>
        <w:rPr>
          <w:rFonts w:ascii="Times New Roman" w:hAnsi="Times New Roman" w:cs="Times New Roman"/>
          <w:sz w:val="24"/>
          <w:szCs w:val="24"/>
        </w:rPr>
        <w:t>Therefore, since that animal shape that is seen cannot exist anywhere, it cannot be the case that an illusion of conjuring is being made in the eye of the viewer, since vision must necessarily be determined by some shape.</w:t>
      </w:r>
    </w:p>
    <w:p w14:paraId="5ECEC41A"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[AG 2] Also, if it is said that the shape in question is in the surrounding air, this cannot be so, because the air is not receptive of some form (image), because the air around that person cannot always remain one and the same on account of its fluid nature, especially when it moves, and also because in that case the transformation would be seen by everyone, which does not happen because it seems to be the case that the demons do not deceive the eyes of holy men, at any rate.</w:t>
      </w:r>
    </w:p>
    <w:p w14:paraId="3D460232" w14:textId="31BD6B0A"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[AG3] Also, the sense (or faculty) of vision is a passive faculty, but everything passive is moved by an active agent proportionate to it, and the active agent proportionate to the sense of perception is twofold</w:t>
      </w:r>
      <w:r w:rsidR="000E10AA">
        <w:rPr>
          <w:rFonts w:ascii="Times New Roman" w:hAnsi="Times New Roman" w:cs="Times New Roman"/>
          <w:sz w:val="24"/>
          <w:szCs w:val="24"/>
        </w:rPr>
        <w:t xml:space="preserve">. </w:t>
      </w:r>
      <w:r>
        <w:rPr>
          <w:rFonts w:ascii="Times New Roman" w:hAnsi="Times New Roman" w:cs="Times New Roman"/>
          <w:sz w:val="24"/>
          <w:szCs w:val="24"/>
        </w:rPr>
        <w:t>One is the thing that, as it were, originates the act, namely its object</w:t>
      </w:r>
      <w:r w:rsidR="000E10AA">
        <w:rPr>
          <w:rFonts w:ascii="Times New Roman" w:hAnsi="Times New Roman" w:cs="Times New Roman"/>
          <w:sz w:val="24"/>
          <w:szCs w:val="24"/>
        </w:rPr>
        <w:t xml:space="preserve">. </w:t>
      </w:r>
      <w:r>
        <w:rPr>
          <w:rFonts w:ascii="Times New Roman" w:hAnsi="Times New Roman" w:cs="Times New Roman"/>
          <w:sz w:val="24"/>
          <w:szCs w:val="24"/>
        </w:rPr>
        <w:t>The other is like an intermediary that, as it were, delivers it</w:t>
      </w:r>
      <w:r w:rsidR="000E10AA">
        <w:rPr>
          <w:rFonts w:ascii="Times New Roman" w:hAnsi="Times New Roman" w:cs="Times New Roman"/>
          <w:sz w:val="24"/>
          <w:szCs w:val="24"/>
        </w:rPr>
        <w:t xml:space="preserve">. </w:t>
      </w:r>
      <w:r>
        <w:rPr>
          <w:rFonts w:ascii="Times New Roman" w:hAnsi="Times New Roman" w:cs="Times New Roman"/>
          <w:sz w:val="24"/>
          <w:szCs w:val="24"/>
        </w:rPr>
        <w:t>yet, the shape that is seen cannot be the object of the sense of perception or the intermediary that, as it were, delivers it.</w:t>
      </w:r>
    </w:p>
    <w:p w14:paraId="41CF0F75"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 xml:space="preserve">Regarding the first argument (that it cannot be the object), the reason is that it cannot be received from anything, as was discussed in the preceding question, since it is not in the sense of perception from the thing received, nor is it </w:t>
      </w:r>
      <w:r>
        <w:rPr>
          <w:rFonts w:ascii="Times New Roman" w:hAnsi="Times New Roman" w:cs="Times New Roman"/>
          <w:sz w:val="24"/>
          <w:szCs w:val="24"/>
        </w:rPr>
        <w:lastRenderedPageBreak/>
        <w:t>in the thing itself or even in the air as if in the intermediary of delivery, as was previously discussed in the third argument.</w:t>
      </w:r>
    </w:p>
    <w:p w14:paraId="3F90C66F" w14:textId="2087F4D6"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[AG 4] Also, if a demon sets the internal power of recognition in motion, he does this either by showing himself to the virtue of recognition or by changing it</w:t>
      </w:r>
      <w:r w:rsidR="000E10AA">
        <w:rPr>
          <w:rFonts w:ascii="Times New Roman" w:hAnsi="Times New Roman" w:cs="Times New Roman"/>
          <w:sz w:val="24"/>
          <w:szCs w:val="24"/>
        </w:rPr>
        <w:t xml:space="preserve">. </w:t>
      </w:r>
      <w:r>
        <w:rPr>
          <w:rFonts w:ascii="Times New Roman" w:hAnsi="Times New Roman" w:cs="Times New Roman"/>
          <w:sz w:val="24"/>
          <w:szCs w:val="24"/>
        </w:rPr>
        <w:t>He does not do so by showing himself because it would be necessary either to assume a body, in which case he would not be able to enter into the organ or imagination, since two bodies cannot exist at the same time in the same place, or by assuming a fantastical image, which likewise cannot be the case because a fantastical image cannot exist without mass and a demon lacks any mass</w:t>
      </w:r>
      <w:r w:rsidR="000E10AA">
        <w:rPr>
          <w:rFonts w:ascii="Times New Roman" w:hAnsi="Times New Roman" w:cs="Times New Roman"/>
          <w:sz w:val="24"/>
          <w:szCs w:val="24"/>
        </w:rPr>
        <w:t xml:space="preserve">. </w:t>
      </w:r>
      <w:r>
        <w:rPr>
          <w:rFonts w:ascii="Times New Roman" w:hAnsi="Times New Roman" w:cs="Times New Roman"/>
          <w:sz w:val="24"/>
          <w:szCs w:val="24"/>
        </w:rPr>
        <w:t>Similarly, he also cannot do this by causing a change, because he would make the change either by causing an alteration, which it seems he cannot do because every alteration takes place through active characteristics that demons lack, or by bringing about a change in form or a movement in location, which seems to be unacceptable for two reasons</w:t>
      </w:r>
      <w:r w:rsidR="000E10AA">
        <w:rPr>
          <w:rFonts w:ascii="Times New Roman" w:hAnsi="Times New Roman" w:cs="Times New Roman"/>
          <w:sz w:val="24"/>
          <w:szCs w:val="24"/>
        </w:rPr>
        <w:t xml:space="preserve">. </w:t>
      </w:r>
      <w:r>
        <w:rPr>
          <w:rFonts w:ascii="Times New Roman" w:hAnsi="Times New Roman" w:cs="Times New Roman"/>
          <w:sz w:val="24"/>
          <w:szCs w:val="24"/>
        </w:rPr>
        <w:t>First, a change in form of the corgan cannot take place with a sense of pain, and second, by this reasoning the demon would be showing the person only things already known, while Augustine [</w:t>
      </w:r>
      <w:r>
        <w:rPr>
          <w:rFonts w:ascii="Times New Roman" w:hAnsi="Times New Roman" w:cs="Times New Roman"/>
          <w:i/>
          <w:sz w:val="24"/>
          <w:szCs w:val="24"/>
        </w:rPr>
        <w:t>Spirit and Soul</w:t>
      </w:r>
      <w:r>
        <w:rPr>
          <w:rFonts w:ascii="Times New Roman" w:hAnsi="Times New Roman" w:cs="Times New Roman"/>
          <w:sz w:val="24"/>
          <w:szCs w:val="24"/>
        </w:rPr>
        <w:t xml:space="preserve"> 28] says that the demon shows a person forms both known and unknown</w:t>
      </w:r>
      <w:r w:rsidR="000E10AA">
        <w:rPr>
          <w:rFonts w:ascii="Times New Roman" w:hAnsi="Times New Roman" w:cs="Times New Roman"/>
          <w:sz w:val="24"/>
          <w:szCs w:val="24"/>
        </w:rPr>
        <w:t xml:space="preserve">. </w:t>
      </w:r>
      <w:r>
        <w:rPr>
          <w:rFonts w:ascii="Times New Roman" w:hAnsi="Times New Roman" w:cs="Times New Roman"/>
          <w:sz w:val="24"/>
          <w:szCs w:val="24"/>
        </w:rPr>
        <w:t>Therefore, it seems that demons can in no way deceive a human’s power of imagination or sensing.</w:t>
      </w:r>
    </w:p>
    <w:p w14:paraId="30195C61" w14:textId="18E8F372"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[SC 1</w:t>
      </w:r>
      <w:r w:rsidR="005972BE">
        <w:rPr>
          <w:rFonts w:ascii="Times New Roman" w:hAnsi="Times New Roman" w:cs="Times New Roman"/>
          <w:sz w:val="24"/>
          <w:szCs w:val="24"/>
        </w:rPr>
        <w:t>] But</w:t>
      </w:r>
      <w:r>
        <w:rPr>
          <w:rFonts w:ascii="Times New Roman" w:hAnsi="Times New Roman" w:cs="Times New Roman"/>
          <w:sz w:val="24"/>
          <w:szCs w:val="24"/>
        </w:rPr>
        <w:t xml:space="preserve"> to the contrary, Augustine says (</w:t>
      </w:r>
      <w:r>
        <w:rPr>
          <w:rFonts w:ascii="Times New Roman" w:hAnsi="Times New Roman" w:cs="Times New Roman"/>
          <w:i/>
          <w:sz w:val="24"/>
          <w:szCs w:val="24"/>
        </w:rPr>
        <w:t>City of God</w:t>
      </w:r>
      <w:r>
        <w:rPr>
          <w:rFonts w:ascii="Times New Roman" w:hAnsi="Times New Roman" w:cs="Times New Roman"/>
          <w:sz w:val="24"/>
          <w:szCs w:val="24"/>
        </w:rPr>
        <w:t>, Bk. 18 [18.18]), that changes of humans into the shape of dumb animals that are said to have been performed through the art of demons did not take place in reality but only in appearance</w:t>
      </w:r>
      <w:r w:rsidR="000E10AA">
        <w:rPr>
          <w:rFonts w:ascii="Times New Roman" w:hAnsi="Times New Roman" w:cs="Times New Roman"/>
          <w:sz w:val="24"/>
          <w:szCs w:val="24"/>
        </w:rPr>
        <w:t xml:space="preserve">. </w:t>
      </w:r>
      <w:r>
        <w:rPr>
          <w:rFonts w:ascii="Times New Roman" w:hAnsi="Times New Roman" w:cs="Times New Roman"/>
          <w:sz w:val="24"/>
          <w:szCs w:val="24"/>
        </w:rPr>
        <w:t>This would not happen if the demons were incapable of changing the human senses of perception.</w:t>
      </w:r>
    </w:p>
    <w:p w14:paraId="57F9B6B9"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 xml:space="preserve">[SC 2] Also, the authority of Augustine in the </w:t>
      </w:r>
      <w:r>
        <w:rPr>
          <w:rFonts w:ascii="Times New Roman" w:hAnsi="Times New Roman" w:cs="Times New Roman"/>
          <w:i/>
          <w:sz w:val="24"/>
          <w:szCs w:val="24"/>
        </w:rPr>
        <w:t xml:space="preserve">Book of Eighty-Three Questions </w:t>
      </w:r>
      <w:r>
        <w:rPr>
          <w:rFonts w:ascii="Times New Roman" w:hAnsi="Times New Roman" w:cs="Times New Roman"/>
          <w:sz w:val="24"/>
          <w:szCs w:val="24"/>
        </w:rPr>
        <w:t>[12], which was cited before also indicates this: “This evil of the demon creeps in through all the entrances of the senses . . . “</w:t>
      </w:r>
    </w:p>
    <w:p w14:paraId="21E3CDF8" w14:textId="3195C978"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[CO] Response</w:t>
      </w:r>
      <w:r w:rsidR="000E10AA">
        <w:rPr>
          <w:rFonts w:ascii="Times New Roman" w:hAnsi="Times New Roman" w:cs="Times New Roman"/>
          <w:sz w:val="24"/>
          <w:szCs w:val="24"/>
        </w:rPr>
        <w:t xml:space="preserve">. </w:t>
      </w:r>
      <w:r>
        <w:rPr>
          <w:rFonts w:ascii="Times New Roman" w:hAnsi="Times New Roman" w:cs="Times New Roman"/>
          <w:sz w:val="24"/>
          <w:szCs w:val="24"/>
        </w:rPr>
        <w:t>If the reader wishes to make an examination of the method of making a change, he will find the various methods in Chapter Six of the Second Part of the work</w:t>
      </w:r>
      <w:r w:rsidR="000E10AA">
        <w:rPr>
          <w:rFonts w:ascii="Times New Roman" w:hAnsi="Times New Roman" w:cs="Times New Roman"/>
          <w:sz w:val="24"/>
          <w:szCs w:val="24"/>
        </w:rPr>
        <w:t xml:space="preserve">. </w:t>
      </w:r>
      <w:r>
        <w:rPr>
          <w:rFonts w:ascii="Times New Roman" w:hAnsi="Times New Roman" w:cs="Times New Roman"/>
          <w:sz w:val="24"/>
          <w:szCs w:val="24"/>
        </w:rPr>
        <w:t>For the moment, let us merely proceed in the scholastic manner and mention pronouncements of three Doctors that agree about the Devil’s ability to deceive a man’s fantasy so that a real person is seen as an animal</w:t>
      </w:r>
      <w:r w:rsidR="000E10AA">
        <w:rPr>
          <w:rFonts w:ascii="Times New Roman" w:hAnsi="Times New Roman" w:cs="Times New Roman"/>
          <w:sz w:val="24"/>
          <w:szCs w:val="24"/>
        </w:rPr>
        <w:t xml:space="preserve">. </w:t>
      </w:r>
      <w:r>
        <w:rPr>
          <w:rFonts w:ascii="Times New Roman" w:hAnsi="Times New Roman" w:cs="Times New Roman"/>
          <w:sz w:val="24"/>
          <w:szCs w:val="24"/>
        </w:rPr>
        <w:t>Among these pronouncements, the last is more subtle than the others and is that of St. Thomas.</w:t>
      </w:r>
    </w:p>
    <w:p w14:paraId="3B61791D" w14:textId="780C7E74"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 xml:space="preserve">This first is that of Lord Antoninus in the Pt. I of the </w:t>
      </w:r>
      <w:r>
        <w:rPr>
          <w:rFonts w:ascii="Times New Roman" w:hAnsi="Times New Roman" w:cs="Times New Roman"/>
          <w:i/>
          <w:sz w:val="24"/>
          <w:szCs w:val="24"/>
        </w:rPr>
        <w:t>Summa</w:t>
      </w:r>
      <w:r>
        <w:rPr>
          <w:rFonts w:ascii="Times New Roman" w:hAnsi="Times New Roman" w:cs="Times New Roman"/>
          <w:sz w:val="24"/>
          <w:szCs w:val="24"/>
        </w:rPr>
        <w:t>, Title 5 [actually, 2], Ch. six, Five, where he explains that the Devil sometimes works on a man’s fantasy to cause a deception, especially in terms of imposing an illusion upon the senses</w:t>
      </w:r>
      <w:r w:rsidR="000E10AA">
        <w:rPr>
          <w:rFonts w:ascii="Times New Roman" w:hAnsi="Times New Roman" w:cs="Times New Roman"/>
          <w:sz w:val="24"/>
          <w:szCs w:val="24"/>
        </w:rPr>
        <w:t xml:space="preserve">. </w:t>
      </w:r>
      <w:r>
        <w:rPr>
          <w:rFonts w:ascii="Times New Roman" w:hAnsi="Times New Roman" w:cs="Times New Roman"/>
          <w:sz w:val="24"/>
          <w:szCs w:val="24"/>
        </w:rPr>
        <w:t>He bases his explanation on natural reasoning, the authority of the Canon and many varieties of proof through experience</w:t>
      </w:r>
      <w:r w:rsidR="000E10AA">
        <w:rPr>
          <w:rFonts w:ascii="Times New Roman" w:hAnsi="Times New Roman" w:cs="Times New Roman"/>
          <w:sz w:val="24"/>
          <w:szCs w:val="24"/>
        </w:rPr>
        <w:t xml:space="preserve">. </w:t>
      </w:r>
      <w:r>
        <w:rPr>
          <w:rFonts w:ascii="Times New Roman" w:hAnsi="Times New Roman" w:cs="Times New Roman"/>
          <w:sz w:val="24"/>
          <w:szCs w:val="24"/>
        </w:rPr>
        <w:t>The first is as follows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“Bodies are naturally subordinate to and obey the nature of angels in terms of </w:t>
      </w:r>
      <w:r>
        <w:rPr>
          <w:rFonts w:ascii="Times New Roman" w:hAnsi="Times New Roman" w:cs="Times New Roman"/>
          <w:sz w:val="24"/>
          <w:szCs w:val="24"/>
        </w:rPr>
        <w:lastRenderedPageBreak/>
        <w:t>movement in location</w:t>
      </w:r>
      <w:r w:rsidR="000E10AA">
        <w:rPr>
          <w:rFonts w:ascii="Times New Roman" w:hAnsi="Times New Roman" w:cs="Times New Roman"/>
          <w:sz w:val="24"/>
          <w:szCs w:val="24"/>
        </w:rPr>
        <w:t xml:space="preserve">. </w:t>
      </w:r>
      <w:r>
        <w:rPr>
          <w:rFonts w:ascii="Times New Roman" w:hAnsi="Times New Roman" w:cs="Times New Roman"/>
          <w:sz w:val="24"/>
          <w:szCs w:val="24"/>
        </w:rPr>
        <w:t>Bad angels, even if they have lost Grace, have nonetheless not lost their natural virtue, as was discussed several times above</w:t>
      </w:r>
      <w:r w:rsidR="000E10AA">
        <w:rPr>
          <w:rFonts w:ascii="Times New Roman" w:hAnsi="Times New Roman" w:cs="Times New Roman"/>
          <w:sz w:val="24"/>
          <w:szCs w:val="24"/>
        </w:rPr>
        <w:t xml:space="preserve">. </w:t>
      </w:r>
      <w:r>
        <w:rPr>
          <w:rFonts w:ascii="Times New Roman" w:hAnsi="Times New Roman" w:cs="Times New Roman"/>
          <w:sz w:val="24"/>
          <w:szCs w:val="24"/>
        </w:rPr>
        <w:t>Since the faculty of fantasy (imagination) is a bodily one, that is, one attached to an organ of the body, it is also naturally subordinate to the evil angels, so that they can change it in form by creating various fantasies through causing the humors and spirits to descend to the origin of perception.”  He adds, “this is also clear from the Canon (26, Q. 5, “</w:t>
      </w:r>
      <w:r>
        <w:rPr>
          <w:rFonts w:ascii="Times New Roman" w:hAnsi="Times New Roman" w:cs="Times New Roman"/>
          <w:i/>
          <w:sz w:val="24"/>
          <w:szCs w:val="24"/>
        </w:rPr>
        <w:t>Episcopi</w:t>
      </w:r>
      <w:r>
        <w:rPr>
          <w:rFonts w:ascii="Times New Roman" w:hAnsi="Times New Roman" w:cs="Times New Roman"/>
          <w:sz w:val="24"/>
          <w:szCs w:val="24"/>
        </w:rPr>
        <w:t>”): ‘It should not be overlooked that certain criminal women, converting back to Satan and being led astray by the demons’ illusions and fantastical images, believe and proclaim that during the hours of the night they ride on certain beasts with Diana, goddess of the pagans, or with Herodias and with a countless multitude of women and pass over great stretches of the earth during the silence of the dead of night.’  And below: “Therefore, priests should preach to the congregation of God so that they know that these things are altogether false and that such images are inflicted on the minds of the faithful not by the divine spirit but by the divine spirit but by an evil-minded spirit</w:t>
      </w:r>
      <w:r w:rsidR="000E10AA">
        <w:rPr>
          <w:rFonts w:ascii="Times New Roman" w:hAnsi="Times New Roman" w:cs="Times New Roman"/>
          <w:sz w:val="24"/>
          <w:szCs w:val="24"/>
        </w:rPr>
        <w:t xml:space="preserve">. </w:t>
      </w:r>
      <w:r>
        <w:rPr>
          <w:rFonts w:ascii="Times New Roman" w:hAnsi="Times New Roman" w:cs="Times New Roman"/>
          <w:sz w:val="24"/>
          <w:szCs w:val="24"/>
        </w:rPr>
        <w:t>For it is Satan himself who transforms himself into the appearances and resemblances of different persons, and by deluding in dreams the minds that he holds captive the takes them on journeys through all sorts of places off the beaten path.”’</w:t>
      </w:r>
    </w:p>
    <w:p w14:paraId="25701518" w14:textId="6395069E"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To be sure, the understanding of this Canon was discussed in Question one in terms of the four things that should be preached, but to say that they cannot be carried off when they affect this and are not impeded by the divine virtue would not be the proper understanding, because very often men who are not sorcerers are bodily transported over great stretches of the earth against their will</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That it can happen in either way follows in the aforementioned </w:t>
      </w:r>
      <w:r>
        <w:rPr>
          <w:rFonts w:ascii="Times New Roman" w:hAnsi="Times New Roman" w:cs="Times New Roman"/>
          <w:i/>
          <w:sz w:val="24"/>
          <w:szCs w:val="24"/>
        </w:rPr>
        <w:t>Summa</w:t>
      </w:r>
      <w:r>
        <w:rPr>
          <w:rFonts w:ascii="Times New Roman" w:hAnsi="Times New Roman" w:cs="Times New Roman"/>
          <w:sz w:val="24"/>
          <w:szCs w:val="24"/>
        </w:rPr>
        <w:t>. and in Chapter “</w:t>
      </w:r>
      <w:r>
        <w:rPr>
          <w:rFonts w:ascii="Times New Roman" w:hAnsi="Times New Roman" w:cs="Times New Roman"/>
          <w:i/>
          <w:sz w:val="24"/>
          <w:szCs w:val="24"/>
        </w:rPr>
        <w:t>Nec Mirum</w:t>
      </w:r>
      <w:r>
        <w:rPr>
          <w:rFonts w:ascii="Times New Roman" w:hAnsi="Times New Roman" w:cs="Times New Roman"/>
          <w:sz w:val="24"/>
          <w:szCs w:val="24"/>
        </w:rPr>
        <w:t>” (same question) Augustine narrates that in the books of the pagans one can read about a certain female magician called Circe, who changed the companions of Ulysses into beasts</w:t>
      </w:r>
      <w:r w:rsidR="000E10AA">
        <w:rPr>
          <w:rFonts w:ascii="Times New Roman" w:hAnsi="Times New Roman" w:cs="Times New Roman"/>
          <w:sz w:val="24"/>
          <w:szCs w:val="24"/>
        </w:rPr>
        <w:t xml:space="preserve">. </w:t>
      </w:r>
      <w:r>
        <w:rPr>
          <w:rFonts w:ascii="Times New Roman" w:hAnsi="Times New Roman" w:cs="Times New Roman"/>
          <w:sz w:val="24"/>
          <w:szCs w:val="24"/>
        </w:rPr>
        <w:t>This was feigned with acts of illusion through conjuring rather than being brought to pass in reality, when she altered the fantasies of the men.</w:t>
      </w:r>
    </w:p>
    <w:p w14:paraId="57E5FF1A" w14:textId="3A72F723"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This is made clear through further illustrations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One reads in the </w:t>
      </w:r>
      <w:r>
        <w:rPr>
          <w:rFonts w:ascii="Times New Roman" w:hAnsi="Times New Roman" w:cs="Times New Roman"/>
          <w:i/>
          <w:sz w:val="24"/>
          <w:szCs w:val="24"/>
        </w:rPr>
        <w:t>Lives of the Fathers</w:t>
      </w:r>
      <w:r>
        <w:rPr>
          <w:rFonts w:ascii="Times New Roman" w:hAnsi="Times New Roman" w:cs="Times New Roman"/>
          <w:sz w:val="24"/>
          <w:szCs w:val="24"/>
        </w:rPr>
        <w:t>, that because a certain young woman did not wish to comply with a young man who was importuning her fro a base act, the young man was agitated as a result of this and had a certain Jew cast a spell of sorcery against her, and when this was done, the woman changed into a filly</w:t>
      </w:r>
      <w:r w:rsidR="000E10AA">
        <w:rPr>
          <w:rFonts w:ascii="Times New Roman" w:hAnsi="Times New Roman" w:cs="Times New Roman"/>
          <w:sz w:val="24"/>
          <w:szCs w:val="24"/>
        </w:rPr>
        <w:t xml:space="preserve">. </w:t>
      </w:r>
      <w:r>
        <w:rPr>
          <w:rFonts w:ascii="Times New Roman" w:hAnsi="Times New Roman" w:cs="Times New Roman"/>
          <w:sz w:val="24"/>
          <w:szCs w:val="24"/>
        </w:rPr>
        <w:t>This change existed not in terms of reality but in terms of the trickery of a demon who changed the fantasy and the sense of perception of the woman herself and of those who looked at her, so that while really a woman herself, she was seen as a filly</w:t>
      </w:r>
      <w:r w:rsidR="000E10AA">
        <w:rPr>
          <w:rFonts w:ascii="Times New Roman" w:hAnsi="Times New Roman" w:cs="Times New Roman"/>
          <w:sz w:val="24"/>
          <w:szCs w:val="24"/>
        </w:rPr>
        <w:t xml:space="preserve">. </w:t>
      </w:r>
      <w:r>
        <w:rPr>
          <w:rFonts w:ascii="Times New Roman" w:hAnsi="Times New Roman" w:cs="Times New Roman"/>
          <w:sz w:val="24"/>
          <w:szCs w:val="24"/>
        </w:rPr>
        <w:t>Then, when she was brought to St. Macharius, the Devil could not work in such a way as to impose an illusion upon his senses as he had upon the others’ because of Macharius’ holiness</w:t>
      </w:r>
      <w:r w:rsidR="000E10AA">
        <w:rPr>
          <w:rFonts w:ascii="Times New Roman" w:hAnsi="Times New Roman" w:cs="Times New Roman"/>
          <w:sz w:val="24"/>
          <w:szCs w:val="24"/>
        </w:rPr>
        <w:t xml:space="preserve">. </w:t>
      </w:r>
      <w:r>
        <w:rPr>
          <w:rFonts w:ascii="Times New Roman" w:hAnsi="Times New Roman" w:cs="Times New Roman"/>
          <w:sz w:val="24"/>
          <w:szCs w:val="24"/>
        </w:rPr>
        <w:t>For he saw her as a real woman and not as a filly, and eventually she was freed from that illusion through his prayers</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She said that this had happened </w:t>
      </w:r>
      <w:r>
        <w:rPr>
          <w:rFonts w:ascii="Times New Roman" w:hAnsi="Times New Roman" w:cs="Times New Roman"/>
          <w:sz w:val="24"/>
          <w:szCs w:val="24"/>
        </w:rPr>
        <w:lastRenderedPageBreak/>
        <w:t>to her because she had not devoted herself to Divine Service or attended the Sacraments regularly, as she kept saying</w:t>
      </w:r>
      <w:r w:rsidR="000E10AA">
        <w:rPr>
          <w:rFonts w:ascii="Times New Roman" w:hAnsi="Times New Roman" w:cs="Times New Roman"/>
          <w:sz w:val="24"/>
          <w:szCs w:val="24"/>
        </w:rPr>
        <w:t xml:space="preserve">. </w:t>
      </w:r>
      <w:r>
        <w:rPr>
          <w:rFonts w:ascii="Times New Roman" w:hAnsi="Times New Roman" w:cs="Times New Roman"/>
          <w:sz w:val="24"/>
          <w:szCs w:val="24"/>
        </w:rPr>
        <w:t>For this reason, the Devil had held power over her, although she was otherwise respectable</w:t>
      </w:r>
      <w:r w:rsidR="000E10AA">
        <w:rPr>
          <w:rFonts w:ascii="Times New Roman" w:hAnsi="Times New Roman" w:cs="Times New Roman"/>
          <w:sz w:val="24"/>
          <w:szCs w:val="24"/>
        </w:rPr>
        <w:t xml:space="preserve">. </w:t>
      </w:r>
      <w:r>
        <w:rPr>
          <w:rFonts w:ascii="Times New Roman" w:hAnsi="Times New Roman" w:cs="Times New Roman"/>
          <w:sz w:val="24"/>
          <w:szCs w:val="24"/>
        </w:rPr>
        <w:t>Therefore, the Devil can, by stirring up the internal spirits and humors, work to change the operation and power of nourishment, perceiving and desiring, and of any other bodily faculty that makes use of an organ, according to St. Thomas (</w:t>
      </w:r>
      <w:r>
        <w:rPr>
          <w:rFonts w:ascii="Times New Roman" w:hAnsi="Times New Roman" w:cs="Times New Roman"/>
          <w:i/>
          <w:sz w:val="24"/>
          <w:szCs w:val="24"/>
        </w:rPr>
        <w:t>First Part,</w:t>
      </w:r>
      <w:r>
        <w:rPr>
          <w:rFonts w:ascii="Times New Roman" w:hAnsi="Times New Roman" w:cs="Times New Roman"/>
          <w:sz w:val="24"/>
          <w:szCs w:val="24"/>
        </w:rPr>
        <w:t xml:space="preserve"> Q. III)</w:t>
      </w:r>
      <w:r w:rsidR="000E10AA">
        <w:rPr>
          <w:rFonts w:ascii="Times New Roman" w:hAnsi="Times New Roman" w:cs="Times New Roman"/>
          <w:sz w:val="24"/>
          <w:szCs w:val="24"/>
        </w:rPr>
        <w:t xml:space="preserve">. </w:t>
      </w:r>
      <w:r>
        <w:rPr>
          <w:rFonts w:ascii="Times New Roman" w:hAnsi="Times New Roman" w:cs="Times New Roman"/>
          <w:sz w:val="24"/>
          <w:szCs w:val="24"/>
        </w:rPr>
        <w:t>One can believe that the same thing happened to Simon the Magician in connection with the incantations that are related about him.</w:t>
      </w:r>
    </w:p>
    <w:p w14:paraId="2D7869EE" w14:textId="046B1A4D"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But the Devil can do none of these things except by the permission of God</w:t>
      </w:r>
      <w:r w:rsidR="000E10AA">
        <w:rPr>
          <w:rFonts w:ascii="Times New Roman" w:hAnsi="Times New Roman" w:cs="Times New Roman"/>
          <w:sz w:val="24"/>
          <w:szCs w:val="24"/>
        </w:rPr>
        <w:t xml:space="preserve">. </w:t>
      </w:r>
      <w:r>
        <w:rPr>
          <w:rFonts w:ascii="Times New Roman" w:hAnsi="Times New Roman" w:cs="Times New Roman"/>
          <w:sz w:val="24"/>
          <w:szCs w:val="24"/>
        </w:rPr>
        <w:t>Who, together with His good angels, often suppresses his evil when he seeks to deceive and harm us</w:t>
      </w:r>
      <w:r w:rsidR="000E10AA">
        <w:rPr>
          <w:rFonts w:ascii="Times New Roman" w:hAnsi="Times New Roman" w:cs="Times New Roman"/>
          <w:sz w:val="24"/>
          <w:szCs w:val="24"/>
        </w:rPr>
        <w:t xml:space="preserve">. </w:t>
      </w:r>
      <w:r>
        <w:rPr>
          <w:rFonts w:ascii="Times New Roman" w:hAnsi="Times New Roman" w:cs="Times New Roman"/>
          <w:sz w:val="24"/>
          <w:szCs w:val="24"/>
        </w:rPr>
        <w:t>Hence Augustine says in speaking of sorcerers, “It is they who with God’s permission stir up the elements, through into confusion the minds of people who have less Faith in God” (26, W. 5 “</w:t>
      </w:r>
      <w:r>
        <w:rPr>
          <w:rFonts w:ascii="Times New Roman" w:hAnsi="Times New Roman" w:cs="Times New Roman"/>
          <w:i/>
          <w:sz w:val="24"/>
          <w:szCs w:val="24"/>
        </w:rPr>
        <w:t>Nec mirum</w:t>
      </w:r>
      <w:r>
        <w:rPr>
          <w:rFonts w:ascii="Times New Roman" w:hAnsi="Times New Roman" w:cs="Times New Roman"/>
          <w:sz w:val="24"/>
          <w:szCs w:val="24"/>
        </w:rPr>
        <w:t>”).</w:t>
      </w:r>
    </w:p>
    <w:p w14:paraId="7F848EFF" w14:textId="151D7E5C"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It is also by their working that it sometimes happens through the art of a sorceress that a husband cannot see his wife and vice versa</w:t>
      </w:r>
      <w:r w:rsidR="000E10AA">
        <w:rPr>
          <w:rFonts w:ascii="Times New Roman" w:hAnsi="Times New Roman" w:cs="Times New Roman"/>
          <w:sz w:val="24"/>
          <w:szCs w:val="24"/>
        </w:rPr>
        <w:t xml:space="preserve">. </w:t>
      </w:r>
      <w:r>
        <w:rPr>
          <w:rFonts w:ascii="Times New Roman" w:hAnsi="Times New Roman" w:cs="Times New Roman"/>
          <w:sz w:val="24"/>
          <w:szCs w:val="24"/>
        </w:rPr>
        <w:t>(This takes place by means of changing the fantasy by portraying the person to it as something hateful and horrible.)  The devil himself also shows to the fantasy of those awake and of those asleep representations of base things in order to deceive them and lead them to an evil deed</w:t>
      </w:r>
      <w:r w:rsidR="000E10AA">
        <w:rPr>
          <w:rFonts w:ascii="Times New Roman" w:hAnsi="Times New Roman" w:cs="Times New Roman"/>
          <w:sz w:val="24"/>
          <w:szCs w:val="24"/>
        </w:rPr>
        <w:t xml:space="preserve">. </w:t>
      </w:r>
      <w:r>
        <w:rPr>
          <w:rFonts w:ascii="Times New Roman" w:hAnsi="Times New Roman" w:cs="Times New Roman"/>
          <w:sz w:val="24"/>
          <w:szCs w:val="24"/>
        </w:rPr>
        <w:t>But because sin resides not in the imagination but in the will, a human cannot sin as a result of fantasies like this that are offered by the Devil and of various alterations, unless he agrees to the sin by his own will.</w:t>
      </w:r>
    </w:p>
    <w:p w14:paraId="1B6ECE0A" w14:textId="4135C2C4"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The second pronouncement to this effect is that of modern Doctors who explain first what conjuring is and how many ways there are in which the Devil can produce illusions like this</w:t>
      </w:r>
      <w:r w:rsidR="000E10AA">
        <w:rPr>
          <w:rFonts w:ascii="Times New Roman" w:hAnsi="Times New Roman" w:cs="Times New Roman"/>
          <w:sz w:val="24"/>
          <w:szCs w:val="24"/>
        </w:rPr>
        <w:t xml:space="preserve">. </w:t>
      </w:r>
      <w:r>
        <w:rPr>
          <w:rFonts w:ascii="Times New Roman" w:hAnsi="Times New Roman" w:cs="Times New Roman"/>
          <w:sz w:val="24"/>
          <w:szCs w:val="24"/>
        </w:rPr>
        <w:t>At this point, note that Antoninus cites the matters that were discussed earlier in Question Nine, and hence it is not necessary to repeat them.</w:t>
      </w:r>
    </w:p>
    <w:p w14:paraId="04E323C9" w14:textId="7BAE31A3"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The third pronouncement is that of St. Thomas [</w:t>
      </w:r>
      <w:r>
        <w:rPr>
          <w:rFonts w:ascii="Times New Roman" w:hAnsi="Times New Roman" w:cs="Times New Roman"/>
          <w:i/>
          <w:sz w:val="24"/>
          <w:szCs w:val="24"/>
        </w:rPr>
        <w:t>Sent.</w:t>
      </w:r>
      <w:r>
        <w:rPr>
          <w:rFonts w:ascii="Times New Roman" w:hAnsi="Times New Roman" w:cs="Times New Roman"/>
          <w:sz w:val="24"/>
          <w:szCs w:val="24"/>
        </w:rPr>
        <w:t xml:space="preserve"> 2.8.1.5.Ra4], and it is a response to the argument in which the question is raised as to whether the form of the beast that is seen is in the sense of perception or in the thing itself or in the surrounding air</w:t>
      </w:r>
      <w:r w:rsidR="000E10AA">
        <w:rPr>
          <w:rFonts w:ascii="Times New Roman" w:hAnsi="Times New Roman" w:cs="Times New Roman"/>
          <w:sz w:val="24"/>
          <w:szCs w:val="24"/>
        </w:rPr>
        <w:t xml:space="preserve">. </w:t>
      </w:r>
      <w:r>
        <w:rPr>
          <w:rFonts w:ascii="Times New Roman" w:hAnsi="Times New Roman" w:cs="Times New Roman"/>
          <w:sz w:val="24"/>
          <w:szCs w:val="24"/>
        </w:rPr>
        <w:t>This opinion is as follows</w:t>
      </w:r>
      <w:r w:rsidR="000E10AA">
        <w:rPr>
          <w:rFonts w:ascii="Times New Roman" w:hAnsi="Times New Roman" w:cs="Times New Roman"/>
          <w:sz w:val="24"/>
          <w:szCs w:val="24"/>
        </w:rPr>
        <w:t xml:space="preserve">. </w:t>
      </w:r>
      <w:r>
        <w:rPr>
          <w:rFonts w:ascii="Times New Roman" w:hAnsi="Times New Roman" w:cs="Times New Roman"/>
          <w:sz w:val="24"/>
          <w:szCs w:val="24"/>
        </w:rPr>
        <w:t>The form of the beast that is seen exists only in the primary internal sense of perception, and through the strength of the imagination it overflows in some way into the external sense of perception</w:t>
      </w:r>
      <w:r w:rsidR="000E10AA">
        <w:rPr>
          <w:rFonts w:ascii="Times New Roman" w:hAnsi="Times New Roman" w:cs="Times New Roman"/>
          <w:sz w:val="24"/>
          <w:szCs w:val="24"/>
        </w:rPr>
        <w:t xml:space="preserve">. </w:t>
      </w:r>
      <w:r>
        <w:rPr>
          <w:rFonts w:ascii="Times New Roman" w:hAnsi="Times New Roman" w:cs="Times New Roman"/>
          <w:sz w:val="24"/>
          <w:szCs w:val="24"/>
        </w:rPr>
        <w:t>Its presence there can take place through the working of a demon in two ways</w:t>
      </w:r>
      <w:r w:rsidR="000E10AA">
        <w:rPr>
          <w:rFonts w:ascii="Times New Roman" w:hAnsi="Times New Roman" w:cs="Times New Roman"/>
          <w:sz w:val="24"/>
          <w:szCs w:val="24"/>
        </w:rPr>
        <w:t xml:space="preserve">. </w:t>
      </w:r>
      <w:r>
        <w:rPr>
          <w:rFonts w:ascii="Times New Roman" w:hAnsi="Times New Roman" w:cs="Times New Roman"/>
          <w:sz w:val="24"/>
          <w:szCs w:val="24"/>
        </w:rPr>
        <w:t>One way is that the pictures, let us say of animals, that are preserved in the treasury of the imagination flow, through the working of the demon, to the organs of the internal senses of perception (this is also what happens in dreams according to the explanation above), and accordingly when those pictures arrive, the organs of the outer senses of perception, for example vision, seem as if the objects were present outside and were actually being perceived</w:t>
      </w:r>
      <w:r w:rsidR="000E10AA">
        <w:rPr>
          <w:rFonts w:ascii="Times New Roman" w:hAnsi="Times New Roman" w:cs="Times New Roman"/>
          <w:sz w:val="24"/>
          <w:szCs w:val="24"/>
        </w:rPr>
        <w:t xml:space="preserve">. </w:t>
      </w:r>
      <w:r>
        <w:rPr>
          <w:rFonts w:ascii="Times New Roman" w:hAnsi="Times New Roman" w:cs="Times New Roman"/>
          <w:sz w:val="24"/>
          <w:szCs w:val="24"/>
        </w:rPr>
        <w:t>The other way can result from a change of the internal organs</w:t>
      </w:r>
      <w:r w:rsidR="000E10AA">
        <w:rPr>
          <w:rFonts w:ascii="Times New Roman" w:hAnsi="Times New Roman" w:cs="Times New Roman"/>
          <w:sz w:val="24"/>
          <w:szCs w:val="24"/>
        </w:rPr>
        <w:t xml:space="preserve">. </w:t>
      </w:r>
      <w:r>
        <w:rPr>
          <w:rFonts w:ascii="Times New Roman" w:hAnsi="Times New Roman" w:cs="Times New Roman"/>
          <w:sz w:val="24"/>
          <w:szCs w:val="24"/>
        </w:rPr>
        <w:t>When these are changed, the judgment of the perception is fooled</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This is made clear in connection with the </w:t>
      </w:r>
      <w:r>
        <w:rPr>
          <w:rFonts w:ascii="Times New Roman" w:hAnsi="Times New Roman" w:cs="Times New Roman"/>
          <w:sz w:val="24"/>
          <w:szCs w:val="24"/>
        </w:rPr>
        <w:lastRenderedPageBreak/>
        <w:t>person who has had his sense of taste ruined and to whom everything sweet seems bitter</w:t>
      </w:r>
      <w:r w:rsidR="000E10AA">
        <w:rPr>
          <w:rFonts w:ascii="Times New Roman" w:hAnsi="Times New Roman" w:cs="Times New Roman"/>
          <w:sz w:val="24"/>
          <w:szCs w:val="24"/>
        </w:rPr>
        <w:t xml:space="preserve">. </w:t>
      </w:r>
      <w:r>
        <w:rPr>
          <w:rFonts w:ascii="Times New Roman" w:hAnsi="Times New Roman" w:cs="Times New Roman"/>
          <w:sz w:val="24"/>
          <w:szCs w:val="24"/>
        </w:rPr>
        <w:t>This way hardly differs from the first</w:t>
      </w:r>
      <w:r w:rsidR="000E10AA">
        <w:rPr>
          <w:rFonts w:ascii="Times New Roman" w:hAnsi="Times New Roman" w:cs="Times New Roman"/>
          <w:sz w:val="24"/>
          <w:szCs w:val="24"/>
        </w:rPr>
        <w:t xml:space="preserve">. </w:t>
      </w:r>
      <w:r>
        <w:rPr>
          <w:rFonts w:ascii="Times New Roman" w:hAnsi="Times New Roman" w:cs="Times New Roman"/>
          <w:sz w:val="24"/>
          <w:szCs w:val="24"/>
        </w:rPr>
        <w:t>Even people can do this through the virtue of certain natural things</w:t>
      </w:r>
      <w:r w:rsidR="000E10AA">
        <w:rPr>
          <w:rFonts w:ascii="Times New Roman" w:hAnsi="Times New Roman" w:cs="Times New Roman"/>
          <w:sz w:val="24"/>
          <w:szCs w:val="24"/>
        </w:rPr>
        <w:t xml:space="preserve">. </w:t>
      </w:r>
      <w:r>
        <w:rPr>
          <w:rFonts w:ascii="Times New Roman" w:hAnsi="Times New Roman" w:cs="Times New Roman"/>
          <w:sz w:val="24"/>
          <w:szCs w:val="24"/>
        </w:rPr>
        <w:t>For instance, in the fumes of a certain kind of smoke the planks of house are seen as snakes</w:t>
      </w:r>
      <w:r w:rsidR="000E10AA">
        <w:rPr>
          <w:rFonts w:ascii="Times New Roman" w:hAnsi="Times New Roman" w:cs="Times New Roman"/>
          <w:sz w:val="24"/>
          <w:szCs w:val="24"/>
        </w:rPr>
        <w:t xml:space="preserve">. </w:t>
      </w:r>
      <w:r>
        <w:rPr>
          <w:rFonts w:ascii="Times New Roman" w:hAnsi="Times New Roman" w:cs="Times New Roman"/>
          <w:sz w:val="24"/>
          <w:szCs w:val="24"/>
        </w:rPr>
        <w:t>Many proofs of this are found in experience, as was discussed above.</w:t>
      </w:r>
    </w:p>
    <w:p w14:paraId="18E09ACE" w14:textId="77777777" w:rsidR="00951621" w:rsidRDefault="00951621" w:rsidP="00951621">
      <w:pPr>
        <w:rPr>
          <w:rFonts w:ascii="Times New Roman" w:hAnsi="Times New Roman" w:cs="Times New Roman"/>
          <w:sz w:val="24"/>
          <w:szCs w:val="24"/>
        </w:rPr>
      </w:pPr>
      <w:r>
        <w:rPr>
          <w:rFonts w:ascii="Times New Roman" w:hAnsi="Times New Roman" w:cs="Times New Roman"/>
          <w:sz w:val="24"/>
          <w:szCs w:val="24"/>
        </w:rPr>
        <w:t>As for the Arguments.</w:t>
      </w:r>
    </w:p>
    <w:p w14:paraId="7B9FA0EE" w14:textId="08432653"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[RA 1] As for the first, it is clear that that text is often cited and poorly understood</w:t>
      </w:r>
      <w:r w:rsidR="000E10AA">
        <w:rPr>
          <w:rFonts w:ascii="Times New Roman" w:hAnsi="Times New Roman" w:cs="Times New Roman"/>
          <w:sz w:val="24"/>
          <w:szCs w:val="24"/>
        </w:rPr>
        <w:t xml:space="preserve">. </w:t>
      </w:r>
      <w:r>
        <w:rPr>
          <w:rFonts w:ascii="Times New Roman" w:hAnsi="Times New Roman" w:cs="Times New Roman"/>
          <w:sz w:val="24"/>
          <w:szCs w:val="24"/>
        </w:rPr>
        <w:t>In terms of what it says about the changing of a form into another variety or appearance, an explanation has been given for how this can happen through the art of conjuring, but as for its saying that some creature cannot be made by power of a demon, if “be made” is understood as “be created,” it is obvious that it cannot</w:t>
      </w:r>
      <w:r w:rsidR="000E10AA">
        <w:rPr>
          <w:rFonts w:ascii="Times New Roman" w:hAnsi="Times New Roman" w:cs="Times New Roman"/>
          <w:sz w:val="24"/>
          <w:szCs w:val="24"/>
        </w:rPr>
        <w:t xml:space="preserve">. </w:t>
      </w:r>
      <w:r>
        <w:rPr>
          <w:rFonts w:ascii="Times New Roman" w:hAnsi="Times New Roman" w:cs="Times New Roman"/>
          <w:sz w:val="24"/>
          <w:szCs w:val="24"/>
        </w:rPr>
        <w:t>If, on the other hand, “be made” is understood as “be made through a natural act of bringing forth,” it is certain that they can make certain imperfect creatures in this way</w:t>
      </w:r>
      <w:r w:rsidR="000E10AA">
        <w:rPr>
          <w:rFonts w:ascii="Times New Roman" w:hAnsi="Times New Roman" w:cs="Times New Roman"/>
          <w:sz w:val="24"/>
          <w:szCs w:val="24"/>
        </w:rPr>
        <w:t xml:space="preserve">. </w:t>
      </w:r>
      <w:r>
        <w:rPr>
          <w:rFonts w:ascii="Times New Roman" w:hAnsi="Times New Roman" w:cs="Times New Roman"/>
          <w:sz w:val="24"/>
          <w:szCs w:val="24"/>
        </w:rPr>
        <w:t>St. Thomas [</w:t>
      </w:r>
      <w:r>
        <w:rPr>
          <w:rFonts w:ascii="Times New Roman" w:hAnsi="Times New Roman" w:cs="Times New Roman"/>
          <w:i/>
          <w:sz w:val="24"/>
          <w:szCs w:val="24"/>
        </w:rPr>
        <w:t xml:space="preserve">First </w:t>
      </w:r>
      <w:r>
        <w:rPr>
          <w:rFonts w:ascii="Times New Roman" w:hAnsi="Times New Roman" w:cs="Times New Roman"/>
          <w:sz w:val="24"/>
          <w:szCs w:val="24"/>
        </w:rPr>
        <w:t>I.114.4.Ra2] explains how this happens (citation above)</w:t>
      </w:r>
      <w:r w:rsidR="000E10AA">
        <w:rPr>
          <w:rFonts w:ascii="Times New Roman" w:hAnsi="Times New Roman" w:cs="Times New Roman"/>
          <w:sz w:val="24"/>
          <w:szCs w:val="24"/>
        </w:rPr>
        <w:t xml:space="preserve">. </w:t>
      </w:r>
      <w:r>
        <w:rPr>
          <w:rFonts w:ascii="Times New Roman" w:hAnsi="Times New Roman" w:cs="Times New Roman"/>
          <w:sz w:val="24"/>
          <w:szCs w:val="24"/>
        </w:rPr>
        <w:t>He says that all changes of bodily objects that can be made through certain natural powers, including the seeds that are found in the elements of this world (in the way that, for example, snakes and frogs and other such creatures leave their seeds in the earth or in the water), can occur through the workings of demons with the use of such seeds, when, for example, something is changed into snakes or frogs, which can be begotten through rotting</w:t>
      </w:r>
      <w:r w:rsidR="000E10AA">
        <w:rPr>
          <w:rFonts w:ascii="Times New Roman" w:hAnsi="Times New Roman" w:cs="Times New Roman"/>
          <w:sz w:val="24"/>
          <w:szCs w:val="24"/>
        </w:rPr>
        <w:t xml:space="preserve">. </w:t>
      </w:r>
      <w:r>
        <w:rPr>
          <w:rFonts w:ascii="Times New Roman" w:hAnsi="Times New Roman" w:cs="Times New Roman"/>
          <w:sz w:val="24"/>
          <w:szCs w:val="24"/>
        </w:rPr>
        <w:t>On the other hand, the changes of bodily things that cannot be made by the virtue of nature can in no way be carried out in reality through the working of demons, for instance, a human body being changed into the body of a beast or the body of a dead man coming back to life</w:t>
      </w:r>
      <w:r w:rsidR="000E10AA">
        <w:rPr>
          <w:rFonts w:ascii="Times New Roman" w:hAnsi="Times New Roman" w:cs="Times New Roman"/>
          <w:sz w:val="24"/>
          <w:szCs w:val="24"/>
        </w:rPr>
        <w:t xml:space="preserve">. </w:t>
      </w:r>
      <w:r>
        <w:rPr>
          <w:rFonts w:ascii="Times New Roman" w:hAnsi="Times New Roman" w:cs="Times New Roman"/>
          <w:sz w:val="24"/>
          <w:szCs w:val="24"/>
        </w:rPr>
        <w:t>If this seems to happen, it is an appearance caused by conjuring or the Devil performing in front of people in an assumed body.</w:t>
      </w:r>
    </w:p>
    <w:p w14:paraId="35EDD155" w14:textId="633C3560" w:rsidR="00951621" w:rsidRDefault="00951621" w:rsidP="00951621">
      <w:pPr>
        <w:rPr>
          <w:rFonts w:ascii="Times New Roman" w:hAnsi="Times New Roman" w:cs="Times New Roman"/>
          <w:sz w:val="24"/>
          <w:szCs w:val="24"/>
        </w:rPr>
      </w:pPr>
      <w:r>
        <w:rPr>
          <w:rFonts w:ascii="Times New Roman" w:hAnsi="Times New Roman" w:cs="Times New Roman"/>
          <w:sz w:val="24"/>
          <w:szCs w:val="24"/>
        </w:rPr>
        <w:tab/>
        <w:t>These statements can be corroborated</w:t>
      </w:r>
      <w:r w:rsidR="000E10AA">
        <w:rPr>
          <w:rFonts w:ascii="Times New Roman" w:hAnsi="Times New Roman" w:cs="Times New Roman"/>
          <w:sz w:val="24"/>
          <w:szCs w:val="24"/>
        </w:rPr>
        <w:t xml:space="preserve">. </w:t>
      </w:r>
      <w:r>
        <w:rPr>
          <w:rFonts w:ascii="Times New Roman" w:hAnsi="Times New Roman" w:cs="Times New Roman"/>
          <w:sz w:val="24"/>
          <w:szCs w:val="24"/>
        </w:rPr>
        <w:t xml:space="preserve">In </w:t>
      </w:r>
      <w:r>
        <w:rPr>
          <w:rFonts w:ascii="Times New Roman" w:hAnsi="Times New Roman" w:cs="Times New Roman"/>
          <w:i/>
          <w:sz w:val="24"/>
          <w:szCs w:val="24"/>
        </w:rPr>
        <w:t>Animals</w:t>
      </w:r>
      <w:r>
        <w:rPr>
          <w:rFonts w:ascii="Times New Roman" w:hAnsi="Times New Roman" w:cs="Times New Roman"/>
          <w:sz w:val="24"/>
          <w:szCs w:val="24"/>
        </w:rPr>
        <w:t>, where he asks whether demons or even, let us say, sorcerers are able to make true animals, Albert answered that they can with God’s permission</w:t>
      </w:r>
      <w:r w:rsidR="000E10AA">
        <w:rPr>
          <w:rFonts w:ascii="Times New Roman" w:hAnsi="Times New Roman" w:cs="Times New Roman"/>
          <w:sz w:val="24"/>
          <w:szCs w:val="24"/>
        </w:rPr>
        <w:t xml:space="preserve">. </w:t>
      </w:r>
      <w:r>
        <w:rPr>
          <w:rFonts w:ascii="Times New Roman" w:hAnsi="Times New Roman" w:cs="Times New Roman"/>
          <w:sz w:val="24"/>
          <w:szCs w:val="24"/>
        </w:rPr>
        <w:t>This is so in the case of imperfect animals, but they cannot do so in an instant the way that God can, but with a certain motion, though it is sudden</w:t>
      </w:r>
      <w:r w:rsidR="000E10AA">
        <w:rPr>
          <w:rFonts w:ascii="Times New Roman" w:hAnsi="Times New Roman" w:cs="Times New Roman"/>
          <w:sz w:val="24"/>
          <w:szCs w:val="24"/>
        </w:rPr>
        <w:t xml:space="preserve">. </w:t>
      </w:r>
      <w:r>
        <w:rPr>
          <w:rFonts w:ascii="Times New Roman" w:hAnsi="Times New Roman" w:cs="Times New Roman"/>
          <w:sz w:val="24"/>
          <w:szCs w:val="24"/>
        </w:rPr>
        <w:t>this is clear in the case of sorcerers</w:t>
      </w:r>
      <w:r w:rsidR="000E10AA">
        <w:rPr>
          <w:rFonts w:ascii="Times New Roman" w:hAnsi="Times New Roman" w:cs="Times New Roman"/>
          <w:sz w:val="24"/>
          <w:szCs w:val="24"/>
        </w:rPr>
        <w:t xml:space="preserve">. </w:t>
      </w:r>
      <w:r>
        <w:rPr>
          <w:rFonts w:ascii="Times New Roman" w:hAnsi="Times New Roman" w:cs="Times New Roman"/>
          <w:sz w:val="24"/>
          <w:szCs w:val="24"/>
        </w:rPr>
        <w:t>On the passage in Exodus 8 [actually, 7:11], “Pharaoh summoned the wise men,” he says, “Demons scatter over the world and gather various seeds and through the use of them various varieties burst forth.”  The gloss on the same passage says, “When sorcerers attempt to bring about some result through invoking demons by incantation, they scatter over the world and suddenly bring sees of the things that are the purpose of this activity, and in this way they bring forth new appearances of things from these seeds with God’s permission.”  These matters were also discussed above.</w:t>
      </w:r>
    </w:p>
    <w:p w14:paraId="7F8481EB" w14:textId="77777777" w:rsidR="00951621" w:rsidRDefault="00951621" w:rsidP="00951621">
      <w:pPr>
        <w:ind w:firstLine="720"/>
        <w:rPr>
          <w:rFonts w:ascii="Times New Roman" w:hAnsi="Times New Roman" w:cs="Times New Roman"/>
          <w:sz w:val="24"/>
          <w:szCs w:val="24"/>
        </w:rPr>
      </w:pPr>
      <w:r w:rsidRPr="00176102">
        <w:rPr>
          <w:rFonts w:ascii="Times New Roman" w:hAnsi="Times New Roman" w:cs="Times New Roman"/>
          <w:sz w:val="24"/>
          <w:szCs w:val="24"/>
        </w:rPr>
        <w:t xml:space="preserve">If some difficulty arises as to whether such deeds of demons should be called miraculous works, the answer has become clear from the foregoing, namely that even demons can perform some true miracles, to which the virtue of their </w:t>
      </w:r>
      <w:r w:rsidRPr="00176102">
        <w:rPr>
          <w:rFonts w:ascii="Times New Roman" w:hAnsi="Times New Roman" w:cs="Times New Roman"/>
          <w:sz w:val="24"/>
          <w:szCs w:val="24"/>
        </w:rPr>
        <w:lastRenderedPageBreak/>
        <w:t>specific nature extends. Although these are true mirac</w:t>
      </w:r>
      <w:r>
        <w:rPr>
          <w:rFonts w:ascii="Times New Roman" w:hAnsi="Times New Roman" w:cs="Times New Roman"/>
          <w:sz w:val="24"/>
          <w:szCs w:val="24"/>
        </w:rPr>
        <w:t>les, they are not done by him</w:t>
      </w:r>
      <w:r w:rsidRPr="00176102">
        <w:rPr>
          <w:rFonts w:ascii="Times New Roman" w:hAnsi="Times New Roman" w:cs="Times New Roman"/>
          <w:sz w:val="24"/>
          <w:szCs w:val="24"/>
        </w:rPr>
        <w:t xml:space="preserve"> to bring about the recognition of the truth, and according to this sense the works of the Antichri</w:t>
      </w:r>
      <w:r>
        <w:rPr>
          <w:rFonts w:ascii="Times New Roman" w:hAnsi="Times New Roman" w:cs="Times New Roman"/>
          <w:sz w:val="24"/>
          <w:szCs w:val="24"/>
        </w:rPr>
        <w:t>st can be called lying signs,</w:t>
      </w:r>
      <w:r w:rsidRPr="00176102">
        <w:rPr>
          <w:rFonts w:ascii="Times New Roman" w:hAnsi="Times New Roman" w:cs="Times New Roman"/>
          <w:sz w:val="24"/>
          <w:szCs w:val="24"/>
        </w:rPr>
        <w:t xml:space="preserve"> since they are made for the purpose of leading humans astray.</w:t>
      </w:r>
    </w:p>
    <w:p w14:paraId="1978FE9F" w14:textId="77777777" w:rsidR="00951621" w:rsidRDefault="00951621" w:rsidP="00951621">
      <w:pPr>
        <w:ind w:firstLine="720"/>
        <w:rPr>
          <w:rFonts w:ascii="Times New Roman" w:hAnsi="Times New Roman" w:cs="Times New Roman"/>
          <w:sz w:val="24"/>
          <w:szCs w:val="24"/>
        </w:rPr>
      </w:pPr>
      <w:r w:rsidRPr="00176102">
        <w:rPr>
          <w:rFonts w:ascii="Times New Roman" w:hAnsi="Times New Roman" w:cs="Times New Roman"/>
          <w:sz w:val="24"/>
          <w:szCs w:val="24"/>
        </w:rPr>
        <w:t>[RA</w:t>
      </w:r>
      <w:r>
        <w:rPr>
          <w:rFonts w:ascii="Times New Roman" w:hAnsi="Times New Roman" w:cs="Times New Roman"/>
          <w:sz w:val="24"/>
          <w:szCs w:val="24"/>
        </w:rPr>
        <w:t xml:space="preserve"> </w:t>
      </w:r>
      <w:r w:rsidRPr="00176102">
        <w:rPr>
          <w:rFonts w:ascii="Times New Roman" w:hAnsi="Times New Roman" w:cs="Times New Roman"/>
          <w:sz w:val="24"/>
          <w:szCs w:val="24"/>
        </w:rPr>
        <w:t>2] The solution to the second argument is also clear. Let us speak of the subject of the form. The form of the beast that is seen is not in the air or in the thing itself, as was made clear, but in the sense of perception, according to the explanation based on the pronouncement of St. Thomas (cited above [</w:t>
      </w:r>
      <w:r>
        <w:rPr>
          <w:rFonts w:ascii="Times New Roman" w:hAnsi="Times New Roman" w:cs="Times New Roman"/>
          <w:i/>
          <w:sz w:val="24"/>
          <w:szCs w:val="24"/>
        </w:rPr>
        <w:t>Sent</w:t>
      </w:r>
      <w:r w:rsidRPr="00176102">
        <w:rPr>
          <w:rFonts w:ascii="Times New Roman" w:hAnsi="Times New Roman" w:cs="Times New Roman"/>
          <w:sz w:val="24"/>
          <w:szCs w:val="24"/>
        </w:rPr>
        <w:t xml:space="preserve">. 2.8.1.5.Ra4]). </w:t>
      </w:r>
    </w:p>
    <w:p w14:paraId="51CCE31E" w14:textId="77777777" w:rsidR="00951621" w:rsidRDefault="00951621" w:rsidP="00951621">
      <w:pPr>
        <w:ind w:firstLine="720"/>
        <w:rPr>
          <w:rFonts w:ascii="Times New Roman" w:hAnsi="Times New Roman" w:cs="Times New Roman"/>
          <w:sz w:val="24"/>
          <w:szCs w:val="24"/>
        </w:rPr>
      </w:pPr>
      <w:r w:rsidRPr="00176102">
        <w:rPr>
          <w:rFonts w:ascii="Times New Roman" w:hAnsi="Times New Roman" w:cs="Times New Roman"/>
          <w:sz w:val="24"/>
          <w:szCs w:val="24"/>
        </w:rPr>
        <w:t>[RA</w:t>
      </w:r>
      <w:r>
        <w:rPr>
          <w:rFonts w:ascii="Times New Roman" w:hAnsi="Times New Roman" w:cs="Times New Roman"/>
          <w:sz w:val="24"/>
          <w:szCs w:val="24"/>
        </w:rPr>
        <w:t xml:space="preserve"> </w:t>
      </w:r>
      <w:r w:rsidRPr="00176102">
        <w:rPr>
          <w:rFonts w:ascii="Times New Roman" w:hAnsi="Times New Roman" w:cs="Times New Roman"/>
          <w:sz w:val="24"/>
          <w:szCs w:val="24"/>
        </w:rPr>
        <w:t xml:space="preserve">3]As for the argument that every passive thing is moved by some active agent proportionate to it, this is granted, and when it is inferred that the shape that is seen cannot be the object that originates or elicits the action on the grounds that it is derived from no thing, it is said that it is in fact derived from something, because it is derived from a perceptible picture kept in the imagination that the demon can bring out and expose to the imagination or the faculty of perception, as was stated above. </w:t>
      </w:r>
    </w:p>
    <w:p w14:paraId="3C31C912" w14:textId="77777777" w:rsidR="00951621" w:rsidRDefault="00951621" w:rsidP="00951621">
      <w:pPr>
        <w:ind w:firstLine="720"/>
        <w:rPr>
          <w:rFonts w:ascii="Times New Roman" w:hAnsi="Times New Roman" w:cs="Times New Roman"/>
          <w:sz w:val="24"/>
          <w:szCs w:val="24"/>
        </w:rPr>
      </w:pPr>
      <w:r w:rsidRPr="00176102">
        <w:rPr>
          <w:rFonts w:ascii="Times New Roman" w:hAnsi="Times New Roman" w:cs="Times New Roman"/>
          <w:sz w:val="24"/>
          <w:szCs w:val="24"/>
        </w:rPr>
        <w:t xml:space="preserve">[RA </w:t>
      </w:r>
      <w:r>
        <w:rPr>
          <w:rFonts w:ascii="Times New Roman" w:hAnsi="Times New Roman" w:cs="Times New Roman"/>
          <w:sz w:val="24"/>
          <w:szCs w:val="24"/>
        </w:rPr>
        <w:t>4</w:t>
      </w:r>
      <w:r w:rsidRPr="00176102">
        <w:rPr>
          <w:rFonts w:ascii="Times New Roman" w:hAnsi="Times New Roman" w:cs="Times New Roman"/>
          <w:sz w:val="24"/>
          <w:szCs w:val="24"/>
        </w:rPr>
        <w:t>] As for the last argument, one should say that a demon does not change the power of perception or imagination by showing him self to it, as has been demonstrated, but by altering it, to be sure altering it only in terms of movement in location because he cannot make an impression of new pictures by himself, as has been said. He makes the change by alteration, that is, by moving it in location, and he achieves this not by splitting the substance of the organ, which would result in a perception of pain, but by setting the spirits and humors in motion.</w:t>
      </w:r>
    </w:p>
    <w:p w14:paraId="5CFB82D7" w14:textId="77777777" w:rsidR="00951621" w:rsidRPr="00176102" w:rsidRDefault="00951621" w:rsidP="00951621">
      <w:pPr>
        <w:ind w:firstLine="720"/>
        <w:rPr>
          <w:rFonts w:ascii="Times New Roman" w:hAnsi="Times New Roman" w:cs="Times New Roman"/>
          <w:i/>
          <w:sz w:val="24"/>
          <w:szCs w:val="24"/>
        </w:rPr>
      </w:pPr>
      <w:r>
        <w:rPr>
          <w:rFonts w:ascii="Times New Roman" w:hAnsi="Times New Roman" w:cs="Times New Roman"/>
          <w:sz w:val="24"/>
          <w:szCs w:val="24"/>
        </w:rPr>
        <w:t xml:space="preserve">As for the further objection that it would follow according to this conception that a demon would not be able to show to a person something </w:t>
      </w:r>
      <w:r w:rsidRPr="00176102">
        <w:rPr>
          <w:rFonts w:ascii="Times New Roman" w:hAnsi="Times New Roman" w:cs="Times New Roman"/>
          <w:sz w:val="24"/>
          <w:szCs w:val="24"/>
        </w:rPr>
        <w:t>new in terms of the imagination’s vision, one should say that “something new” can be understood in two ways. In one way something is completely new in terms both of itself and its origins, and in this respect a demon cannot show a human something new in terms of the imagination’s vision. For he cannot bring it about that someone born blind imagines colors or that someone born deaf imagines sounds. In the other way, the term “something new” is meant in terms of the appearance of the whole. For instance, if we call it a new thing in the imagination when someone imagines golden mountains that he has never seen, nonetheless, because he has seen both gold and a mountain, he can imagine by natural motion fantastical pictures of a golden mountain. In this way, a demon can offer something new to the imagination.</w:t>
      </w:r>
    </w:p>
    <w:p w14:paraId="255C9627" w14:textId="184D73CC" w:rsidR="00951621" w:rsidRPr="002F5754" w:rsidRDefault="00951621" w:rsidP="00951621">
      <w:pPr>
        <w:rPr>
          <w:rFonts w:ascii="Times New Roman" w:hAnsi="Times New Roman" w:cs="Times New Roman"/>
          <w:sz w:val="24"/>
          <w:szCs w:val="24"/>
        </w:rPr>
      </w:pPr>
      <w:r>
        <w:rPr>
          <w:rFonts w:ascii="Times New Roman" w:hAnsi="Times New Roman" w:cs="Times New Roman"/>
          <w:sz w:val="24"/>
          <w:szCs w:val="24"/>
        </w:rPr>
        <w:t>Transcription from Christopher S. Mackay</w:t>
      </w:r>
      <w:r w:rsidRPr="00835BEA">
        <w:rPr>
          <w:rFonts w:ascii="Times New Roman" w:hAnsi="Times New Roman" w:cs="Times New Roman"/>
          <w:sz w:val="24"/>
          <w:szCs w:val="24"/>
        </w:rPr>
        <w:t xml:space="preserve">, </w:t>
      </w:r>
      <w:r>
        <w:rPr>
          <w:rFonts w:ascii="Times New Roman" w:hAnsi="Times New Roman" w:cs="Times New Roman"/>
          <w:i/>
          <w:sz w:val="24"/>
          <w:szCs w:val="24"/>
        </w:rPr>
        <w:t>The Hammer of Witches: A Complete Translation of the Malleus Maleficarum</w:t>
      </w:r>
      <w:r>
        <w:rPr>
          <w:rFonts w:ascii="Times New Roman" w:hAnsi="Times New Roman" w:cs="Times New Roman"/>
          <w:sz w:val="24"/>
          <w:szCs w:val="24"/>
        </w:rPr>
        <w:t>, Cambridge: Cambridge University Press, 2009</w:t>
      </w:r>
      <w:r w:rsidRPr="00835BEA">
        <w:rPr>
          <w:rFonts w:ascii="Times New Roman" w:hAnsi="Times New Roman" w:cs="Times New Roman"/>
          <w:sz w:val="24"/>
          <w:szCs w:val="24"/>
        </w:rPr>
        <w:t xml:space="preserve">, </w:t>
      </w:r>
      <w:r>
        <w:rPr>
          <w:rFonts w:ascii="Times New Roman" w:hAnsi="Times New Roman" w:cs="Times New Roman"/>
          <w:sz w:val="24"/>
          <w:szCs w:val="24"/>
        </w:rPr>
        <w:t>pp. 201-209</w:t>
      </w:r>
      <w:r w:rsidR="000E10AA">
        <w:rPr>
          <w:rFonts w:ascii="Times New Roman" w:hAnsi="Times New Roman" w:cs="Times New Roman"/>
          <w:sz w:val="24"/>
          <w:szCs w:val="24"/>
        </w:rPr>
        <w:t xml:space="preserve">. </w:t>
      </w:r>
    </w:p>
    <w:p w14:paraId="23116B29" w14:textId="523AAA9A" w:rsidR="00E7733C" w:rsidRPr="009F4C88" w:rsidRDefault="00E7733C" w:rsidP="00252DFC">
      <w:pPr>
        <w:rPr>
          <w:rFonts w:ascii="Times New Roman" w:hAnsi="Times New Roman" w:cs="Times New Roman"/>
          <w:b/>
          <w:sz w:val="28"/>
          <w:szCs w:val="28"/>
          <w:u w:val="single"/>
        </w:rPr>
      </w:pPr>
      <w:r w:rsidRPr="009F4C88">
        <w:rPr>
          <w:rFonts w:ascii="Times New Roman" w:hAnsi="Times New Roman" w:cs="Times New Roman"/>
          <w:b/>
          <w:sz w:val="28"/>
          <w:szCs w:val="28"/>
          <w:u w:val="single"/>
        </w:rPr>
        <w:lastRenderedPageBreak/>
        <w:t>Appendix H</w:t>
      </w:r>
    </w:p>
    <w:p w14:paraId="6E48D62A" w14:textId="2AA7173A" w:rsidR="00E7733C" w:rsidRDefault="00E7733C" w:rsidP="00E7733C">
      <w:pPr>
        <w:jc w:val="center"/>
        <w:rPr>
          <w:rFonts w:ascii="Times New Roman" w:hAnsi="Times New Roman" w:cs="Times New Roman"/>
          <w:i/>
          <w:sz w:val="24"/>
          <w:szCs w:val="24"/>
        </w:rPr>
      </w:pPr>
      <w:r>
        <w:rPr>
          <w:rFonts w:ascii="Times New Roman" w:hAnsi="Times New Roman" w:cs="Times New Roman"/>
          <w:sz w:val="24"/>
          <w:szCs w:val="24"/>
        </w:rPr>
        <w:t>Illustrations</w:t>
      </w:r>
    </w:p>
    <w:p w14:paraId="055C51F2" w14:textId="0A5FBE75" w:rsidR="00E7733C" w:rsidRDefault="00E7733C" w:rsidP="00E7733C">
      <w:pPr>
        <w:jc w:val="center"/>
        <w:rPr>
          <w:rFonts w:ascii="Times New Roman" w:hAnsi="Times New Roman" w:cs="Times New Roman"/>
        </w:rPr>
      </w:pPr>
    </w:p>
    <w:p w14:paraId="12BA79BF" w14:textId="77777777" w:rsidR="00A146F2" w:rsidRDefault="00A146F2" w:rsidP="00A146F2">
      <w:pPr>
        <w:rPr>
          <w:rFonts w:ascii="Times New Roman" w:hAnsi="Times New Roman" w:cs="Times New Roman"/>
        </w:rPr>
      </w:pPr>
      <w:r>
        <w:rPr>
          <w:noProof/>
        </w:rPr>
        <w:drawing>
          <wp:inline distT="0" distB="0" distL="0" distR="0" wp14:anchorId="72F96D04" wp14:editId="5C5FCD3F">
            <wp:extent cx="4394835" cy="6571884"/>
            <wp:effectExtent l="0" t="0" r="0" b="6985"/>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stretch>
                      <a:fillRect/>
                    </a:stretch>
                  </pic:blipFill>
                  <pic:spPr>
                    <a:xfrm>
                      <a:off x="0" y="0"/>
                      <a:ext cx="4420177" cy="6609780"/>
                    </a:xfrm>
                    <a:prstGeom prst="rect">
                      <a:avLst/>
                    </a:prstGeom>
                  </pic:spPr>
                </pic:pic>
              </a:graphicData>
            </a:graphic>
          </wp:inline>
        </w:drawing>
      </w:r>
    </w:p>
    <w:p w14:paraId="16DD604B" w14:textId="77777777" w:rsidR="00A146F2" w:rsidRDefault="00A146F2" w:rsidP="00A146F2">
      <w:pPr>
        <w:rPr>
          <w:rFonts w:ascii="Times New Roman" w:hAnsi="Times New Roman" w:cs="Times New Roman"/>
        </w:rPr>
      </w:pPr>
    </w:p>
    <w:p w14:paraId="45C3D0CC" w14:textId="77962746" w:rsidR="00A146F2" w:rsidRPr="00A146F2" w:rsidRDefault="00A146F2" w:rsidP="00A146F2">
      <w:pPr>
        <w:rPr>
          <w:sz w:val="24"/>
          <w:szCs w:val="24"/>
        </w:rPr>
      </w:pPr>
      <w:r w:rsidRPr="00A146F2">
        <w:rPr>
          <w:rFonts w:ascii="Times New Roman" w:hAnsi="Times New Roman" w:cs="Times New Roman"/>
          <w:sz w:val="24"/>
          <w:szCs w:val="24"/>
        </w:rPr>
        <w:t>Figure 1</w:t>
      </w:r>
      <w:r w:rsidR="000E10AA">
        <w:rPr>
          <w:rFonts w:ascii="Times New Roman" w:hAnsi="Times New Roman" w:cs="Times New Roman"/>
          <w:sz w:val="24"/>
          <w:szCs w:val="24"/>
        </w:rPr>
        <w:t xml:space="preserve">. </w:t>
      </w:r>
      <w:r w:rsidRPr="00A146F2">
        <w:rPr>
          <w:rFonts w:ascii="Times New Roman" w:hAnsi="Times New Roman" w:cs="Times New Roman"/>
          <w:sz w:val="24"/>
          <w:szCs w:val="24"/>
        </w:rPr>
        <w:t xml:space="preserve">Unknown Artist, </w:t>
      </w:r>
      <w:r w:rsidRPr="00A146F2">
        <w:rPr>
          <w:rFonts w:ascii="Times New Roman" w:hAnsi="Times New Roman" w:cs="Times New Roman"/>
          <w:i/>
          <w:sz w:val="24"/>
          <w:szCs w:val="24"/>
        </w:rPr>
        <w:t>Champion des dames</w:t>
      </w:r>
      <w:r w:rsidRPr="00A146F2">
        <w:rPr>
          <w:rFonts w:ascii="Times New Roman" w:hAnsi="Times New Roman" w:cs="Times New Roman"/>
          <w:sz w:val="24"/>
          <w:szCs w:val="24"/>
        </w:rPr>
        <w:t>, c. 1451. Illumination. Ms fr. 12476, fol. 105, Rothschild 466</w:t>
      </w:r>
      <w:r w:rsidR="000E10AA">
        <w:rPr>
          <w:rFonts w:ascii="Times New Roman" w:hAnsi="Times New Roman" w:cs="Times New Roman"/>
          <w:sz w:val="24"/>
          <w:szCs w:val="24"/>
        </w:rPr>
        <w:t xml:space="preserve">. </w:t>
      </w:r>
      <w:r w:rsidR="00CF39FD">
        <w:rPr>
          <w:rFonts w:ascii="Times New Roman" w:hAnsi="Times New Roman" w:cs="Times New Roman"/>
          <w:sz w:val="24"/>
          <w:szCs w:val="24"/>
        </w:rPr>
        <w:t>Bibliothèque</w:t>
      </w:r>
      <w:r w:rsidRPr="00A146F2">
        <w:rPr>
          <w:sz w:val="24"/>
          <w:szCs w:val="24"/>
        </w:rPr>
        <w:t xml:space="preserve"> Nationale de France. Paris. </w:t>
      </w:r>
    </w:p>
    <w:p w14:paraId="042DFAC1" w14:textId="77777777" w:rsidR="00A146F2" w:rsidRPr="00D4721C" w:rsidRDefault="00A146F2" w:rsidP="00A146F2">
      <w:pPr>
        <w:rPr>
          <w:rFonts w:ascii="Times New Roman" w:hAnsi="Times New Roman" w:cs="Times New Roman"/>
        </w:rPr>
      </w:pPr>
    </w:p>
    <w:p w14:paraId="2A580FA3" w14:textId="77777777" w:rsidR="006C6012" w:rsidRDefault="006C6012" w:rsidP="006C6012">
      <w:pPr>
        <w:rPr>
          <w:rFonts w:ascii="Times New Roman" w:hAnsi="Times New Roman" w:cs="Times New Roman"/>
        </w:rPr>
      </w:pPr>
      <w:r>
        <w:rPr>
          <w:noProof/>
        </w:rPr>
        <w:drawing>
          <wp:inline distT="0" distB="0" distL="0" distR="0" wp14:anchorId="0F746636" wp14:editId="7F81D1AC">
            <wp:extent cx="4968240" cy="68580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a:stretch>
                      <a:fillRect/>
                    </a:stretch>
                  </pic:blipFill>
                  <pic:spPr>
                    <a:xfrm>
                      <a:off x="0" y="0"/>
                      <a:ext cx="4968240" cy="6858000"/>
                    </a:xfrm>
                    <a:prstGeom prst="rect">
                      <a:avLst/>
                    </a:prstGeom>
                  </pic:spPr>
                </pic:pic>
              </a:graphicData>
            </a:graphic>
          </wp:inline>
        </w:drawing>
      </w:r>
    </w:p>
    <w:p w14:paraId="0F5CAB5F" w14:textId="77777777" w:rsidR="006C6012" w:rsidRDefault="006C6012" w:rsidP="006C6012">
      <w:pPr>
        <w:rPr>
          <w:rFonts w:ascii="Times New Roman" w:hAnsi="Times New Roman" w:cs="Times New Roman"/>
        </w:rPr>
      </w:pPr>
    </w:p>
    <w:p w14:paraId="0387E54D" w14:textId="7257D4D1" w:rsidR="006C6012" w:rsidRPr="00F40611" w:rsidRDefault="006C6012" w:rsidP="006C6012">
      <w:pPr>
        <w:rPr>
          <w:sz w:val="24"/>
          <w:szCs w:val="24"/>
        </w:rPr>
      </w:pPr>
      <w:r w:rsidRPr="006C6012">
        <w:rPr>
          <w:rFonts w:ascii="Times New Roman" w:hAnsi="Times New Roman" w:cs="Times New Roman"/>
          <w:sz w:val="24"/>
          <w:szCs w:val="24"/>
        </w:rPr>
        <w:t>Figure 2</w:t>
      </w:r>
      <w:r w:rsidR="000E10AA">
        <w:rPr>
          <w:rFonts w:ascii="Times New Roman" w:hAnsi="Times New Roman" w:cs="Times New Roman"/>
          <w:sz w:val="24"/>
          <w:szCs w:val="24"/>
        </w:rPr>
        <w:t xml:space="preserve">. </w:t>
      </w:r>
      <w:r w:rsidRPr="006C6012">
        <w:rPr>
          <w:rFonts w:ascii="Times New Roman" w:hAnsi="Times New Roman" w:cs="Times New Roman"/>
          <w:sz w:val="24"/>
          <w:szCs w:val="24"/>
        </w:rPr>
        <w:t xml:space="preserve">Unknown Artist of Flemish School, </w:t>
      </w:r>
      <w:r w:rsidRPr="006C6012">
        <w:rPr>
          <w:rFonts w:ascii="Times New Roman" w:hAnsi="Times New Roman" w:cs="Times New Roman"/>
          <w:i/>
          <w:sz w:val="24"/>
          <w:szCs w:val="24"/>
        </w:rPr>
        <w:t>Invectives Against the Sect of Waldensians</w:t>
      </w:r>
      <w:r w:rsidRPr="006C6012">
        <w:rPr>
          <w:rFonts w:ascii="Times New Roman" w:hAnsi="Times New Roman" w:cs="Times New Roman"/>
          <w:sz w:val="24"/>
          <w:szCs w:val="24"/>
        </w:rPr>
        <w:t xml:space="preserve">, Frontispiece of the </w:t>
      </w:r>
      <w:r w:rsidRPr="006C6012">
        <w:rPr>
          <w:rFonts w:ascii="Times New Roman" w:hAnsi="Times New Roman" w:cs="Times New Roman"/>
          <w:i/>
          <w:sz w:val="24"/>
          <w:szCs w:val="24"/>
        </w:rPr>
        <w:t>Invectives</w:t>
      </w:r>
      <w:r w:rsidRPr="006C6012">
        <w:rPr>
          <w:rFonts w:ascii="Times New Roman" w:hAnsi="Times New Roman" w:cs="Times New Roman"/>
          <w:sz w:val="24"/>
          <w:szCs w:val="24"/>
        </w:rPr>
        <w:t>, 1468</w:t>
      </w:r>
      <w:r w:rsidR="000E10AA">
        <w:rPr>
          <w:rFonts w:ascii="Times New Roman" w:hAnsi="Times New Roman" w:cs="Times New Roman"/>
          <w:sz w:val="24"/>
          <w:szCs w:val="24"/>
        </w:rPr>
        <w:t xml:space="preserve">. </w:t>
      </w:r>
      <w:r w:rsidRPr="006C6012">
        <w:rPr>
          <w:rFonts w:ascii="Times New Roman" w:hAnsi="Times New Roman" w:cs="Times New Roman"/>
          <w:sz w:val="24"/>
          <w:szCs w:val="24"/>
        </w:rPr>
        <w:t>Illumination. MS Fr 96 f. 1</w:t>
      </w:r>
      <w:r w:rsidR="000E10AA">
        <w:rPr>
          <w:rFonts w:ascii="Times New Roman" w:hAnsi="Times New Roman" w:cs="Times New Roman"/>
          <w:sz w:val="24"/>
          <w:szCs w:val="24"/>
        </w:rPr>
        <w:t xml:space="preserve">. </w:t>
      </w:r>
      <w:r w:rsidR="00CF39FD">
        <w:rPr>
          <w:rFonts w:ascii="Times New Roman" w:hAnsi="Times New Roman" w:cs="Times New Roman"/>
          <w:sz w:val="24"/>
          <w:szCs w:val="24"/>
        </w:rPr>
        <w:t>Bibliothèque</w:t>
      </w:r>
      <w:r w:rsidRPr="006C6012">
        <w:rPr>
          <w:sz w:val="24"/>
          <w:szCs w:val="24"/>
        </w:rPr>
        <w:t xml:space="preserve"> Nationale de France, Paris. </w:t>
      </w:r>
    </w:p>
    <w:p w14:paraId="18D6FA15" w14:textId="77777777" w:rsidR="006C6012" w:rsidRDefault="006C6012" w:rsidP="006C6012">
      <w:pPr>
        <w:rPr>
          <w:rFonts w:ascii="Times New Roman" w:hAnsi="Times New Roman" w:cs="Times New Roman"/>
        </w:rPr>
      </w:pPr>
      <w:r>
        <w:rPr>
          <w:noProof/>
        </w:rPr>
        <w:lastRenderedPageBreak/>
        <w:drawing>
          <wp:inline distT="0" distB="0" distL="0" distR="0" wp14:anchorId="5DD91074" wp14:editId="088F1309">
            <wp:extent cx="4623435" cy="6932220"/>
            <wp:effectExtent l="0" t="0" r="0" b="2540"/>
            <wp:docPr id="2" name="Picture 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a:stretch>
                      <a:fillRect/>
                    </a:stretch>
                  </pic:blipFill>
                  <pic:spPr>
                    <a:xfrm>
                      <a:off x="0" y="0"/>
                      <a:ext cx="4627869" cy="6938869"/>
                    </a:xfrm>
                    <a:prstGeom prst="rect">
                      <a:avLst/>
                    </a:prstGeom>
                  </pic:spPr>
                </pic:pic>
              </a:graphicData>
            </a:graphic>
          </wp:inline>
        </w:drawing>
      </w:r>
    </w:p>
    <w:p w14:paraId="0A44BED0" w14:textId="77777777" w:rsidR="006C6012" w:rsidRDefault="006C6012" w:rsidP="006C6012">
      <w:pPr>
        <w:rPr>
          <w:rFonts w:ascii="Times New Roman" w:hAnsi="Times New Roman" w:cs="Times New Roman"/>
        </w:rPr>
      </w:pPr>
    </w:p>
    <w:p w14:paraId="0A58FA79" w14:textId="429F4580" w:rsidR="006C6012" w:rsidRPr="006C6012" w:rsidRDefault="006C6012" w:rsidP="006C6012">
      <w:pPr>
        <w:rPr>
          <w:sz w:val="24"/>
          <w:szCs w:val="24"/>
        </w:rPr>
      </w:pPr>
      <w:r w:rsidRPr="006C6012">
        <w:rPr>
          <w:rFonts w:ascii="Times New Roman" w:hAnsi="Times New Roman" w:cs="Times New Roman"/>
          <w:sz w:val="24"/>
          <w:szCs w:val="24"/>
        </w:rPr>
        <w:t>Figure 3</w:t>
      </w:r>
      <w:r w:rsidR="000E10AA">
        <w:rPr>
          <w:rFonts w:ascii="Times New Roman" w:hAnsi="Times New Roman" w:cs="Times New Roman"/>
          <w:sz w:val="24"/>
          <w:szCs w:val="24"/>
        </w:rPr>
        <w:t xml:space="preserve">. </w:t>
      </w:r>
      <w:r w:rsidRPr="006C6012">
        <w:rPr>
          <w:rFonts w:ascii="Times New Roman" w:hAnsi="Times New Roman" w:cs="Times New Roman"/>
          <w:sz w:val="24"/>
          <w:szCs w:val="24"/>
        </w:rPr>
        <w:t xml:space="preserve">Unknown Artist, “Metamorphosed Witches”, </w:t>
      </w:r>
      <w:r w:rsidR="005972BE">
        <w:rPr>
          <w:rFonts w:ascii="Times New Roman" w:hAnsi="Times New Roman" w:cs="Times New Roman"/>
          <w:i/>
          <w:sz w:val="24"/>
          <w:szCs w:val="24"/>
        </w:rPr>
        <w:t>De lamiis et p</w:t>
      </w:r>
      <w:r w:rsidRPr="006C6012">
        <w:rPr>
          <w:rFonts w:ascii="Times New Roman" w:hAnsi="Times New Roman" w:cs="Times New Roman"/>
          <w:i/>
          <w:sz w:val="24"/>
          <w:szCs w:val="24"/>
        </w:rPr>
        <w:t>ythonicis Mulierbus</w:t>
      </w:r>
      <w:r w:rsidR="005972BE">
        <w:rPr>
          <w:rFonts w:ascii="Times New Roman" w:hAnsi="Times New Roman" w:cs="Times New Roman"/>
          <w:sz w:val="24"/>
          <w:szCs w:val="24"/>
        </w:rPr>
        <w:t>, 1489</w:t>
      </w:r>
      <w:r w:rsidR="000E10AA">
        <w:rPr>
          <w:rFonts w:ascii="Times New Roman" w:hAnsi="Times New Roman" w:cs="Times New Roman"/>
          <w:sz w:val="24"/>
          <w:szCs w:val="24"/>
        </w:rPr>
        <w:t xml:space="preserve">. </w:t>
      </w:r>
      <w:r w:rsidR="005972BE">
        <w:rPr>
          <w:rFonts w:ascii="Times New Roman" w:hAnsi="Times New Roman" w:cs="Times New Roman"/>
          <w:sz w:val="24"/>
          <w:szCs w:val="24"/>
        </w:rPr>
        <w:t>Woodcut. Quart</w:t>
      </w:r>
      <w:r w:rsidRPr="006C6012">
        <w:rPr>
          <w:rFonts w:ascii="Times New Roman" w:hAnsi="Times New Roman" w:cs="Times New Roman"/>
          <w:sz w:val="24"/>
          <w:szCs w:val="24"/>
        </w:rPr>
        <w:t>o Sp. Coll. Ferguson An-y. 34</w:t>
      </w:r>
      <w:r w:rsidR="000E10AA">
        <w:rPr>
          <w:rFonts w:ascii="Times New Roman" w:hAnsi="Times New Roman" w:cs="Times New Roman"/>
          <w:sz w:val="24"/>
          <w:szCs w:val="24"/>
        </w:rPr>
        <w:t xml:space="preserve">. </w:t>
      </w:r>
      <w:r w:rsidRPr="006C6012">
        <w:rPr>
          <w:sz w:val="24"/>
          <w:szCs w:val="24"/>
        </w:rPr>
        <w:t xml:space="preserve">University of Glasgow, Scotland. </w:t>
      </w:r>
    </w:p>
    <w:p w14:paraId="7724923C" w14:textId="77777777" w:rsidR="006C6012" w:rsidRDefault="006C6012" w:rsidP="006C6012">
      <w:pPr>
        <w:rPr>
          <w:rFonts w:ascii="Times New Roman" w:hAnsi="Times New Roman" w:cs="Times New Roman"/>
        </w:rPr>
      </w:pPr>
      <w:r>
        <w:rPr>
          <w:noProof/>
        </w:rPr>
        <w:lastRenderedPageBreak/>
        <w:drawing>
          <wp:inline distT="0" distB="0" distL="0" distR="0" wp14:anchorId="461B7937" wp14:editId="27060601">
            <wp:extent cx="4137660" cy="685800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a:stretch>
                      <a:fillRect/>
                    </a:stretch>
                  </pic:blipFill>
                  <pic:spPr>
                    <a:xfrm>
                      <a:off x="0" y="0"/>
                      <a:ext cx="4137660" cy="6858000"/>
                    </a:xfrm>
                    <a:prstGeom prst="rect">
                      <a:avLst/>
                    </a:prstGeom>
                  </pic:spPr>
                </pic:pic>
              </a:graphicData>
            </a:graphic>
          </wp:inline>
        </w:drawing>
      </w:r>
    </w:p>
    <w:p w14:paraId="510B0081" w14:textId="77777777" w:rsidR="006C6012" w:rsidRDefault="006C6012" w:rsidP="006C6012">
      <w:pPr>
        <w:rPr>
          <w:rFonts w:ascii="Times New Roman" w:hAnsi="Times New Roman" w:cs="Times New Roman"/>
        </w:rPr>
      </w:pPr>
    </w:p>
    <w:p w14:paraId="2E1F46AE" w14:textId="0A95DBE3" w:rsidR="006C6012" w:rsidRPr="006C6012" w:rsidRDefault="006C6012" w:rsidP="006C6012">
      <w:pPr>
        <w:rPr>
          <w:sz w:val="24"/>
          <w:szCs w:val="24"/>
        </w:rPr>
      </w:pPr>
      <w:r w:rsidRPr="006C6012">
        <w:rPr>
          <w:rFonts w:ascii="Times New Roman" w:hAnsi="Times New Roman" w:cs="Times New Roman"/>
          <w:sz w:val="24"/>
          <w:szCs w:val="24"/>
        </w:rPr>
        <w:t>Figure 4</w:t>
      </w:r>
      <w:r w:rsidR="000E10AA">
        <w:rPr>
          <w:rFonts w:ascii="Times New Roman" w:hAnsi="Times New Roman" w:cs="Times New Roman"/>
          <w:sz w:val="24"/>
          <w:szCs w:val="24"/>
        </w:rPr>
        <w:t xml:space="preserve">. </w:t>
      </w:r>
      <w:r w:rsidRPr="006C6012">
        <w:rPr>
          <w:sz w:val="24"/>
          <w:szCs w:val="24"/>
        </w:rPr>
        <w:t>Albrecht Dürer</w:t>
      </w:r>
      <w:r w:rsidRPr="006C6012">
        <w:rPr>
          <w:rFonts w:ascii="Times New Roman" w:hAnsi="Times New Roman" w:cs="Times New Roman"/>
          <w:sz w:val="24"/>
          <w:szCs w:val="24"/>
        </w:rPr>
        <w:t xml:space="preserve">, </w:t>
      </w:r>
      <w:r w:rsidRPr="006C6012">
        <w:rPr>
          <w:rFonts w:ascii="Times New Roman" w:hAnsi="Times New Roman" w:cs="Times New Roman"/>
          <w:i/>
          <w:sz w:val="24"/>
          <w:szCs w:val="24"/>
        </w:rPr>
        <w:t xml:space="preserve">The Witch, </w:t>
      </w:r>
      <w:r w:rsidRPr="006C6012">
        <w:rPr>
          <w:rFonts w:ascii="Times New Roman" w:hAnsi="Times New Roman" w:cs="Times New Roman"/>
          <w:sz w:val="24"/>
          <w:szCs w:val="24"/>
        </w:rPr>
        <w:t>1500</w:t>
      </w:r>
      <w:r w:rsidR="000E10AA">
        <w:rPr>
          <w:rFonts w:ascii="Times New Roman" w:hAnsi="Times New Roman" w:cs="Times New Roman"/>
          <w:sz w:val="24"/>
          <w:szCs w:val="24"/>
        </w:rPr>
        <w:t xml:space="preserve">. </w:t>
      </w:r>
      <w:r w:rsidRPr="006C6012">
        <w:rPr>
          <w:rFonts w:ascii="Times New Roman" w:hAnsi="Times New Roman" w:cs="Times New Roman"/>
          <w:sz w:val="24"/>
          <w:szCs w:val="24"/>
        </w:rPr>
        <w:t xml:space="preserve">Engraving. </w:t>
      </w:r>
      <w:r w:rsidR="001A5041">
        <w:rPr>
          <w:rFonts w:ascii="Times New Roman" w:hAnsi="Times New Roman" w:cs="Times New Roman"/>
          <w:sz w:val="24"/>
          <w:szCs w:val="24"/>
        </w:rPr>
        <w:t>The British Museum</w:t>
      </w:r>
      <w:r w:rsidRPr="006C6012">
        <w:rPr>
          <w:rFonts w:ascii="Times New Roman" w:hAnsi="Times New Roman" w:cs="Times New Roman"/>
          <w:sz w:val="24"/>
          <w:szCs w:val="24"/>
        </w:rPr>
        <w:t xml:space="preserve">, </w:t>
      </w:r>
      <w:r w:rsidR="001A5041">
        <w:rPr>
          <w:rFonts w:ascii="Times New Roman" w:hAnsi="Times New Roman" w:cs="Times New Roman"/>
          <w:sz w:val="24"/>
          <w:szCs w:val="24"/>
        </w:rPr>
        <w:t>London</w:t>
      </w:r>
      <w:r w:rsidRPr="006C6012">
        <w:rPr>
          <w:rFonts w:ascii="Times New Roman" w:hAnsi="Times New Roman" w:cs="Times New Roman"/>
          <w:sz w:val="24"/>
          <w:szCs w:val="24"/>
        </w:rPr>
        <w:t>.</w:t>
      </w:r>
    </w:p>
    <w:p w14:paraId="00E757AF" w14:textId="77777777" w:rsidR="006C6012" w:rsidRDefault="006C6012" w:rsidP="006C6012">
      <w:pPr>
        <w:rPr>
          <w:rFonts w:ascii="Times New Roman" w:hAnsi="Times New Roman" w:cs="Times New Roman"/>
        </w:rPr>
      </w:pPr>
    </w:p>
    <w:p w14:paraId="2D211D32" w14:textId="77777777" w:rsidR="006C6012" w:rsidRDefault="006C6012" w:rsidP="006C6012">
      <w:pPr>
        <w:rPr>
          <w:rFonts w:ascii="Times New Roman" w:hAnsi="Times New Roman" w:cs="Times New Roman"/>
        </w:rPr>
      </w:pPr>
    </w:p>
    <w:p w14:paraId="2250A608" w14:textId="77777777" w:rsidR="006C6012" w:rsidRDefault="006C6012" w:rsidP="006C6012">
      <w:pPr>
        <w:rPr>
          <w:rFonts w:ascii="Times New Roman" w:hAnsi="Times New Roman" w:cs="Times New Roman"/>
        </w:rPr>
      </w:pPr>
      <w:r>
        <w:rPr>
          <w:noProof/>
        </w:rPr>
        <w:lastRenderedPageBreak/>
        <w:drawing>
          <wp:inline distT="0" distB="0" distL="0" distR="0" wp14:anchorId="1CEFBC77" wp14:editId="341DEEA2">
            <wp:extent cx="4118610" cy="71247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a:stretch>
                      <a:fillRect/>
                    </a:stretch>
                  </pic:blipFill>
                  <pic:spPr>
                    <a:xfrm>
                      <a:off x="0" y="0"/>
                      <a:ext cx="4118610" cy="7124700"/>
                    </a:xfrm>
                    <a:prstGeom prst="rect">
                      <a:avLst/>
                    </a:prstGeom>
                  </pic:spPr>
                </pic:pic>
              </a:graphicData>
            </a:graphic>
          </wp:inline>
        </w:drawing>
      </w:r>
    </w:p>
    <w:p w14:paraId="0AFE386F" w14:textId="77777777" w:rsidR="006C6012" w:rsidRDefault="006C6012" w:rsidP="006C6012">
      <w:pPr>
        <w:rPr>
          <w:rFonts w:ascii="Times New Roman" w:hAnsi="Times New Roman" w:cs="Times New Roman"/>
        </w:rPr>
      </w:pPr>
    </w:p>
    <w:p w14:paraId="55C79E4A" w14:textId="0E1F0D3E" w:rsidR="006C6012" w:rsidRPr="006C6012" w:rsidRDefault="006C6012" w:rsidP="006C6012">
      <w:pPr>
        <w:rPr>
          <w:sz w:val="24"/>
          <w:szCs w:val="24"/>
        </w:rPr>
      </w:pPr>
      <w:r w:rsidRPr="006C6012">
        <w:rPr>
          <w:rFonts w:ascii="Times New Roman" w:hAnsi="Times New Roman" w:cs="Times New Roman"/>
          <w:sz w:val="24"/>
          <w:szCs w:val="24"/>
        </w:rPr>
        <w:t>Figure 5</w:t>
      </w:r>
      <w:r w:rsidR="000E10AA">
        <w:rPr>
          <w:rFonts w:ascii="Times New Roman" w:hAnsi="Times New Roman" w:cs="Times New Roman"/>
          <w:sz w:val="24"/>
          <w:szCs w:val="24"/>
        </w:rPr>
        <w:t xml:space="preserve">. </w:t>
      </w:r>
      <w:r w:rsidRPr="006C6012">
        <w:rPr>
          <w:sz w:val="24"/>
          <w:szCs w:val="24"/>
        </w:rPr>
        <w:t>Anton Woensam,</w:t>
      </w:r>
      <w:r w:rsidRPr="006C6012">
        <w:rPr>
          <w:rFonts w:ascii="Times New Roman" w:hAnsi="Times New Roman" w:cs="Times New Roman"/>
          <w:sz w:val="24"/>
          <w:szCs w:val="24"/>
        </w:rPr>
        <w:t xml:space="preserve"> </w:t>
      </w:r>
      <w:r w:rsidRPr="006C6012">
        <w:rPr>
          <w:rFonts w:ascii="Times New Roman" w:hAnsi="Times New Roman" w:cs="Times New Roman"/>
          <w:i/>
          <w:sz w:val="24"/>
          <w:szCs w:val="24"/>
        </w:rPr>
        <w:t>The Wise Woman</w:t>
      </w:r>
      <w:r w:rsidRPr="006C6012">
        <w:rPr>
          <w:rFonts w:ascii="Times New Roman" w:hAnsi="Times New Roman" w:cs="Times New Roman"/>
          <w:sz w:val="24"/>
          <w:szCs w:val="24"/>
        </w:rPr>
        <w:t>, c.</w:t>
      </w:r>
      <w:r w:rsidRPr="006C6012">
        <w:rPr>
          <w:rFonts w:ascii="Times New Roman" w:hAnsi="Times New Roman" w:cs="Times New Roman"/>
          <w:i/>
          <w:sz w:val="24"/>
          <w:szCs w:val="24"/>
        </w:rPr>
        <w:t xml:space="preserve"> </w:t>
      </w:r>
      <w:r w:rsidRPr="006C6012">
        <w:rPr>
          <w:rFonts w:ascii="Times New Roman" w:hAnsi="Times New Roman" w:cs="Times New Roman"/>
          <w:sz w:val="24"/>
          <w:szCs w:val="24"/>
        </w:rPr>
        <w:t>1525</w:t>
      </w:r>
      <w:r w:rsidR="000E10AA">
        <w:rPr>
          <w:rFonts w:ascii="Times New Roman" w:hAnsi="Times New Roman" w:cs="Times New Roman"/>
          <w:sz w:val="24"/>
          <w:szCs w:val="24"/>
        </w:rPr>
        <w:t xml:space="preserve">. </w:t>
      </w:r>
      <w:r w:rsidRPr="006C6012">
        <w:rPr>
          <w:rFonts w:ascii="Times New Roman" w:hAnsi="Times New Roman" w:cs="Times New Roman"/>
          <w:sz w:val="24"/>
          <w:szCs w:val="24"/>
        </w:rPr>
        <w:t>Schematic Woodcut. Graphische Sammlung Albertina, Vienna.</w:t>
      </w:r>
    </w:p>
    <w:p w14:paraId="66105DEA" w14:textId="77777777" w:rsidR="006C6012" w:rsidRDefault="006C6012" w:rsidP="006C6012">
      <w:pPr>
        <w:rPr>
          <w:rFonts w:ascii="Times New Roman" w:hAnsi="Times New Roman" w:cs="Times New Roman"/>
        </w:rPr>
      </w:pPr>
    </w:p>
    <w:p w14:paraId="334FB1D0" w14:textId="77777777" w:rsidR="00E7733C" w:rsidRDefault="00E7733C" w:rsidP="00E7733C">
      <w:pPr>
        <w:rPr>
          <w:rFonts w:ascii="Times New Roman" w:hAnsi="Times New Roman" w:cs="Times New Roman"/>
        </w:rPr>
      </w:pPr>
      <w:r>
        <w:rPr>
          <w:noProof/>
        </w:rPr>
        <w:lastRenderedPageBreak/>
        <w:drawing>
          <wp:inline distT="0" distB="0" distL="0" distR="0" wp14:anchorId="58A0D9F0" wp14:editId="2DD5A97A">
            <wp:extent cx="4810125" cy="7296150"/>
            <wp:effectExtent l="0" t="0" r="9525" b="0"/>
            <wp:docPr id="11" name="Picture 1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stretch>
                      <a:fillRect/>
                    </a:stretch>
                  </pic:blipFill>
                  <pic:spPr>
                    <a:xfrm>
                      <a:off x="0" y="0"/>
                      <a:ext cx="4810125" cy="7296150"/>
                    </a:xfrm>
                    <a:prstGeom prst="rect">
                      <a:avLst/>
                    </a:prstGeom>
                  </pic:spPr>
                </pic:pic>
              </a:graphicData>
            </a:graphic>
          </wp:inline>
        </w:drawing>
      </w:r>
    </w:p>
    <w:p w14:paraId="13653E66" w14:textId="77777777" w:rsidR="00E7733C" w:rsidRDefault="00E7733C" w:rsidP="00E7733C">
      <w:pPr>
        <w:rPr>
          <w:rFonts w:ascii="Times New Roman" w:hAnsi="Times New Roman" w:cs="Times New Roman"/>
        </w:rPr>
      </w:pPr>
    </w:p>
    <w:p w14:paraId="2E178D9F" w14:textId="6BC3CC27" w:rsidR="00E7733C" w:rsidRPr="001A5041" w:rsidRDefault="00E7733C" w:rsidP="00E7733C">
      <w:pPr>
        <w:rPr>
          <w:sz w:val="24"/>
          <w:szCs w:val="24"/>
        </w:rPr>
      </w:pPr>
      <w:r w:rsidRPr="006C6012">
        <w:rPr>
          <w:rFonts w:ascii="Times New Roman" w:hAnsi="Times New Roman" w:cs="Times New Roman"/>
          <w:sz w:val="24"/>
          <w:szCs w:val="24"/>
        </w:rPr>
        <w:t xml:space="preserve">Figure </w:t>
      </w:r>
      <w:r>
        <w:rPr>
          <w:rFonts w:ascii="Times New Roman" w:hAnsi="Times New Roman" w:cs="Times New Roman"/>
          <w:sz w:val="24"/>
          <w:szCs w:val="24"/>
        </w:rPr>
        <w:t>6</w:t>
      </w:r>
      <w:r w:rsidR="000E10AA">
        <w:rPr>
          <w:rFonts w:ascii="Times New Roman" w:hAnsi="Times New Roman" w:cs="Times New Roman"/>
          <w:sz w:val="24"/>
          <w:szCs w:val="24"/>
        </w:rPr>
        <w:t xml:space="preserve">. </w:t>
      </w:r>
      <w:r w:rsidRPr="006C6012">
        <w:rPr>
          <w:sz w:val="24"/>
          <w:szCs w:val="24"/>
        </w:rPr>
        <w:t xml:space="preserve">Albrecht </w:t>
      </w:r>
      <w:r w:rsidR="005972BE" w:rsidRPr="006C6012">
        <w:rPr>
          <w:sz w:val="24"/>
          <w:szCs w:val="24"/>
        </w:rPr>
        <w:t>Altdorfer,</w:t>
      </w:r>
      <w:r w:rsidRPr="006C6012">
        <w:rPr>
          <w:rFonts w:ascii="Times New Roman" w:hAnsi="Times New Roman" w:cs="Times New Roman"/>
          <w:sz w:val="24"/>
          <w:szCs w:val="24"/>
        </w:rPr>
        <w:t xml:space="preserve"> </w:t>
      </w:r>
      <w:r w:rsidRPr="006C6012">
        <w:rPr>
          <w:rFonts w:ascii="Times New Roman" w:hAnsi="Times New Roman" w:cs="Times New Roman"/>
          <w:i/>
          <w:sz w:val="24"/>
          <w:szCs w:val="24"/>
        </w:rPr>
        <w:t>Witches Preparing for Sabbath Flight</w:t>
      </w:r>
      <w:r w:rsidRPr="006C6012">
        <w:rPr>
          <w:rFonts w:ascii="Times New Roman" w:hAnsi="Times New Roman" w:cs="Times New Roman"/>
          <w:sz w:val="24"/>
          <w:szCs w:val="24"/>
        </w:rPr>
        <w:t>, 1506. Chiaroscuro pen drawing on paper. Cabinet des Dessins, Mus</w:t>
      </w:r>
      <w:r w:rsidR="005972BE">
        <w:rPr>
          <w:rFonts w:ascii="Times New Roman" w:hAnsi="Times New Roman" w:cs="Times New Roman"/>
          <w:sz w:val="24"/>
          <w:szCs w:val="24"/>
        </w:rPr>
        <w:t>é</w:t>
      </w:r>
      <w:r w:rsidRPr="006C6012">
        <w:rPr>
          <w:rFonts w:ascii="Times New Roman" w:hAnsi="Times New Roman" w:cs="Times New Roman"/>
          <w:sz w:val="24"/>
          <w:szCs w:val="24"/>
        </w:rPr>
        <w:t>e du Louvre, Paris.</w:t>
      </w:r>
    </w:p>
    <w:p w14:paraId="4560F2CE" w14:textId="77777777" w:rsidR="00E7733C" w:rsidRPr="00D4721C" w:rsidRDefault="00E7733C" w:rsidP="006C6012">
      <w:pPr>
        <w:rPr>
          <w:rFonts w:ascii="Times New Roman" w:hAnsi="Times New Roman" w:cs="Times New Roman"/>
        </w:rPr>
      </w:pPr>
    </w:p>
    <w:p w14:paraId="614E7674" w14:textId="77777777" w:rsidR="006C6012" w:rsidRDefault="006C6012" w:rsidP="006C6012">
      <w:pPr>
        <w:rPr>
          <w:rFonts w:ascii="Times New Roman" w:hAnsi="Times New Roman" w:cs="Times New Roman"/>
        </w:rPr>
      </w:pPr>
      <w:r>
        <w:rPr>
          <w:rFonts w:ascii="Times New Roman" w:hAnsi="Times New Roman" w:cs="Times New Roman"/>
          <w:noProof/>
        </w:rPr>
        <w:drawing>
          <wp:inline distT="0" distB="0" distL="0" distR="0" wp14:anchorId="13AE8635" wp14:editId="00896FDF">
            <wp:extent cx="4979035" cy="355385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eis_witches_1516_commons.wikimedia.org.JPG"/>
                    <pic:cNvPicPr/>
                  </pic:nvPicPr>
                  <pic:blipFill>
                    <a:blip r:embed="rId18">
                      <a:extLst>
                        <a:ext uri="{28A0092B-C50C-407E-A947-70E740481C1C}">
                          <a14:useLocalDpi xmlns:a14="http://schemas.microsoft.com/office/drawing/2010/main" val="0"/>
                        </a:ext>
                      </a:extLst>
                    </a:blip>
                    <a:stretch>
                      <a:fillRect/>
                    </a:stretch>
                  </pic:blipFill>
                  <pic:spPr>
                    <a:xfrm>
                      <a:off x="0" y="0"/>
                      <a:ext cx="4982472" cy="3556303"/>
                    </a:xfrm>
                    <a:prstGeom prst="rect">
                      <a:avLst/>
                    </a:prstGeom>
                  </pic:spPr>
                </pic:pic>
              </a:graphicData>
            </a:graphic>
          </wp:inline>
        </w:drawing>
      </w:r>
    </w:p>
    <w:p w14:paraId="1A2337CE" w14:textId="77777777" w:rsidR="006C6012" w:rsidRPr="006C6012" w:rsidRDefault="006C6012" w:rsidP="006C6012">
      <w:pPr>
        <w:rPr>
          <w:rFonts w:ascii="Times New Roman" w:hAnsi="Times New Roman" w:cs="Times New Roman"/>
          <w:sz w:val="24"/>
          <w:szCs w:val="24"/>
        </w:rPr>
      </w:pPr>
    </w:p>
    <w:p w14:paraId="54209062" w14:textId="18D10F7D" w:rsidR="006C6012" w:rsidRPr="006C6012" w:rsidRDefault="006C6012" w:rsidP="006C6012">
      <w:pPr>
        <w:rPr>
          <w:sz w:val="24"/>
          <w:szCs w:val="24"/>
        </w:rPr>
      </w:pPr>
      <w:r w:rsidRPr="006C6012">
        <w:rPr>
          <w:rFonts w:ascii="Times New Roman" w:hAnsi="Times New Roman" w:cs="Times New Roman"/>
          <w:sz w:val="24"/>
          <w:szCs w:val="24"/>
        </w:rPr>
        <w:t xml:space="preserve">Figure </w:t>
      </w:r>
      <w:r w:rsidR="00CA466C">
        <w:rPr>
          <w:rFonts w:ascii="Times New Roman" w:hAnsi="Times New Roman" w:cs="Times New Roman"/>
          <w:sz w:val="24"/>
          <w:szCs w:val="24"/>
        </w:rPr>
        <w:t>7</w:t>
      </w:r>
      <w:r w:rsidR="000E10AA">
        <w:rPr>
          <w:rFonts w:ascii="Times New Roman" w:hAnsi="Times New Roman" w:cs="Times New Roman"/>
          <w:sz w:val="24"/>
          <w:szCs w:val="24"/>
        </w:rPr>
        <w:t xml:space="preserve">. </w:t>
      </w:r>
      <w:r w:rsidRPr="006C6012">
        <w:rPr>
          <w:sz w:val="24"/>
          <w:szCs w:val="24"/>
        </w:rPr>
        <w:t>Hans Baldung Grien (?),</w:t>
      </w:r>
      <w:r w:rsidRPr="006C6012">
        <w:rPr>
          <w:rFonts w:ascii="Times New Roman" w:hAnsi="Times New Roman" w:cs="Times New Roman"/>
          <w:sz w:val="24"/>
          <w:szCs w:val="24"/>
        </w:rPr>
        <w:t xml:space="preserve"> “Witches” from </w:t>
      </w:r>
      <w:r w:rsidRPr="006C6012">
        <w:rPr>
          <w:rFonts w:ascii="Times New Roman" w:hAnsi="Times New Roman" w:cs="Times New Roman"/>
          <w:i/>
          <w:sz w:val="24"/>
          <w:szCs w:val="24"/>
        </w:rPr>
        <w:t>Die Emeis</w:t>
      </w:r>
      <w:r w:rsidRPr="006C6012">
        <w:rPr>
          <w:rFonts w:ascii="Times New Roman" w:hAnsi="Times New Roman" w:cs="Times New Roman"/>
          <w:sz w:val="24"/>
          <w:szCs w:val="24"/>
        </w:rPr>
        <w:t>, 1517. Woodcut. Division of Rare and Manuscript Collection, 2B Carl A. Kroch Library, Cornell University.</w:t>
      </w:r>
    </w:p>
    <w:p w14:paraId="004FE270" w14:textId="77777777" w:rsidR="006C6012" w:rsidRPr="00D4721C" w:rsidRDefault="006C6012" w:rsidP="006C6012">
      <w:pPr>
        <w:rPr>
          <w:rFonts w:ascii="Times New Roman" w:hAnsi="Times New Roman" w:cs="Times New Roman"/>
        </w:rPr>
      </w:pPr>
    </w:p>
    <w:p w14:paraId="6A69CFEB" w14:textId="77777777" w:rsidR="006C6012" w:rsidRPr="00D4721C" w:rsidRDefault="006C6012" w:rsidP="006C6012">
      <w:pPr>
        <w:rPr>
          <w:rFonts w:ascii="Times New Roman" w:hAnsi="Times New Roman" w:cs="Times New Roman"/>
        </w:rPr>
      </w:pPr>
    </w:p>
    <w:p w14:paraId="128D9D52" w14:textId="77777777" w:rsidR="006C6012" w:rsidRDefault="006C6012" w:rsidP="006C6012">
      <w:pPr>
        <w:rPr>
          <w:rFonts w:ascii="Times New Roman" w:hAnsi="Times New Roman" w:cs="Times New Roman"/>
        </w:rPr>
      </w:pPr>
    </w:p>
    <w:p w14:paraId="49856982" w14:textId="77777777" w:rsidR="006C6012" w:rsidRDefault="006C6012" w:rsidP="006C6012">
      <w:pPr>
        <w:rPr>
          <w:rFonts w:ascii="Times New Roman" w:hAnsi="Times New Roman" w:cs="Times New Roman"/>
        </w:rPr>
      </w:pPr>
    </w:p>
    <w:p w14:paraId="1E2D6E74" w14:textId="77777777" w:rsidR="006C6012" w:rsidRDefault="006C6012" w:rsidP="006C6012">
      <w:pPr>
        <w:rPr>
          <w:rFonts w:ascii="Times New Roman" w:hAnsi="Times New Roman" w:cs="Times New Roman"/>
        </w:rPr>
      </w:pPr>
    </w:p>
    <w:p w14:paraId="4FF323E4" w14:textId="77777777" w:rsidR="006C6012" w:rsidRDefault="006C6012" w:rsidP="006C6012">
      <w:pPr>
        <w:rPr>
          <w:rFonts w:ascii="Times New Roman" w:hAnsi="Times New Roman" w:cs="Times New Roman"/>
        </w:rPr>
      </w:pPr>
    </w:p>
    <w:p w14:paraId="3DB4D42B" w14:textId="77777777" w:rsidR="006C6012" w:rsidRDefault="006C6012" w:rsidP="006C6012">
      <w:pPr>
        <w:rPr>
          <w:rFonts w:ascii="Times New Roman" w:hAnsi="Times New Roman" w:cs="Times New Roman"/>
        </w:rPr>
      </w:pPr>
    </w:p>
    <w:p w14:paraId="5D3C5680" w14:textId="77777777" w:rsidR="006C6012" w:rsidRDefault="006C6012" w:rsidP="006C6012">
      <w:pPr>
        <w:rPr>
          <w:rFonts w:ascii="Times New Roman" w:hAnsi="Times New Roman" w:cs="Times New Roman"/>
        </w:rPr>
      </w:pPr>
    </w:p>
    <w:p w14:paraId="6ECF6761" w14:textId="77777777" w:rsidR="006C6012" w:rsidRDefault="006C6012" w:rsidP="006C6012">
      <w:pPr>
        <w:rPr>
          <w:rFonts w:ascii="Times New Roman" w:hAnsi="Times New Roman" w:cs="Times New Roman"/>
        </w:rPr>
      </w:pPr>
    </w:p>
    <w:p w14:paraId="25BDF03F" w14:textId="77777777" w:rsidR="006C6012" w:rsidRDefault="006C6012" w:rsidP="006C6012">
      <w:pPr>
        <w:rPr>
          <w:rFonts w:ascii="Times New Roman" w:hAnsi="Times New Roman" w:cs="Times New Roman"/>
        </w:rPr>
      </w:pPr>
    </w:p>
    <w:p w14:paraId="02B66C0B" w14:textId="77777777" w:rsidR="006C6012" w:rsidRDefault="006C6012" w:rsidP="006C6012">
      <w:pPr>
        <w:rPr>
          <w:rFonts w:ascii="Times New Roman" w:hAnsi="Times New Roman" w:cs="Times New Roman"/>
        </w:rPr>
      </w:pPr>
    </w:p>
    <w:p w14:paraId="74932858" w14:textId="77777777" w:rsidR="006C6012" w:rsidRDefault="006C6012" w:rsidP="006C6012">
      <w:pPr>
        <w:rPr>
          <w:rFonts w:ascii="Times New Roman" w:hAnsi="Times New Roman" w:cs="Times New Roman"/>
        </w:rPr>
      </w:pPr>
    </w:p>
    <w:p w14:paraId="460048E0" w14:textId="77777777" w:rsidR="006C6012" w:rsidRDefault="006C6012" w:rsidP="006C6012">
      <w:pPr>
        <w:rPr>
          <w:rFonts w:ascii="Times New Roman" w:hAnsi="Times New Roman" w:cs="Times New Roman"/>
        </w:rPr>
      </w:pPr>
      <w:r>
        <w:rPr>
          <w:noProof/>
        </w:rPr>
        <w:lastRenderedPageBreak/>
        <w:drawing>
          <wp:inline distT="0" distB="0" distL="0" distR="0" wp14:anchorId="73CE75AE" wp14:editId="4381EE26">
            <wp:extent cx="4509135" cy="7193355"/>
            <wp:effectExtent l="0" t="0" r="12065" b="0"/>
            <wp:docPr id="6" name="Picture 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a:stretch>
                      <a:fillRect/>
                    </a:stretch>
                  </pic:blipFill>
                  <pic:spPr>
                    <a:xfrm>
                      <a:off x="0" y="0"/>
                      <a:ext cx="4509816" cy="7194442"/>
                    </a:xfrm>
                    <a:prstGeom prst="rect">
                      <a:avLst/>
                    </a:prstGeom>
                  </pic:spPr>
                </pic:pic>
              </a:graphicData>
            </a:graphic>
          </wp:inline>
        </w:drawing>
      </w:r>
    </w:p>
    <w:p w14:paraId="13F88E0C" w14:textId="77777777" w:rsidR="006C6012" w:rsidRDefault="006C6012" w:rsidP="006C6012">
      <w:pPr>
        <w:rPr>
          <w:rFonts w:ascii="Times New Roman" w:hAnsi="Times New Roman" w:cs="Times New Roman"/>
        </w:rPr>
      </w:pPr>
    </w:p>
    <w:p w14:paraId="416E1F93" w14:textId="27B7D586" w:rsidR="006C6012" w:rsidRPr="006C6012" w:rsidRDefault="006C6012" w:rsidP="006C6012">
      <w:pPr>
        <w:rPr>
          <w:sz w:val="24"/>
          <w:szCs w:val="24"/>
        </w:rPr>
      </w:pPr>
      <w:r w:rsidRPr="006C6012">
        <w:rPr>
          <w:rFonts w:ascii="Times New Roman" w:hAnsi="Times New Roman" w:cs="Times New Roman"/>
          <w:sz w:val="24"/>
          <w:szCs w:val="24"/>
        </w:rPr>
        <w:t xml:space="preserve">Figure </w:t>
      </w:r>
      <w:r w:rsidR="00CA466C">
        <w:rPr>
          <w:rFonts w:ascii="Times New Roman" w:hAnsi="Times New Roman" w:cs="Times New Roman"/>
          <w:sz w:val="24"/>
          <w:szCs w:val="24"/>
        </w:rPr>
        <w:t>8</w:t>
      </w:r>
      <w:r w:rsidR="000E10AA">
        <w:rPr>
          <w:rFonts w:ascii="Times New Roman" w:hAnsi="Times New Roman" w:cs="Times New Roman"/>
          <w:sz w:val="24"/>
          <w:szCs w:val="24"/>
        </w:rPr>
        <w:t xml:space="preserve">. </w:t>
      </w:r>
      <w:r w:rsidRPr="006C6012">
        <w:rPr>
          <w:sz w:val="24"/>
          <w:szCs w:val="24"/>
        </w:rPr>
        <w:t xml:space="preserve">Hans Baldung </w:t>
      </w:r>
      <w:r w:rsidR="005972BE" w:rsidRPr="006C6012">
        <w:rPr>
          <w:sz w:val="24"/>
          <w:szCs w:val="24"/>
        </w:rPr>
        <w:t>Grien,</w:t>
      </w:r>
      <w:r w:rsidRPr="006C6012">
        <w:rPr>
          <w:rFonts w:ascii="Times New Roman" w:hAnsi="Times New Roman" w:cs="Times New Roman"/>
          <w:sz w:val="24"/>
          <w:szCs w:val="24"/>
        </w:rPr>
        <w:t xml:space="preserve"> </w:t>
      </w:r>
      <w:r w:rsidRPr="006C6012">
        <w:rPr>
          <w:rFonts w:ascii="Times New Roman" w:hAnsi="Times New Roman" w:cs="Times New Roman"/>
          <w:i/>
          <w:sz w:val="24"/>
          <w:szCs w:val="24"/>
        </w:rPr>
        <w:t>Witches Preparing for the Sabbath Flight</w:t>
      </w:r>
      <w:r w:rsidRPr="006C6012">
        <w:rPr>
          <w:rFonts w:ascii="Times New Roman" w:hAnsi="Times New Roman" w:cs="Times New Roman"/>
          <w:sz w:val="24"/>
          <w:szCs w:val="24"/>
        </w:rPr>
        <w:t>, 1510. Chiaroscuro woodcut. Museum of Fine Arts, Boston.</w:t>
      </w:r>
    </w:p>
    <w:p w14:paraId="5B388207" w14:textId="77777777" w:rsidR="006C6012" w:rsidRDefault="006C6012" w:rsidP="006C6012">
      <w:pPr>
        <w:rPr>
          <w:rFonts w:ascii="Times New Roman" w:hAnsi="Times New Roman" w:cs="Times New Roman"/>
        </w:rPr>
      </w:pPr>
      <w:r>
        <w:rPr>
          <w:rFonts w:ascii="Times New Roman" w:hAnsi="Times New Roman" w:cs="Times New Roman"/>
          <w:noProof/>
        </w:rPr>
        <w:lastRenderedPageBreak/>
        <w:drawing>
          <wp:inline distT="0" distB="0" distL="0" distR="0" wp14:anchorId="7465A666" wp14:editId="289201B6">
            <wp:extent cx="4979035" cy="333595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ncken_Witches_Gathering_1607_personal.rhul.ac.uk.jpeg"/>
                    <pic:cNvPicPr/>
                  </pic:nvPicPr>
                  <pic:blipFill>
                    <a:blip r:embed="rId20">
                      <a:extLst>
                        <a:ext uri="{28A0092B-C50C-407E-A947-70E740481C1C}">
                          <a14:useLocalDpi xmlns:a14="http://schemas.microsoft.com/office/drawing/2010/main" val="0"/>
                        </a:ext>
                      </a:extLst>
                    </a:blip>
                    <a:stretch>
                      <a:fillRect/>
                    </a:stretch>
                  </pic:blipFill>
                  <pic:spPr>
                    <a:xfrm>
                      <a:off x="0" y="0"/>
                      <a:ext cx="4982591" cy="3338336"/>
                    </a:xfrm>
                    <a:prstGeom prst="rect">
                      <a:avLst/>
                    </a:prstGeom>
                  </pic:spPr>
                </pic:pic>
              </a:graphicData>
            </a:graphic>
          </wp:inline>
        </w:drawing>
      </w:r>
    </w:p>
    <w:p w14:paraId="21E12AF3" w14:textId="77777777" w:rsidR="006C6012" w:rsidRDefault="006C6012" w:rsidP="006C6012">
      <w:pPr>
        <w:rPr>
          <w:rFonts w:ascii="Times New Roman" w:hAnsi="Times New Roman" w:cs="Times New Roman"/>
        </w:rPr>
      </w:pPr>
    </w:p>
    <w:p w14:paraId="56396F0A" w14:textId="287EBB78" w:rsidR="006C6012" w:rsidRPr="006C6012" w:rsidRDefault="006C6012" w:rsidP="006C6012">
      <w:pPr>
        <w:rPr>
          <w:sz w:val="24"/>
          <w:szCs w:val="24"/>
        </w:rPr>
      </w:pPr>
      <w:r w:rsidRPr="006C6012">
        <w:rPr>
          <w:rFonts w:ascii="Times New Roman" w:hAnsi="Times New Roman" w:cs="Times New Roman"/>
          <w:sz w:val="24"/>
          <w:szCs w:val="24"/>
        </w:rPr>
        <w:t xml:space="preserve">Figure </w:t>
      </w:r>
      <w:r w:rsidR="00CA466C">
        <w:rPr>
          <w:rFonts w:ascii="Times New Roman" w:hAnsi="Times New Roman" w:cs="Times New Roman"/>
          <w:sz w:val="24"/>
          <w:szCs w:val="24"/>
        </w:rPr>
        <w:t>9</w:t>
      </w:r>
      <w:r w:rsidR="000E10AA">
        <w:rPr>
          <w:rFonts w:ascii="Times New Roman" w:hAnsi="Times New Roman" w:cs="Times New Roman"/>
          <w:sz w:val="24"/>
          <w:szCs w:val="24"/>
        </w:rPr>
        <w:t xml:space="preserve">. </w:t>
      </w:r>
      <w:r w:rsidRPr="006C6012">
        <w:rPr>
          <w:sz w:val="24"/>
          <w:szCs w:val="24"/>
        </w:rPr>
        <w:t xml:space="preserve">Frans Francken </w:t>
      </w:r>
      <w:r w:rsidR="005972BE" w:rsidRPr="006C6012">
        <w:rPr>
          <w:sz w:val="24"/>
          <w:szCs w:val="24"/>
        </w:rPr>
        <w:t>II,</w:t>
      </w:r>
      <w:r w:rsidRPr="006C6012">
        <w:rPr>
          <w:rFonts w:ascii="Times New Roman" w:hAnsi="Times New Roman" w:cs="Times New Roman"/>
          <w:sz w:val="24"/>
          <w:szCs w:val="24"/>
        </w:rPr>
        <w:t xml:space="preserve"> </w:t>
      </w:r>
      <w:r w:rsidRPr="006C6012">
        <w:rPr>
          <w:rFonts w:ascii="Times New Roman" w:hAnsi="Times New Roman" w:cs="Times New Roman"/>
          <w:i/>
          <w:sz w:val="24"/>
          <w:szCs w:val="24"/>
        </w:rPr>
        <w:t>Witches’ Gathering</w:t>
      </w:r>
      <w:r w:rsidRPr="006C6012">
        <w:rPr>
          <w:rFonts w:ascii="Times New Roman" w:hAnsi="Times New Roman" w:cs="Times New Roman"/>
          <w:sz w:val="24"/>
          <w:szCs w:val="24"/>
        </w:rPr>
        <w:t>, 1607. Oil on panel. Kunsthistorisches Museum, Vienna.</w:t>
      </w:r>
    </w:p>
    <w:p w14:paraId="38BE339A" w14:textId="77777777" w:rsidR="006C6012" w:rsidRPr="00D4721C" w:rsidRDefault="006C6012" w:rsidP="006C6012">
      <w:pPr>
        <w:rPr>
          <w:rFonts w:ascii="Times New Roman" w:hAnsi="Times New Roman" w:cs="Times New Roman"/>
        </w:rPr>
      </w:pPr>
    </w:p>
    <w:p w14:paraId="573CEA99" w14:textId="77777777" w:rsidR="006C6012" w:rsidRPr="00D4721C" w:rsidRDefault="006C6012" w:rsidP="006C6012">
      <w:pPr>
        <w:rPr>
          <w:rFonts w:ascii="Times New Roman" w:hAnsi="Times New Roman" w:cs="Times New Roman"/>
        </w:rPr>
      </w:pPr>
    </w:p>
    <w:p w14:paraId="46B6B126" w14:textId="77777777" w:rsidR="00A146F2" w:rsidRDefault="00A146F2" w:rsidP="00A146F2">
      <w:pPr>
        <w:spacing w:after="0"/>
      </w:pPr>
    </w:p>
    <w:p w14:paraId="70FDCBCE" w14:textId="77777777" w:rsidR="006C6012" w:rsidRDefault="006C6012" w:rsidP="00A146F2">
      <w:pPr>
        <w:spacing w:after="0"/>
      </w:pPr>
    </w:p>
    <w:p w14:paraId="5380A17C" w14:textId="77777777" w:rsidR="006C6012" w:rsidRDefault="006C6012" w:rsidP="00A146F2">
      <w:pPr>
        <w:spacing w:after="0"/>
      </w:pPr>
    </w:p>
    <w:p w14:paraId="08BFF16F" w14:textId="77777777" w:rsidR="006C6012" w:rsidRDefault="006C6012" w:rsidP="00A146F2">
      <w:pPr>
        <w:spacing w:after="0"/>
      </w:pPr>
    </w:p>
    <w:p w14:paraId="469DEB91" w14:textId="77777777" w:rsidR="006C6012" w:rsidRDefault="006C6012" w:rsidP="00A146F2">
      <w:pPr>
        <w:spacing w:after="0"/>
      </w:pPr>
    </w:p>
    <w:p w14:paraId="3362F504" w14:textId="77777777" w:rsidR="006C6012" w:rsidRDefault="006C6012" w:rsidP="00A146F2">
      <w:pPr>
        <w:spacing w:after="0"/>
      </w:pPr>
    </w:p>
    <w:p w14:paraId="765E5E09" w14:textId="77777777" w:rsidR="006C6012" w:rsidRDefault="006C6012" w:rsidP="00A146F2">
      <w:pPr>
        <w:spacing w:after="0"/>
      </w:pPr>
    </w:p>
    <w:p w14:paraId="1D4A7955" w14:textId="77777777" w:rsidR="006C6012" w:rsidRDefault="006C6012" w:rsidP="00A146F2">
      <w:pPr>
        <w:spacing w:after="0"/>
      </w:pPr>
    </w:p>
    <w:p w14:paraId="4D1D614F" w14:textId="77777777" w:rsidR="006C6012" w:rsidRDefault="006C6012" w:rsidP="00A146F2">
      <w:pPr>
        <w:spacing w:after="0"/>
      </w:pPr>
    </w:p>
    <w:p w14:paraId="7B2AECB6" w14:textId="77777777" w:rsidR="006C6012" w:rsidRDefault="006C6012" w:rsidP="00A146F2">
      <w:pPr>
        <w:spacing w:after="0"/>
      </w:pPr>
    </w:p>
    <w:p w14:paraId="38C7FA3A" w14:textId="77777777" w:rsidR="006C6012" w:rsidRDefault="006C6012" w:rsidP="00A146F2">
      <w:pPr>
        <w:spacing w:after="0"/>
      </w:pPr>
    </w:p>
    <w:p w14:paraId="6AD76380" w14:textId="77777777" w:rsidR="006C6012" w:rsidRDefault="006C6012" w:rsidP="00A146F2">
      <w:pPr>
        <w:spacing w:after="0"/>
      </w:pPr>
    </w:p>
    <w:p w14:paraId="64111CEF" w14:textId="77777777" w:rsidR="006C6012" w:rsidRDefault="006C6012" w:rsidP="00A146F2">
      <w:pPr>
        <w:spacing w:after="0"/>
      </w:pPr>
    </w:p>
    <w:p w14:paraId="7F8FEB57" w14:textId="77777777" w:rsidR="006C6012" w:rsidRDefault="006C6012" w:rsidP="00A146F2">
      <w:pPr>
        <w:spacing w:after="0"/>
      </w:pPr>
    </w:p>
    <w:p w14:paraId="4F4465BC" w14:textId="77777777" w:rsidR="006C6012" w:rsidRDefault="006C6012" w:rsidP="00A146F2">
      <w:pPr>
        <w:spacing w:after="0"/>
      </w:pPr>
    </w:p>
    <w:p w14:paraId="0DFFC454" w14:textId="77777777" w:rsidR="006C6012" w:rsidRDefault="006C6012" w:rsidP="00A146F2">
      <w:pPr>
        <w:spacing w:after="0"/>
      </w:pPr>
    </w:p>
    <w:p w14:paraId="281B74A1" w14:textId="77777777" w:rsidR="006C6012" w:rsidRDefault="006C6012" w:rsidP="00A146F2">
      <w:pPr>
        <w:spacing w:after="0"/>
      </w:pPr>
    </w:p>
    <w:p w14:paraId="4055FB1C" w14:textId="77777777" w:rsidR="006C6012" w:rsidRDefault="006C6012" w:rsidP="00A146F2">
      <w:pPr>
        <w:spacing w:after="0"/>
      </w:pPr>
    </w:p>
    <w:p w14:paraId="3D8F4AF9" w14:textId="77777777" w:rsidR="006C6012" w:rsidRDefault="006C6012" w:rsidP="00A146F2">
      <w:pPr>
        <w:spacing w:after="0"/>
      </w:pPr>
    </w:p>
    <w:p w14:paraId="3692FD3E" w14:textId="77777777" w:rsidR="006C6012" w:rsidRDefault="006C6012" w:rsidP="006C6012">
      <w:pPr>
        <w:rPr>
          <w:rFonts w:ascii="Times New Roman" w:hAnsi="Times New Roman" w:cs="Times New Roman"/>
        </w:rPr>
      </w:pPr>
      <w:r>
        <w:rPr>
          <w:rFonts w:ascii="Times New Roman" w:hAnsi="Times New Roman" w:cs="Times New Roman"/>
          <w:noProof/>
        </w:rPr>
        <w:lastRenderedPageBreak/>
        <w:drawing>
          <wp:inline distT="0" distB="0" distL="0" distR="0" wp14:anchorId="21AA8BAC" wp14:editId="2DF362AF">
            <wp:extent cx="4979035" cy="32307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_Gheyn_II_Preparations_for_the _Witches'_Sabbath_undated_drawing_metmuseum.org.jpg"/>
                    <pic:cNvPicPr/>
                  </pic:nvPicPr>
                  <pic:blipFill>
                    <a:blip r:embed="rId21">
                      <a:extLst>
                        <a:ext uri="{28A0092B-C50C-407E-A947-70E740481C1C}">
                          <a14:useLocalDpi xmlns:a14="http://schemas.microsoft.com/office/drawing/2010/main" val="0"/>
                        </a:ext>
                      </a:extLst>
                    </a:blip>
                    <a:stretch>
                      <a:fillRect/>
                    </a:stretch>
                  </pic:blipFill>
                  <pic:spPr>
                    <a:xfrm>
                      <a:off x="0" y="0"/>
                      <a:ext cx="4984109" cy="3234007"/>
                    </a:xfrm>
                    <a:prstGeom prst="rect">
                      <a:avLst/>
                    </a:prstGeom>
                  </pic:spPr>
                </pic:pic>
              </a:graphicData>
            </a:graphic>
          </wp:inline>
        </w:drawing>
      </w:r>
    </w:p>
    <w:p w14:paraId="400A0964" w14:textId="77777777" w:rsidR="006C6012" w:rsidRDefault="006C6012" w:rsidP="006C6012">
      <w:pPr>
        <w:rPr>
          <w:rFonts w:ascii="Times New Roman" w:hAnsi="Times New Roman" w:cs="Times New Roman"/>
        </w:rPr>
      </w:pPr>
    </w:p>
    <w:p w14:paraId="5C17214F" w14:textId="227FF736" w:rsidR="006C6012" w:rsidRDefault="006C6012" w:rsidP="006C6012">
      <w:r>
        <w:rPr>
          <w:rFonts w:ascii="Times New Roman" w:hAnsi="Times New Roman" w:cs="Times New Roman"/>
        </w:rPr>
        <w:t xml:space="preserve">Figure </w:t>
      </w:r>
      <w:r w:rsidR="00CA466C">
        <w:rPr>
          <w:rFonts w:ascii="Times New Roman" w:hAnsi="Times New Roman" w:cs="Times New Roman"/>
        </w:rPr>
        <w:t>10</w:t>
      </w:r>
      <w:r w:rsidR="000E10AA">
        <w:rPr>
          <w:rFonts w:ascii="Times New Roman" w:hAnsi="Times New Roman" w:cs="Times New Roman"/>
        </w:rPr>
        <w:t xml:space="preserve">. </w:t>
      </w:r>
      <w:r>
        <w:t xml:space="preserve">Jacques de </w:t>
      </w:r>
      <w:r w:rsidR="005972BE">
        <w:t>Gheyn,</w:t>
      </w:r>
      <w:r>
        <w:rPr>
          <w:rFonts w:ascii="Times New Roman" w:hAnsi="Times New Roman" w:cs="Times New Roman"/>
        </w:rPr>
        <w:t xml:space="preserve"> </w:t>
      </w:r>
      <w:r>
        <w:rPr>
          <w:rFonts w:ascii="Times New Roman" w:hAnsi="Times New Roman" w:cs="Times New Roman"/>
          <w:i/>
        </w:rPr>
        <w:t>Preparations for Witches’ Sabbath</w:t>
      </w:r>
      <w:r>
        <w:rPr>
          <w:rFonts w:ascii="Times New Roman" w:hAnsi="Times New Roman" w:cs="Times New Roman"/>
        </w:rPr>
        <w:t>, N</w:t>
      </w:r>
      <w:r w:rsidR="005972BE">
        <w:rPr>
          <w:rFonts w:ascii="Times New Roman" w:hAnsi="Times New Roman" w:cs="Times New Roman"/>
        </w:rPr>
        <w:t xml:space="preserve">.D. </w:t>
      </w:r>
      <w:r>
        <w:rPr>
          <w:rFonts w:ascii="Times New Roman" w:hAnsi="Times New Roman" w:cs="Times New Roman"/>
        </w:rPr>
        <w:t>Pen and brown</w:t>
      </w:r>
      <w:r w:rsidR="000007BE">
        <w:rPr>
          <w:rFonts w:ascii="Times New Roman" w:hAnsi="Times New Roman" w:cs="Times New Roman"/>
        </w:rPr>
        <w:t>…</w:t>
      </w:r>
      <w:r>
        <w:rPr>
          <w:rFonts w:ascii="Times New Roman" w:hAnsi="Times New Roman" w:cs="Times New Roman"/>
        </w:rPr>
        <w:t xml:space="preserve"> kink, brown wash. Metropolitan Museum of Art, New York.</w:t>
      </w:r>
    </w:p>
    <w:p w14:paraId="7E65C7AF" w14:textId="77777777" w:rsidR="006C6012" w:rsidRPr="00D4721C" w:rsidRDefault="006C6012" w:rsidP="006C6012">
      <w:pPr>
        <w:rPr>
          <w:rFonts w:ascii="Times New Roman" w:hAnsi="Times New Roman" w:cs="Times New Roman"/>
        </w:rPr>
      </w:pPr>
    </w:p>
    <w:p w14:paraId="40AE33F1" w14:textId="77777777" w:rsidR="006C6012" w:rsidRDefault="006C6012" w:rsidP="00A146F2">
      <w:pPr>
        <w:spacing w:after="0"/>
      </w:pPr>
    </w:p>
    <w:p w14:paraId="3D87A5EF" w14:textId="77777777" w:rsidR="006C6012" w:rsidRDefault="006C6012" w:rsidP="00A146F2">
      <w:pPr>
        <w:spacing w:after="0"/>
      </w:pPr>
    </w:p>
    <w:p w14:paraId="17F58809" w14:textId="77777777" w:rsidR="006C6012" w:rsidRDefault="006C6012" w:rsidP="00A146F2">
      <w:pPr>
        <w:spacing w:after="0"/>
      </w:pPr>
    </w:p>
    <w:p w14:paraId="41707C50" w14:textId="77777777" w:rsidR="006C6012" w:rsidRDefault="006C6012" w:rsidP="00A146F2">
      <w:pPr>
        <w:spacing w:after="0"/>
      </w:pPr>
    </w:p>
    <w:p w14:paraId="135DE800" w14:textId="77777777" w:rsidR="006C6012" w:rsidRDefault="006C6012" w:rsidP="00A146F2">
      <w:pPr>
        <w:spacing w:after="0"/>
      </w:pPr>
    </w:p>
    <w:p w14:paraId="149A00CC" w14:textId="77777777" w:rsidR="006C6012" w:rsidRDefault="006C6012" w:rsidP="00A146F2">
      <w:pPr>
        <w:spacing w:after="0"/>
      </w:pPr>
    </w:p>
    <w:p w14:paraId="731D5FCF" w14:textId="77777777" w:rsidR="006C6012" w:rsidRDefault="006C6012" w:rsidP="00A146F2">
      <w:pPr>
        <w:spacing w:after="0"/>
      </w:pPr>
    </w:p>
    <w:p w14:paraId="48F16FE6" w14:textId="77777777" w:rsidR="006C6012" w:rsidRDefault="006C6012" w:rsidP="00A146F2">
      <w:pPr>
        <w:spacing w:after="0"/>
      </w:pPr>
    </w:p>
    <w:p w14:paraId="715EB360" w14:textId="77777777" w:rsidR="006C6012" w:rsidRDefault="006C6012" w:rsidP="00A146F2">
      <w:pPr>
        <w:spacing w:after="0"/>
      </w:pPr>
    </w:p>
    <w:p w14:paraId="59146E7F" w14:textId="77777777" w:rsidR="006C6012" w:rsidRDefault="006C6012" w:rsidP="00A146F2">
      <w:pPr>
        <w:spacing w:after="0"/>
      </w:pPr>
    </w:p>
    <w:p w14:paraId="7FDFEB74" w14:textId="77777777" w:rsidR="006C6012" w:rsidRDefault="006C6012" w:rsidP="00A146F2">
      <w:pPr>
        <w:spacing w:after="0"/>
      </w:pPr>
    </w:p>
    <w:p w14:paraId="4C58C1DE" w14:textId="77777777" w:rsidR="006C6012" w:rsidRDefault="006C6012" w:rsidP="00A146F2">
      <w:pPr>
        <w:spacing w:after="0"/>
      </w:pPr>
    </w:p>
    <w:p w14:paraId="04123DE4" w14:textId="77777777" w:rsidR="006C6012" w:rsidRDefault="006C6012" w:rsidP="00A146F2">
      <w:pPr>
        <w:spacing w:after="0"/>
      </w:pPr>
    </w:p>
    <w:p w14:paraId="4ADCF7F1" w14:textId="77777777" w:rsidR="006C6012" w:rsidRDefault="006C6012" w:rsidP="00A146F2">
      <w:pPr>
        <w:spacing w:after="0"/>
      </w:pPr>
    </w:p>
    <w:p w14:paraId="1A20C786" w14:textId="77777777" w:rsidR="006C6012" w:rsidRDefault="006C6012" w:rsidP="00A146F2">
      <w:pPr>
        <w:spacing w:after="0"/>
      </w:pPr>
    </w:p>
    <w:p w14:paraId="76931387" w14:textId="77777777" w:rsidR="006C6012" w:rsidRDefault="006C6012" w:rsidP="00A146F2">
      <w:pPr>
        <w:spacing w:after="0"/>
      </w:pPr>
    </w:p>
    <w:p w14:paraId="0361168F" w14:textId="77777777" w:rsidR="006C6012" w:rsidRDefault="006C6012" w:rsidP="00A146F2">
      <w:pPr>
        <w:spacing w:after="0"/>
      </w:pPr>
    </w:p>
    <w:p w14:paraId="3EAB30CF" w14:textId="77777777" w:rsidR="006C6012" w:rsidRDefault="006C6012" w:rsidP="00A146F2">
      <w:pPr>
        <w:spacing w:after="0"/>
      </w:pPr>
    </w:p>
    <w:p w14:paraId="487C4C44" w14:textId="77777777" w:rsidR="006C6012" w:rsidRDefault="006C6012" w:rsidP="00A146F2">
      <w:pPr>
        <w:spacing w:after="0"/>
      </w:pPr>
    </w:p>
    <w:p w14:paraId="6386A916" w14:textId="77777777" w:rsidR="006C6012" w:rsidRDefault="006C6012" w:rsidP="00A146F2">
      <w:pPr>
        <w:spacing w:after="0"/>
      </w:pPr>
    </w:p>
    <w:p w14:paraId="4011AFC5" w14:textId="77777777" w:rsidR="006C6012" w:rsidRDefault="006C6012" w:rsidP="00A146F2">
      <w:pPr>
        <w:spacing w:after="0"/>
      </w:pPr>
    </w:p>
    <w:sectPr w:rsidR="006C6012" w:rsidSect="003B6857">
      <w:pgSz w:w="12240" w:h="15840"/>
      <w:pgMar w:top="1440" w:right="1440" w:bottom="1440" w:left="2880" w:header="1440" w:footer="144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E910BF" w14:textId="77777777" w:rsidR="00082E71" w:rsidRDefault="00082E71" w:rsidP="00062609">
      <w:pPr>
        <w:spacing w:after="0" w:line="240" w:lineRule="auto"/>
      </w:pPr>
      <w:r>
        <w:separator/>
      </w:r>
    </w:p>
  </w:endnote>
  <w:endnote w:type="continuationSeparator" w:id="0">
    <w:p w14:paraId="00D845FE" w14:textId="77777777" w:rsidR="00082E71" w:rsidRDefault="00082E71" w:rsidP="00062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BB7B8" w14:textId="77777777" w:rsidR="00622309" w:rsidRDefault="00622309" w:rsidP="003B68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1ABE1A" w14:textId="77777777" w:rsidR="00622309" w:rsidRDefault="0062230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B3D5F" w14:textId="77777777" w:rsidR="00622309" w:rsidRDefault="00622309" w:rsidP="003B6857">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F121D7">
      <w:rPr>
        <w:rStyle w:val="PageNumber"/>
        <w:noProof/>
      </w:rPr>
      <w:t>201</w:t>
    </w:r>
    <w:r>
      <w:rPr>
        <w:rStyle w:val="PageNumber"/>
      </w:rPr>
      <w:fldChar w:fldCharType="end"/>
    </w:r>
  </w:p>
  <w:p w14:paraId="65619551" w14:textId="273D2CA2" w:rsidR="00622309" w:rsidRDefault="00622309" w:rsidP="003B6857">
    <w:pPr>
      <w:pStyle w:val="Footer"/>
      <w:framePr w:wrap="around" w:vAnchor="text" w:hAnchor="margin" w:xAlign="center" w:y="1"/>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E4D405" w14:textId="77777777" w:rsidR="00082E71" w:rsidRDefault="00082E71" w:rsidP="00062609">
      <w:pPr>
        <w:spacing w:after="0" w:line="240" w:lineRule="auto"/>
      </w:pPr>
      <w:r>
        <w:separator/>
      </w:r>
    </w:p>
  </w:footnote>
  <w:footnote w:type="continuationSeparator" w:id="0">
    <w:p w14:paraId="3AAFC889" w14:textId="77777777" w:rsidR="00082E71" w:rsidRDefault="00082E71" w:rsidP="00062609">
      <w:pPr>
        <w:spacing w:after="0" w:line="240" w:lineRule="auto"/>
      </w:pPr>
      <w:r>
        <w:continuationSeparator/>
      </w:r>
    </w:p>
  </w:footnote>
  <w:footnote w:id="1">
    <w:p w14:paraId="3FF6D670" w14:textId="4F6AA33C" w:rsidR="00622309" w:rsidRDefault="00622309">
      <w:pPr>
        <w:pStyle w:val="FootnoteText"/>
      </w:pPr>
      <w:r>
        <w:rPr>
          <w:rStyle w:val="FootnoteReference"/>
        </w:rPr>
        <w:footnoteRef/>
      </w:r>
      <w:r>
        <w:t xml:space="preserve"> Peter Nilson and Steven Hartman, “Winged Man and Flying Ships: Of Medieval Flying Journeys and Eternal Dreams of Flight,” </w:t>
      </w:r>
      <w:r>
        <w:rPr>
          <w:i/>
        </w:rPr>
        <w:t>The Georgia Review</w:t>
      </w:r>
      <w:r>
        <w:t>, Vol. 50, No. 2 (Summer 1996), p. 269.</w:t>
      </w:r>
    </w:p>
    <w:p w14:paraId="5418243E" w14:textId="77777777" w:rsidR="00622309" w:rsidRPr="00FE35CF" w:rsidRDefault="00622309">
      <w:pPr>
        <w:pStyle w:val="FootnoteText"/>
      </w:pPr>
    </w:p>
  </w:footnote>
  <w:footnote w:id="2">
    <w:p w14:paraId="1D113EB5" w14:textId="42CCE7B7" w:rsidR="00622309" w:rsidRDefault="00622309">
      <w:pPr>
        <w:pStyle w:val="FootnoteText"/>
      </w:pPr>
      <w:r>
        <w:rPr>
          <w:rStyle w:val="FootnoteReference"/>
        </w:rPr>
        <w:footnoteRef/>
      </w:r>
      <w:r>
        <w:t xml:space="preserve"> Lyndal Roper, </w:t>
      </w:r>
      <w:r>
        <w:rPr>
          <w:i/>
        </w:rPr>
        <w:t>Witchcraze: Terror and Fantasy in Baroque Germany</w:t>
      </w:r>
      <w:r>
        <w:t>, New Haven: Yale University Press, 2006, p. 104.</w:t>
      </w:r>
    </w:p>
  </w:footnote>
  <w:footnote w:id="3">
    <w:p w14:paraId="41BB2A31" w14:textId="611A8A20" w:rsidR="00622309" w:rsidRDefault="00622309" w:rsidP="00067953">
      <w:pPr>
        <w:pStyle w:val="FootnoteText"/>
      </w:pPr>
      <w:r w:rsidRPr="00410E1D">
        <w:rPr>
          <w:rStyle w:val="FootnoteReference"/>
        </w:rPr>
        <w:footnoteRef/>
      </w:r>
      <w:r>
        <w:t xml:space="preserve"> Jeffrey Burton Russell, </w:t>
      </w:r>
      <w:r>
        <w:rPr>
          <w:i/>
        </w:rPr>
        <w:t>Witchcraft in the Middle Ages</w:t>
      </w:r>
      <w:r>
        <w:t>, Ithaca: Cornell University Press, 1972, pp. 76-77.</w:t>
      </w:r>
    </w:p>
    <w:p w14:paraId="1BFEA5D5" w14:textId="77777777" w:rsidR="00622309" w:rsidRPr="00410E1D" w:rsidRDefault="00622309" w:rsidP="00067953">
      <w:pPr>
        <w:pStyle w:val="FootnoteText"/>
      </w:pPr>
    </w:p>
  </w:footnote>
  <w:footnote w:id="4">
    <w:p w14:paraId="4FB98992" w14:textId="77777777" w:rsidR="00622309" w:rsidRDefault="00622309" w:rsidP="00B304AF">
      <w:pPr>
        <w:pStyle w:val="FootnoteText"/>
      </w:pPr>
      <w:r>
        <w:rPr>
          <w:rStyle w:val="FootnoteReference"/>
        </w:rPr>
        <w:footnoteRef/>
      </w:r>
      <w:r>
        <w:t xml:space="preserve"> Wolfgang Behringer, “Detecting the Ultimate Conspiracy, or how Waldensians became Witches,” Barry Coward and Julian Swann, eds., </w:t>
      </w:r>
      <w:r>
        <w:rPr>
          <w:i/>
        </w:rPr>
        <w:t>Conspiracies and Conspiracy Theory in Early Modern Europe: From the Waldensians to the French Revolution</w:t>
      </w:r>
      <w:r>
        <w:t>, 2004, pp. 15-17</w:t>
      </w:r>
    </w:p>
    <w:p w14:paraId="1BDF928A" w14:textId="77777777" w:rsidR="00622309" w:rsidRDefault="00622309" w:rsidP="00B304AF">
      <w:pPr>
        <w:pStyle w:val="FootnoteText"/>
      </w:pPr>
    </w:p>
  </w:footnote>
  <w:footnote w:id="5">
    <w:p w14:paraId="444E61E2" w14:textId="2AA2B97B" w:rsidR="00622309" w:rsidRDefault="00622309" w:rsidP="00067953">
      <w:pPr>
        <w:pStyle w:val="FootnoteText"/>
      </w:pPr>
      <w:r w:rsidRPr="007A0D6E">
        <w:rPr>
          <w:rStyle w:val="FootnoteReference"/>
        </w:rPr>
        <w:footnoteRef/>
      </w:r>
      <w:r w:rsidRPr="007A0D6E">
        <w:t xml:space="preserve"> </w:t>
      </w:r>
      <w:r>
        <w:t xml:space="preserve">Alan Charles Kors and Edward Peters, Revised by Edward Peters, </w:t>
      </w:r>
      <w:r>
        <w:rPr>
          <w:i/>
        </w:rPr>
        <w:t>Witchcraft in Europe: 110-1700: A Documentary History</w:t>
      </w:r>
      <w:r>
        <w:t>, Philadelphia: University of Pennsylvania Press, 2001, p. 145.</w:t>
      </w:r>
    </w:p>
    <w:p w14:paraId="202BDF9D" w14:textId="77777777" w:rsidR="00622309" w:rsidRPr="007A0D6E" w:rsidRDefault="00622309" w:rsidP="00067953">
      <w:pPr>
        <w:pStyle w:val="FootnoteText"/>
      </w:pPr>
    </w:p>
  </w:footnote>
  <w:footnote w:id="6">
    <w:p w14:paraId="0E0DEAE7" w14:textId="77777777" w:rsidR="00622309" w:rsidRDefault="00622309" w:rsidP="00067953">
      <w:pPr>
        <w:pStyle w:val="FootnoteText"/>
      </w:pPr>
      <w:r w:rsidRPr="007F0B9A">
        <w:rPr>
          <w:rStyle w:val="FootnoteReference"/>
        </w:rPr>
        <w:footnoteRef/>
      </w:r>
      <w:r w:rsidRPr="007F0B9A">
        <w:t xml:space="preserve"> </w:t>
      </w:r>
      <w:r>
        <w:t xml:space="preserve">Stuart Clark, </w:t>
      </w:r>
      <w:r>
        <w:rPr>
          <w:i/>
        </w:rPr>
        <w:t>Thinking with Demons: The Idea of Witchcraft in Early Modern Europe</w:t>
      </w:r>
      <w:r>
        <w:t>, Oxford: Oxford University Press, 1997, p. 107.</w:t>
      </w:r>
    </w:p>
    <w:p w14:paraId="132CA30A" w14:textId="77777777" w:rsidR="00622309" w:rsidRPr="007F0B9A" w:rsidRDefault="00622309" w:rsidP="00067953">
      <w:pPr>
        <w:pStyle w:val="FootnoteText"/>
      </w:pPr>
    </w:p>
  </w:footnote>
  <w:footnote w:id="7">
    <w:p w14:paraId="63B55B8E" w14:textId="6F64716A" w:rsidR="00622309" w:rsidRDefault="00622309">
      <w:pPr>
        <w:pStyle w:val="FootnoteText"/>
      </w:pPr>
      <w:r>
        <w:rPr>
          <w:rStyle w:val="FootnoteReference"/>
        </w:rPr>
        <w:footnoteRef/>
      </w:r>
      <w:r>
        <w:t xml:space="preserve"> In the 1970s we began to see historians such as Jeffrey Burton Russell write works that were dedicated to providing substantiated scholarship to the history of witchcraft as it developed in the Middle Ages. Likewise, we had scholars such as Garrett Clarke who began to study seriously the historical/anthropological link between women and witches. Slowly other scholars, as historian Joseph Klaits, directed their research toward further analysis of the practice of witchcraft in history, particularly as it related to the witch hunts that plagued Europe in the early modern period and claimed the lives of some men and many more women.</w:t>
      </w:r>
      <w:r>
        <w:rPr>
          <w:rStyle w:val="FootnoteReference"/>
        </w:rPr>
        <w:footnoteRef/>
      </w:r>
    </w:p>
    <w:p w14:paraId="3D3EF4BA" w14:textId="77777777" w:rsidR="00622309" w:rsidRPr="00F26B8D" w:rsidRDefault="00622309">
      <w:pPr>
        <w:pStyle w:val="FootnoteText"/>
      </w:pPr>
    </w:p>
  </w:footnote>
  <w:footnote w:id="8">
    <w:p w14:paraId="46F9648D" w14:textId="266FCEA3" w:rsidR="00622309" w:rsidRDefault="00622309" w:rsidP="00067953">
      <w:pPr>
        <w:pStyle w:val="FootnoteText"/>
      </w:pPr>
      <w:r w:rsidRPr="007F0B9A">
        <w:rPr>
          <w:rStyle w:val="FootnoteReference"/>
        </w:rPr>
        <w:footnoteRef/>
      </w:r>
      <w:r w:rsidRPr="007F0B9A">
        <w:t xml:space="preserve"> </w:t>
      </w:r>
      <w:r>
        <w:t xml:space="preserve">Some of these include the following: Anne Llewellyn Barstow, </w:t>
      </w:r>
      <w:r>
        <w:rPr>
          <w:i/>
        </w:rPr>
        <w:t xml:space="preserve">Witchcraze: A New History of the European Witch Hunts, </w:t>
      </w:r>
      <w:r>
        <w:t xml:space="preserve">New York: Pandora, 1994; Wolfgang Behringer, </w:t>
      </w:r>
      <w:r>
        <w:rPr>
          <w:i/>
        </w:rPr>
        <w:t>Witchcraft Persecutions in Bavaria: Popular Magic, Religious Zealotry and Reason of State in Early Modern Europe</w:t>
      </w:r>
      <w:r>
        <w:t xml:space="preserve">, Cambridge: Cambridge University Press, 1997; Wolfgang Behringer, “Weather, Hunger and Fear,” Darren Oldridge, ed., </w:t>
      </w:r>
      <w:r>
        <w:rPr>
          <w:i/>
        </w:rPr>
        <w:t>The Witchcraft Reader</w:t>
      </w:r>
      <w:r>
        <w:t xml:space="preserve">, London and New York: Routledge, 2002; Edward Bever, </w:t>
      </w:r>
      <w:r>
        <w:rPr>
          <w:i/>
        </w:rPr>
        <w:t>The Realities of Witchcraft and Popular Magic in Early Modern Europe</w:t>
      </w:r>
      <w:r>
        <w:t xml:space="preserve">, New York: Palgrave Macmillan, 2008; Robin Briggs, “’By the Strength of the Fancie’: Witchcraft and the Early Modern Imagination,” </w:t>
      </w:r>
      <w:r>
        <w:rPr>
          <w:i/>
        </w:rPr>
        <w:t>Folklore</w:t>
      </w:r>
      <w:r>
        <w:t xml:space="preserve">, Vol. 115, No. 3 (December 2004); Stuart Clark, </w:t>
      </w:r>
      <w:r>
        <w:rPr>
          <w:i/>
        </w:rPr>
        <w:t>Thinking with Demons: The Idea of Witchcraft in Early Modern Europe</w:t>
      </w:r>
      <w:r>
        <w:t xml:space="preserve">, 1997; Carlo Ginzberg, </w:t>
      </w:r>
      <w:r>
        <w:rPr>
          <w:i/>
        </w:rPr>
        <w:t>Ecstasies: The Deciphering of the Witches’ Sabbath,</w:t>
      </w:r>
      <w:r>
        <w:t xml:space="preserve"> New York: Pantheon Books, 1991; Richard Kieckhefer, </w:t>
      </w:r>
      <w:r>
        <w:rPr>
          <w:i/>
        </w:rPr>
        <w:t>Magic in the Middle Ages</w:t>
      </w:r>
      <w:r>
        <w:t>, Cambridge: Cambridge University Press, 1995.</w:t>
      </w:r>
    </w:p>
    <w:p w14:paraId="535E8DC9" w14:textId="77777777" w:rsidR="00622309" w:rsidRPr="00E4242E" w:rsidRDefault="00622309" w:rsidP="00067953">
      <w:pPr>
        <w:pStyle w:val="FootnoteText"/>
      </w:pPr>
    </w:p>
  </w:footnote>
  <w:footnote w:id="9">
    <w:p w14:paraId="676FAEBA" w14:textId="049EA125" w:rsidR="00622309" w:rsidRPr="00A76B0A" w:rsidRDefault="00622309" w:rsidP="003202F7">
      <w:pPr>
        <w:spacing w:line="240" w:lineRule="auto"/>
        <w:rPr>
          <w:rFonts w:ascii="Times New Roman" w:hAnsi="Times New Roman" w:cs="Times New Roman"/>
          <w:sz w:val="20"/>
          <w:szCs w:val="20"/>
        </w:rPr>
      </w:pPr>
      <w:r w:rsidRPr="00A76B0A">
        <w:rPr>
          <w:rStyle w:val="FootnoteReference"/>
          <w:rFonts w:ascii="Times New Roman" w:hAnsi="Times New Roman" w:cs="Times New Roman"/>
          <w:sz w:val="20"/>
          <w:szCs w:val="20"/>
        </w:rPr>
        <w:footnoteRef/>
      </w:r>
      <w:r w:rsidRPr="00A76B0A">
        <w:rPr>
          <w:rFonts w:ascii="Times New Roman" w:hAnsi="Times New Roman" w:cs="Times New Roman"/>
          <w:sz w:val="20"/>
          <w:szCs w:val="20"/>
        </w:rPr>
        <w:t xml:space="preserve"> There are two books in particular that specifically address the imagery of witches and were integral to the research necessary for this study: Linda Hults, </w:t>
      </w:r>
      <w:r w:rsidRPr="00A76B0A">
        <w:rPr>
          <w:rFonts w:ascii="Times New Roman" w:hAnsi="Times New Roman" w:cs="Times New Roman"/>
          <w:i/>
          <w:sz w:val="20"/>
          <w:szCs w:val="20"/>
        </w:rPr>
        <w:t xml:space="preserve">The Witch as Muse: Art, Gender and Power in Early Modern Europe, </w:t>
      </w:r>
      <w:r w:rsidRPr="00A76B0A">
        <w:rPr>
          <w:rFonts w:ascii="Times New Roman" w:hAnsi="Times New Roman" w:cs="Times New Roman"/>
          <w:sz w:val="20"/>
          <w:szCs w:val="20"/>
        </w:rPr>
        <w:t xml:space="preserve">Philadelphia: University of Pennsylvania Press, 2011 and Charles Zika’s </w:t>
      </w:r>
      <w:r w:rsidRPr="00A76B0A">
        <w:rPr>
          <w:rFonts w:ascii="Times New Roman" w:hAnsi="Times New Roman" w:cs="Times New Roman"/>
          <w:i/>
          <w:sz w:val="20"/>
          <w:szCs w:val="20"/>
        </w:rPr>
        <w:t>The Appearance of Witchcraft: Print and Visual Culture in Sixteenth-Century Europe</w:t>
      </w:r>
      <w:r w:rsidRPr="00A76B0A">
        <w:rPr>
          <w:rFonts w:ascii="Times New Roman" w:hAnsi="Times New Roman" w:cs="Times New Roman"/>
          <w:sz w:val="20"/>
          <w:szCs w:val="20"/>
        </w:rPr>
        <w:t xml:space="preserve">, New York: Routledge, 2007. Hults’ book provides a general overview of witch imagery from the fifteenth through to the nineteenth century. Her work provided a helpful compilation of witch imagery from an art historical viewpoint that served as a basis and beginning point for my investigation of women as flying witches. Zika’ book provides excellent contextual information that allowed me to delve deeper into the historical aspects of witch imagery, as well as highlighting certain iconographical explanations. A thorough explanation of the portrayal of both “good” and “bad” women in art is found in Christa Grössinger’s book, </w:t>
      </w:r>
      <w:r w:rsidRPr="00A76B0A">
        <w:rPr>
          <w:rFonts w:ascii="Times New Roman" w:hAnsi="Times New Roman" w:cs="Times New Roman"/>
          <w:i/>
          <w:sz w:val="20"/>
          <w:szCs w:val="20"/>
        </w:rPr>
        <w:t>Picturing Women in Late Medieval and Renaissance Art</w:t>
      </w:r>
      <w:r w:rsidRPr="00A76B0A">
        <w:rPr>
          <w:rFonts w:ascii="Times New Roman" w:hAnsi="Times New Roman" w:cs="Times New Roman"/>
          <w:sz w:val="20"/>
          <w:szCs w:val="20"/>
        </w:rPr>
        <w:t xml:space="preserve">, Manchester, England: Manchester University Press, 1997. This was most helpful in providing visual imagery that illustrated the vast contrast of the depiction of the witch vs. a proper Christian wife and mother. </w:t>
      </w:r>
    </w:p>
  </w:footnote>
  <w:footnote w:id="10">
    <w:p w14:paraId="428F0F07" w14:textId="247ADBF3" w:rsidR="00622309" w:rsidRDefault="00622309" w:rsidP="00067953">
      <w:pPr>
        <w:pStyle w:val="FootnoteText"/>
      </w:pPr>
      <w:r w:rsidRPr="001735C7">
        <w:rPr>
          <w:rStyle w:val="FootnoteReference"/>
        </w:rPr>
        <w:footnoteRef/>
      </w:r>
      <w:r w:rsidRPr="001735C7">
        <w:t xml:space="preserve"> </w:t>
      </w:r>
      <w:r>
        <w:t xml:space="preserve">Joseph Klaits, </w:t>
      </w:r>
      <w:r>
        <w:rPr>
          <w:i/>
        </w:rPr>
        <w:t>Servants of Satan: The Age of the Witch Hunts</w:t>
      </w:r>
      <w:r>
        <w:t>, Bloomington and Indianapolis: Indiana University Press, 1985, p. 48. The number of witch trials in Western Europe increased dramatically around 1550 and continued in waves of panic through the seventeenth century.</w:t>
      </w:r>
    </w:p>
    <w:p w14:paraId="2CAF26D4" w14:textId="77777777" w:rsidR="00622309" w:rsidRPr="001735C7" w:rsidRDefault="00622309" w:rsidP="00067953">
      <w:pPr>
        <w:pStyle w:val="FootnoteText"/>
      </w:pPr>
    </w:p>
  </w:footnote>
  <w:footnote w:id="11">
    <w:p w14:paraId="69CE2BDB" w14:textId="6B10D31C" w:rsidR="00622309" w:rsidRDefault="00622309">
      <w:pPr>
        <w:pStyle w:val="FootnoteText"/>
      </w:pPr>
      <w:r>
        <w:rPr>
          <w:rStyle w:val="FootnoteReference"/>
        </w:rPr>
        <w:footnoteRef/>
      </w:r>
      <w:r>
        <w:t xml:space="preserve"> Malcolm Lambert, </w:t>
      </w:r>
      <w:r>
        <w:rPr>
          <w:i/>
        </w:rPr>
        <w:t>Medieval Heresy: Popular Movements from the Gregorian Reform to the Reformation</w:t>
      </w:r>
      <w:r>
        <w:t>, Second Edition, Blackwell: Oxford UK and Cambridge USA, 1992, pp. xi-xii.</w:t>
      </w:r>
    </w:p>
    <w:p w14:paraId="37828AE8" w14:textId="77777777" w:rsidR="00622309" w:rsidRPr="006911E5" w:rsidRDefault="00622309">
      <w:pPr>
        <w:pStyle w:val="FootnoteText"/>
      </w:pPr>
    </w:p>
  </w:footnote>
  <w:footnote w:id="12">
    <w:p w14:paraId="05406A3F" w14:textId="1D607DC2" w:rsidR="00622309" w:rsidRDefault="00622309" w:rsidP="00067953">
      <w:pPr>
        <w:pStyle w:val="FootnoteText"/>
      </w:pPr>
      <w:r w:rsidRPr="00223F08">
        <w:rPr>
          <w:rStyle w:val="FootnoteReference"/>
        </w:rPr>
        <w:footnoteRef/>
      </w:r>
      <w:r w:rsidRPr="00223F08">
        <w:t xml:space="preserve"> </w:t>
      </w:r>
      <w:r>
        <w:t xml:space="preserve">P. G. Maxwell-Stuart, edited, selected, translated and annotated utilizing an edition from Frankfurt, 1588, </w:t>
      </w:r>
      <w:r>
        <w:rPr>
          <w:i/>
        </w:rPr>
        <w:t>The Malleus Maleficarum</w:t>
      </w:r>
      <w:r>
        <w:t>, Manchester &amp; NY: Manchester University Press, 2007, p. 30.</w:t>
      </w:r>
    </w:p>
    <w:p w14:paraId="25C9A06E" w14:textId="77777777" w:rsidR="00622309" w:rsidRPr="00223F08" w:rsidRDefault="00622309" w:rsidP="00067953">
      <w:pPr>
        <w:pStyle w:val="FootnoteText"/>
      </w:pPr>
    </w:p>
  </w:footnote>
  <w:footnote w:id="13">
    <w:p w14:paraId="3E391639" w14:textId="4BFAB2D7" w:rsidR="00622309" w:rsidRPr="00A76B0A" w:rsidRDefault="00622309" w:rsidP="009844B1">
      <w:pPr>
        <w:spacing w:line="240" w:lineRule="auto"/>
        <w:rPr>
          <w:rFonts w:ascii="Times New Roman" w:hAnsi="Times New Roman" w:cs="Times New Roman"/>
          <w:sz w:val="20"/>
          <w:szCs w:val="20"/>
        </w:rPr>
      </w:pPr>
      <w:r w:rsidRPr="00A76B0A">
        <w:rPr>
          <w:rStyle w:val="FootnoteReference"/>
          <w:rFonts w:ascii="Times New Roman" w:hAnsi="Times New Roman" w:cs="Times New Roman"/>
          <w:sz w:val="20"/>
          <w:szCs w:val="20"/>
        </w:rPr>
        <w:footnoteRef/>
      </w:r>
      <w:r w:rsidRPr="00A76B0A">
        <w:rPr>
          <w:rFonts w:ascii="Times New Roman" w:hAnsi="Times New Roman" w:cs="Times New Roman"/>
          <w:sz w:val="20"/>
          <w:szCs w:val="20"/>
        </w:rPr>
        <w:t xml:space="preserve"> Unknown Artist, “Metamorphosed Witches,” </w:t>
      </w:r>
      <w:r w:rsidRPr="00A76B0A">
        <w:rPr>
          <w:rFonts w:ascii="Times New Roman" w:hAnsi="Times New Roman" w:cs="Times New Roman"/>
          <w:i/>
          <w:sz w:val="20"/>
          <w:szCs w:val="20"/>
        </w:rPr>
        <w:t xml:space="preserve">De lamiis et pythonicis </w:t>
      </w:r>
      <w:r w:rsidRPr="00A76B0A">
        <w:rPr>
          <w:rFonts w:ascii="Times New Roman" w:hAnsi="Times New Roman" w:cs="Times New Roman"/>
          <w:sz w:val="20"/>
          <w:szCs w:val="20"/>
        </w:rPr>
        <w:t xml:space="preserve">Mulierbus, 1489. Woodcut. Quarto Sp. Coll. Ferguson An-y. 34. University of Glasgow, Scotland. The research of Natalie Kwan as expressed in her article, “Woodcuts and Witches: Ulrich Molitor’s </w:t>
      </w:r>
      <w:r w:rsidRPr="00A76B0A">
        <w:rPr>
          <w:rFonts w:ascii="Times New Roman" w:hAnsi="Times New Roman" w:cs="Times New Roman"/>
          <w:i/>
          <w:sz w:val="20"/>
          <w:szCs w:val="20"/>
        </w:rPr>
        <w:t>De lamiis et pythonicis mulierbus</w:t>
      </w:r>
      <w:r w:rsidRPr="00A76B0A">
        <w:rPr>
          <w:rFonts w:ascii="Times New Roman" w:hAnsi="Times New Roman" w:cs="Times New Roman"/>
          <w:sz w:val="20"/>
          <w:szCs w:val="20"/>
        </w:rPr>
        <w:t xml:space="preserve">, 1489-1669,” published in 2012 in the </w:t>
      </w:r>
      <w:r w:rsidRPr="00A76B0A">
        <w:rPr>
          <w:rFonts w:ascii="Times New Roman" w:hAnsi="Times New Roman" w:cs="Times New Roman"/>
          <w:i/>
          <w:sz w:val="20"/>
          <w:szCs w:val="20"/>
        </w:rPr>
        <w:t>German History</w:t>
      </w:r>
      <w:r w:rsidRPr="00A76B0A">
        <w:rPr>
          <w:rFonts w:ascii="Times New Roman" w:hAnsi="Times New Roman" w:cs="Times New Roman"/>
          <w:sz w:val="20"/>
          <w:szCs w:val="20"/>
        </w:rPr>
        <w:t xml:space="preserve"> journal, was most important to this examination’s research because Kwan provides very recent discussions about these images and substantiated how many editions were printed which helped to make the point that this imagery, particularly that of flying witches, was, at this point, reaching a wide audience. </w:t>
      </w:r>
    </w:p>
  </w:footnote>
  <w:footnote w:id="14">
    <w:p w14:paraId="1C35ACF8" w14:textId="392A63FF" w:rsidR="00622309" w:rsidRDefault="00622309">
      <w:pPr>
        <w:pStyle w:val="FootnoteText"/>
      </w:pPr>
      <w:r>
        <w:rPr>
          <w:rStyle w:val="FootnoteReference"/>
        </w:rPr>
        <w:footnoteRef/>
      </w:r>
      <w:r>
        <w:t xml:space="preserve"> Dorinda Neave in her article “The Witch in Early Sixteenth-Century German Art,” </w:t>
      </w:r>
      <w:r>
        <w:rPr>
          <w:i/>
        </w:rPr>
        <w:t xml:space="preserve">Women’s Art Journal, </w:t>
      </w:r>
      <w:r>
        <w:t xml:space="preserve">Vol. 9, No. 1, (Spring-Summer, 1988), provides an interesting interpretation of Dürer’s engraving </w:t>
      </w:r>
      <w:r>
        <w:rPr>
          <w:i/>
        </w:rPr>
        <w:t>The Witch</w:t>
      </w:r>
      <w:r>
        <w:t xml:space="preserve">. Her work allowed me to consider what could have been the inspiration for </w:t>
      </w:r>
      <w:r>
        <w:rPr>
          <w:i/>
        </w:rPr>
        <w:t>The Witch</w:t>
      </w:r>
      <w:r>
        <w:t xml:space="preserve">. Although I disagree with her thesis, this prompted me to look for other explanations for Dürer’s engraving which led me to investigate a classically-informed interpretation of </w:t>
      </w:r>
      <w:r>
        <w:rPr>
          <w:i/>
        </w:rPr>
        <w:t>The Witch.</w:t>
      </w:r>
      <w:r>
        <w:t xml:space="preserve"> Margaret Sullivan substantiated this classically-informed interpretation with her discussion of both Dürer and Hans Baldung Grien in her 2000 article for the </w:t>
      </w:r>
      <w:r>
        <w:rPr>
          <w:i/>
        </w:rPr>
        <w:t xml:space="preserve">Renaissance Quarterly </w:t>
      </w:r>
      <w:r>
        <w:t>entitled “The Witches of Dürer and Hans Baldung Grien.”</w:t>
      </w:r>
    </w:p>
    <w:p w14:paraId="214F8AE3" w14:textId="52396C00" w:rsidR="00622309" w:rsidRDefault="00622309">
      <w:pPr>
        <w:pStyle w:val="FootnoteText"/>
      </w:pPr>
      <w:r>
        <w:t xml:space="preserve">  </w:t>
      </w:r>
    </w:p>
  </w:footnote>
  <w:footnote w:id="15">
    <w:p w14:paraId="415C5357" w14:textId="5E97783A" w:rsidR="00622309" w:rsidRDefault="00622309">
      <w:pPr>
        <w:pStyle w:val="FootnoteText"/>
      </w:pPr>
      <w:r>
        <w:rPr>
          <w:rStyle w:val="FootnoteReference"/>
        </w:rPr>
        <w:footnoteRef/>
      </w:r>
      <w:r>
        <w:t xml:space="preserve"> Albrecht Altdorfer, </w:t>
      </w:r>
      <w:r>
        <w:rPr>
          <w:i/>
        </w:rPr>
        <w:t>Witches Preparing for Sabbath Flight</w:t>
      </w:r>
      <w:r>
        <w:t xml:space="preserve">, 1506. Chiaroscuro pen drawing on paper. Cabinet des Dessins, Musée du Louvre, Paris. Hans Baldung Grien, </w:t>
      </w:r>
      <w:r>
        <w:rPr>
          <w:i/>
        </w:rPr>
        <w:t>Witches Preparing for the Sabbath Flight</w:t>
      </w:r>
      <w:r>
        <w:t>, 1501. Chiaroscuro woodcut. Museum of Fine Arts, Boston.</w:t>
      </w:r>
    </w:p>
    <w:p w14:paraId="70E4FF76" w14:textId="77777777" w:rsidR="00622309" w:rsidRPr="0035535D" w:rsidRDefault="00622309">
      <w:pPr>
        <w:pStyle w:val="FootnoteText"/>
      </w:pPr>
    </w:p>
  </w:footnote>
  <w:footnote w:id="16">
    <w:p w14:paraId="75756E5B" w14:textId="4DFFEC9D" w:rsidR="00622309" w:rsidRDefault="00622309">
      <w:pPr>
        <w:pStyle w:val="FootnoteText"/>
      </w:pPr>
      <w:r>
        <w:rPr>
          <w:rStyle w:val="FootnoteReference"/>
        </w:rPr>
        <w:footnoteRef/>
      </w:r>
      <w:r>
        <w:t xml:space="preserve"> Joseph Leo Koerner, </w:t>
      </w:r>
      <w:r>
        <w:rPr>
          <w:i/>
        </w:rPr>
        <w:t>The Moment of Self-Portraiture in German Renaissance Art,</w:t>
      </w:r>
      <w:r>
        <w:t xml:space="preserve"> Chicago and London: The University of Chicago Press, 1993, discusses Baldung Grien’s print in great detail and provides an excellent description and explanation of the process of creating a chiaroscuro print which speaks directly to the point I make about the theatricality of the print.</w:t>
      </w:r>
    </w:p>
    <w:p w14:paraId="37A2D178" w14:textId="351791FE" w:rsidR="00622309" w:rsidRDefault="00622309">
      <w:pPr>
        <w:pStyle w:val="FootnoteText"/>
      </w:pPr>
      <w:r>
        <w:t xml:space="preserve"> </w:t>
      </w:r>
    </w:p>
  </w:footnote>
  <w:footnote w:id="17">
    <w:p w14:paraId="1338992E" w14:textId="499EA14B" w:rsidR="00622309" w:rsidRDefault="00622309" w:rsidP="00062609">
      <w:pPr>
        <w:pStyle w:val="FootnoteText"/>
      </w:pPr>
      <w:r>
        <w:rPr>
          <w:rStyle w:val="FootnoteReference"/>
        </w:rPr>
        <w:footnoteRef/>
      </w:r>
      <w:r>
        <w:t xml:space="preserve"> Acts 8: 4-25; Walter Nigg, </w:t>
      </w:r>
      <w:r>
        <w:rPr>
          <w:i/>
        </w:rPr>
        <w:t>The Heretics</w:t>
      </w:r>
      <w:r>
        <w:t xml:space="preserve">, edited and translated by Richard and Clara Winston, New York: Dorset Press, 1962, p. 16. Irenaeus, a second-century theologian wrote in the preface of his book, </w:t>
      </w:r>
      <w:r>
        <w:rPr>
          <w:i/>
        </w:rPr>
        <w:t>Against Heresies</w:t>
      </w:r>
      <w:r>
        <w:t xml:space="preserve"> that Simon Magus, written about by St. Luke in the Acts of the Apostles, is the “father of all heretics.”</w:t>
      </w:r>
    </w:p>
    <w:p w14:paraId="7D592637" w14:textId="77777777" w:rsidR="00622309" w:rsidRDefault="00622309" w:rsidP="00062609">
      <w:pPr>
        <w:pStyle w:val="FootnoteText"/>
      </w:pPr>
    </w:p>
  </w:footnote>
  <w:footnote w:id="18">
    <w:p w14:paraId="601C0823" w14:textId="77777777" w:rsidR="00622309" w:rsidRDefault="00622309" w:rsidP="00062609">
      <w:pPr>
        <w:pStyle w:val="FootnoteText"/>
      </w:pPr>
      <w:r>
        <w:rPr>
          <w:rStyle w:val="FootnoteReference"/>
        </w:rPr>
        <w:footnoteRef/>
      </w:r>
      <w:r>
        <w:t xml:space="preserve"> </w:t>
      </w:r>
      <w:r>
        <w:rPr>
          <w:i/>
        </w:rPr>
        <w:t>The Catholic Bible, Personal Study Edition, New American Version</w:t>
      </w:r>
      <w:r>
        <w:t>, New York and Oxford: Oxford University Press, 1995.</w:t>
      </w:r>
    </w:p>
    <w:p w14:paraId="6D59D5A5" w14:textId="77777777" w:rsidR="00622309" w:rsidRPr="00AB4CFD" w:rsidRDefault="00622309" w:rsidP="00062609">
      <w:pPr>
        <w:pStyle w:val="FootnoteText"/>
      </w:pPr>
    </w:p>
  </w:footnote>
  <w:footnote w:id="19">
    <w:p w14:paraId="5F50E8FA" w14:textId="69349D41" w:rsidR="00622309" w:rsidRDefault="00622309">
      <w:pPr>
        <w:pStyle w:val="FootnoteText"/>
      </w:pPr>
      <w:r>
        <w:rPr>
          <w:rStyle w:val="FootnoteReference"/>
        </w:rPr>
        <w:footnoteRef/>
      </w:r>
      <w:r>
        <w:t xml:space="preserve"> Acts 8: 9-11. Susan Greenwood, </w:t>
      </w:r>
      <w:r>
        <w:rPr>
          <w:i/>
        </w:rPr>
        <w:t>The Encyclopedia of Magic and Witchcraft</w:t>
      </w:r>
      <w:r>
        <w:t xml:space="preserve">, London: Hermes House, 2005, p. 17. “The word ‘magic’ comes from the Greek ‘mageia,’ which derives from ‘magoi.’  The ‘magoi’ were a Persian caste of priests who studied astrology and divination. During the Hellenistic period the new words ‘mageuein’ and ‘magikos’ took on a negative meaning. This negative view of magic was adopted by the Romans.”  </w:t>
      </w:r>
    </w:p>
    <w:p w14:paraId="68EE47A5" w14:textId="62850D58" w:rsidR="00622309" w:rsidRPr="0048178B" w:rsidRDefault="00622309">
      <w:pPr>
        <w:pStyle w:val="FootnoteText"/>
      </w:pPr>
      <w:r>
        <w:t xml:space="preserve">Malcolm Lambert, </w:t>
      </w:r>
      <w:r>
        <w:rPr>
          <w:i/>
        </w:rPr>
        <w:t>Medieval Heresy</w:t>
      </w:r>
      <w:r>
        <w:t>, 1992, p. 12. “To the Romans, sorcery and religious deviation alike were political offences: both damaged the order and welfare of the State.”</w:t>
      </w:r>
    </w:p>
  </w:footnote>
  <w:footnote w:id="20">
    <w:p w14:paraId="7D90C37B" w14:textId="51222F9F" w:rsidR="00622309" w:rsidRDefault="00622309">
      <w:pPr>
        <w:pStyle w:val="FootnoteText"/>
      </w:pPr>
      <w:r>
        <w:rPr>
          <w:rStyle w:val="FootnoteReference"/>
        </w:rPr>
        <w:footnoteRef/>
      </w:r>
      <w:r>
        <w:t xml:space="preserve"> Ibid.</w:t>
      </w:r>
    </w:p>
    <w:p w14:paraId="6D084C4B" w14:textId="77777777" w:rsidR="00622309" w:rsidRDefault="00622309">
      <w:pPr>
        <w:pStyle w:val="FootnoteText"/>
      </w:pPr>
    </w:p>
  </w:footnote>
  <w:footnote w:id="21">
    <w:p w14:paraId="1634F4E1" w14:textId="05EC04E0" w:rsidR="00622309" w:rsidRDefault="00622309">
      <w:pPr>
        <w:pStyle w:val="FootnoteText"/>
      </w:pPr>
      <w:r>
        <w:rPr>
          <w:rStyle w:val="FootnoteReference"/>
        </w:rPr>
        <w:footnoteRef/>
      </w:r>
      <w:r>
        <w:t xml:space="preserve"> Acts 8: 11.</w:t>
      </w:r>
    </w:p>
    <w:p w14:paraId="7263C8BD" w14:textId="77777777" w:rsidR="00622309" w:rsidRDefault="00622309">
      <w:pPr>
        <w:pStyle w:val="FootnoteText"/>
      </w:pPr>
    </w:p>
  </w:footnote>
  <w:footnote w:id="22">
    <w:p w14:paraId="0D91E1EF" w14:textId="41FC44E6" w:rsidR="00622309" w:rsidRDefault="00622309">
      <w:pPr>
        <w:pStyle w:val="FootnoteText"/>
      </w:pPr>
      <w:r>
        <w:rPr>
          <w:rStyle w:val="FootnoteReference"/>
        </w:rPr>
        <w:footnoteRef/>
      </w:r>
      <w:r>
        <w:t xml:space="preserve"> Acts 8: 12-13.</w:t>
      </w:r>
    </w:p>
    <w:p w14:paraId="7918DF49" w14:textId="77777777" w:rsidR="00622309" w:rsidRDefault="00622309">
      <w:pPr>
        <w:pStyle w:val="FootnoteText"/>
      </w:pPr>
    </w:p>
  </w:footnote>
  <w:footnote w:id="23">
    <w:p w14:paraId="6694CD86" w14:textId="7D78EFB3" w:rsidR="00622309" w:rsidRDefault="00622309">
      <w:pPr>
        <w:pStyle w:val="FootnoteText"/>
      </w:pPr>
      <w:r>
        <w:rPr>
          <w:rStyle w:val="FootnoteReference"/>
        </w:rPr>
        <w:footnoteRef/>
      </w:r>
      <w:r>
        <w:t xml:space="preserve"> Acts 8: 14-17.</w:t>
      </w:r>
    </w:p>
    <w:p w14:paraId="4A3AF1A0" w14:textId="77777777" w:rsidR="00622309" w:rsidRDefault="00622309">
      <w:pPr>
        <w:pStyle w:val="FootnoteText"/>
      </w:pPr>
    </w:p>
  </w:footnote>
  <w:footnote w:id="24">
    <w:p w14:paraId="24DAF94E" w14:textId="7916142A" w:rsidR="00622309" w:rsidRDefault="00622309">
      <w:pPr>
        <w:pStyle w:val="FootnoteText"/>
      </w:pPr>
      <w:r>
        <w:rPr>
          <w:rStyle w:val="FootnoteReference"/>
        </w:rPr>
        <w:footnoteRef/>
      </w:r>
      <w:r>
        <w:t xml:space="preserve"> Acts 8: 19.</w:t>
      </w:r>
    </w:p>
    <w:p w14:paraId="71DAFC83" w14:textId="77777777" w:rsidR="00622309" w:rsidRDefault="00622309">
      <w:pPr>
        <w:pStyle w:val="FootnoteText"/>
      </w:pPr>
    </w:p>
  </w:footnote>
  <w:footnote w:id="25">
    <w:p w14:paraId="5D8E8226" w14:textId="07305BAB" w:rsidR="00622309" w:rsidRDefault="00622309">
      <w:pPr>
        <w:pStyle w:val="FootnoteText"/>
      </w:pPr>
      <w:r>
        <w:rPr>
          <w:rStyle w:val="FootnoteReference"/>
        </w:rPr>
        <w:footnoteRef/>
      </w:r>
      <w:r>
        <w:t xml:space="preserve"> Acts: 20-23.</w:t>
      </w:r>
    </w:p>
    <w:p w14:paraId="65396897" w14:textId="77777777" w:rsidR="00622309" w:rsidRDefault="00622309">
      <w:pPr>
        <w:pStyle w:val="FootnoteText"/>
      </w:pPr>
    </w:p>
  </w:footnote>
  <w:footnote w:id="26">
    <w:p w14:paraId="6A384691" w14:textId="2AECA5EA" w:rsidR="00622309" w:rsidRDefault="00622309">
      <w:pPr>
        <w:pStyle w:val="FootnoteText"/>
      </w:pPr>
      <w:r>
        <w:rPr>
          <w:rStyle w:val="FootnoteReference"/>
        </w:rPr>
        <w:footnoteRef/>
      </w:r>
      <w:r>
        <w:t xml:space="preserve"> Diarmaid MacCulloch, </w:t>
      </w:r>
      <w:r>
        <w:rPr>
          <w:i/>
        </w:rPr>
        <w:t>The Reformation: A History</w:t>
      </w:r>
      <w:r>
        <w:t>, New York: Penguin Books, 2003, p. 405. Simony is the buying of clerical positions.</w:t>
      </w:r>
    </w:p>
    <w:p w14:paraId="277FE69D" w14:textId="77777777" w:rsidR="00622309" w:rsidRDefault="00622309">
      <w:pPr>
        <w:pStyle w:val="FootnoteText"/>
      </w:pPr>
    </w:p>
  </w:footnote>
  <w:footnote w:id="27">
    <w:p w14:paraId="1B28AF76" w14:textId="77777777" w:rsidR="00622309" w:rsidRDefault="00622309" w:rsidP="00062609">
      <w:pPr>
        <w:pStyle w:val="FootnoteText"/>
      </w:pPr>
      <w:r>
        <w:rPr>
          <w:rStyle w:val="FootnoteReference"/>
        </w:rPr>
        <w:footnoteRef/>
      </w:r>
      <w:r>
        <w:t xml:space="preserve"> Walter Nigg, </w:t>
      </w:r>
      <w:r>
        <w:rPr>
          <w:i/>
        </w:rPr>
        <w:t>The Heretics</w:t>
      </w:r>
      <w:r>
        <w:t>, 1962, p. 16.</w:t>
      </w:r>
    </w:p>
    <w:p w14:paraId="02E00C5A" w14:textId="77777777" w:rsidR="00622309" w:rsidRPr="00AB4CFD" w:rsidRDefault="00622309" w:rsidP="00062609">
      <w:pPr>
        <w:pStyle w:val="FootnoteText"/>
      </w:pPr>
    </w:p>
  </w:footnote>
  <w:footnote w:id="28">
    <w:p w14:paraId="68467AEF" w14:textId="1C93A802" w:rsidR="00622309" w:rsidRDefault="00622309" w:rsidP="00062609">
      <w:pPr>
        <w:pStyle w:val="FootnoteText"/>
      </w:pPr>
      <w:r>
        <w:rPr>
          <w:rStyle w:val="FootnoteReference"/>
        </w:rPr>
        <w:footnoteRef/>
      </w:r>
      <w:r>
        <w:t xml:space="preserve"> Naomi Janowitz, </w:t>
      </w:r>
      <w:r>
        <w:rPr>
          <w:i/>
        </w:rPr>
        <w:t>Magic in the Roman World</w:t>
      </w:r>
      <w:r>
        <w:t>, London and New York: Routledge, 2001, p. 17. Janowitz notes that Irenaeus sounds very similar to the author of the book of Acts “who attributed the success of Simon, a competing Christian proselytizer, to magic.”  According to Acts eight, verse nine, Simon was able to gain followers only because he used sorcery and bewitched them.</w:t>
      </w:r>
    </w:p>
    <w:p w14:paraId="72E72367" w14:textId="77777777" w:rsidR="00622309" w:rsidRPr="00964D10" w:rsidRDefault="00622309" w:rsidP="00062609">
      <w:pPr>
        <w:pStyle w:val="FootnoteText"/>
      </w:pPr>
    </w:p>
  </w:footnote>
  <w:footnote w:id="29">
    <w:p w14:paraId="28460B93" w14:textId="77777777" w:rsidR="00622309" w:rsidRDefault="00622309" w:rsidP="00062609">
      <w:pPr>
        <w:pStyle w:val="FootnoteText"/>
      </w:pPr>
      <w:r>
        <w:rPr>
          <w:rStyle w:val="FootnoteReference"/>
        </w:rPr>
        <w:footnoteRef/>
      </w:r>
      <w:r>
        <w:t xml:space="preserve"> Richard Kieckhefer, </w:t>
      </w:r>
      <w:r>
        <w:rPr>
          <w:i/>
        </w:rPr>
        <w:t>Magic in the Middle Ages</w:t>
      </w:r>
      <w:r>
        <w:t>, Cambridge and New York: Cambridge University Press, 1995, p. 197.</w:t>
      </w:r>
    </w:p>
    <w:p w14:paraId="2236C246" w14:textId="77777777" w:rsidR="00622309" w:rsidRPr="00211398" w:rsidRDefault="00622309" w:rsidP="00062609">
      <w:pPr>
        <w:pStyle w:val="FootnoteText"/>
      </w:pPr>
    </w:p>
  </w:footnote>
  <w:footnote w:id="30">
    <w:p w14:paraId="7C21CE15" w14:textId="2803C1B8" w:rsidR="00622309" w:rsidRDefault="00622309">
      <w:pPr>
        <w:pStyle w:val="FootnoteText"/>
      </w:pPr>
      <w:r>
        <w:rPr>
          <w:rStyle w:val="FootnoteReference"/>
        </w:rPr>
        <w:footnoteRef/>
      </w:r>
      <w:r>
        <w:t xml:space="preserve"> C. Wilfred Griggs, ed., Virginia K. Peterson, “Simon Magus: History Versus Tradition,” </w:t>
      </w:r>
      <w:r>
        <w:rPr>
          <w:i/>
        </w:rPr>
        <w:t>Apocryphal Writings and the Latter-Day Saints</w:t>
      </w:r>
      <w:r>
        <w:t>, Provo, UT: Religious Studies Center, Brigham Young University, 1986, pp. 241-53. Retrieved from rsc.byu.edu.</w:t>
      </w:r>
    </w:p>
    <w:p w14:paraId="5F1082B9" w14:textId="77777777" w:rsidR="00622309" w:rsidRPr="000C4110" w:rsidRDefault="00622309">
      <w:pPr>
        <w:pStyle w:val="FootnoteText"/>
      </w:pPr>
    </w:p>
  </w:footnote>
  <w:footnote w:id="31">
    <w:p w14:paraId="29C7AFED" w14:textId="77777777" w:rsidR="00622309" w:rsidRDefault="00622309" w:rsidP="00062609">
      <w:pPr>
        <w:pStyle w:val="FootnoteText"/>
      </w:pPr>
      <w:r>
        <w:rPr>
          <w:rStyle w:val="FootnoteReference"/>
        </w:rPr>
        <w:footnoteRef/>
      </w:r>
      <w:r>
        <w:t xml:space="preserve"> Walter Nigg, </w:t>
      </w:r>
      <w:r>
        <w:rPr>
          <w:i/>
        </w:rPr>
        <w:t>The Heretics</w:t>
      </w:r>
      <w:r>
        <w:t>, 1962, p. 16.</w:t>
      </w:r>
    </w:p>
    <w:p w14:paraId="6CB4EF49" w14:textId="77777777" w:rsidR="00622309" w:rsidRPr="00211398" w:rsidRDefault="00622309" w:rsidP="00062609">
      <w:pPr>
        <w:pStyle w:val="FootnoteText"/>
      </w:pPr>
    </w:p>
  </w:footnote>
  <w:footnote w:id="32">
    <w:p w14:paraId="744CBBB4" w14:textId="77777777" w:rsidR="00622309" w:rsidRDefault="00622309" w:rsidP="00062609">
      <w:pPr>
        <w:pStyle w:val="FootnoteText"/>
      </w:pPr>
      <w:r>
        <w:rPr>
          <w:rStyle w:val="FootnoteReference"/>
        </w:rPr>
        <w:footnoteRef/>
      </w:r>
      <w:r>
        <w:t xml:space="preserve"> Ibid, p. 23.</w:t>
      </w:r>
    </w:p>
  </w:footnote>
  <w:footnote w:id="33">
    <w:p w14:paraId="3EC9CFB8" w14:textId="77777777" w:rsidR="00622309" w:rsidRDefault="00622309" w:rsidP="00062609">
      <w:pPr>
        <w:pStyle w:val="FootnoteText"/>
      </w:pPr>
      <w:r>
        <w:rPr>
          <w:rStyle w:val="FootnoteReference"/>
        </w:rPr>
        <w:footnoteRef/>
      </w:r>
      <w:r>
        <w:t xml:space="preserve"> Carlo Ginzberg, </w:t>
      </w:r>
      <w:r>
        <w:rPr>
          <w:i/>
        </w:rPr>
        <w:t>Ecstasies: The Deciphering of the Witches’ Sabbath</w:t>
      </w:r>
      <w:r>
        <w:t>, New York: Pantheon Books, 1991, p. 90.</w:t>
      </w:r>
    </w:p>
    <w:p w14:paraId="5F328BE6" w14:textId="77777777" w:rsidR="00622309" w:rsidRPr="007C7298" w:rsidRDefault="00622309" w:rsidP="00062609">
      <w:pPr>
        <w:pStyle w:val="FootnoteText"/>
      </w:pPr>
    </w:p>
  </w:footnote>
  <w:footnote w:id="34">
    <w:p w14:paraId="312DF064" w14:textId="2625E914" w:rsidR="00622309" w:rsidRDefault="00622309" w:rsidP="00062609">
      <w:pPr>
        <w:pStyle w:val="FootnoteText"/>
      </w:pPr>
      <w:r>
        <w:rPr>
          <w:rStyle w:val="FootnoteReference"/>
        </w:rPr>
        <w:footnoteRef/>
      </w:r>
      <w:r>
        <w:t xml:space="preserve"> Jeffrey Burton Russell, </w:t>
      </w:r>
      <w:r>
        <w:rPr>
          <w:i/>
        </w:rPr>
        <w:t>Witchcraft in the Middle Ages,</w:t>
      </w:r>
      <w:r>
        <w:t xml:space="preserve"> 1972, pp. 75-76. See Appendix A.</w:t>
      </w:r>
    </w:p>
    <w:p w14:paraId="4A6BED24" w14:textId="77777777" w:rsidR="00622309" w:rsidRPr="007C7298" w:rsidRDefault="00622309" w:rsidP="00062609">
      <w:pPr>
        <w:pStyle w:val="FootnoteText"/>
      </w:pPr>
    </w:p>
  </w:footnote>
  <w:footnote w:id="35">
    <w:p w14:paraId="29755C7D" w14:textId="0F987D17" w:rsidR="00622309" w:rsidRDefault="00622309" w:rsidP="00062609">
      <w:pPr>
        <w:pStyle w:val="FootnoteText"/>
      </w:pPr>
      <w:r>
        <w:rPr>
          <w:rStyle w:val="FootnoteReference"/>
        </w:rPr>
        <w:footnoteRef/>
      </w:r>
      <w:r>
        <w:t xml:space="preserve"> Carlo Ginzberg, </w:t>
      </w:r>
      <w:r>
        <w:rPr>
          <w:i/>
        </w:rPr>
        <w:t>Ecstasies</w:t>
      </w:r>
      <w:r>
        <w:t xml:space="preserve">, 1991, p. 90. Jonathan Durrant and Michael D. Bailey, eds., </w:t>
      </w:r>
      <w:r>
        <w:rPr>
          <w:i/>
        </w:rPr>
        <w:t>The Historical Dictionary of Witchcraft</w:t>
      </w:r>
      <w:r>
        <w:t>, Second Edition, The Scarecrow Press, Ltd.: Lanham, Toronto, Plymouth UK, 2012, p. 62. “Holda or Berta was believed to be a female spirit that was the leader of the Wild Hunt which consisted of a band of ghosts or spirits who would haunt the countryside at night, destroying and killing as they went.”</w:t>
      </w:r>
    </w:p>
    <w:p w14:paraId="1669FC28" w14:textId="77777777" w:rsidR="00622309" w:rsidRPr="008B2D8E" w:rsidRDefault="00622309" w:rsidP="00062609">
      <w:pPr>
        <w:pStyle w:val="FootnoteText"/>
      </w:pPr>
    </w:p>
  </w:footnote>
  <w:footnote w:id="36">
    <w:p w14:paraId="7AFB4EB6" w14:textId="77777777" w:rsidR="00622309" w:rsidRDefault="00622309" w:rsidP="00062609">
      <w:pPr>
        <w:pStyle w:val="FootnoteText"/>
      </w:pPr>
      <w:r>
        <w:rPr>
          <w:rStyle w:val="FootnoteReference"/>
        </w:rPr>
        <w:footnoteRef/>
      </w:r>
      <w:r>
        <w:t xml:space="preserve"> Ibid.</w:t>
      </w:r>
    </w:p>
    <w:p w14:paraId="1607A790" w14:textId="77777777" w:rsidR="00622309" w:rsidRDefault="00622309" w:rsidP="00062609">
      <w:pPr>
        <w:pStyle w:val="FootnoteText"/>
      </w:pPr>
    </w:p>
  </w:footnote>
  <w:footnote w:id="37">
    <w:p w14:paraId="3EB3F423" w14:textId="77777777" w:rsidR="00622309" w:rsidRDefault="00622309" w:rsidP="00062609">
      <w:pPr>
        <w:pStyle w:val="FootnoteText"/>
      </w:pPr>
      <w:r>
        <w:rPr>
          <w:rStyle w:val="FootnoteReference"/>
        </w:rPr>
        <w:footnoteRef/>
      </w:r>
      <w:r>
        <w:t xml:space="preserve"> Ibid.</w:t>
      </w:r>
    </w:p>
    <w:p w14:paraId="18A9BEBB" w14:textId="77777777" w:rsidR="00622309" w:rsidRDefault="00622309" w:rsidP="00062609">
      <w:pPr>
        <w:pStyle w:val="FootnoteText"/>
      </w:pPr>
    </w:p>
  </w:footnote>
  <w:footnote w:id="38">
    <w:p w14:paraId="4306C182" w14:textId="008B5ED2" w:rsidR="00622309" w:rsidRDefault="00622309" w:rsidP="00062609">
      <w:pPr>
        <w:pStyle w:val="FootnoteText"/>
      </w:pPr>
      <w:r>
        <w:rPr>
          <w:rStyle w:val="FootnoteReference"/>
        </w:rPr>
        <w:footnoteRef/>
      </w:r>
      <w:r>
        <w:t xml:space="preserve"> Alan Charles Kors and Edward Peters, eds., </w:t>
      </w:r>
      <w:r>
        <w:rPr>
          <w:i/>
        </w:rPr>
        <w:t>Witchcraft in Europe, 400-1700: A Documentary History</w:t>
      </w:r>
      <w:r>
        <w:t>, 2001, p. 60.</w:t>
      </w:r>
    </w:p>
    <w:p w14:paraId="753A6D31" w14:textId="77777777" w:rsidR="00622309" w:rsidRPr="00B80C54" w:rsidRDefault="00622309" w:rsidP="00062609">
      <w:pPr>
        <w:pStyle w:val="FootnoteText"/>
      </w:pPr>
    </w:p>
  </w:footnote>
  <w:footnote w:id="39">
    <w:p w14:paraId="5D7BF041" w14:textId="77777777" w:rsidR="00622309" w:rsidRDefault="00622309" w:rsidP="00062609">
      <w:pPr>
        <w:pStyle w:val="FootnoteText"/>
      </w:pPr>
      <w:r>
        <w:rPr>
          <w:rStyle w:val="FootnoteReference"/>
        </w:rPr>
        <w:footnoteRef/>
      </w:r>
      <w:r>
        <w:t xml:space="preserve"> Ibid.</w:t>
      </w:r>
    </w:p>
    <w:p w14:paraId="76BCC666" w14:textId="77777777" w:rsidR="00622309" w:rsidRDefault="00622309" w:rsidP="00062609">
      <w:pPr>
        <w:pStyle w:val="FootnoteText"/>
      </w:pPr>
    </w:p>
  </w:footnote>
  <w:footnote w:id="40">
    <w:p w14:paraId="431440A0" w14:textId="77777777" w:rsidR="00622309" w:rsidRDefault="00622309" w:rsidP="00062609">
      <w:pPr>
        <w:pStyle w:val="FootnoteText"/>
      </w:pPr>
      <w:r>
        <w:rPr>
          <w:rStyle w:val="FootnoteReference"/>
        </w:rPr>
        <w:footnoteRef/>
      </w:r>
      <w:r>
        <w:t xml:space="preserve"> Ibid.</w:t>
      </w:r>
    </w:p>
    <w:p w14:paraId="7B00007B" w14:textId="77777777" w:rsidR="00622309" w:rsidRDefault="00622309" w:rsidP="00062609">
      <w:pPr>
        <w:pStyle w:val="FootnoteText"/>
      </w:pPr>
    </w:p>
  </w:footnote>
  <w:footnote w:id="41">
    <w:p w14:paraId="4A1F5E07" w14:textId="7DC1427A" w:rsidR="00622309" w:rsidRDefault="00622309" w:rsidP="00062609">
      <w:pPr>
        <w:pStyle w:val="FootnoteText"/>
      </w:pPr>
      <w:r>
        <w:rPr>
          <w:rStyle w:val="FootnoteReference"/>
        </w:rPr>
        <w:footnoteRef/>
      </w:r>
      <w:r>
        <w:t xml:space="preserve"> Jeffrey Burton Russell, </w:t>
      </w:r>
      <w:r>
        <w:rPr>
          <w:i/>
        </w:rPr>
        <w:t>Witchcraft in the Middle Ages</w:t>
      </w:r>
      <w:r>
        <w:t>, 1972, p. 78.</w:t>
      </w:r>
    </w:p>
    <w:p w14:paraId="30670963" w14:textId="77777777" w:rsidR="00622309" w:rsidRPr="00A325AA" w:rsidRDefault="00622309" w:rsidP="00062609">
      <w:pPr>
        <w:pStyle w:val="FootnoteText"/>
      </w:pPr>
    </w:p>
  </w:footnote>
  <w:footnote w:id="42">
    <w:p w14:paraId="7BDFE271" w14:textId="77777777" w:rsidR="00622309" w:rsidRDefault="00622309" w:rsidP="00062609">
      <w:pPr>
        <w:pStyle w:val="FootnoteText"/>
      </w:pPr>
      <w:r>
        <w:rPr>
          <w:rStyle w:val="FootnoteReference"/>
        </w:rPr>
        <w:footnoteRef/>
      </w:r>
      <w:r>
        <w:t xml:space="preserve"> Ibid, p. 79.</w:t>
      </w:r>
    </w:p>
    <w:p w14:paraId="56FF1431" w14:textId="77777777" w:rsidR="00622309" w:rsidRDefault="00622309" w:rsidP="00062609">
      <w:pPr>
        <w:pStyle w:val="FootnoteText"/>
      </w:pPr>
    </w:p>
  </w:footnote>
  <w:footnote w:id="43">
    <w:p w14:paraId="12B6817B" w14:textId="77777777" w:rsidR="00622309" w:rsidRDefault="00622309" w:rsidP="00062609">
      <w:pPr>
        <w:pStyle w:val="FootnoteText"/>
      </w:pPr>
      <w:r>
        <w:rPr>
          <w:rStyle w:val="FootnoteReference"/>
        </w:rPr>
        <w:footnoteRef/>
      </w:r>
      <w:r>
        <w:t xml:space="preserve"> Ibid.</w:t>
      </w:r>
    </w:p>
    <w:p w14:paraId="7E9211D0" w14:textId="65F31A7A" w:rsidR="00622309" w:rsidRDefault="00622309" w:rsidP="00062609">
      <w:pPr>
        <w:pStyle w:val="FootnoteText"/>
      </w:pPr>
      <w:r>
        <w:t xml:space="preserve">  </w:t>
      </w:r>
    </w:p>
  </w:footnote>
  <w:footnote w:id="44">
    <w:p w14:paraId="44C2595D" w14:textId="77777777" w:rsidR="00622309" w:rsidRDefault="00622309" w:rsidP="00062609">
      <w:pPr>
        <w:pStyle w:val="FootnoteText"/>
      </w:pPr>
      <w:r>
        <w:rPr>
          <w:rStyle w:val="FootnoteReference"/>
        </w:rPr>
        <w:footnoteRef/>
      </w:r>
      <w:r>
        <w:t xml:space="preserve"> Ibid.</w:t>
      </w:r>
    </w:p>
    <w:p w14:paraId="6EEB27EA" w14:textId="77777777" w:rsidR="00622309" w:rsidRDefault="00622309" w:rsidP="00062609">
      <w:pPr>
        <w:pStyle w:val="FootnoteText"/>
      </w:pPr>
    </w:p>
  </w:footnote>
  <w:footnote w:id="45">
    <w:p w14:paraId="4E6721C3" w14:textId="77777777" w:rsidR="00622309" w:rsidRDefault="00622309" w:rsidP="00062609">
      <w:pPr>
        <w:pStyle w:val="FootnoteText"/>
      </w:pPr>
      <w:r>
        <w:rPr>
          <w:rStyle w:val="FootnoteReference"/>
        </w:rPr>
        <w:footnoteRef/>
      </w:r>
      <w:r>
        <w:t xml:space="preserve"> Ibid.</w:t>
      </w:r>
    </w:p>
    <w:p w14:paraId="65870317" w14:textId="77777777" w:rsidR="00622309" w:rsidRDefault="00622309" w:rsidP="00062609">
      <w:pPr>
        <w:pStyle w:val="FootnoteText"/>
      </w:pPr>
    </w:p>
  </w:footnote>
  <w:footnote w:id="46">
    <w:p w14:paraId="0900B6D8" w14:textId="698B4070" w:rsidR="00622309" w:rsidRDefault="00622309">
      <w:pPr>
        <w:pStyle w:val="FootnoteText"/>
      </w:pPr>
      <w:r>
        <w:rPr>
          <w:rStyle w:val="FootnoteReference"/>
        </w:rPr>
        <w:footnoteRef/>
      </w:r>
      <w:r>
        <w:t xml:space="preserve"> Jonathan Durrant and Michael D. Bailey, eds., </w:t>
      </w:r>
      <w:r>
        <w:rPr>
          <w:i/>
        </w:rPr>
        <w:t>The Historical Dictionary of Witchcraft</w:t>
      </w:r>
      <w:r>
        <w:t>, 2012, p.62.</w:t>
      </w:r>
    </w:p>
    <w:p w14:paraId="4088DB40" w14:textId="77777777" w:rsidR="00622309" w:rsidRPr="006F094A" w:rsidRDefault="00622309">
      <w:pPr>
        <w:pStyle w:val="FootnoteText"/>
      </w:pPr>
    </w:p>
  </w:footnote>
  <w:footnote w:id="47">
    <w:p w14:paraId="4065D7EF" w14:textId="1E33F4F6" w:rsidR="00622309" w:rsidRDefault="00622309" w:rsidP="00062609">
      <w:pPr>
        <w:pStyle w:val="FootnoteText"/>
      </w:pPr>
      <w:r>
        <w:rPr>
          <w:rStyle w:val="FootnoteReference"/>
        </w:rPr>
        <w:footnoteRef/>
      </w:r>
      <w:r>
        <w:t xml:space="preserve">Jeffrey Burton Russell, </w:t>
      </w:r>
      <w:r>
        <w:rPr>
          <w:i/>
        </w:rPr>
        <w:t>Witchcraft in the Middle Ages</w:t>
      </w:r>
      <w:r>
        <w:t>, 1972, p. 79.</w:t>
      </w:r>
    </w:p>
    <w:p w14:paraId="1E19C7C3" w14:textId="77777777" w:rsidR="00622309" w:rsidRDefault="00622309" w:rsidP="00062609">
      <w:pPr>
        <w:pStyle w:val="FootnoteText"/>
      </w:pPr>
    </w:p>
  </w:footnote>
  <w:footnote w:id="48">
    <w:p w14:paraId="5E1158CF" w14:textId="77777777" w:rsidR="00622309" w:rsidRDefault="00622309" w:rsidP="00062609">
      <w:pPr>
        <w:pStyle w:val="FootnoteText"/>
      </w:pPr>
      <w:r>
        <w:rPr>
          <w:rStyle w:val="FootnoteReference"/>
        </w:rPr>
        <w:footnoteRef/>
      </w:r>
      <w:r>
        <w:t xml:space="preserve"> Ibid.</w:t>
      </w:r>
    </w:p>
    <w:p w14:paraId="5A88D64A" w14:textId="77777777" w:rsidR="00622309" w:rsidRDefault="00622309" w:rsidP="00062609">
      <w:pPr>
        <w:pStyle w:val="FootnoteText"/>
      </w:pPr>
    </w:p>
  </w:footnote>
  <w:footnote w:id="49">
    <w:p w14:paraId="45BDA2D2" w14:textId="7831D4F8" w:rsidR="00622309" w:rsidRDefault="00622309" w:rsidP="00062609">
      <w:pPr>
        <w:pStyle w:val="FootnoteText"/>
      </w:pPr>
      <w:r>
        <w:rPr>
          <w:rStyle w:val="FootnoteReference"/>
        </w:rPr>
        <w:footnoteRef/>
      </w:r>
      <w:r>
        <w:t xml:space="preserve"> Carlo Ginzberg, </w:t>
      </w:r>
      <w:r>
        <w:rPr>
          <w:i/>
        </w:rPr>
        <w:t>Ecstasies</w:t>
      </w:r>
      <w:r>
        <w:t>, 1991, p. 90.</w:t>
      </w:r>
    </w:p>
    <w:p w14:paraId="2AC4321E" w14:textId="77777777" w:rsidR="00622309" w:rsidRDefault="00622309" w:rsidP="00062609">
      <w:pPr>
        <w:pStyle w:val="FootnoteText"/>
      </w:pPr>
    </w:p>
  </w:footnote>
  <w:footnote w:id="50">
    <w:p w14:paraId="04BB69D1" w14:textId="1A6C7F1F" w:rsidR="00622309" w:rsidRDefault="00622309">
      <w:pPr>
        <w:pStyle w:val="FootnoteText"/>
      </w:pPr>
      <w:r>
        <w:rPr>
          <w:rStyle w:val="FootnoteReference"/>
        </w:rPr>
        <w:footnoteRef/>
      </w:r>
      <w:r>
        <w:t xml:space="preserve"> Maeve Brigid Callan, </w:t>
      </w:r>
      <w:r>
        <w:rPr>
          <w:i/>
        </w:rPr>
        <w:t>The Templars, The Witch, and The Wild Irish: Vengeance and Heresy in Medieval Ireland</w:t>
      </w:r>
      <w:r>
        <w:t>, Ithaca NY: Cornell University Press, 2014. “Modern scholars of heresy differentiate between ‘real,’ doctrinal heresies and ‘artificial’ heresies ‘in which unpopular groups or individuals were smeared with slanderous charges by authority at various levels or by local opinion.’” This idea was initially proposed by Malcolm Lambert.</w:t>
      </w:r>
    </w:p>
  </w:footnote>
  <w:footnote w:id="51">
    <w:p w14:paraId="72A74A55" w14:textId="6D06C1FA" w:rsidR="00622309" w:rsidRDefault="00622309" w:rsidP="00720C95">
      <w:pPr>
        <w:pStyle w:val="FootnoteText"/>
      </w:pPr>
      <w:r>
        <w:rPr>
          <w:rStyle w:val="FootnoteReference"/>
        </w:rPr>
        <w:footnoteRef/>
      </w:r>
      <w:r>
        <w:t xml:space="preserve"> Alan Charles Kors and Edward Peters, Revised by Edward Peters, </w:t>
      </w:r>
      <w:r>
        <w:rPr>
          <w:i/>
        </w:rPr>
        <w:t>Witchcraft in Europe: 1100-1700: A Documentary History</w:t>
      </w:r>
      <w:r>
        <w:t xml:space="preserve">, 2001, p, 145. “[The Waldensian flying women of </w:t>
      </w:r>
      <w:r>
        <w:rPr>
          <w:i/>
        </w:rPr>
        <w:t>Le Champion des Dames</w:t>
      </w:r>
      <w:r>
        <w:t xml:space="preserve"> is] the first known illustration of women flying on broomsticks.”  (One woman is on a broom and the other is on a hay or cooking fork).</w:t>
      </w:r>
    </w:p>
    <w:p w14:paraId="16DB97AB" w14:textId="77777777" w:rsidR="00622309" w:rsidRPr="008D532B" w:rsidRDefault="00622309" w:rsidP="00720C95">
      <w:pPr>
        <w:pStyle w:val="FootnoteText"/>
      </w:pPr>
    </w:p>
  </w:footnote>
  <w:footnote w:id="52">
    <w:p w14:paraId="2FC774F6" w14:textId="75B1CC4E" w:rsidR="00622309" w:rsidRDefault="00622309">
      <w:pPr>
        <w:pStyle w:val="FootnoteText"/>
      </w:pPr>
      <w:r>
        <w:rPr>
          <w:rStyle w:val="FootnoteReference"/>
        </w:rPr>
        <w:footnoteRef/>
      </w:r>
      <w:r>
        <w:t xml:space="preserve"> Charles Zika, </w:t>
      </w:r>
      <w:r>
        <w:rPr>
          <w:i/>
        </w:rPr>
        <w:t>The Appearance of Witchcraft: Print and Visual Culture in Sixteenth-Century Europe</w:t>
      </w:r>
      <w:r>
        <w:t>, London and New York: Routledge, 2007, p. 63.</w:t>
      </w:r>
    </w:p>
    <w:p w14:paraId="0AE03116" w14:textId="77777777" w:rsidR="00622309" w:rsidRPr="00F8186E" w:rsidRDefault="00622309">
      <w:pPr>
        <w:pStyle w:val="FootnoteText"/>
      </w:pPr>
    </w:p>
  </w:footnote>
  <w:footnote w:id="53">
    <w:p w14:paraId="0AC3C434" w14:textId="6E5AA4B1" w:rsidR="00622309" w:rsidRDefault="00622309" w:rsidP="00062609">
      <w:pPr>
        <w:pStyle w:val="FootnoteText"/>
      </w:pPr>
      <w:r>
        <w:rPr>
          <w:rStyle w:val="FootnoteReference"/>
        </w:rPr>
        <w:footnoteRef/>
      </w:r>
      <w:r>
        <w:t xml:space="preserve"> Malcolm Lambert, </w:t>
      </w:r>
      <w:r>
        <w:rPr>
          <w:i/>
        </w:rPr>
        <w:t xml:space="preserve">Medieval Heresy, </w:t>
      </w:r>
      <w:r>
        <w:t>1992, p. 63.</w:t>
      </w:r>
    </w:p>
    <w:p w14:paraId="134AA6AE" w14:textId="77777777" w:rsidR="00622309" w:rsidRPr="00DA7BA1" w:rsidRDefault="00622309" w:rsidP="00062609">
      <w:pPr>
        <w:pStyle w:val="FootnoteText"/>
      </w:pPr>
      <w:r>
        <w:t xml:space="preserve">  </w:t>
      </w:r>
    </w:p>
  </w:footnote>
  <w:footnote w:id="54">
    <w:p w14:paraId="31E925FF" w14:textId="77777777" w:rsidR="00622309" w:rsidRDefault="00622309" w:rsidP="00062609">
      <w:pPr>
        <w:pStyle w:val="FootnoteText"/>
      </w:pPr>
      <w:r>
        <w:rPr>
          <w:rStyle w:val="FootnoteReference"/>
        </w:rPr>
        <w:footnoteRef/>
      </w:r>
      <w:r>
        <w:t xml:space="preserve"> Grado G. Merlo, “Heresy and Dissent,” Daniel E. Bornstein, ed., </w:t>
      </w:r>
      <w:r>
        <w:rPr>
          <w:i/>
        </w:rPr>
        <w:t>A People’s History of Christianity, Vol. 4, Medieval Christianity</w:t>
      </w:r>
      <w:r>
        <w:t>, Minneapolis: Fortress Press, 2009, p. 230.</w:t>
      </w:r>
    </w:p>
    <w:p w14:paraId="586377BC" w14:textId="77777777" w:rsidR="00622309" w:rsidRPr="006709FC" w:rsidRDefault="00622309" w:rsidP="00062609">
      <w:pPr>
        <w:pStyle w:val="FootnoteText"/>
      </w:pPr>
    </w:p>
  </w:footnote>
  <w:footnote w:id="55">
    <w:p w14:paraId="7AF547CD" w14:textId="77777777" w:rsidR="00622309" w:rsidRDefault="00622309" w:rsidP="00062609">
      <w:pPr>
        <w:pStyle w:val="FootnoteText"/>
      </w:pPr>
      <w:r>
        <w:rPr>
          <w:rStyle w:val="FootnoteReference"/>
        </w:rPr>
        <w:footnoteRef/>
      </w:r>
      <w:r>
        <w:t xml:space="preserve"> Ibid.</w:t>
      </w:r>
    </w:p>
    <w:p w14:paraId="2ED081E1" w14:textId="77777777" w:rsidR="00622309" w:rsidRDefault="00622309" w:rsidP="00062609">
      <w:pPr>
        <w:pStyle w:val="FootnoteText"/>
      </w:pPr>
    </w:p>
  </w:footnote>
  <w:footnote w:id="56">
    <w:p w14:paraId="101358B4" w14:textId="77777777" w:rsidR="00622309" w:rsidRDefault="00622309" w:rsidP="00062609">
      <w:pPr>
        <w:pStyle w:val="FootnoteText"/>
      </w:pPr>
      <w:r>
        <w:rPr>
          <w:rStyle w:val="FootnoteReference"/>
        </w:rPr>
        <w:footnoteRef/>
      </w:r>
      <w:r>
        <w:t xml:space="preserve"> Ibid.</w:t>
      </w:r>
    </w:p>
    <w:p w14:paraId="513E9B33" w14:textId="77777777" w:rsidR="00622309" w:rsidRDefault="00622309" w:rsidP="00062609">
      <w:pPr>
        <w:pStyle w:val="FootnoteText"/>
      </w:pPr>
    </w:p>
  </w:footnote>
  <w:footnote w:id="57">
    <w:p w14:paraId="03E617E4" w14:textId="77777777" w:rsidR="00622309" w:rsidRDefault="00622309" w:rsidP="004C3E62">
      <w:pPr>
        <w:pStyle w:val="FootnoteText"/>
      </w:pPr>
      <w:r>
        <w:rPr>
          <w:rStyle w:val="FootnoteReference"/>
        </w:rPr>
        <w:footnoteRef/>
      </w:r>
      <w:r>
        <w:t xml:space="preserve"> Malcolm Lambert, </w:t>
      </w:r>
      <w:r>
        <w:rPr>
          <w:i/>
        </w:rPr>
        <w:t>Medieval Heresy</w:t>
      </w:r>
      <w:r>
        <w:t>, 1992, p. 92.</w:t>
      </w:r>
    </w:p>
    <w:p w14:paraId="2D2F3E40" w14:textId="77777777" w:rsidR="00622309" w:rsidRPr="00303D67" w:rsidRDefault="00622309" w:rsidP="004C3E62">
      <w:pPr>
        <w:pStyle w:val="FootnoteText"/>
      </w:pPr>
    </w:p>
  </w:footnote>
  <w:footnote w:id="58">
    <w:p w14:paraId="0CC8FE37" w14:textId="0EBDC89B" w:rsidR="00622309" w:rsidRDefault="00622309">
      <w:pPr>
        <w:pStyle w:val="FootnoteText"/>
      </w:pPr>
      <w:r>
        <w:rPr>
          <w:rStyle w:val="FootnoteReference"/>
        </w:rPr>
        <w:footnoteRef/>
      </w:r>
      <w:r>
        <w:t xml:space="preserve"> Ibid, p. 58. “[Catharism] has been taken most widely by modern writers as a term for the new heresy of the twelfth century, formed by the coalescence of Western evangelical heresy and Bogomil influences from the East.”</w:t>
      </w:r>
    </w:p>
    <w:p w14:paraId="3874F93C" w14:textId="77777777" w:rsidR="00622309" w:rsidRDefault="00622309">
      <w:pPr>
        <w:pStyle w:val="FootnoteText"/>
      </w:pPr>
    </w:p>
  </w:footnote>
  <w:footnote w:id="59">
    <w:p w14:paraId="4B1737DE" w14:textId="6359DEDF" w:rsidR="00622309" w:rsidRDefault="00622309">
      <w:pPr>
        <w:pStyle w:val="FootnoteText"/>
      </w:pPr>
      <w:r>
        <w:rPr>
          <w:rStyle w:val="FootnoteReference"/>
        </w:rPr>
        <w:footnoteRef/>
      </w:r>
      <w:r>
        <w:t xml:space="preserve"> Ibid, p. 61.</w:t>
      </w:r>
    </w:p>
    <w:p w14:paraId="4B28C412" w14:textId="08FB4482" w:rsidR="00622309" w:rsidRDefault="00622309">
      <w:pPr>
        <w:pStyle w:val="FootnoteText"/>
      </w:pPr>
      <w:r>
        <w:t xml:space="preserve"> </w:t>
      </w:r>
    </w:p>
  </w:footnote>
  <w:footnote w:id="60">
    <w:p w14:paraId="0873EE7A" w14:textId="77777777" w:rsidR="00622309" w:rsidRDefault="00622309" w:rsidP="004C3E62">
      <w:pPr>
        <w:pStyle w:val="FootnoteText"/>
      </w:pPr>
      <w:r>
        <w:rPr>
          <w:rStyle w:val="FootnoteReference"/>
        </w:rPr>
        <w:footnoteRef/>
      </w:r>
      <w:r>
        <w:t xml:space="preserve"> Ibid, p. 102.</w:t>
      </w:r>
    </w:p>
    <w:p w14:paraId="62906DE6" w14:textId="77777777" w:rsidR="00622309" w:rsidRDefault="00622309" w:rsidP="004C3E62">
      <w:pPr>
        <w:pStyle w:val="FootnoteText"/>
      </w:pPr>
    </w:p>
  </w:footnote>
  <w:footnote w:id="61">
    <w:p w14:paraId="59D4F781" w14:textId="36B2286E" w:rsidR="00622309" w:rsidRPr="00DC3D5A" w:rsidRDefault="00622309" w:rsidP="004C3E62">
      <w:pPr>
        <w:pStyle w:val="FootnoteText"/>
      </w:pPr>
      <w:r>
        <w:rPr>
          <w:rStyle w:val="FootnoteReference"/>
        </w:rPr>
        <w:footnoteRef/>
      </w:r>
      <w:r>
        <w:t xml:space="preserve"> Ibid, p. 114. “No position in Catholicism, not even that of abbess, offered the status which accrued to a woman who received the </w:t>
      </w:r>
      <w:r>
        <w:rPr>
          <w:i/>
        </w:rPr>
        <w:t>consolamtum</w:t>
      </w:r>
      <w:r>
        <w:t xml:space="preserve"> (spiritual baptism). The woman perfect, no less than the man, possessed the Spirit. If she was debarred by her sex from holding office and could never be deacon or bishop, she took precedence in any gathering over all supporters who were not perfect, whether man or woman. If no man perfect was present, she would lead the prayers. She was entitled to the </w:t>
      </w:r>
      <w:r>
        <w:rPr>
          <w:i/>
        </w:rPr>
        <w:t>melioramentum</w:t>
      </w:r>
      <w:r>
        <w:t xml:space="preserve"> (acknowledgement of the Holy Spirit dwelling within the perfect by kneeling) from all. It would seem that members of the nobility tended to avoid giving it to a woman, but no doubt those lower in the social scale did not.”</w:t>
      </w:r>
    </w:p>
  </w:footnote>
  <w:footnote w:id="62">
    <w:p w14:paraId="3407147E" w14:textId="2157DCC4" w:rsidR="00622309" w:rsidRDefault="00622309">
      <w:pPr>
        <w:pStyle w:val="FootnoteText"/>
      </w:pPr>
      <w:r>
        <w:rPr>
          <w:rStyle w:val="FootnoteReference"/>
        </w:rPr>
        <w:footnoteRef/>
      </w:r>
      <w:r>
        <w:t xml:space="preserve"> Ibid.</w:t>
      </w:r>
    </w:p>
    <w:p w14:paraId="3C18E00B" w14:textId="77777777" w:rsidR="00622309" w:rsidRDefault="00622309">
      <w:pPr>
        <w:pStyle w:val="FootnoteText"/>
      </w:pPr>
    </w:p>
  </w:footnote>
  <w:footnote w:id="63">
    <w:p w14:paraId="69D4DB00" w14:textId="04CB88C9" w:rsidR="00622309" w:rsidRDefault="00622309" w:rsidP="00062609">
      <w:pPr>
        <w:pStyle w:val="FootnoteText"/>
      </w:pPr>
      <w:r>
        <w:rPr>
          <w:rStyle w:val="FootnoteReference"/>
        </w:rPr>
        <w:footnoteRef/>
      </w:r>
      <w:r>
        <w:t xml:space="preserve">Gary K. Waite, </w:t>
      </w:r>
      <w:r>
        <w:rPr>
          <w:i/>
        </w:rPr>
        <w:t>Heresy, Magic, and Witchcraft in Early Modern Europe</w:t>
      </w:r>
      <w:r>
        <w:t>, UK and NY: Palgrave Macmillan, 2003, p. 23. Gabriel Audisio, “How to Detect a Clandestine Minority: The Example of the Waldenses,” states: “</w:t>
      </w:r>
      <w:r>
        <w:rPr>
          <w:i/>
        </w:rPr>
        <w:t>The Sixteenth Century Journal</w:t>
      </w:r>
      <w:r>
        <w:t xml:space="preserve">, Vol. 21, No. 2 (Summer, 1990), pp. 206. “Traditionally this person is called Peter Valdo, but G. Gonnet demonstrated that </w:t>
      </w:r>
      <w:r>
        <w:rPr>
          <w:i/>
        </w:rPr>
        <w:t>Valdesius</w:t>
      </w:r>
      <w:r>
        <w:t xml:space="preserve">, the only word found in manuscripts of the time of our merchant, is a Latin adjective. Since the language commonly used in Lyon in the twelfth century was the Franco-Provençal, we have to call this founder </w:t>
      </w:r>
      <w:r>
        <w:rPr>
          <w:i/>
        </w:rPr>
        <w:t>Vaudes</w:t>
      </w:r>
      <w:r>
        <w:t xml:space="preserve">. Concerning the first name, Peter, it cannot be found in manuscripts before the fourteenth century. Actually, we do not know the first name of Vaudes; however, it is quite significant that the disciples called their founder by the same name as the Apostle, founder of the Church. Vaudes had several books of the New Testament translated into the Franco-Provençal language that was then used in the area.”  </w:t>
      </w:r>
    </w:p>
    <w:p w14:paraId="25E28949" w14:textId="77777777" w:rsidR="00622309" w:rsidRDefault="00622309" w:rsidP="00062609">
      <w:pPr>
        <w:pStyle w:val="FootnoteText"/>
      </w:pPr>
    </w:p>
  </w:footnote>
  <w:footnote w:id="64">
    <w:p w14:paraId="7EB979C7" w14:textId="391B4587" w:rsidR="00622309" w:rsidRDefault="00622309" w:rsidP="00062609">
      <w:pPr>
        <w:pStyle w:val="FootnoteText"/>
      </w:pPr>
      <w:r>
        <w:rPr>
          <w:rStyle w:val="FootnoteReference"/>
        </w:rPr>
        <w:footnoteRef/>
      </w:r>
      <w:r>
        <w:t xml:space="preserve"> Malcolm Lambert, </w:t>
      </w:r>
      <w:r>
        <w:rPr>
          <w:i/>
        </w:rPr>
        <w:t xml:space="preserve">Medieval Heresy, </w:t>
      </w:r>
      <w:r>
        <w:t>1992, p. 62.</w:t>
      </w:r>
    </w:p>
    <w:p w14:paraId="2C81B357" w14:textId="77777777" w:rsidR="00622309" w:rsidRDefault="00622309" w:rsidP="00062609">
      <w:pPr>
        <w:pStyle w:val="FootnoteText"/>
      </w:pPr>
      <w:r>
        <w:t xml:space="preserve">  </w:t>
      </w:r>
    </w:p>
  </w:footnote>
  <w:footnote w:id="65">
    <w:p w14:paraId="06C9E7C0" w14:textId="77777777" w:rsidR="00622309" w:rsidRDefault="00622309" w:rsidP="00062609">
      <w:pPr>
        <w:pStyle w:val="FootnoteText"/>
      </w:pPr>
      <w:r>
        <w:rPr>
          <w:rStyle w:val="FootnoteReference"/>
        </w:rPr>
        <w:footnoteRef/>
      </w:r>
      <w:r>
        <w:t xml:space="preserve"> Walter L. Wakefield and Austin P. Evans, eds., “Stephen of Bourbon on the Early Waldenses,” </w:t>
      </w:r>
      <w:r>
        <w:rPr>
          <w:i/>
        </w:rPr>
        <w:t>Heresies of the High Middle Ages: Selected Sources</w:t>
      </w:r>
      <w:r>
        <w:t>, New York: Columbia University Press, 1969, p. 209.</w:t>
      </w:r>
    </w:p>
    <w:p w14:paraId="0ACC6DBF" w14:textId="77777777" w:rsidR="00622309" w:rsidRPr="0009683E" w:rsidRDefault="00622309" w:rsidP="00062609">
      <w:pPr>
        <w:pStyle w:val="FootnoteText"/>
      </w:pPr>
    </w:p>
  </w:footnote>
  <w:footnote w:id="66">
    <w:p w14:paraId="5F9AE651" w14:textId="77777777" w:rsidR="00622309" w:rsidRDefault="00622309" w:rsidP="00062609">
      <w:pPr>
        <w:pStyle w:val="FootnoteText"/>
      </w:pPr>
      <w:r>
        <w:rPr>
          <w:rStyle w:val="FootnoteReference"/>
        </w:rPr>
        <w:footnoteRef/>
      </w:r>
      <w:r>
        <w:t xml:space="preserve"> Ibid.</w:t>
      </w:r>
    </w:p>
    <w:p w14:paraId="54829887" w14:textId="77777777" w:rsidR="00622309" w:rsidRDefault="00622309" w:rsidP="00062609">
      <w:pPr>
        <w:pStyle w:val="FootnoteText"/>
      </w:pPr>
    </w:p>
  </w:footnote>
  <w:footnote w:id="67">
    <w:p w14:paraId="31224A7C" w14:textId="539ED419" w:rsidR="00622309" w:rsidRDefault="00622309" w:rsidP="00062609">
      <w:pPr>
        <w:pStyle w:val="FootnoteText"/>
      </w:pPr>
      <w:r>
        <w:rPr>
          <w:rStyle w:val="FootnoteReference"/>
        </w:rPr>
        <w:footnoteRef/>
      </w:r>
      <w:r>
        <w:t xml:space="preserve"> Malcolm Lambert, </w:t>
      </w:r>
      <w:r>
        <w:rPr>
          <w:i/>
        </w:rPr>
        <w:t xml:space="preserve">Medieval Heresy, </w:t>
      </w:r>
      <w:r>
        <w:t>1992, p. 63.</w:t>
      </w:r>
    </w:p>
    <w:p w14:paraId="0B904FEA" w14:textId="77777777" w:rsidR="00622309" w:rsidRDefault="00622309" w:rsidP="00062609">
      <w:pPr>
        <w:pStyle w:val="FootnoteText"/>
      </w:pPr>
      <w:r>
        <w:t xml:space="preserve">  </w:t>
      </w:r>
    </w:p>
  </w:footnote>
  <w:footnote w:id="68">
    <w:p w14:paraId="3A5687D2" w14:textId="77777777" w:rsidR="00622309" w:rsidRDefault="00622309" w:rsidP="00062609">
      <w:pPr>
        <w:pStyle w:val="FootnoteText"/>
      </w:pPr>
      <w:r>
        <w:rPr>
          <w:rStyle w:val="FootnoteReference"/>
        </w:rPr>
        <w:footnoteRef/>
      </w:r>
      <w:r>
        <w:t xml:space="preserve"> Ibid.</w:t>
      </w:r>
    </w:p>
    <w:p w14:paraId="24A54587" w14:textId="77777777" w:rsidR="00622309" w:rsidRDefault="00622309" w:rsidP="00062609">
      <w:pPr>
        <w:pStyle w:val="FootnoteText"/>
      </w:pPr>
    </w:p>
  </w:footnote>
  <w:footnote w:id="69">
    <w:p w14:paraId="73691565" w14:textId="42D80930" w:rsidR="00622309" w:rsidRDefault="00622309" w:rsidP="00062609">
      <w:pPr>
        <w:pStyle w:val="FootnoteText"/>
      </w:pPr>
      <w:r>
        <w:rPr>
          <w:rStyle w:val="FootnoteReference"/>
        </w:rPr>
        <w:footnoteRef/>
      </w:r>
      <w:r>
        <w:t xml:space="preserve"> See Monsignor Léon Cristiani, Translation by Roderick Bright, </w:t>
      </w:r>
      <w:r>
        <w:rPr>
          <w:i/>
        </w:rPr>
        <w:t>Heresies and Heretics</w:t>
      </w:r>
      <w:r>
        <w:t xml:space="preserve">. New York: Hawthorn Books, 1959, </w:t>
      </w:r>
      <w:r w:rsidRPr="00DF6FD6">
        <w:t>Nihil obstat and Imprimatur</w:t>
      </w:r>
      <w:r>
        <w:t>, p. 60.</w:t>
      </w:r>
    </w:p>
    <w:p w14:paraId="2166BD3A" w14:textId="77777777" w:rsidR="00622309" w:rsidRPr="008D532B" w:rsidRDefault="00622309" w:rsidP="00062609">
      <w:pPr>
        <w:pStyle w:val="FootnoteText"/>
      </w:pPr>
    </w:p>
  </w:footnote>
  <w:footnote w:id="70">
    <w:p w14:paraId="7D762585" w14:textId="277A9C5E" w:rsidR="00622309" w:rsidRDefault="00622309" w:rsidP="00062609">
      <w:pPr>
        <w:pStyle w:val="FootnoteText"/>
      </w:pPr>
      <w:r>
        <w:rPr>
          <w:rStyle w:val="FootnoteReference"/>
        </w:rPr>
        <w:footnoteRef/>
      </w:r>
      <w:r>
        <w:t xml:space="preserve"> Grado G. Merlo, “Heresy and Dissent,” 2009, p. 240.</w:t>
      </w:r>
    </w:p>
    <w:p w14:paraId="388A5C26" w14:textId="77777777" w:rsidR="00622309" w:rsidRDefault="00622309" w:rsidP="00062609">
      <w:pPr>
        <w:pStyle w:val="FootnoteText"/>
      </w:pPr>
    </w:p>
  </w:footnote>
  <w:footnote w:id="71">
    <w:p w14:paraId="2EFDE8F6" w14:textId="0B96BD27" w:rsidR="00622309" w:rsidRDefault="00622309" w:rsidP="00062609">
      <w:pPr>
        <w:pStyle w:val="FootnoteText"/>
      </w:pPr>
      <w:r>
        <w:rPr>
          <w:rStyle w:val="FootnoteReference"/>
        </w:rPr>
        <w:footnoteRef/>
      </w:r>
      <w:r>
        <w:t xml:space="preserve"> Malcolm Lambert, </w:t>
      </w:r>
      <w:r>
        <w:rPr>
          <w:i/>
        </w:rPr>
        <w:t>Medieval Heresy</w:t>
      </w:r>
      <w:r>
        <w:t>, 1992, p. 64.</w:t>
      </w:r>
    </w:p>
    <w:p w14:paraId="5DDEDFF6" w14:textId="77777777" w:rsidR="00622309" w:rsidRDefault="00622309" w:rsidP="00062609">
      <w:pPr>
        <w:pStyle w:val="FootnoteText"/>
      </w:pPr>
      <w:r>
        <w:t xml:space="preserve">  </w:t>
      </w:r>
    </w:p>
  </w:footnote>
  <w:footnote w:id="72">
    <w:p w14:paraId="4A42BBDB" w14:textId="77777777" w:rsidR="00622309" w:rsidRDefault="00622309" w:rsidP="00062609">
      <w:pPr>
        <w:pStyle w:val="FootnoteText"/>
      </w:pPr>
      <w:r>
        <w:rPr>
          <w:rStyle w:val="FootnoteReference"/>
        </w:rPr>
        <w:footnoteRef/>
      </w:r>
      <w:r>
        <w:t xml:space="preserve"> Alexander Patschovsky, “The Literacy of Waldensianism,” Peter Biller and Anne Hudson, eds., </w:t>
      </w:r>
      <w:r>
        <w:rPr>
          <w:i/>
        </w:rPr>
        <w:t>Heresy and Literacy, 1000-1530</w:t>
      </w:r>
      <w:r>
        <w:t>, Cambridge and New York: University of Cambridge, 1994, p. 127.</w:t>
      </w:r>
    </w:p>
    <w:p w14:paraId="7D2D9214" w14:textId="77777777" w:rsidR="00622309" w:rsidRPr="00F16083" w:rsidRDefault="00622309" w:rsidP="00062609">
      <w:pPr>
        <w:pStyle w:val="FootnoteText"/>
      </w:pPr>
    </w:p>
  </w:footnote>
  <w:footnote w:id="73">
    <w:p w14:paraId="5849FB15" w14:textId="1A5CDB74" w:rsidR="00622309" w:rsidRDefault="00622309" w:rsidP="00062609">
      <w:pPr>
        <w:pStyle w:val="FootnoteText"/>
      </w:pPr>
      <w:r>
        <w:rPr>
          <w:rStyle w:val="FootnoteReference"/>
        </w:rPr>
        <w:footnoteRef/>
      </w:r>
      <w:r>
        <w:t xml:space="preserve"> Monsignor Léon Cristiani, </w:t>
      </w:r>
      <w:r>
        <w:rPr>
          <w:i/>
        </w:rPr>
        <w:t>Heresies and Heretics</w:t>
      </w:r>
      <w:r>
        <w:t>, 1959, p. 60.</w:t>
      </w:r>
    </w:p>
    <w:p w14:paraId="29322B2C" w14:textId="77777777" w:rsidR="00622309" w:rsidRDefault="00622309" w:rsidP="00062609">
      <w:pPr>
        <w:pStyle w:val="FootnoteText"/>
      </w:pPr>
    </w:p>
  </w:footnote>
  <w:footnote w:id="74">
    <w:p w14:paraId="04AF08F6" w14:textId="15FA600A" w:rsidR="00622309" w:rsidRDefault="00622309" w:rsidP="00062609">
      <w:pPr>
        <w:pStyle w:val="FootnoteText"/>
      </w:pPr>
      <w:r>
        <w:rPr>
          <w:rStyle w:val="FootnoteReference"/>
        </w:rPr>
        <w:footnoteRef/>
      </w:r>
      <w:r>
        <w:t xml:space="preserve"> Grado G. Merlo, “Heresy and Dissent,” 2009, p. 240.</w:t>
      </w:r>
    </w:p>
    <w:p w14:paraId="49F76DE7" w14:textId="77777777" w:rsidR="00622309" w:rsidRDefault="00622309" w:rsidP="00062609">
      <w:pPr>
        <w:pStyle w:val="FootnoteText"/>
      </w:pPr>
    </w:p>
  </w:footnote>
  <w:footnote w:id="75">
    <w:p w14:paraId="34401B06" w14:textId="77777777" w:rsidR="00622309" w:rsidRDefault="00622309" w:rsidP="00062609">
      <w:pPr>
        <w:pStyle w:val="FootnoteText"/>
      </w:pPr>
      <w:r>
        <w:rPr>
          <w:rStyle w:val="FootnoteReference"/>
        </w:rPr>
        <w:footnoteRef/>
      </w:r>
      <w:r>
        <w:t xml:space="preserve"> Edward Peters, ed., </w:t>
      </w:r>
      <w:r>
        <w:rPr>
          <w:i/>
        </w:rPr>
        <w:t>Heresy and Authority in Medieval Europe</w:t>
      </w:r>
      <w:r>
        <w:t>, Philadelphia: University of Pennsylvania Press, 1980, p. 165.</w:t>
      </w:r>
    </w:p>
    <w:p w14:paraId="1A59826F" w14:textId="77777777" w:rsidR="00622309" w:rsidRPr="00D3294E" w:rsidRDefault="00622309" w:rsidP="00062609">
      <w:pPr>
        <w:pStyle w:val="FootnoteText"/>
      </w:pPr>
    </w:p>
  </w:footnote>
  <w:footnote w:id="76">
    <w:p w14:paraId="659F4629" w14:textId="549CC578" w:rsidR="00622309" w:rsidRDefault="00622309" w:rsidP="00062609">
      <w:pPr>
        <w:pStyle w:val="FootnoteText"/>
      </w:pPr>
      <w:r>
        <w:rPr>
          <w:rStyle w:val="FootnoteReference"/>
        </w:rPr>
        <w:footnoteRef/>
      </w:r>
      <w:r>
        <w:t xml:space="preserve"> Appendix B, </w:t>
      </w:r>
      <w:r>
        <w:rPr>
          <w:i/>
        </w:rPr>
        <w:t xml:space="preserve">Ad abolendum. </w:t>
      </w:r>
      <w:r>
        <w:t>Retrieved from</w:t>
      </w:r>
    </w:p>
    <w:p w14:paraId="76ED9A36" w14:textId="2A53840A" w:rsidR="00622309" w:rsidRDefault="00622309" w:rsidP="00062609">
      <w:pPr>
        <w:pStyle w:val="FootnoteText"/>
      </w:pPr>
      <w:r>
        <w:t xml:space="preserve">http://www.documentacatholicaonmia.eu/. </w:t>
      </w:r>
    </w:p>
    <w:p w14:paraId="14420B2C" w14:textId="77777777" w:rsidR="00622309" w:rsidRDefault="00622309" w:rsidP="00062609">
      <w:pPr>
        <w:pStyle w:val="FootnoteText"/>
      </w:pPr>
    </w:p>
  </w:footnote>
  <w:footnote w:id="77">
    <w:p w14:paraId="44B34CB5" w14:textId="13370285" w:rsidR="00622309" w:rsidRDefault="00622309" w:rsidP="00062609">
      <w:pPr>
        <w:pStyle w:val="FootnoteText"/>
      </w:pPr>
      <w:r>
        <w:rPr>
          <w:rStyle w:val="FootnoteReference"/>
        </w:rPr>
        <w:footnoteRef/>
      </w:r>
      <w:r>
        <w:t xml:space="preserve"> Monsignor Léon Cristiani, </w:t>
      </w:r>
      <w:r>
        <w:rPr>
          <w:i/>
        </w:rPr>
        <w:t>Heresies and Heretics</w:t>
      </w:r>
      <w:r>
        <w:t>, 1959, p. 60.</w:t>
      </w:r>
    </w:p>
    <w:p w14:paraId="2D929EA9" w14:textId="77777777" w:rsidR="00622309" w:rsidRDefault="00622309" w:rsidP="00062609">
      <w:pPr>
        <w:pStyle w:val="FootnoteText"/>
      </w:pPr>
    </w:p>
  </w:footnote>
  <w:footnote w:id="78">
    <w:p w14:paraId="6CDD8A3D" w14:textId="34A0F204" w:rsidR="00622309" w:rsidRDefault="00622309" w:rsidP="00062609">
      <w:pPr>
        <w:pStyle w:val="FootnoteText"/>
      </w:pPr>
      <w:r>
        <w:rPr>
          <w:rStyle w:val="FootnoteReference"/>
        </w:rPr>
        <w:footnoteRef/>
      </w:r>
      <w:r>
        <w:t xml:space="preserve"> Gary K. Waite, </w:t>
      </w:r>
      <w:r>
        <w:rPr>
          <w:i/>
        </w:rPr>
        <w:t>Heresy, Magic, and Witchcraft in Early Modern Europe</w:t>
      </w:r>
      <w:r>
        <w:t xml:space="preserve">, 2003, p. 23. </w:t>
      </w:r>
    </w:p>
    <w:p w14:paraId="0A0D45FE" w14:textId="77777777" w:rsidR="00622309" w:rsidRPr="0051315A" w:rsidRDefault="00622309" w:rsidP="00062609">
      <w:pPr>
        <w:pStyle w:val="FootnoteText"/>
      </w:pPr>
    </w:p>
  </w:footnote>
  <w:footnote w:id="79">
    <w:p w14:paraId="3A42D041" w14:textId="5119C8B4" w:rsidR="00622309" w:rsidRDefault="00622309" w:rsidP="00062609">
      <w:pPr>
        <w:pStyle w:val="FootnoteText"/>
      </w:pPr>
      <w:r>
        <w:rPr>
          <w:rStyle w:val="FootnoteReference"/>
        </w:rPr>
        <w:footnoteRef/>
      </w:r>
      <w:r>
        <w:t xml:space="preserve"> Carolyn Muessig, ed., </w:t>
      </w:r>
      <w:r>
        <w:rPr>
          <w:i/>
        </w:rPr>
        <w:t>Medieval Monastic Preaching</w:t>
      </w:r>
      <w:r>
        <w:t>, The Netherlands: Brill NV, 1998, p. 163. Among her writings and sermons are those directed against the heresy of the Cathars: There are “four extant texts – two letters, one treatise, and one homily targeted against the Cathars” beginning in 1163.</w:t>
      </w:r>
    </w:p>
    <w:p w14:paraId="303C232F" w14:textId="77777777" w:rsidR="00622309" w:rsidRPr="00995E00" w:rsidRDefault="00622309" w:rsidP="00062609">
      <w:pPr>
        <w:pStyle w:val="FootnoteText"/>
      </w:pPr>
    </w:p>
  </w:footnote>
  <w:footnote w:id="80">
    <w:p w14:paraId="0E1E8630" w14:textId="77777777" w:rsidR="00622309" w:rsidRDefault="00622309" w:rsidP="00062609">
      <w:pPr>
        <w:pStyle w:val="FootnoteText"/>
      </w:pPr>
      <w:r>
        <w:rPr>
          <w:rStyle w:val="FootnoteReference"/>
        </w:rPr>
        <w:footnoteRef/>
      </w:r>
      <w:r>
        <w:t xml:space="preserve"> Ibid, p. 243-44.</w:t>
      </w:r>
    </w:p>
    <w:p w14:paraId="440E972F" w14:textId="77777777" w:rsidR="00622309" w:rsidRDefault="00622309" w:rsidP="00062609">
      <w:pPr>
        <w:pStyle w:val="FootnoteText"/>
      </w:pPr>
    </w:p>
  </w:footnote>
  <w:footnote w:id="81">
    <w:p w14:paraId="7ECAC54E" w14:textId="77777777" w:rsidR="00622309" w:rsidRDefault="00622309" w:rsidP="00062609">
      <w:pPr>
        <w:pStyle w:val="FootnoteText"/>
      </w:pPr>
      <w:r>
        <w:rPr>
          <w:rStyle w:val="FootnoteReference"/>
        </w:rPr>
        <w:footnoteRef/>
      </w:r>
      <w:r>
        <w:t xml:space="preserve"> Gary K. Waite, </w:t>
      </w:r>
      <w:r>
        <w:rPr>
          <w:i/>
        </w:rPr>
        <w:t>Heresy, Magic, and Witchcraft in Early Modern Europe</w:t>
      </w:r>
      <w:r>
        <w:t>, 2003, pp. 35-36.</w:t>
      </w:r>
    </w:p>
    <w:p w14:paraId="44003C5E" w14:textId="77777777" w:rsidR="00622309" w:rsidRPr="00B458B3" w:rsidRDefault="00622309" w:rsidP="00062609">
      <w:pPr>
        <w:pStyle w:val="FootnoteText"/>
      </w:pPr>
    </w:p>
  </w:footnote>
  <w:footnote w:id="82">
    <w:p w14:paraId="5818C5E0" w14:textId="77777777" w:rsidR="00622309" w:rsidRDefault="00622309" w:rsidP="00062609">
      <w:pPr>
        <w:pStyle w:val="FootnoteText"/>
      </w:pPr>
      <w:r>
        <w:rPr>
          <w:rStyle w:val="FootnoteReference"/>
        </w:rPr>
        <w:footnoteRef/>
      </w:r>
      <w:r>
        <w:t xml:space="preserve"> Ibid, p. 36.</w:t>
      </w:r>
    </w:p>
    <w:p w14:paraId="496C1983" w14:textId="77777777" w:rsidR="00622309" w:rsidRDefault="00622309" w:rsidP="00062609">
      <w:pPr>
        <w:pStyle w:val="FootnoteText"/>
      </w:pPr>
    </w:p>
  </w:footnote>
  <w:footnote w:id="83">
    <w:p w14:paraId="531B8916" w14:textId="77777777" w:rsidR="00622309" w:rsidRDefault="00622309" w:rsidP="00062609">
      <w:pPr>
        <w:pStyle w:val="FootnoteText"/>
      </w:pPr>
      <w:r>
        <w:rPr>
          <w:rStyle w:val="FootnoteReference"/>
        </w:rPr>
        <w:footnoteRef/>
      </w:r>
      <w:r>
        <w:t xml:space="preserve"> Jane Wickersham, </w:t>
      </w:r>
      <w:r>
        <w:rPr>
          <w:i/>
        </w:rPr>
        <w:t>Rituals of Prosecution</w:t>
      </w:r>
      <w:r>
        <w:t>, Toronto, Buffalo, London: University of Toronto Press, 2012, p. 59.</w:t>
      </w:r>
    </w:p>
    <w:p w14:paraId="6266EA4E" w14:textId="77777777" w:rsidR="00622309" w:rsidRPr="00582E88" w:rsidRDefault="00622309" w:rsidP="00062609">
      <w:pPr>
        <w:pStyle w:val="FootnoteText"/>
      </w:pPr>
    </w:p>
  </w:footnote>
  <w:footnote w:id="84">
    <w:p w14:paraId="21379FF5" w14:textId="05EAB52D" w:rsidR="00622309" w:rsidRDefault="00622309" w:rsidP="00062609">
      <w:pPr>
        <w:pStyle w:val="FootnoteText"/>
      </w:pPr>
      <w:r>
        <w:rPr>
          <w:rStyle w:val="FootnoteReference"/>
        </w:rPr>
        <w:footnoteRef/>
      </w:r>
      <w:r>
        <w:t xml:space="preserve"> Gabriel Audisio, “How to Detect a Clandestine Minority”, 1990, p. 207. </w:t>
      </w:r>
    </w:p>
    <w:p w14:paraId="6E0049E0" w14:textId="77777777" w:rsidR="00622309" w:rsidRDefault="00622309" w:rsidP="00062609">
      <w:pPr>
        <w:pStyle w:val="FootnoteText"/>
      </w:pPr>
    </w:p>
  </w:footnote>
  <w:footnote w:id="85">
    <w:p w14:paraId="1C1F0858" w14:textId="77777777" w:rsidR="00622309" w:rsidRDefault="00622309" w:rsidP="00062609">
      <w:pPr>
        <w:pStyle w:val="FootnoteText"/>
      </w:pPr>
      <w:r>
        <w:rPr>
          <w:rStyle w:val="FootnoteReference"/>
        </w:rPr>
        <w:footnoteRef/>
      </w:r>
      <w:r>
        <w:t xml:space="preserve"> Bernard Gui, translated and edited by Janet Shirley, </w:t>
      </w:r>
      <w:r>
        <w:rPr>
          <w:i/>
        </w:rPr>
        <w:t>The Inquisitor’s Guide</w:t>
      </w:r>
      <w:r>
        <w:t>, ca. 1323, UK: Ravenhall Books, 2006, p. 52.</w:t>
      </w:r>
    </w:p>
    <w:p w14:paraId="6D8FD615" w14:textId="77777777" w:rsidR="00622309" w:rsidRPr="005006AA" w:rsidRDefault="00622309" w:rsidP="00062609">
      <w:pPr>
        <w:pStyle w:val="FootnoteText"/>
      </w:pPr>
    </w:p>
  </w:footnote>
  <w:footnote w:id="86">
    <w:p w14:paraId="4214D3B9" w14:textId="18353F1D" w:rsidR="00622309" w:rsidRDefault="00622309" w:rsidP="00062609">
      <w:pPr>
        <w:pStyle w:val="FootnoteText"/>
      </w:pPr>
      <w:r>
        <w:rPr>
          <w:rStyle w:val="FootnoteReference"/>
        </w:rPr>
        <w:footnoteRef/>
      </w:r>
      <w:r>
        <w:t xml:space="preserve"> Wolfgang Behringer, “Detecting the Ultimate Conspiracy, or how Waldensians became Witches,” 2004, p. 15.</w:t>
      </w:r>
    </w:p>
    <w:p w14:paraId="340B2FDB" w14:textId="77777777" w:rsidR="00622309" w:rsidRDefault="00622309" w:rsidP="00062609">
      <w:pPr>
        <w:pStyle w:val="FootnoteText"/>
      </w:pPr>
    </w:p>
  </w:footnote>
  <w:footnote w:id="87">
    <w:p w14:paraId="2C37C19F" w14:textId="77777777" w:rsidR="00622309" w:rsidRDefault="00622309" w:rsidP="00062609">
      <w:pPr>
        <w:pStyle w:val="FootnoteText"/>
      </w:pPr>
      <w:r>
        <w:rPr>
          <w:rStyle w:val="FootnoteReference"/>
        </w:rPr>
        <w:footnoteRef/>
      </w:r>
      <w:r>
        <w:t xml:space="preserve"> Ibid.</w:t>
      </w:r>
    </w:p>
    <w:p w14:paraId="720BBB2A" w14:textId="77777777" w:rsidR="00622309" w:rsidRDefault="00622309" w:rsidP="00062609">
      <w:pPr>
        <w:pStyle w:val="FootnoteText"/>
      </w:pPr>
    </w:p>
  </w:footnote>
  <w:footnote w:id="88">
    <w:p w14:paraId="47182242" w14:textId="575F4FDA" w:rsidR="00622309" w:rsidRDefault="00622309" w:rsidP="00062609">
      <w:pPr>
        <w:pStyle w:val="FootnoteText"/>
      </w:pPr>
      <w:r>
        <w:rPr>
          <w:rStyle w:val="FootnoteReference"/>
        </w:rPr>
        <w:footnoteRef/>
      </w:r>
      <w:r>
        <w:t xml:space="preserve"> Ibid, pp. 15-17. “Evangelically trained Waldensian theologians may have rejected the idea of ecstasies, like many of their Catholic counterparts, but spiritual contacts to the other world, to the paradise, to prophets, to angels, or God himself, at least in some areas were thought to be a specifically Waldensian affair by contemporaries.” . . . “The Swiss historian of Waldensianism, Kathrin Utz-Tremp, . . . explores in her important essay ‘Waldensians and revenants’ the example of Arnauld Gélis who claimed to have contacted the deceased around 1312, with </w:t>
      </w:r>
      <w:r>
        <w:rPr>
          <w:i/>
        </w:rPr>
        <w:t>revenants</w:t>
      </w:r>
      <w:r>
        <w:t>, and could finally see the dead not only in his dreams, but while he was awake. As his Inquisitor Jacques Fournier, later pope Benedict XII (1285-1342, r. 1334-1342), reported, Gélis served as a courier for the deceased, and he also received orders from the living before he went to the realm of the dead. This Waldensian brother worked as a communicator between the living and the dead, and he was well-known for his abilities in the region, serving as a medium to clients who wanted to get into contact with the other world. Gélis was not the only Waldensian with this ability, he was not even the only one within his family. Rather he was continuing the custom of his cousin, and thus we can conclude that this ability was considered to be hereditary within his lineage.”</w:t>
      </w:r>
    </w:p>
    <w:p w14:paraId="4096F7A4" w14:textId="77777777" w:rsidR="00622309" w:rsidRPr="008D532B" w:rsidRDefault="00622309" w:rsidP="00062609">
      <w:pPr>
        <w:pStyle w:val="FootnoteText"/>
      </w:pPr>
    </w:p>
  </w:footnote>
  <w:footnote w:id="89">
    <w:p w14:paraId="03E71C51" w14:textId="77777777" w:rsidR="00622309" w:rsidRDefault="00622309" w:rsidP="00062609">
      <w:pPr>
        <w:pStyle w:val="FootnoteText"/>
      </w:pPr>
      <w:r>
        <w:rPr>
          <w:rStyle w:val="FootnoteReference"/>
        </w:rPr>
        <w:footnoteRef/>
      </w:r>
      <w:r>
        <w:t xml:space="preserve"> Ibid.</w:t>
      </w:r>
    </w:p>
    <w:p w14:paraId="5435F6D6" w14:textId="77777777" w:rsidR="00622309" w:rsidRDefault="00622309" w:rsidP="00062609">
      <w:pPr>
        <w:pStyle w:val="FootnoteText"/>
      </w:pPr>
    </w:p>
  </w:footnote>
  <w:footnote w:id="90">
    <w:p w14:paraId="354B5E6A" w14:textId="77777777" w:rsidR="00622309" w:rsidRDefault="00622309" w:rsidP="00062609">
      <w:pPr>
        <w:pStyle w:val="FootnoteText"/>
      </w:pPr>
      <w:r>
        <w:rPr>
          <w:rStyle w:val="FootnoteReference"/>
        </w:rPr>
        <w:footnoteRef/>
      </w:r>
      <w:r>
        <w:t xml:space="preserve"> Bernard Gui, translated and edited by Janet Shirley, </w:t>
      </w:r>
      <w:r>
        <w:rPr>
          <w:i/>
        </w:rPr>
        <w:t>The Inquisitor’s Guide</w:t>
      </w:r>
      <w:r>
        <w:t>, ca. 1323, 2006, p. 51.</w:t>
      </w:r>
    </w:p>
    <w:p w14:paraId="2771C6DA" w14:textId="77777777" w:rsidR="00622309" w:rsidRDefault="00622309" w:rsidP="00062609">
      <w:pPr>
        <w:pStyle w:val="FootnoteText"/>
      </w:pPr>
    </w:p>
  </w:footnote>
  <w:footnote w:id="91">
    <w:p w14:paraId="52E65177" w14:textId="2D5A38ED" w:rsidR="00622309" w:rsidRDefault="00622309" w:rsidP="00062609">
      <w:pPr>
        <w:pStyle w:val="FootnoteText"/>
      </w:pPr>
      <w:r>
        <w:rPr>
          <w:rStyle w:val="FootnoteReference"/>
        </w:rPr>
        <w:footnoteRef/>
      </w:r>
      <w:r>
        <w:t>Wolfgang Behringer, “Detecting the Ultimate Conspiracy, or how Waldensians became Witches,” 2004, p. 15-17.</w:t>
      </w:r>
    </w:p>
    <w:p w14:paraId="68D02BE1" w14:textId="77777777" w:rsidR="00622309" w:rsidRPr="00AB4CFD" w:rsidRDefault="00622309" w:rsidP="00062609">
      <w:pPr>
        <w:pStyle w:val="FootnoteText"/>
      </w:pPr>
    </w:p>
  </w:footnote>
  <w:footnote w:id="92">
    <w:p w14:paraId="153034ED" w14:textId="6DA3633C" w:rsidR="00622309" w:rsidRDefault="00622309" w:rsidP="00062609">
      <w:pPr>
        <w:pStyle w:val="FootnoteText"/>
      </w:pPr>
      <w:r>
        <w:rPr>
          <w:rStyle w:val="FootnoteReference"/>
        </w:rPr>
        <w:footnoteRef/>
      </w:r>
      <w:r>
        <w:t xml:space="preserve"> Alan Charles Kors and Edward Peters, eds., </w:t>
      </w:r>
      <w:r>
        <w:rPr>
          <w:i/>
        </w:rPr>
        <w:t>Witchcraft in Europe, 400-1700: A Documentary History</w:t>
      </w:r>
      <w:r>
        <w:t>, 2001, p. 115.</w:t>
      </w:r>
    </w:p>
    <w:p w14:paraId="756B27EF" w14:textId="77777777" w:rsidR="00622309" w:rsidRPr="00B82469" w:rsidRDefault="00622309" w:rsidP="00062609">
      <w:pPr>
        <w:pStyle w:val="FootnoteText"/>
      </w:pPr>
      <w:r>
        <w:t xml:space="preserve">  </w:t>
      </w:r>
    </w:p>
  </w:footnote>
  <w:footnote w:id="93">
    <w:p w14:paraId="182CE515" w14:textId="77777777" w:rsidR="00622309" w:rsidRDefault="00622309" w:rsidP="00062609">
      <w:pPr>
        <w:pStyle w:val="FootnoteText"/>
      </w:pPr>
      <w:r>
        <w:rPr>
          <w:rStyle w:val="FootnoteReference"/>
        </w:rPr>
        <w:footnoteRef/>
      </w:r>
      <w:r>
        <w:t xml:space="preserve"> Gary K. Waite, </w:t>
      </w:r>
      <w:r>
        <w:rPr>
          <w:i/>
        </w:rPr>
        <w:t>Heresy, Magic, and Witchcraft in Early Modern Europe</w:t>
      </w:r>
      <w:r>
        <w:t>, 2003, p. 26.</w:t>
      </w:r>
    </w:p>
    <w:p w14:paraId="2AE7F2BD" w14:textId="0D5D1C51" w:rsidR="00622309" w:rsidRDefault="00622309" w:rsidP="00062609">
      <w:pPr>
        <w:pStyle w:val="FootnoteText"/>
      </w:pPr>
      <w:r>
        <w:t xml:space="preserve"> </w:t>
      </w:r>
    </w:p>
  </w:footnote>
  <w:footnote w:id="94">
    <w:p w14:paraId="1F57FA54" w14:textId="3022D3F5" w:rsidR="00622309" w:rsidRDefault="00622309" w:rsidP="00062609">
      <w:pPr>
        <w:pStyle w:val="FootnoteText"/>
      </w:pPr>
      <w:r>
        <w:rPr>
          <w:rStyle w:val="FootnoteReference"/>
        </w:rPr>
        <w:footnoteRef/>
      </w:r>
      <w:r>
        <w:t xml:space="preserve"> Alan Charles Kors and Edward Peters, eds., </w:t>
      </w:r>
      <w:r>
        <w:rPr>
          <w:i/>
        </w:rPr>
        <w:t>Witchcraft in Europe, 400-1700: A Documentary History</w:t>
      </w:r>
      <w:r>
        <w:t>, 2001, p. 115.</w:t>
      </w:r>
    </w:p>
    <w:p w14:paraId="0D2B2ECD" w14:textId="77777777" w:rsidR="00622309" w:rsidRPr="00317619" w:rsidRDefault="00622309" w:rsidP="00062609">
      <w:pPr>
        <w:pStyle w:val="FootnoteText"/>
      </w:pPr>
    </w:p>
  </w:footnote>
  <w:footnote w:id="95">
    <w:p w14:paraId="4CAF307C" w14:textId="432A2BDB" w:rsidR="00622309" w:rsidRDefault="00622309" w:rsidP="00062609">
      <w:pPr>
        <w:pStyle w:val="FootnoteText"/>
      </w:pPr>
      <w:r>
        <w:rPr>
          <w:rStyle w:val="FootnoteReference"/>
        </w:rPr>
        <w:footnoteRef/>
      </w:r>
      <w:r>
        <w:t xml:space="preserve"> Walter Nigg, </w:t>
      </w:r>
      <w:r>
        <w:rPr>
          <w:i/>
        </w:rPr>
        <w:t>The Heretics</w:t>
      </w:r>
      <w:r>
        <w:t>, 1962, p. 275-76, 281.</w:t>
      </w:r>
    </w:p>
    <w:p w14:paraId="77E3DFDB" w14:textId="77777777" w:rsidR="00622309" w:rsidRPr="00AB4CFD" w:rsidRDefault="00622309" w:rsidP="00062609">
      <w:pPr>
        <w:pStyle w:val="FootnoteText"/>
      </w:pPr>
      <w:r>
        <w:t xml:space="preserve"> </w:t>
      </w:r>
    </w:p>
  </w:footnote>
  <w:footnote w:id="96">
    <w:p w14:paraId="7C0FDA74" w14:textId="77777777" w:rsidR="00622309" w:rsidRDefault="00622309" w:rsidP="00062609">
      <w:pPr>
        <w:pStyle w:val="FootnoteText"/>
      </w:pPr>
      <w:r>
        <w:rPr>
          <w:rStyle w:val="FootnoteReference"/>
        </w:rPr>
        <w:footnoteRef/>
      </w:r>
      <w:r>
        <w:t xml:space="preserve"> Ibid.</w:t>
      </w:r>
    </w:p>
    <w:p w14:paraId="073C84C3" w14:textId="77777777" w:rsidR="00622309" w:rsidRDefault="00622309" w:rsidP="00062609">
      <w:pPr>
        <w:pStyle w:val="FootnoteText"/>
      </w:pPr>
    </w:p>
  </w:footnote>
  <w:footnote w:id="97">
    <w:p w14:paraId="37BDE09E" w14:textId="56A61AC2" w:rsidR="00622309" w:rsidRDefault="00622309" w:rsidP="00062609">
      <w:pPr>
        <w:pStyle w:val="FootnoteText"/>
      </w:pPr>
      <w:r>
        <w:rPr>
          <w:rStyle w:val="FootnoteReference"/>
        </w:rPr>
        <w:footnoteRef/>
      </w:r>
      <w:r>
        <w:t xml:space="preserve"> David Frankfurter, </w:t>
      </w:r>
      <w:r>
        <w:rPr>
          <w:i/>
        </w:rPr>
        <w:t>Evil Incarnate</w:t>
      </w:r>
      <w:r>
        <w:t>, Princeton and Oxford: Princeton University Press, 2006, p. 42.</w:t>
      </w:r>
    </w:p>
    <w:p w14:paraId="4E4C0D46" w14:textId="77777777" w:rsidR="00622309" w:rsidRPr="00865050" w:rsidRDefault="00622309" w:rsidP="00062609">
      <w:pPr>
        <w:pStyle w:val="FootnoteText"/>
      </w:pPr>
    </w:p>
  </w:footnote>
  <w:footnote w:id="98">
    <w:p w14:paraId="7D594F5F" w14:textId="675EC6AA" w:rsidR="00622309" w:rsidRDefault="00622309">
      <w:pPr>
        <w:pStyle w:val="FootnoteText"/>
      </w:pPr>
      <w:r>
        <w:rPr>
          <w:rStyle w:val="FootnoteReference"/>
        </w:rPr>
        <w:footnoteRef/>
      </w:r>
      <w:r>
        <w:t xml:space="preserve"> Henry Luttikuizen and Dorothy Verkerk, </w:t>
      </w:r>
      <w:r>
        <w:rPr>
          <w:i/>
        </w:rPr>
        <w:t xml:space="preserve">Snyder’s Medieval Art, </w:t>
      </w:r>
      <w:r>
        <w:t>2</w:t>
      </w:r>
      <w:r w:rsidRPr="008D257E">
        <w:rPr>
          <w:vertAlign w:val="superscript"/>
        </w:rPr>
        <w:t>nd</w:t>
      </w:r>
      <w:r>
        <w:t xml:space="preserve"> Edition, Upper Saddle River, NJ: Prentice Hall, 2006, p. 367.</w:t>
      </w:r>
    </w:p>
    <w:p w14:paraId="29421650" w14:textId="77777777" w:rsidR="00622309" w:rsidRPr="008D257E" w:rsidRDefault="00622309">
      <w:pPr>
        <w:pStyle w:val="FootnoteText"/>
      </w:pPr>
    </w:p>
  </w:footnote>
  <w:footnote w:id="99">
    <w:p w14:paraId="00B4AAC5" w14:textId="257E4257" w:rsidR="00622309" w:rsidRDefault="00622309">
      <w:pPr>
        <w:pStyle w:val="FootnoteText"/>
      </w:pPr>
      <w:r>
        <w:rPr>
          <w:rStyle w:val="FootnoteReference"/>
        </w:rPr>
        <w:footnoteRef/>
      </w:r>
      <w:r>
        <w:t xml:space="preserve"> Ibid. p. 371.</w:t>
      </w:r>
    </w:p>
    <w:p w14:paraId="09C6AA41" w14:textId="77777777" w:rsidR="00622309" w:rsidRDefault="00622309">
      <w:pPr>
        <w:pStyle w:val="FootnoteText"/>
      </w:pPr>
    </w:p>
  </w:footnote>
  <w:footnote w:id="100">
    <w:p w14:paraId="598CED3A" w14:textId="072819E3" w:rsidR="00622309" w:rsidRDefault="00622309">
      <w:pPr>
        <w:pStyle w:val="FootnoteText"/>
      </w:pPr>
      <w:r>
        <w:rPr>
          <w:rStyle w:val="FootnoteReference"/>
        </w:rPr>
        <w:footnoteRef/>
      </w:r>
      <w:r>
        <w:t xml:space="preserve"> Ibid.</w:t>
      </w:r>
    </w:p>
    <w:p w14:paraId="1085AC7C" w14:textId="77777777" w:rsidR="00622309" w:rsidRDefault="00622309">
      <w:pPr>
        <w:pStyle w:val="FootnoteText"/>
      </w:pPr>
    </w:p>
  </w:footnote>
  <w:footnote w:id="101">
    <w:p w14:paraId="001625FF" w14:textId="43DE5F30" w:rsidR="00622309" w:rsidRPr="00C2673F" w:rsidRDefault="00622309" w:rsidP="00062609">
      <w:pPr>
        <w:pStyle w:val="FootnoteText"/>
      </w:pPr>
      <w:r>
        <w:rPr>
          <w:rStyle w:val="FootnoteReference"/>
        </w:rPr>
        <w:footnoteRef/>
      </w:r>
      <w:r>
        <w:t xml:space="preserve"> Wolfgang Behringer, “Detecting the Ultimate Conspiracy, or how Waldensians became Witches,” 2004, p. 20. “ . . . my investigations have led me directly to the very region where the concept of the witches’ Sabbat had emerged, the Swiss Cantons of Wallis/Valais and of Waadtland/</w:t>
      </w:r>
      <w:r>
        <w:rPr>
          <w:i/>
        </w:rPr>
        <w:t>Vaud</w:t>
      </w:r>
      <w:r>
        <w:t xml:space="preserve"> – and this name may well have reinforced the use of the term </w:t>
      </w:r>
      <w:r>
        <w:rPr>
          <w:i/>
        </w:rPr>
        <w:t>Vauderie</w:t>
      </w:r>
      <w:r>
        <w:t xml:space="preserve"> – and the former duchy of Savoy. At present it seems impossible to assess exactly how far confessions of ecstatic experiences during the persecutions of the Waldensians have contributed to the paradigm shift, the fusion of witchcraft and Waldensianism. If so, it must have occurred on the Italian French side of the linguistic border, German theologians never used the term ‘Waldensians’ for witches. In the Francophone parts of Switzerland, however, the term </w:t>
      </w:r>
      <w:r>
        <w:rPr>
          <w:i/>
        </w:rPr>
        <w:t>Vaudoises</w:t>
      </w:r>
      <w:r>
        <w:t xml:space="preserve"> was used in courts from about 1430, and it persisted around Fribourg until the present.”</w:t>
      </w:r>
    </w:p>
  </w:footnote>
  <w:footnote w:id="102">
    <w:p w14:paraId="47E25BA2" w14:textId="3F5BA6E2" w:rsidR="00622309" w:rsidRPr="00A40351" w:rsidRDefault="00622309">
      <w:pPr>
        <w:pStyle w:val="FootnoteText"/>
      </w:pPr>
      <w:r>
        <w:rPr>
          <w:rStyle w:val="FootnoteReference"/>
        </w:rPr>
        <w:footnoteRef/>
      </w:r>
      <w:r>
        <w:t xml:space="preserve"> Ben Johnson, “Riding Side-Saddle,” </w:t>
      </w:r>
      <w:r>
        <w:rPr>
          <w:i/>
        </w:rPr>
        <w:t>Historic UK</w:t>
      </w:r>
      <w:r>
        <w:t>. Retrieved from http://www.historic-uk.com/CultureUK/Riding-SideSaddle/</w:t>
      </w:r>
    </w:p>
    <w:p w14:paraId="47548DF4" w14:textId="77777777" w:rsidR="00622309" w:rsidRDefault="00622309">
      <w:pPr>
        <w:pStyle w:val="FootnoteText"/>
      </w:pPr>
    </w:p>
  </w:footnote>
  <w:footnote w:id="103">
    <w:p w14:paraId="548BC366" w14:textId="579A4F73" w:rsidR="00622309" w:rsidRDefault="00622309" w:rsidP="00062609">
      <w:pPr>
        <w:pStyle w:val="FootnoteText"/>
      </w:pPr>
      <w:r>
        <w:rPr>
          <w:rStyle w:val="FootnoteReference"/>
        </w:rPr>
        <w:footnoteRef/>
      </w:r>
      <w:r>
        <w:t xml:space="preserve"> Martin Le Franc, </w:t>
      </w:r>
      <w:r>
        <w:rPr>
          <w:i/>
        </w:rPr>
        <w:t>The Trial of Womankind: A Rhyming Translation of Book IV of the Fifteenth-Century ‘Le Champion des Dames,’</w:t>
      </w:r>
      <w:r>
        <w:t xml:space="preserve"> Edited and translated by Steven Millen Taylor, Jefferson, North Carolina and London: McFarland &amp; Company, Inc., Publishers, ca. 1440s, 2005, p. 2. </w:t>
      </w:r>
    </w:p>
    <w:p w14:paraId="6CBC654D" w14:textId="10D3F76D" w:rsidR="00622309" w:rsidRPr="00CC133A" w:rsidRDefault="00622309" w:rsidP="00062609">
      <w:pPr>
        <w:pStyle w:val="FootnoteText"/>
        <w:rPr>
          <w:i/>
        </w:rPr>
      </w:pPr>
      <w:r>
        <w:t xml:space="preserve"> </w:t>
      </w:r>
    </w:p>
  </w:footnote>
  <w:footnote w:id="104">
    <w:p w14:paraId="128727A0" w14:textId="77777777" w:rsidR="00622309" w:rsidRDefault="00622309" w:rsidP="00062609">
      <w:pPr>
        <w:pStyle w:val="FootnoteText"/>
      </w:pPr>
      <w:r>
        <w:rPr>
          <w:rStyle w:val="FootnoteReference"/>
        </w:rPr>
        <w:footnoteRef/>
      </w:r>
      <w:r>
        <w:t xml:space="preserve"> Ibid.</w:t>
      </w:r>
    </w:p>
    <w:p w14:paraId="6607CE8F" w14:textId="77777777" w:rsidR="00622309" w:rsidRDefault="00622309" w:rsidP="00062609">
      <w:pPr>
        <w:pStyle w:val="FootnoteText"/>
      </w:pPr>
    </w:p>
  </w:footnote>
  <w:footnote w:id="105">
    <w:p w14:paraId="548C2EF2" w14:textId="77777777" w:rsidR="00622309" w:rsidRDefault="00622309" w:rsidP="00062609">
      <w:pPr>
        <w:pStyle w:val="FootnoteText"/>
      </w:pPr>
      <w:r>
        <w:rPr>
          <w:rStyle w:val="FootnoteReference"/>
        </w:rPr>
        <w:footnoteRef/>
      </w:r>
      <w:r>
        <w:t xml:space="preserve"> Ibid, p. 4.</w:t>
      </w:r>
    </w:p>
    <w:p w14:paraId="20F1E271" w14:textId="77777777" w:rsidR="00622309" w:rsidRDefault="00622309" w:rsidP="00062609">
      <w:pPr>
        <w:pStyle w:val="FootnoteText"/>
      </w:pPr>
    </w:p>
  </w:footnote>
  <w:footnote w:id="106">
    <w:p w14:paraId="7A88CB6F" w14:textId="2B781001" w:rsidR="00622309" w:rsidRDefault="00622309" w:rsidP="00062609">
      <w:pPr>
        <w:pStyle w:val="FootnoteText"/>
      </w:pPr>
      <w:r>
        <w:rPr>
          <w:rStyle w:val="FootnoteReference"/>
        </w:rPr>
        <w:footnoteRef/>
      </w:r>
      <w:r>
        <w:t xml:space="preserve"> The British Library, Collection Items, “Roman de la Rose,” manuscript. Available from http://bl.uk/onlinegallery/onlineex/remarkmanu/roman/.</w:t>
      </w:r>
    </w:p>
    <w:p w14:paraId="6CF15EFA" w14:textId="77777777" w:rsidR="00622309" w:rsidRDefault="00622309" w:rsidP="00062609">
      <w:pPr>
        <w:pStyle w:val="FootnoteText"/>
      </w:pPr>
    </w:p>
  </w:footnote>
  <w:footnote w:id="107">
    <w:p w14:paraId="02D58E31" w14:textId="0CAC6893" w:rsidR="00622309" w:rsidRDefault="00622309" w:rsidP="00062609">
      <w:pPr>
        <w:pStyle w:val="FootnoteText"/>
      </w:pPr>
      <w:r>
        <w:rPr>
          <w:rStyle w:val="FootnoteReference"/>
        </w:rPr>
        <w:footnoteRef/>
      </w:r>
      <w:r>
        <w:t xml:space="preserve"> Martin Le Franc, </w:t>
      </w:r>
      <w:r>
        <w:rPr>
          <w:i/>
        </w:rPr>
        <w:t>The Trial of Womankind: A Rhyming Translation of Book IV of the Fifteenth-Century ‘Le Champion Des Dames,’</w:t>
      </w:r>
      <w:r>
        <w:t xml:space="preserve"> Edited and translated by Steven Millen Taylor, ca. 1440s, 2005, p. 4. </w:t>
      </w:r>
    </w:p>
    <w:p w14:paraId="55BC9A88" w14:textId="77777777" w:rsidR="00622309" w:rsidRDefault="00622309" w:rsidP="00062609">
      <w:pPr>
        <w:pStyle w:val="FootnoteText"/>
      </w:pPr>
    </w:p>
  </w:footnote>
  <w:footnote w:id="108">
    <w:p w14:paraId="3F813E1B" w14:textId="77777777" w:rsidR="00622309" w:rsidRDefault="00622309" w:rsidP="00062609">
      <w:pPr>
        <w:pStyle w:val="FootnoteText"/>
      </w:pPr>
      <w:r>
        <w:rPr>
          <w:rStyle w:val="FootnoteReference"/>
        </w:rPr>
        <w:footnoteRef/>
      </w:r>
      <w:r>
        <w:t xml:space="preserve"> Ibid.</w:t>
      </w:r>
    </w:p>
    <w:p w14:paraId="3F892C48" w14:textId="77777777" w:rsidR="00622309" w:rsidRDefault="00622309" w:rsidP="00062609">
      <w:pPr>
        <w:pStyle w:val="FootnoteText"/>
      </w:pPr>
    </w:p>
  </w:footnote>
  <w:footnote w:id="109">
    <w:p w14:paraId="5C387576" w14:textId="77777777" w:rsidR="00622309" w:rsidRDefault="00622309" w:rsidP="00062609">
      <w:pPr>
        <w:pStyle w:val="FootnoteText"/>
      </w:pPr>
      <w:r>
        <w:rPr>
          <w:rStyle w:val="FootnoteReference"/>
        </w:rPr>
        <w:footnoteRef/>
      </w:r>
      <w:r>
        <w:t xml:space="preserve"> Sister Prudence Allen, R.S.M., </w:t>
      </w:r>
      <w:r>
        <w:rPr>
          <w:i/>
        </w:rPr>
        <w:t>The Concept of Woman, Vol. II The Early Humanist Reformation, 1250-1500</w:t>
      </w:r>
      <w:r>
        <w:t>, Grand Rapids and Cambridge UK: Wm. B. Eerdmans Publishing Co., 2002, p. 201.</w:t>
      </w:r>
    </w:p>
    <w:p w14:paraId="7CFF2008" w14:textId="77777777" w:rsidR="00622309" w:rsidRPr="008132E5" w:rsidRDefault="00622309" w:rsidP="00062609">
      <w:pPr>
        <w:pStyle w:val="FootnoteText"/>
      </w:pPr>
    </w:p>
  </w:footnote>
  <w:footnote w:id="110">
    <w:p w14:paraId="627CCFE3" w14:textId="71968E88" w:rsidR="00622309" w:rsidRDefault="00622309" w:rsidP="00062609">
      <w:pPr>
        <w:pStyle w:val="FootnoteText"/>
      </w:pPr>
      <w:r>
        <w:rPr>
          <w:rStyle w:val="FootnoteReference"/>
        </w:rPr>
        <w:footnoteRef/>
      </w:r>
      <w:r>
        <w:t xml:space="preserve"> Martin Le Franc, </w:t>
      </w:r>
      <w:r>
        <w:rPr>
          <w:i/>
        </w:rPr>
        <w:t>The Trial of Womankind: A Rhyming Translation of Book IV of the Fifteenth-Century ‘Le Champion Des Dames,’</w:t>
      </w:r>
      <w:r>
        <w:t xml:space="preserve"> Edited and translated by Steven Millen Taylor, ca. 1440s, 2005, p. 4. </w:t>
      </w:r>
    </w:p>
    <w:p w14:paraId="69401067" w14:textId="77777777" w:rsidR="00622309" w:rsidRDefault="00622309" w:rsidP="00062609">
      <w:pPr>
        <w:pStyle w:val="FootnoteText"/>
      </w:pPr>
    </w:p>
  </w:footnote>
  <w:footnote w:id="111">
    <w:p w14:paraId="59C2308F" w14:textId="77777777" w:rsidR="00622309" w:rsidRDefault="00622309" w:rsidP="00062609">
      <w:pPr>
        <w:pStyle w:val="FootnoteText"/>
      </w:pPr>
      <w:r>
        <w:rPr>
          <w:rStyle w:val="FootnoteReference"/>
        </w:rPr>
        <w:footnoteRef/>
      </w:r>
      <w:r>
        <w:t xml:space="preserve"> Ibid.</w:t>
      </w:r>
    </w:p>
    <w:p w14:paraId="09CDC26F" w14:textId="77777777" w:rsidR="00622309" w:rsidRDefault="00622309" w:rsidP="00062609">
      <w:pPr>
        <w:pStyle w:val="FootnoteText"/>
      </w:pPr>
    </w:p>
  </w:footnote>
  <w:footnote w:id="112">
    <w:p w14:paraId="35A8BFB1" w14:textId="2E43A0A2" w:rsidR="00622309" w:rsidRDefault="00622309" w:rsidP="00062609">
      <w:pPr>
        <w:pStyle w:val="FootnoteText"/>
      </w:pPr>
      <w:r>
        <w:rPr>
          <w:rStyle w:val="FootnoteReference"/>
        </w:rPr>
        <w:footnoteRef/>
      </w:r>
      <w:r>
        <w:t xml:space="preserve"> Ibid, p. 5. “In his original context, Badmouth (Malebouche) personified slander as it affected courtly lovers, but Le Franc may use Badmouth – the Champion’s chief enemy – to represent Meun himself as the embodiment of misogyny.”  </w:t>
      </w:r>
    </w:p>
    <w:p w14:paraId="25CEB8F4" w14:textId="77777777" w:rsidR="00622309" w:rsidRPr="00CC133A" w:rsidRDefault="00622309" w:rsidP="00062609">
      <w:pPr>
        <w:pStyle w:val="FootnoteText"/>
      </w:pPr>
    </w:p>
  </w:footnote>
  <w:footnote w:id="113">
    <w:p w14:paraId="069A1F58" w14:textId="1A60B84B" w:rsidR="00622309" w:rsidRDefault="00622309" w:rsidP="00062609">
      <w:pPr>
        <w:pStyle w:val="FootnoteText"/>
      </w:pPr>
      <w:r>
        <w:rPr>
          <w:rStyle w:val="FootnoteReference"/>
        </w:rPr>
        <w:footnoteRef/>
      </w:r>
      <w:r>
        <w:t xml:space="preserve"> Ibid. ‘The state of France is in the air/As is the Church, in great disorder’ (292.2333-2334). At the Council of Basle (1431-1449), Cardinal Louis Aleman led a faction that maintained the supremacy of general councils over the pope. He attempted to depose Pope Eugenius IV by anointing Amadeus VIII, duke of Savoy, as Antipope Felix V. Le Franc, who attended the Council of Basel and worked for both Felix V and for Nicholas V, the next legitimate pope, had firsthand knowledge of the workings of the papal court. In </w:t>
      </w:r>
      <w:r>
        <w:rPr>
          <w:i/>
        </w:rPr>
        <w:t>Les Champions Des Dames</w:t>
      </w:r>
      <w:r>
        <w:t>, he frequently criticizes the corruption and competition that he may have witnessed among members of the clergy.”</w:t>
      </w:r>
    </w:p>
    <w:p w14:paraId="61B11702" w14:textId="77777777" w:rsidR="00622309" w:rsidRPr="00CC133A" w:rsidRDefault="00622309" w:rsidP="00062609">
      <w:pPr>
        <w:pStyle w:val="FootnoteText"/>
      </w:pPr>
    </w:p>
  </w:footnote>
  <w:footnote w:id="114">
    <w:p w14:paraId="7FB2B0E7" w14:textId="66C1AD30" w:rsidR="00622309" w:rsidRPr="001C5680" w:rsidRDefault="00622309" w:rsidP="001C5680">
      <w:pPr>
        <w:spacing w:line="240" w:lineRule="auto"/>
        <w:rPr>
          <w:rFonts w:ascii="Times New Roman" w:hAnsi="Times New Roman" w:cs="Times New Roman"/>
          <w:sz w:val="24"/>
          <w:szCs w:val="24"/>
        </w:rPr>
      </w:pPr>
      <w:r w:rsidRPr="00C97033">
        <w:rPr>
          <w:rStyle w:val="FootnoteReference"/>
          <w:rFonts w:ascii="Times New Roman" w:hAnsi="Times New Roman" w:cs="Times New Roman"/>
          <w:sz w:val="24"/>
          <w:szCs w:val="24"/>
        </w:rPr>
        <w:footnoteRef/>
      </w:r>
      <w:r w:rsidRPr="00C97033">
        <w:rPr>
          <w:rFonts w:ascii="Times New Roman" w:hAnsi="Times New Roman" w:cs="Times New Roman"/>
          <w:sz w:val="24"/>
          <w:szCs w:val="24"/>
        </w:rPr>
        <w:t xml:space="preserve"> Ibid, p. 1</w:t>
      </w:r>
      <w:r>
        <w:rPr>
          <w:rFonts w:ascii="Times New Roman" w:hAnsi="Times New Roman" w:cs="Times New Roman"/>
          <w:sz w:val="24"/>
          <w:szCs w:val="24"/>
        </w:rPr>
        <w:t xml:space="preserve">. </w:t>
      </w:r>
      <w:r w:rsidRPr="00C97033">
        <w:rPr>
          <w:rFonts w:ascii="Times New Roman" w:hAnsi="Times New Roman" w:cs="Times New Roman"/>
          <w:sz w:val="24"/>
          <w:szCs w:val="24"/>
        </w:rPr>
        <w:t>“In the Roman Catholic Church, a prothonotary maintains records of consistories and canonizations and signs papal bulls.”</w:t>
      </w:r>
      <w:r>
        <w:t xml:space="preserve"> </w:t>
      </w:r>
    </w:p>
  </w:footnote>
  <w:footnote w:id="115">
    <w:p w14:paraId="0A3F41E9" w14:textId="30D97F75" w:rsidR="00622309" w:rsidRDefault="00622309" w:rsidP="00062609">
      <w:pPr>
        <w:pStyle w:val="FootnoteText"/>
      </w:pPr>
      <w:r>
        <w:rPr>
          <w:rStyle w:val="FootnoteReference"/>
        </w:rPr>
        <w:footnoteRef/>
      </w:r>
      <w:r>
        <w:t xml:space="preserve"> Ibid, p. 3.</w:t>
      </w:r>
    </w:p>
    <w:p w14:paraId="22FB8785" w14:textId="77777777" w:rsidR="00622309" w:rsidRDefault="00622309" w:rsidP="00062609">
      <w:pPr>
        <w:pStyle w:val="FootnoteText"/>
      </w:pPr>
    </w:p>
  </w:footnote>
  <w:footnote w:id="116">
    <w:p w14:paraId="37D02D8F" w14:textId="77777777" w:rsidR="00622309" w:rsidRDefault="00622309" w:rsidP="00062609">
      <w:pPr>
        <w:pStyle w:val="FootnoteText"/>
      </w:pPr>
      <w:r>
        <w:rPr>
          <w:rStyle w:val="FootnoteReference"/>
        </w:rPr>
        <w:footnoteRef/>
      </w:r>
      <w:r>
        <w:t xml:space="preserve"> Ibid.</w:t>
      </w:r>
    </w:p>
    <w:p w14:paraId="48709D57" w14:textId="77777777" w:rsidR="00622309" w:rsidRDefault="00622309" w:rsidP="00062609">
      <w:pPr>
        <w:pStyle w:val="FootnoteText"/>
      </w:pPr>
    </w:p>
  </w:footnote>
  <w:footnote w:id="117">
    <w:p w14:paraId="2350FD01" w14:textId="079AFB0D" w:rsidR="00622309" w:rsidRDefault="00622309" w:rsidP="00062609">
      <w:pPr>
        <w:pStyle w:val="FootnoteText"/>
      </w:pPr>
      <w:r>
        <w:rPr>
          <w:rStyle w:val="FootnoteReference"/>
        </w:rPr>
        <w:footnoteRef/>
      </w:r>
      <w:r>
        <w:t xml:space="preserve"> Ibid, pp. 3-4. “In medieval thinking, a scholar drew upon the ideas of authorities, known ‘auctores,’ to supplement his own thinking. Frequent references to respected material granted an author ‘auctoritas,’ or authority. It demonstrated that he had mastered the ideas of others and could produce something of his own to build upon, and perhaps supplement, the earlier material. Thus, extensive use of others’ writings was more highly respected in the Middle Ages than the creation of a completely original work.”  Le Franc selects some of the women from Boccaccio’s list of 104 “renowned women.”  They include “the artist Marcia, the patient wife Griselda, and the notorious Pope Joan.”  “In addition to using Christine de Pizan herself as an example of a female intellectual, Le Franc may derive his versions of the stories of Leontium and Novella from Pizan’s </w:t>
      </w:r>
      <w:r>
        <w:rPr>
          <w:i/>
        </w:rPr>
        <w:t>Le Livre de la Cité</w:t>
      </w:r>
      <w:r>
        <w:t xml:space="preserve">. Book IV of </w:t>
      </w:r>
      <w:r>
        <w:rPr>
          <w:i/>
        </w:rPr>
        <w:t>Le Champion des Dames</w:t>
      </w:r>
      <w:r>
        <w:t xml:space="preserve"> also appears to follow the same general outline as Pizan’s text; both begin with female leaders and warriors and conclude with female saints.”</w:t>
      </w:r>
    </w:p>
    <w:p w14:paraId="7506E681" w14:textId="77777777" w:rsidR="00622309" w:rsidRPr="00CC133A" w:rsidRDefault="00622309" w:rsidP="00062609">
      <w:pPr>
        <w:pStyle w:val="FootnoteText"/>
      </w:pPr>
    </w:p>
  </w:footnote>
  <w:footnote w:id="118">
    <w:p w14:paraId="24C5C638" w14:textId="77777777" w:rsidR="00622309" w:rsidRDefault="00622309" w:rsidP="00062609">
      <w:pPr>
        <w:pStyle w:val="FootnoteText"/>
      </w:pPr>
      <w:r>
        <w:rPr>
          <w:rStyle w:val="FootnoteReference"/>
        </w:rPr>
        <w:footnoteRef/>
      </w:r>
      <w:r>
        <w:t xml:space="preserve"> Ibid, pp. 5-6.</w:t>
      </w:r>
    </w:p>
    <w:p w14:paraId="525226CA" w14:textId="77777777" w:rsidR="00622309" w:rsidRDefault="00622309" w:rsidP="00062609">
      <w:pPr>
        <w:pStyle w:val="FootnoteText"/>
      </w:pPr>
    </w:p>
  </w:footnote>
  <w:footnote w:id="119">
    <w:p w14:paraId="34A6E20F" w14:textId="77777777" w:rsidR="00622309" w:rsidRDefault="00622309" w:rsidP="00062609">
      <w:pPr>
        <w:pStyle w:val="FootnoteText"/>
      </w:pPr>
      <w:r>
        <w:rPr>
          <w:rStyle w:val="FootnoteReference"/>
        </w:rPr>
        <w:footnoteRef/>
      </w:r>
      <w:r>
        <w:t xml:space="preserve"> Ibid, p. 6.</w:t>
      </w:r>
    </w:p>
    <w:p w14:paraId="013B28A7" w14:textId="77777777" w:rsidR="00622309" w:rsidRDefault="00622309" w:rsidP="00062609">
      <w:pPr>
        <w:pStyle w:val="FootnoteText"/>
      </w:pPr>
    </w:p>
  </w:footnote>
  <w:footnote w:id="120">
    <w:p w14:paraId="559341EB" w14:textId="77777777" w:rsidR="00622309" w:rsidRDefault="00622309" w:rsidP="00062609">
      <w:pPr>
        <w:pStyle w:val="FootnoteText"/>
      </w:pPr>
      <w:r>
        <w:rPr>
          <w:rStyle w:val="FootnoteReference"/>
        </w:rPr>
        <w:footnoteRef/>
      </w:r>
      <w:r>
        <w:t xml:space="preserve"> Ibid.</w:t>
      </w:r>
    </w:p>
    <w:p w14:paraId="0D54B781" w14:textId="77777777" w:rsidR="00622309" w:rsidRDefault="00622309" w:rsidP="00062609">
      <w:pPr>
        <w:pStyle w:val="FootnoteText"/>
      </w:pPr>
    </w:p>
  </w:footnote>
  <w:footnote w:id="121">
    <w:p w14:paraId="06109AB8" w14:textId="77777777" w:rsidR="00622309" w:rsidRDefault="00622309" w:rsidP="00062609">
      <w:pPr>
        <w:pStyle w:val="FootnoteText"/>
      </w:pPr>
      <w:r>
        <w:rPr>
          <w:rStyle w:val="FootnoteReference"/>
        </w:rPr>
        <w:footnoteRef/>
      </w:r>
      <w:r>
        <w:t xml:space="preserve"> Ibid.</w:t>
      </w:r>
    </w:p>
    <w:p w14:paraId="460C49ED" w14:textId="77777777" w:rsidR="00622309" w:rsidRDefault="00622309" w:rsidP="00062609">
      <w:pPr>
        <w:pStyle w:val="FootnoteText"/>
      </w:pPr>
    </w:p>
  </w:footnote>
  <w:footnote w:id="122">
    <w:p w14:paraId="607CF511" w14:textId="77777777" w:rsidR="00622309" w:rsidRDefault="00622309" w:rsidP="00062609">
      <w:pPr>
        <w:pStyle w:val="FootnoteText"/>
      </w:pPr>
      <w:r>
        <w:rPr>
          <w:rStyle w:val="FootnoteReference"/>
        </w:rPr>
        <w:footnoteRef/>
      </w:r>
      <w:r>
        <w:t xml:space="preserve"> Ibid.</w:t>
      </w:r>
    </w:p>
    <w:p w14:paraId="34D28390" w14:textId="77777777" w:rsidR="00622309" w:rsidRDefault="00622309" w:rsidP="00062609">
      <w:pPr>
        <w:pStyle w:val="FootnoteText"/>
      </w:pPr>
    </w:p>
  </w:footnote>
  <w:footnote w:id="123">
    <w:p w14:paraId="0B0E04DB" w14:textId="77777777" w:rsidR="00622309" w:rsidRDefault="00622309" w:rsidP="00062609">
      <w:pPr>
        <w:pStyle w:val="FootnoteText"/>
      </w:pPr>
      <w:r>
        <w:rPr>
          <w:rStyle w:val="FootnoteReference"/>
        </w:rPr>
        <w:footnoteRef/>
      </w:r>
      <w:r>
        <w:t xml:space="preserve"> Ibid.</w:t>
      </w:r>
    </w:p>
    <w:p w14:paraId="33DCFB5C" w14:textId="77777777" w:rsidR="00622309" w:rsidRDefault="00622309" w:rsidP="00062609">
      <w:pPr>
        <w:pStyle w:val="FootnoteText"/>
      </w:pPr>
    </w:p>
  </w:footnote>
  <w:footnote w:id="124">
    <w:p w14:paraId="3FA3BBEF" w14:textId="77777777" w:rsidR="00622309" w:rsidRDefault="00622309" w:rsidP="00062609">
      <w:pPr>
        <w:pStyle w:val="FootnoteText"/>
      </w:pPr>
      <w:r>
        <w:rPr>
          <w:rStyle w:val="FootnoteReference"/>
        </w:rPr>
        <w:footnoteRef/>
      </w:r>
      <w:r>
        <w:t xml:space="preserve"> Ibid.</w:t>
      </w:r>
    </w:p>
    <w:p w14:paraId="076D8C8E" w14:textId="77777777" w:rsidR="00622309" w:rsidRDefault="00622309" w:rsidP="00062609">
      <w:pPr>
        <w:pStyle w:val="FootnoteText"/>
      </w:pPr>
    </w:p>
  </w:footnote>
  <w:footnote w:id="125">
    <w:p w14:paraId="10B5D711" w14:textId="77777777" w:rsidR="00622309" w:rsidRDefault="00622309" w:rsidP="00062609">
      <w:pPr>
        <w:pStyle w:val="FootnoteText"/>
      </w:pPr>
      <w:r>
        <w:rPr>
          <w:rStyle w:val="FootnoteReference"/>
        </w:rPr>
        <w:footnoteRef/>
      </w:r>
      <w:r>
        <w:t xml:space="preserve"> Ibid.</w:t>
      </w:r>
    </w:p>
    <w:p w14:paraId="2B08527C" w14:textId="77777777" w:rsidR="00622309" w:rsidRDefault="00622309" w:rsidP="00062609">
      <w:pPr>
        <w:pStyle w:val="FootnoteText"/>
      </w:pPr>
    </w:p>
  </w:footnote>
  <w:footnote w:id="126">
    <w:p w14:paraId="7951386F" w14:textId="769520D3" w:rsidR="00622309" w:rsidRDefault="00622309" w:rsidP="00062609">
      <w:pPr>
        <w:pStyle w:val="FootnoteText"/>
      </w:pPr>
      <w:r>
        <w:rPr>
          <w:rStyle w:val="FootnoteReference"/>
        </w:rPr>
        <w:footnoteRef/>
      </w:r>
      <w:r>
        <w:t xml:space="preserve"> Ibid. Also, p. 7. “Unlike Giovanni Boccaccio and Christine de Pizan, Le Franc presents his refutation of attacks on women throughout history in the form of an allegorical debate.”</w:t>
      </w:r>
    </w:p>
    <w:p w14:paraId="3BEEEEEA" w14:textId="77777777" w:rsidR="00622309" w:rsidRPr="00575B60" w:rsidRDefault="00622309" w:rsidP="00062609">
      <w:pPr>
        <w:pStyle w:val="FootnoteText"/>
      </w:pPr>
    </w:p>
  </w:footnote>
  <w:footnote w:id="127">
    <w:p w14:paraId="585052C2" w14:textId="77777777" w:rsidR="00622309" w:rsidRDefault="00622309" w:rsidP="00062609">
      <w:pPr>
        <w:pStyle w:val="FootnoteText"/>
      </w:pPr>
      <w:r>
        <w:rPr>
          <w:rStyle w:val="FootnoteReference"/>
        </w:rPr>
        <w:footnoteRef/>
      </w:r>
      <w:r>
        <w:t xml:space="preserve"> Ibid.</w:t>
      </w:r>
    </w:p>
    <w:p w14:paraId="1C83CED2" w14:textId="77777777" w:rsidR="00622309" w:rsidRDefault="00622309" w:rsidP="00062609">
      <w:pPr>
        <w:pStyle w:val="FootnoteText"/>
      </w:pPr>
      <w:r>
        <w:t xml:space="preserve">  </w:t>
      </w:r>
    </w:p>
  </w:footnote>
  <w:footnote w:id="128">
    <w:p w14:paraId="07A208D0" w14:textId="77777777" w:rsidR="00622309" w:rsidRDefault="00622309" w:rsidP="00062609">
      <w:pPr>
        <w:pStyle w:val="FootnoteText"/>
      </w:pPr>
      <w:r>
        <w:rPr>
          <w:rStyle w:val="FootnoteReference"/>
        </w:rPr>
        <w:footnoteRef/>
      </w:r>
      <w:r>
        <w:t xml:space="preserve"> Ibid, p. 90.</w:t>
      </w:r>
    </w:p>
    <w:p w14:paraId="6E38C1B7" w14:textId="77777777" w:rsidR="00622309" w:rsidRDefault="00622309" w:rsidP="00062609">
      <w:pPr>
        <w:pStyle w:val="FootnoteText"/>
      </w:pPr>
    </w:p>
  </w:footnote>
  <w:footnote w:id="129">
    <w:p w14:paraId="126C857D" w14:textId="77777777" w:rsidR="00622309" w:rsidRDefault="00622309" w:rsidP="00062609">
      <w:pPr>
        <w:pStyle w:val="FootnoteText"/>
      </w:pPr>
      <w:r>
        <w:rPr>
          <w:rStyle w:val="FootnoteReference"/>
        </w:rPr>
        <w:footnoteRef/>
      </w:r>
      <w:r>
        <w:t xml:space="preserve"> Ibid.</w:t>
      </w:r>
    </w:p>
    <w:p w14:paraId="6849D790" w14:textId="77777777" w:rsidR="00622309" w:rsidRDefault="00622309" w:rsidP="00062609">
      <w:pPr>
        <w:pStyle w:val="FootnoteText"/>
      </w:pPr>
    </w:p>
  </w:footnote>
  <w:footnote w:id="130">
    <w:p w14:paraId="62AE828D" w14:textId="52193557" w:rsidR="00622309" w:rsidRDefault="00622309" w:rsidP="00EB3164">
      <w:pPr>
        <w:pStyle w:val="FootnoteText"/>
      </w:pPr>
      <w:r>
        <w:rPr>
          <w:rStyle w:val="FootnoteReference"/>
        </w:rPr>
        <w:footnoteRef/>
      </w:r>
      <w:r>
        <w:t xml:space="preserve"> Ibid, p. 91. </w:t>
      </w:r>
    </w:p>
    <w:p w14:paraId="5BD3532E" w14:textId="77777777" w:rsidR="00622309" w:rsidRDefault="00622309" w:rsidP="00062609">
      <w:pPr>
        <w:pStyle w:val="FootnoteText"/>
      </w:pPr>
    </w:p>
  </w:footnote>
  <w:footnote w:id="131">
    <w:p w14:paraId="552B047F" w14:textId="77777777" w:rsidR="00622309" w:rsidRDefault="00622309" w:rsidP="00062609">
      <w:pPr>
        <w:pStyle w:val="FootnoteText"/>
      </w:pPr>
      <w:r>
        <w:rPr>
          <w:rStyle w:val="FootnoteReference"/>
        </w:rPr>
        <w:footnoteRef/>
      </w:r>
      <w:r>
        <w:t xml:space="preserve"> Ibid, p. 92.</w:t>
      </w:r>
    </w:p>
    <w:p w14:paraId="6E584E7B" w14:textId="77777777" w:rsidR="00622309" w:rsidRDefault="00622309" w:rsidP="00062609">
      <w:pPr>
        <w:pStyle w:val="FootnoteText"/>
      </w:pPr>
    </w:p>
  </w:footnote>
  <w:footnote w:id="132">
    <w:p w14:paraId="4CC7B66D" w14:textId="77777777" w:rsidR="00622309" w:rsidRDefault="00622309" w:rsidP="00062609">
      <w:pPr>
        <w:pStyle w:val="FootnoteText"/>
      </w:pPr>
      <w:r>
        <w:rPr>
          <w:rStyle w:val="FootnoteReference"/>
        </w:rPr>
        <w:footnoteRef/>
      </w:r>
      <w:r>
        <w:t xml:space="preserve"> Ibid.</w:t>
      </w:r>
    </w:p>
    <w:p w14:paraId="24AE4340" w14:textId="77777777" w:rsidR="00622309" w:rsidRDefault="00622309" w:rsidP="00062609">
      <w:pPr>
        <w:pStyle w:val="FootnoteText"/>
      </w:pPr>
    </w:p>
  </w:footnote>
  <w:footnote w:id="133">
    <w:p w14:paraId="0CD9A337" w14:textId="47D1B720" w:rsidR="00622309" w:rsidRDefault="00622309" w:rsidP="00062609">
      <w:pPr>
        <w:pStyle w:val="FootnoteText"/>
      </w:pPr>
      <w:r>
        <w:rPr>
          <w:rStyle w:val="FootnoteReference"/>
        </w:rPr>
        <w:footnoteRef/>
      </w:r>
      <w:r>
        <w:t xml:space="preserve"> Ibid. “I tell you that I’ve seen in jail/A crone who made a full confession; After on paper they wrote the tale,/When she was (in her own impression)/Around sixteen, in succession/On several dark Walpurgis nights,” (2633-2638)</w:t>
      </w:r>
    </w:p>
    <w:p w14:paraId="14572CF4" w14:textId="3D6292C8" w:rsidR="00622309" w:rsidRPr="00A76B0A" w:rsidRDefault="00622309" w:rsidP="00062609">
      <w:pPr>
        <w:widowControl w:val="0"/>
        <w:autoSpaceDE w:val="0"/>
        <w:autoSpaceDN w:val="0"/>
        <w:adjustRightInd w:val="0"/>
        <w:rPr>
          <w:rFonts w:ascii="Times New Roman" w:hAnsi="Times New Roman" w:cs="Times New Roman"/>
          <w:color w:val="115184"/>
          <w:sz w:val="20"/>
          <w:szCs w:val="20"/>
        </w:rPr>
      </w:pPr>
      <w:r w:rsidRPr="00A76B0A">
        <w:rPr>
          <w:rFonts w:ascii="Times New Roman" w:hAnsi="Times New Roman" w:cs="Times New Roman"/>
          <w:sz w:val="20"/>
          <w:szCs w:val="20"/>
        </w:rPr>
        <w:t>The Encyclopedia Britannica. Available at http://www.britannica.com/</w:t>
      </w:r>
      <w:r w:rsidRPr="00A76B0A">
        <w:rPr>
          <w:rFonts w:ascii="Times New Roman" w:hAnsi="Times New Roman" w:cs="Times New Roman"/>
          <w:bCs/>
          <w:color w:val="343434"/>
          <w:sz w:val="20"/>
          <w:szCs w:val="20"/>
        </w:rPr>
        <w:t xml:space="preserve">EBchecked/topic/1388545/Walpurgis-Night. “Walpurgis Night, is a traditional holiday celebrated on April 20 in northern Europe and Scandinavia. In Germany, the holiday is celebrated by dressing in costumes, playing pranks on people, and creating loud noises meant to keep evil at bay. Many people also hang blessed sprigs of foliage from houses and barns to ward off evil spirits, or they leave pieces of bread spread with butter and honey, called </w:t>
      </w:r>
      <w:r w:rsidRPr="00A76B0A">
        <w:rPr>
          <w:rFonts w:ascii="Times New Roman" w:hAnsi="Times New Roman" w:cs="Times New Roman"/>
          <w:bCs/>
          <w:i/>
          <w:color w:val="343434"/>
          <w:sz w:val="20"/>
          <w:szCs w:val="20"/>
        </w:rPr>
        <w:t>ankenschnitt</w:t>
      </w:r>
      <w:r w:rsidRPr="00A76B0A">
        <w:rPr>
          <w:rFonts w:ascii="Times New Roman" w:hAnsi="Times New Roman" w:cs="Times New Roman"/>
          <w:bCs/>
          <w:color w:val="343434"/>
          <w:sz w:val="20"/>
          <w:szCs w:val="20"/>
        </w:rPr>
        <w:t>, as offerings for phantom hounds. The origins of the holiday date back to pagan celebrations of fertility rights and the coming of spring. After the Norse were Christianized, the pagan celebration became combined with the legend of St. Walpurga an English-born nun who lived at Heidenheim monastery in Germany and later became the abbess there. Walpurga was believed to have cured the illnesses of many local residents. After her death she was canonized as a saint on May 1. Although it is likely that the date of her canonization is purely coincidental to the date of the pagan celebrations of spring, people were able to celebrate both events under church law without fear of reprisal.”</w:t>
      </w:r>
    </w:p>
  </w:footnote>
  <w:footnote w:id="134">
    <w:p w14:paraId="6DCE3A20" w14:textId="425810D4" w:rsidR="00622309" w:rsidRDefault="00622309" w:rsidP="00EB3164">
      <w:pPr>
        <w:pStyle w:val="FootnoteText"/>
      </w:pPr>
      <w:r>
        <w:rPr>
          <w:rStyle w:val="FootnoteReference"/>
        </w:rPr>
        <w:footnoteRef/>
      </w:r>
      <w:r>
        <w:t xml:space="preserve"> Ibid, p. 93. </w:t>
      </w:r>
    </w:p>
    <w:p w14:paraId="1B98C34E" w14:textId="77777777" w:rsidR="00622309" w:rsidRDefault="00622309" w:rsidP="00062609">
      <w:pPr>
        <w:pStyle w:val="FootnoteText"/>
      </w:pPr>
    </w:p>
  </w:footnote>
  <w:footnote w:id="135">
    <w:p w14:paraId="4E894D8B" w14:textId="77777777" w:rsidR="00622309" w:rsidRDefault="00622309" w:rsidP="00062609">
      <w:pPr>
        <w:pStyle w:val="FootnoteText"/>
      </w:pPr>
      <w:r>
        <w:rPr>
          <w:rStyle w:val="FootnoteReference"/>
        </w:rPr>
        <w:footnoteRef/>
      </w:r>
      <w:r>
        <w:t xml:space="preserve"> Ibid, p. 94.</w:t>
      </w:r>
    </w:p>
    <w:p w14:paraId="0470AEE8" w14:textId="77777777" w:rsidR="00622309" w:rsidRDefault="00622309" w:rsidP="00062609">
      <w:pPr>
        <w:pStyle w:val="FootnoteText"/>
      </w:pPr>
    </w:p>
  </w:footnote>
  <w:footnote w:id="136">
    <w:p w14:paraId="71F2B2D9" w14:textId="77777777" w:rsidR="00622309" w:rsidRDefault="00622309" w:rsidP="00062609">
      <w:pPr>
        <w:pStyle w:val="FootnoteText"/>
      </w:pPr>
      <w:r>
        <w:rPr>
          <w:rStyle w:val="FootnoteReference"/>
        </w:rPr>
        <w:footnoteRef/>
      </w:r>
      <w:r>
        <w:t xml:space="preserve"> David Frankfurter, </w:t>
      </w:r>
      <w:r>
        <w:rPr>
          <w:i/>
        </w:rPr>
        <w:t>Evil Incarnate</w:t>
      </w:r>
      <w:r>
        <w:t>, 2006, p. 43</w:t>
      </w:r>
    </w:p>
    <w:p w14:paraId="06C4345C" w14:textId="5202C8A2" w:rsidR="00622309" w:rsidRPr="005B2441" w:rsidRDefault="00622309" w:rsidP="00062609">
      <w:pPr>
        <w:pStyle w:val="FootnoteText"/>
      </w:pPr>
    </w:p>
  </w:footnote>
  <w:footnote w:id="137">
    <w:p w14:paraId="301954E9" w14:textId="22C63083" w:rsidR="00622309" w:rsidRDefault="00622309" w:rsidP="00062609">
      <w:pPr>
        <w:pStyle w:val="FootnoteText"/>
      </w:pPr>
      <w:r>
        <w:rPr>
          <w:rStyle w:val="FootnoteReference"/>
        </w:rPr>
        <w:footnoteRef/>
      </w:r>
      <w:r>
        <w:t xml:space="preserve"> Ibid, p. 95. </w:t>
      </w:r>
    </w:p>
    <w:p w14:paraId="33E340F4" w14:textId="77777777" w:rsidR="00622309" w:rsidRDefault="00622309" w:rsidP="00062609">
      <w:pPr>
        <w:pStyle w:val="FootnoteText"/>
      </w:pPr>
    </w:p>
  </w:footnote>
  <w:footnote w:id="138">
    <w:p w14:paraId="303FAFA7" w14:textId="4FD7C804" w:rsidR="00622309" w:rsidRDefault="00622309" w:rsidP="00062609">
      <w:pPr>
        <w:pStyle w:val="FootnoteText"/>
      </w:pPr>
      <w:r>
        <w:rPr>
          <w:rStyle w:val="FootnoteReference"/>
        </w:rPr>
        <w:footnoteRef/>
      </w:r>
      <w:r>
        <w:t xml:space="preserve"> Ibid. </w:t>
      </w:r>
    </w:p>
    <w:p w14:paraId="1642596F" w14:textId="77777777" w:rsidR="00622309" w:rsidRDefault="00622309" w:rsidP="00062609">
      <w:pPr>
        <w:pStyle w:val="FootnoteText"/>
      </w:pPr>
    </w:p>
  </w:footnote>
  <w:footnote w:id="139">
    <w:p w14:paraId="0A6DC0E8" w14:textId="77777777" w:rsidR="00622309" w:rsidRDefault="00622309" w:rsidP="00062609">
      <w:pPr>
        <w:pStyle w:val="FootnoteText"/>
      </w:pPr>
      <w:r>
        <w:rPr>
          <w:rStyle w:val="FootnoteReference"/>
        </w:rPr>
        <w:footnoteRef/>
      </w:r>
      <w:r>
        <w:t xml:space="preserve"> Ibid, pp. 95-96.</w:t>
      </w:r>
    </w:p>
    <w:p w14:paraId="2F8E45FF" w14:textId="77777777" w:rsidR="00622309" w:rsidRDefault="00622309" w:rsidP="00062609">
      <w:pPr>
        <w:pStyle w:val="FootnoteText"/>
      </w:pPr>
    </w:p>
  </w:footnote>
  <w:footnote w:id="140">
    <w:p w14:paraId="00200695" w14:textId="77777777" w:rsidR="00622309" w:rsidRDefault="00622309" w:rsidP="00062609">
      <w:pPr>
        <w:pStyle w:val="FootnoteText"/>
      </w:pPr>
      <w:r>
        <w:rPr>
          <w:rStyle w:val="FootnoteReference"/>
        </w:rPr>
        <w:footnoteRef/>
      </w:r>
      <w:r>
        <w:t xml:space="preserve"> Ibid.</w:t>
      </w:r>
    </w:p>
    <w:p w14:paraId="67A9256B" w14:textId="77777777" w:rsidR="00622309" w:rsidRDefault="00622309" w:rsidP="00062609">
      <w:pPr>
        <w:pStyle w:val="FootnoteText"/>
      </w:pPr>
    </w:p>
  </w:footnote>
  <w:footnote w:id="141">
    <w:p w14:paraId="438D9A04" w14:textId="77777777" w:rsidR="00622309" w:rsidRDefault="00622309" w:rsidP="00062609">
      <w:pPr>
        <w:pStyle w:val="FootnoteText"/>
      </w:pPr>
      <w:r>
        <w:rPr>
          <w:rStyle w:val="FootnoteReference"/>
        </w:rPr>
        <w:footnoteRef/>
      </w:r>
      <w:r>
        <w:t xml:space="preserve"> Ibid, p. 101.</w:t>
      </w:r>
    </w:p>
    <w:p w14:paraId="2A5A6E83" w14:textId="77777777" w:rsidR="00622309" w:rsidRDefault="00622309" w:rsidP="00062609">
      <w:pPr>
        <w:pStyle w:val="FootnoteText"/>
      </w:pPr>
    </w:p>
  </w:footnote>
  <w:footnote w:id="142">
    <w:p w14:paraId="3352660A" w14:textId="70957A8C" w:rsidR="00622309" w:rsidRDefault="00622309">
      <w:pPr>
        <w:pStyle w:val="FootnoteText"/>
      </w:pPr>
      <w:r>
        <w:rPr>
          <w:rStyle w:val="FootnoteReference"/>
        </w:rPr>
        <w:footnoteRef/>
      </w:r>
      <w:r>
        <w:t xml:space="preserve"> United States Department of Agriculture Forest Service, “The Powerful Solanaceae: Witchcraft in the Middle Ages.”  Available from http://www.fs.fed.us/wildflowers/ethnobotany/Mind and Spirit/witchcraft.shtml.</w:t>
      </w:r>
    </w:p>
    <w:p w14:paraId="42D7BFBD" w14:textId="77777777" w:rsidR="00622309" w:rsidRDefault="00622309">
      <w:pPr>
        <w:pStyle w:val="FootnoteText"/>
      </w:pPr>
    </w:p>
  </w:footnote>
  <w:footnote w:id="143">
    <w:p w14:paraId="16CA8F94" w14:textId="57B9E645" w:rsidR="00622309" w:rsidRDefault="00622309">
      <w:pPr>
        <w:pStyle w:val="FootnoteText"/>
      </w:pPr>
      <w:r>
        <w:rPr>
          <w:rStyle w:val="FootnoteReference"/>
        </w:rPr>
        <w:footnoteRef/>
      </w:r>
      <w:r>
        <w:t xml:space="preserve"> Edward Bever, </w:t>
      </w:r>
      <w:r>
        <w:rPr>
          <w:i/>
        </w:rPr>
        <w:t xml:space="preserve">The Realities of Witchcraft and Popular Magic in Early Modern Europe: Culture, Cognition, and Everyday Life, </w:t>
      </w:r>
      <w:r>
        <w:t>UK and New York: Palgrave Macmillan, 2008, p. 11.</w:t>
      </w:r>
    </w:p>
    <w:p w14:paraId="47E2527E" w14:textId="77777777" w:rsidR="00622309" w:rsidRPr="0017764D" w:rsidRDefault="00622309">
      <w:pPr>
        <w:pStyle w:val="FootnoteText"/>
      </w:pPr>
    </w:p>
  </w:footnote>
  <w:footnote w:id="144">
    <w:p w14:paraId="73CB1181" w14:textId="6B827617" w:rsidR="00622309" w:rsidRDefault="00622309" w:rsidP="0017764D">
      <w:pPr>
        <w:pStyle w:val="FootnoteText"/>
      </w:pPr>
      <w:r>
        <w:rPr>
          <w:rStyle w:val="FootnoteReference"/>
        </w:rPr>
        <w:footnoteRef/>
      </w:r>
      <w:r>
        <w:t xml:space="preserve"> United States Department of Agriculture Forest Service, “The Powerful Solanaceae: Witchcraft in the Middle Ages.”  Available from http://www.fs.fed.us/wildflowers/ethnobotany/Mind and Spirit/witchcraft.shtml.</w:t>
      </w:r>
    </w:p>
    <w:p w14:paraId="3FF14C94" w14:textId="77777777" w:rsidR="00622309" w:rsidRDefault="00622309">
      <w:pPr>
        <w:pStyle w:val="FootnoteText"/>
      </w:pPr>
    </w:p>
  </w:footnote>
  <w:footnote w:id="145">
    <w:p w14:paraId="2F23E998" w14:textId="19E31EE9" w:rsidR="00622309" w:rsidRDefault="00622309">
      <w:pPr>
        <w:pStyle w:val="FootnoteText"/>
      </w:pPr>
      <w:r>
        <w:rPr>
          <w:rStyle w:val="FootnoteReference"/>
        </w:rPr>
        <w:footnoteRef/>
      </w:r>
      <w:r>
        <w:t xml:space="preserve"> Edward Bever, </w:t>
      </w:r>
      <w:r>
        <w:rPr>
          <w:i/>
        </w:rPr>
        <w:t>The Realities of Witchcraft and Popular Magic in Early Modern Europe,</w:t>
      </w:r>
      <w:r>
        <w:t xml:space="preserve"> 2008, p. 11.</w:t>
      </w:r>
    </w:p>
    <w:p w14:paraId="2AEC14DD" w14:textId="77777777" w:rsidR="00622309" w:rsidRDefault="00622309">
      <w:pPr>
        <w:pStyle w:val="FootnoteText"/>
      </w:pPr>
    </w:p>
  </w:footnote>
  <w:footnote w:id="146">
    <w:p w14:paraId="14DDEE3B" w14:textId="1AA2991D" w:rsidR="00622309" w:rsidRDefault="00622309">
      <w:pPr>
        <w:pStyle w:val="FootnoteText"/>
      </w:pPr>
      <w:r>
        <w:rPr>
          <w:rStyle w:val="FootnoteReference"/>
        </w:rPr>
        <w:footnoteRef/>
      </w:r>
      <w:r>
        <w:t xml:space="preserve"> Ibid.</w:t>
      </w:r>
    </w:p>
    <w:p w14:paraId="55E6D487" w14:textId="77777777" w:rsidR="00622309" w:rsidRDefault="00622309">
      <w:pPr>
        <w:pStyle w:val="FootnoteText"/>
      </w:pPr>
    </w:p>
  </w:footnote>
  <w:footnote w:id="147">
    <w:p w14:paraId="6A4E5002" w14:textId="77777777" w:rsidR="00622309" w:rsidRDefault="00622309" w:rsidP="00062609">
      <w:pPr>
        <w:pStyle w:val="FootnoteText"/>
      </w:pPr>
      <w:r>
        <w:rPr>
          <w:rStyle w:val="FootnoteReference"/>
        </w:rPr>
        <w:footnoteRef/>
      </w:r>
      <w:r>
        <w:t xml:space="preserve"> Ibid, p. 102.</w:t>
      </w:r>
    </w:p>
    <w:p w14:paraId="59605450" w14:textId="77777777" w:rsidR="00622309" w:rsidRDefault="00622309" w:rsidP="00062609">
      <w:pPr>
        <w:pStyle w:val="FootnoteText"/>
      </w:pPr>
    </w:p>
  </w:footnote>
  <w:footnote w:id="148">
    <w:p w14:paraId="5F8F5701" w14:textId="77777777" w:rsidR="00622309" w:rsidRDefault="00622309" w:rsidP="00062609">
      <w:pPr>
        <w:pStyle w:val="FootnoteText"/>
      </w:pPr>
      <w:r>
        <w:rPr>
          <w:rStyle w:val="FootnoteReference"/>
        </w:rPr>
        <w:footnoteRef/>
      </w:r>
      <w:r>
        <w:t xml:space="preserve"> Ibid.</w:t>
      </w:r>
    </w:p>
    <w:p w14:paraId="1909A851" w14:textId="77777777" w:rsidR="00622309" w:rsidRDefault="00622309" w:rsidP="00062609">
      <w:pPr>
        <w:pStyle w:val="FootnoteText"/>
      </w:pPr>
    </w:p>
  </w:footnote>
  <w:footnote w:id="149">
    <w:p w14:paraId="47E32F91" w14:textId="4DE05E97" w:rsidR="00622309" w:rsidRDefault="00622309" w:rsidP="00062609">
      <w:pPr>
        <w:pStyle w:val="FootnoteText"/>
      </w:pPr>
      <w:r>
        <w:rPr>
          <w:rStyle w:val="FootnoteReference"/>
        </w:rPr>
        <w:footnoteRef/>
      </w:r>
      <w:r>
        <w:t xml:space="preserve"> Ibid, p. 103. “No matter what’s said about it, for me-/Whether from Rome to Metz they fly/Or from Brittany to Lombardy,/Whether near or far their course they ply-/I’ll never believe or testify./Jean de Meun says it’s but a dream./Saint Augustine, as I certify,/That it’s a lie does also deem. Does he not say that worse than Satan/Is one who holds that Dame Joanne/Either day or night does hasten/Off to visit the goddess Diane?/Surely, the faith of Christian man/Should not be so un-devout/That Julian’s rebellion can/Turn it completely inside out.” (3018-3032).</w:t>
      </w:r>
    </w:p>
    <w:p w14:paraId="71A4B719" w14:textId="77777777" w:rsidR="00622309" w:rsidRDefault="00622309" w:rsidP="00062609">
      <w:pPr>
        <w:pStyle w:val="FootnoteText"/>
      </w:pPr>
    </w:p>
  </w:footnote>
  <w:footnote w:id="150">
    <w:p w14:paraId="571129B9" w14:textId="77777777" w:rsidR="00622309" w:rsidRDefault="00622309" w:rsidP="00062609">
      <w:pPr>
        <w:pStyle w:val="FootnoteText"/>
      </w:pPr>
      <w:r>
        <w:rPr>
          <w:rStyle w:val="FootnoteReference"/>
        </w:rPr>
        <w:footnoteRef/>
      </w:r>
      <w:r>
        <w:t xml:space="preserve"> Ibid.</w:t>
      </w:r>
    </w:p>
    <w:p w14:paraId="487A90EC" w14:textId="77777777" w:rsidR="00622309" w:rsidRDefault="00622309" w:rsidP="00062609">
      <w:pPr>
        <w:pStyle w:val="FootnoteText"/>
      </w:pPr>
    </w:p>
  </w:footnote>
  <w:footnote w:id="151">
    <w:p w14:paraId="21168B19" w14:textId="77777777" w:rsidR="00622309" w:rsidRDefault="00622309" w:rsidP="00062609">
      <w:pPr>
        <w:pStyle w:val="FootnoteText"/>
      </w:pPr>
      <w:r>
        <w:rPr>
          <w:rStyle w:val="FootnoteReference"/>
        </w:rPr>
        <w:footnoteRef/>
      </w:r>
      <w:r>
        <w:t xml:space="preserve"> Ibid, p. 108.</w:t>
      </w:r>
    </w:p>
    <w:p w14:paraId="4ACC5251" w14:textId="77777777" w:rsidR="00622309" w:rsidRDefault="00622309" w:rsidP="00062609">
      <w:pPr>
        <w:pStyle w:val="FootnoteText"/>
      </w:pPr>
    </w:p>
  </w:footnote>
  <w:footnote w:id="152">
    <w:p w14:paraId="78E2FDFE" w14:textId="77777777" w:rsidR="00622309" w:rsidRDefault="00622309" w:rsidP="00062609">
      <w:pPr>
        <w:pStyle w:val="FootnoteText"/>
      </w:pPr>
      <w:r>
        <w:rPr>
          <w:rStyle w:val="FootnoteReference"/>
        </w:rPr>
        <w:footnoteRef/>
      </w:r>
      <w:r>
        <w:t xml:space="preserve"> Ibid, p. 113.</w:t>
      </w:r>
    </w:p>
    <w:p w14:paraId="3736F727" w14:textId="77777777" w:rsidR="00622309" w:rsidRDefault="00622309" w:rsidP="00062609">
      <w:pPr>
        <w:pStyle w:val="FootnoteText"/>
      </w:pPr>
    </w:p>
  </w:footnote>
  <w:footnote w:id="153">
    <w:p w14:paraId="52B47300" w14:textId="77777777" w:rsidR="00622309" w:rsidRDefault="00622309" w:rsidP="00062609">
      <w:pPr>
        <w:pStyle w:val="FootnoteText"/>
      </w:pPr>
      <w:r>
        <w:rPr>
          <w:rStyle w:val="FootnoteReference"/>
        </w:rPr>
        <w:footnoteRef/>
      </w:r>
      <w:r>
        <w:t xml:space="preserve"> Ibid, p. 115. (3409-3416).</w:t>
      </w:r>
    </w:p>
    <w:p w14:paraId="6FACAD0D" w14:textId="77777777" w:rsidR="00622309" w:rsidRDefault="00622309" w:rsidP="00062609">
      <w:pPr>
        <w:pStyle w:val="FootnoteText"/>
      </w:pPr>
    </w:p>
  </w:footnote>
  <w:footnote w:id="154">
    <w:p w14:paraId="4E77B4B2" w14:textId="77777777" w:rsidR="00622309" w:rsidRDefault="00622309" w:rsidP="00062609">
      <w:pPr>
        <w:pStyle w:val="FootnoteText"/>
      </w:pPr>
      <w:r>
        <w:rPr>
          <w:rStyle w:val="FootnoteReference"/>
        </w:rPr>
        <w:footnoteRef/>
      </w:r>
      <w:r>
        <w:t xml:space="preserve"> Stuart Clark, “Inversion, Misrule And The Meaning of Witchcraft,” Darren Oldridge, ed., </w:t>
      </w:r>
      <w:r>
        <w:rPr>
          <w:i/>
        </w:rPr>
        <w:t>The Witchcraft Reader</w:t>
      </w:r>
      <w:r>
        <w:t>, London and New York: Routledge, 2002, p. 155.</w:t>
      </w:r>
    </w:p>
    <w:p w14:paraId="615BFCEF" w14:textId="77777777" w:rsidR="00622309" w:rsidRDefault="00622309" w:rsidP="00062609">
      <w:pPr>
        <w:pStyle w:val="FootnoteText"/>
      </w:pPr>
      <w:r>
        <w:t xml:space="preserve"> </w:t>
      </w:r>
    </w:p>
  </w:footnote>
  <w:footnote w:id="155">
    <w:p w14:paraId="210348B9" w14:textId="77777777" w:rsidR="00622309" w:rsidRDefault="00622309" w:rsidP="00062609">
      <w:pPr>
        <w:pStyle w:val="FootnoteText"/>
      </w:pPr>
      <w:r>
        <w:rPr>
          <w:rStyle w:val="FootnoteReference"/>
        </w:rPr>
        <w:footnoteRef/>
      </w:r>
      <w:r>
        <w:t xml:space="preserve"> Paula Simons, “The Witch-Burner’s Mein Kampf: Excerpts of Evil,” </w:t>
      </w:r>
      <w:r>
        <w:rPr>
          <w:i/>
        </w:rPr>
        <w:t>Edmonton Journal</w:t>
      </w:r>
      <w:r>
        <w:t>, October 26, 2012.</w:t>
      </w:r>
    </w:p>
    <w:p w14:paraId="1609AA44" w14:textId="77777777" w:rsidR="00622309" w:rsidRDefault="00622309" w:rsidP="00062609">
      <w:pPr>
        <w:pStyle w:val="FootnoteText"/>
      </w:pPr>
    </w:p>
  </w:footnote>
  <w:footnote w:id="156">
    <w:p w14:paraId="0BD5AA01" w14:textId="435975DA" w:rsidR="00622309" w:rsidRPr="00086618" w:rsidRDefault="00622309" w:rsidP="00062609">
      <w:pPr>
        <w:pStyle w:val="FootnoteText"/>
      </w:pPr>
      <w:r>
        <w:rPr>
          <w:rStyle w:val="FootnoteReference"/>
        </w:rPr>
        <w:footnoteRef/>
      </w:r>
      <w:r>
        <w:t xml:space="preserve"> Ibid. Quote from Tinctor’s </w:t>
      </w:r>
      <w:r>
        <w:rPr>
          <w:i/>
        </w:rPr>
        <w:t>Invectives Against Waldensianism</w:t>
      </w:r>
      <w:r>
        <w:t xml:space="preserve"> c. 1460.</w:t>
      </w:r>
    </w:p>
  </w:footnote>
  <w:footnote w:id="157">
    <w:p w14:paraId="57663FBE" w14:textId="333F8877" w:rsidR="00622309" w:rsidRDefault="00622309">
      <w:pPr>
        <w:pStyle w:val="FootnoteText"/>
      </w:pPr>
      <w:r>
        <w:rPr>
          <w:rStyle w:val="FootnoteReference"/>
        </w:rPr>
        <w:footnoteRef/>
      </w:r>
      <w:r>
        <w:t xml:space="preserve"> Paula Simons, “The Witch-Burner’s Mein Kampf: Excerpts of Evil,” </w:t>
      </w:r>
      <w:r>
        <w:rPr>
          <w:i/>
        </w:rPr>
        <w:t>Edmonton Journal</w:t>
      </w:r>
      <w:r>
        <w:t>, October 26, 2012.</w:t>
      </w:r>
    </w:p>
    <w:p w14:paraId="13743283" w14:textId="77777777" w:rsidR="00622309" w:rsidRDefault="00622309">
      <w:pPr>
        <w:pStyle w:val="FootnoteText"/>
      </w:pPr>
    </w:p>
  </w:footnote>
  <w:footnote w:id="158">
    <w:p w14:paraId="1EE79DCA" w14:textId="77777777" w:rsidR="00622309" w:rsidRPr="00982F6D" w:rsidRDefault="00622309" w:rsidP="00062609">
      <w:pPr>
        <w:pStyle w:val="FootnoteText"/>
      </w:pPr>
      <w:r>
        <w:rPr>
          <w:rStyle w:val="FootnoteReference"/>
        </w:rPr>
        <w:footnoteRef/>
      </w:r>
      <w:r>
        <w:t xml:space="preserve"> Richard Kieckhefer, “Mythologies of Witchcraft in the Fifteenth Century,” </w:t>
      </w:r>
      <w:r>
        <w:rPr>
          <w:i/>
        </w:rPr>
        <w:t>Magic, Ritual, and Witchcraft</w:t>
      </w:r>
      <w:r>
        <w:t>, Vol. 1, No. 1, Summer 2006, p. 84.</w:t>
      </w:r>
    </w:p>
  </w:footnote>
  <w:footnote w:id="159">
    <w:p w14:paraId="578EB2E1" w14:textId="3B66F343" w:rsidR="00622309" w:rsidRDefault="00622309">
      <w:pPr>
        <w:pStyle w:val="FootnoteText"/>
      </w:pPr>
      <w:r>
        <w:rPr>
          <w:rStyle w:val="FootnoteReference"/>
        </w:rPr>
        <w:footnoteRef/>
      </w:r>
      <w:r>
        <w:t xml:space="preserve"> Matthew J. Punyi, “A New Crusade: Johannes Tinctor’s Sect of Witches,” ejournals.library.ualberta.ca, Introduction.</w:t>
      </w:r>
    </w:p>
    <w:p w14:paraId="68D54919" w14:textId="77777777" w:rsidR="00622309" w:rsidRDefault="00622309">
      <w:pPr>
        <w:pStyle w:val="FootnoteText"/>
      </w:pPr>
    </w:p>
  </w:footnote>
  <w:footnote w:id="160">
    <w:p w14:paraId="369D156A" w14:textId="77777777" w:rsidR="00622309" w:rsidRDefault="00622309" w:rsidP="00062609">
      <w:pPr>
        <w:pStyle w:val="FootnoteText"/>
      </w:pPr>
      <w:r>
        <w:rPr>
          <w:rStyle w:val="FootnoteReference"/>
        </w:rPr>
        <w:footnoteRef/>
      </w:r>
      <w:r>
        <w:t xml:space="preserve"> Johnathan Durant and Michael D. Bailey, eds., </w:t>
      </w:r>
      <w:r>
        <w:rPr>
          <w:i/>
        </w:rPr>
        <w:t>The Historical Dictionary of Witchcraft</w:t>
      </w:r>
      <w:r>
        <w:t>, 2</w:t>
      </w:r>
      <w:r w:rsidRPr="00A05793">
        <w:rPr>
          <w:vertAlign w:val="superscript"/>
        </w:rPr>
        <w:t>nd</w:t>
      </w:r>
      <w:r>
        <w:t xml:space="preserve"> Edition, Lanham, Toronto, Plymouth UK: Scarecrow Press, 2012, p. 87.</w:t>
      </w:r>
    </w:p>
    <w:p w14:paraId="0BF734BB" w14:textId="77777777" w:rsidR="00622309" w:rsidRPr="00A05793" w:rsidRDefault="00622309" w:rsidP="00062609">
      <w:pPr>
        <w:pStyle w:val="FootnoteText"/>
      </w:pPr>
    </w:p>
  </w:footnote>
  <w:footnote w:id="161">
    <w:p w14:paraId="434B64D7" w14:textId="77777777" w:rsidR="00622309" w:rsidRDefault="00622309" w:rsidP="00062609">
      <w:pPr>
        <w:pStyle w:val="FootnoteText"/>
      </w:pPr>
      <w:r>
        <w:rPr>
          <w:rStyle w:val="FootnoteReference"/>
        </w:rPr>
        <w:footnoteRef/>
      </w:r>
      <w:r>
        <w:t xml:space="preserve"> Ibid.</w:t>
      </w:r>
    </w:p>
  </w:footnote>
  <w:footnote w:id="162">
    <w:p w14:paraId="625575C0" w14:textId="3C435B71" w:rsidR="00622309" w:rsidRDefault="00622309">
      <w:pPr>
        <w:pStyle w:val="FootnoteText"/>
      </w:pPr>
      <w:r>
        <w:rPr>
          <w:rStyle w:val="FootnoteReference"/>
        </w:rPr>
        <w:footnoteRef/>
      </w:r>
      <w:r>
        <w:t xml:space="preserve"> Michael D. Bailey, </w:t>
      </w:r>
      <w:r>
        <w:rPr>
          <w:i/>
        </w:rPr>
        <w:t>Historical Dictionary of Witchcraft</w:t>
      </w:r>
      <w:r>
        <w:t>, Lanham, Maryland, and Oxford: The Scarecrow Press, Inc., 2003, p. 58.</w:t>
      </w:r>
    </w:p>
    <w:p w14:paraId="479C4B6B" w14:textId="77777777" w:rsidR="00622309" w:rsidRPr="00547EE8" w:rsidRDefault="00622309">
      <w:pPr>
        <w:pStyle w:val="FootnoteText"/>
      </w:pPr>
    </w:p>
  </w:footnote>
  <w:footnote w:id="163">
    <w:p w14:paraId="174BE641" w14:textId="180D0C44" w:rsidR="00622309" w:rsidRDefault="00622309">
      <w:pPr>
        <w:pStyle w:val="FootnoteText"/>
      </w:pPr>
      <w:r>
        <w:rPr>
          <w:rStyle w:val="FootnoteReference"/>
        </w:rPr>
        <w:footnoteRef/>
      </w:r>
      <w:r>
        <w:t xml:space="preserve"> Ibid, p. 55.</w:t>
      </w:r>
    </w:p>
    <w:p w14:paraId="7C7B2202" w14:textId="77777777" w:rsidR="00622309" w:rsidRDefault="00622309">
      <w:pPr>
        <w:pStyle w:val="FootnoteText"/>
      </w:pPr>
    </w:p>
  </w:footnote>
  <w:footnote w:id="164">
    <w:p w14:paraId="19D7C479" w14:textId="49DB488D" w:rsidR="00622309" w:rsidRDefault="00622309">
      <w:pPr>
        <w:pStyle w:val="FootnoteText"/>
      </w:pPr>
      <w:r>
        <w:rPr>
          <w:rStyle w:val="FootnoteReference"/>
        </w:rPr>
        <w:footnoteRef/>
      </w:r>
      <w:r>
        <w:t xml:space="preserve"> Ibid.</w:t>
      </w:r>
    </w:p>
    <w:p w14:paraId="3900535C" w14:textId="77777777" w:rsidR="00622309" w:rsidRDefault="00622309">
      <w:pPr>
        <w:pStyle w:val="FootnoteText"/>
      </w:pPr>
    </w:p>
  </w:footnote>
  <w:footnote w:id="165">
    <w:p w14:paraId="2DB7EC41" w14:textId="40708DE5" w:rsidR="00622309" w:rsidRDefault="00622309">
      <w:pPr>
        <w:pStyle w:val="FootnoteText"/>
      </w:pPr>
      <w:r>
        <w:rPr>
          <w:rStyle w:val="FootnoteReference"/>
        </w:rPr>
        <w:footnoteRef/>
      </w:r>
      <w:r>
        <w:t xml:space="preserve"> Ibid, p. 47.</w:t>
      </w:r>
    </w:p>
    <w:p w14:paraId="5C8AC564" w14:textId="77777777" w:rsidR="00622309" w:rsidRDefault="00622309">
      <w:pPr>
        <w:pStyle w:val="FootnoteText"/>
      </w:pPr>
    </w:p>
  </w:footnote>
  <w:footnote w:id="166">
    <w:p w14:paraId="416FD36F" w14:textId="0FE4F3A5" w:rsidR="00622309" w:rsidRDefault="00622309">
      <w:pPr>
        <w:pStyle w:val="FootnoteText"/>
      </w:pPr>
      <w:r>
        <w:rPr>
          <w:rStyle w:val="FootnoteReference"/>
        </w:rPr>
        <w:footnoteRef/>
      </w:r>
      <w:r>
        <w:t xml:space="preserve"> Ibid.</w:t>
      </w:r>
    </w:p>
    <w:p w14:paraId="1FBF7B2B" w14:textId="77777777" w:rsidR="00622309" w:rsidRDefault="00622309">
      <w:pPr>
        <w:pStyle w:val="FootnoteText"/>
      </w:pPr>
    </w:p>
  </w:footnote>
  <w:footnote w:id="167">
    <w:p w14:paraId="0B5F513D" w14:textId="69AAD0D4" w:rsidR="00622309" w:rsidRDefault="00622309">
      <w:pPr>
        <w:pStyle w:val="FootnoteText"/>
      </w:pPr>
      <w:r>
        <w:rPr>
          <w:rStyle w:val="FootnoteReference"/>
        </w:rPr>
        <w:footnoteRef/>
      </w:r>
      <w:r>
        <w:t xml:space="preserve"> Ibid, p. 48.</w:t>
      </w:r>
    </w:p>
    <w:p w14:paraId="1BBAD5DA" w14:textId="77777777" w:rsidR="00622309" w:rsidRDefault="00622309">
      <w:pPr>
        <w:pStyle w:val="FootnoteText"/>
      </w:pPr>
    </w:p>
  </w:footnote>
  <w:footnote w:id="168">
    <w:p w14:paraId="63593B0C" w14:textId="29FB4437" w:rsidR="00622309" w:rsidRPr="00AF4A2D" w:rsidRDefault="00622309">
      <w:pPr>
        <w:pStyle w:val="FootnoteText"/>
        <w:rPr>
          <w:color w:val="0000FF" w:themeColor="hyperlink"/>
          <w:u w:val="single"/>
        </w:rPr>
      </w:pPr>
      <w:r>
        <w:rPr>
          <w:rStyle w:val="FootnoteReference"/>
        </w:rPr>
        <w:footnoteRef/>
      </w:r>
      <w:r>
        <w:t xml:space="preserve"> </w:t>
      </w:r>
      <w:r w:rsidRPr="00292111">
        <w:t>Edward</w:t>
      </w:r>
      <w:r>
        <w:t xml:space="preserve"> Peters, </w:t>
      </w:r>
      <w:r>
        <w:rPr>
          <w:i/>
        </w:rPr>
        <w:t>The Literature of Demonology and Witchcraft</w:t>
      </w:r>
      <w:r>
        <w:t>, 1998, Division of Rare and Manuscript Collection, Witchcraft Collection, Cornell University Library. Available at http://ebooks.library.cornell.edu/w/witch/resources.html.</w:t>
      </w:r>
    </w:p>
    <w:p w14:paraId="76F4CB77" w14:textId="77777777" w:rsidR="00622309" w:rsidRDefault="00622309">
      <w:pPr>
        <w:pStyle w:val="FootnoteText"/>
      </w:pPr>
    </w:p>
  </w:footnote>
  <w:footnote w:id="169">
    <w:p w14:paraId="3AA4A58F" w14:textId="2E59A198" w:rsidR="00622309" w:rsidRDefault="00622309">
      <w:pPr>
        <w:pStyle w:val="FootnoteText"/>
      </w:pPr>
      <w:r>
        <w:rPr>
          <w:rStyle w:val="FootnoteReference"/>
        </w:rPr>
        <w:footnoteRef/>
      </w:r>
      <w:r>
        <w:t xml:space="preserve"> Michael D. Bailey, </w:t>
      </w:r>
      <w:r>
        <w:rPr>
          <w:i/>
        </w:rPr>
        <w:t>Historical Dictionary of Witchcraft</w:t>
      </w:r>
      <w:r>
        <w:t>, 2003, p. 51.</w:t>
      </w:r>
    </w:p>
    <w:p w14:paraId="04C08EA2" w14:textId="77777777" w:rsidR="00622309" w:rsidRDefault="00622309">
      <w:pPr>
        <w:pStyle w:val="FootnoteText"/>
      </w:pPr>
    </w:p>
  </w:footnote>
  <w:footnote w:id="170">
    <w:p w14:paraId="3F096C88" w14:textId="6E9928D6" w:rsidR="00622309" w:rsidRDefault="00622309">
      <w:pPr>
        <w:pStyle w:val="FootnoteText"/>
      </w:pPr>
      <w:r>
        <w:rPr>
          <w:rStyle w:val="FootnoteReference"/>
        </w:rPr>
        <w:footnoteRef/>
      </w:r>
      <w:r>
        <w:t xml:space="preserve"> Ibid, p. 44.</w:t>
      </w:r>
    </w:p>
    <w:p w14:paraId="6BDA07BC" w14:textId="77777777" w:rsidR="00622309" w:rsidRDefault="00622309">
      <w:pPr>
        <w:pStyle w:val="FootnoteText"/>
      </w:pPr>
    </w:p>
  </w:footnote>
  <w:footnote w:id="171">
    <w:p w14:paraId="728A7470" w14:textId="75103547" w:rsidR="00622309" w:rsidRDefault="00622309">
      <w:pPr>
        <w:pStyle w:val="FootnoteText"/>
      </w:pPr>
      <w:r>
        <w:rPr>
          <w:rStyle w:val="FootnoteReference"/>
        </w:rPr>
        <w:footnoteRef/>
      </w:r>
      <w:r>
        <w:t xml:space="preserve"> Ibid, p. 45.</w:t>
      </w:r>
    </w:p>
    <w:p w14:paraId="14F77A01" w14:textId="77777777" w:rsidR="00622309" w:rsidRDefault="00622309">
      <w:pPr>
        <w:pStyle w:val="FootnoteText"/>
      </w:pPr>
    </w:p>
  </w:footnote>
  <w:footnote w:id="172">
    <w:p w14:paraId="19F05A03" w14:textId="34043327" w:rsidR="00622309" w:rsidRDefault="00622309">
      <w:pPr>
        <w:pStyle w:val="FootnoteText"/>
      </w:pPr>
      <w:r>
        <w:rPr>
          <w:rStyle w:val="FootnoteReference"/>
        </w:rPr>
        <w:footnoteRef/>
      </w:r>
      <w:r>
        <w:t xml:space="preserve"> Ibid.</w:t>
      </w:r>
    </w:p>
    <w:p w14:paraId="59552F4B" w14:textId="77777777" w:rsidR="00622309" w:rsidRDefault="00622309">
      <w:pPr>
        <w:pStyle w:val="FootnoteText"/>
      </w:pPr>
    </w:p>
  </w:footnote>
  <w:footnote w:id="173">
    <w:p w14:paraId="67F18039" w14:textId="530BBD60" w:rsidR="00622309" w:rsidRDefault="00622309">
      <w:pPr>
        <w:pStyle w:val="FootnoteText"/>
      </w:pPr>
      <w:r>
        <w:rPr>
          <w:rStyle w:val="FootnoteReference"/>
        </w:rPr>
        <w:footnoteRef/>
      </w:r>
      <w:r>
        <w:t xml:space="preserve"> Ibid, p. 132.</w:t>
      </w:r>
    </w:p>
    <w:p w14:paraId="428713B4" w14:textId="77777777" w:rsidR="00622309" w:rsidRDefault="00622309">
      <w:pPr>
        <w:pStyle w:val="FootnoteText"/>
      </w:pPr>
    </w:p>
  </w:footnote>
  <w:footnote w:id="174">
    <w:p w14:paraId="6C0C1F44" w14:textId="17B771E9" w:rsidR="00622309" w:rsidRDefault="00622309">
      <w:pPr>
        <w:pStyle w:val="FootnoteText"/>
      </w:pPr>
      <w:r>
        <w:rPr>
          <w:rStyle w:val="FootnoteReference"/>
        </w:rPr>
        <w:footnoteRef/>
      </w:r>
      <w:r>
        <w:t xml:space="preserve"> Ibid.</w:t>
      </w:r>
    </w:p>
    <w:p w14:paraId="45598E5D" w14:textId="77777777" w:rsidR="00622309" w:rsidRDefault="00622309">
      <w:pPr>
        <w:pStyle w:val="FootnoteText"/>
      </w:pPr>
    </w:p>
  </w:footnote>
  <w:footnote w:id="175">
    <w:p w14:paraId="1D48509D" w14:textId="4AFC4955" w:rsidR="00622309" w:rsidRDefault="00622309">
      <w:pPr>
        <w:pStyle w:val="FootnoteText"/>
      </w:pPr>
      <w:r>
        <w:rPr>
          <w:rStyle w:val="FootnoteReference"/>
        </w:rPr>
        <w:footnoteRef/>
      </w:r>
      <w:r>
        <w:t xml:space="preserve"> Ibid.</w:t>
      </w:r>
    </w:p>
    <w:p w14:paraId="4A04E546" w14:textId="77777777" w:rsidR="00622309" w:rsidRDefault="00622309">
      <w:pPr>
        <w:pStyle w:val="FootnoteText"/>
      </w:pPr>
    </w:p>
  </w:footnote>
  <w:footnote w:id="176">
    <w:p w14:paraId="22037549" w14:textId="7D81A676" w:rsidR="00622309" w:rsidRDefault="00622309">
      <w:pPr>
        <w:pStyle w:val="FootnoteText"/>
      </w:pPr>
      <w:r>
        <w:rPr>
          <w:rStyle w:val="FootnoteReference"/>
        </w:rPr>
        <w:footnoteRef/>
      </w:r>
      <w:r>
        <w:t xml:space="preserve"> Ibid, p. 136.</w:t>
      </w:r>
    </w:p>
    <w:p w14:paraId="38DC7BAE" w14:textId="77777777" w:rsidR="00622309" w:rsidRDefault="00622309">
      <w:pPr>
        <w:pStyle w:val="FootnoteText"/>
      </w:pPr>
    </w:p>
  </w:footnote>
  <w:footnote w:id="177">
    <w:p w14:paraId="459917C0" w14:textId="6E0452F2" w:rsidR="00622309" w:rsidRDefault="00622309">
      <w:pPr>
        <w:pStyle w:val="FootnoteText"/>
      </w:pPr>
      <w:r>
        <w:rPr>
          <w:rStyle w:val="FootnoteReference"/>
        </w:rPr>
        <w:footnoteRef/>
      </w:r>
      <w:r>
        <w:t xml:space="preserve"> Ibid.</w:t>
      </w:r>
    </w:p>
    <w:p w14:paraId="4440337E" w14:textId="77777777" w:rsidR="00622309" w:rsidRDefault="00622309">
      <w:pPr>
        <w:pStyle w:val="FootnoteText"/>
      </w:pPr>
    </w:p>
  </w:footnote>
  <w:footnote w:id="178">
    <w:p w14:paraId="5AAA40EE" w14:textId="3974ACFF" w:rsidR="00622309" w:rsidRDefault="00622309">
      <w:pPr>
        <w:pStyle w:val="FootnoteText"/>
      </w:pPr>
      <w:r>
        <w:rPr>
          <w:rStyle w:val="FootnoteReference"/>
        </w:rPr>
        <w:footnoteRef/>
      </w:r>
      <w:r>
        <w:t xml:space="preserve"> Ibid, p. 61.</w:t>
      </w:r>
    </w:p>
    <w:p w14:paraId="7D0EBCFA" w14:textId="77777777" w:rsidR="00622309" w:rsidRDefault="00622309">
      <w:pPr>
        <w:pStyle w:val="FootnoteText"/>
      </w:pPr>
    </w:p>
  </w:footnote>
  <w:footnote w:id="179">
    <w:p w14:paraId="77458E42" w14:textId="54D52D38" w:rsidR="00622309" w:rsidRDefault="00622309">
      <w:pPr>
        <w:pStyle w:val="FootnoteText"/>
      </w:pPr>
      <w:r>
        <w:rPr>
          <w:rStyle w:val="FootnoteReference"/>
        </w:rPr>
        <w:footnoteRef/>
      </w:r>
      <w:r>
        <w:t xml:space="preserve"> Ibid.</w:t>
      </w:r>
    </w:p>
    <w:p w14:paraId="2F2097EE" w14:textId="77777777" w:rsidR="00622309" w:rsidRDefault="00622309">
      <w:pPr>
        <w:pStyle w:val="FootnoteText"/>
      </w:pPr>
    </w:p>
  </w:footnote>
  <w:footnote w:id="180">
    <w:p w14:paraId="657E0F32" w14:textId="36C498A4" w:rsidR="00622309" w:rsidRDefault="00622309">
      <w:pPr>
        <w:pStyle w:val="FootnoteText"/>
      </w:pPr>
      <w:r>
        <w:rPr>
          <w:rStyle w:val="FootnoteReference"/>
        </w:rPr>
        <w:footnoteRef/>
      </w:r>
      <w:r>
        <w:t xml:space="preserve"> Ibid, p. 75.</w:t>
      </w:r>
    </w:p>
    <w:p w14:paraId="0A7E4ABF" w14:textId="77777777" w:rsidR="00622309" w:rsidRDefault="00622309">
      <w:pPr>
        <w:pStyle w:val="FootnoteText"/>
      </w:pPr>
    </w:p>
  </w:footnote>
  <w:footnote w:id="181">
    <w:p w14:paraId="42D40180" w14:textId="1DD4DF11" w:rsidR="00622309" w:rsidRDefault="00622309">
      <w:pPr>
        <w:pStyle w:val="FootnoteText"/>
      </w:pPr>
      <w:r>
        <w:rPr>
          <w:rStyle w:val="FootnoteReference"/>
        </w:rPr>
        <w:footnoteRef/>
      </w:r>
      <w:r>
        <w:t xml:space="preserve"> Ibid.</w:t>
      </w:r>
    </w:p>
    <w:p w14:paraId="759590E5" w14:textId="77777777" w:rsidR="00622309" w:rsidRDefault="00622309">
      <w:pPr>
        <w:pStyle w:val="FootnoteText"/>
      </w:pPr>
    </w:p>
  </w:footnote>
  <w:footnote w:id="182">
    <w:p w14:paraId="33D0389F" w14:textId="59B45108" w:rsidR="00622309" w:rsidRDefault="00622309">
      <w:pPr>
        <w:pStyle w:val="FootnoteText"/>
      </w:pPr>
      <w:r>
        <w:rPr>
          <w:rStyle w:val="FootnoteReference"/>
        </w:rPr>
        <w:footnoteRef/>
      </w:r>
      <w:r>
        <w:t xml:space="preserve"> Ibid.</w:t>
      </w:r>
    </w:p>
  </w:footnote>
  <w:footnote w:id="183">
    <w:p w14:paraId="5DE8AE30" w14:textId="77777777" w:rsidR="00622309" w:rsidRDefault="00622309" w:rsidP="00062609">
      <w:pPr>
        <w:pStyle w:val="FootnoteText"/>
      </w:pPr>
    </w:p>
    <w:p w14:paraId="3E686412" w14:textId="77777777" w:rsidR="00622309" w:rsidRDefault="00622309" w:rsidP="00062609">
      <w:pPr>
        <w:pStyle w:val="FootnoteText"/>
      </w:pPr>
      <w:r>
        <w:rPr>
          <w:rStyle w:val="FootnoteReference"/>
        </w:rPr>
        <w:footnoteRef/>
      </w:r>
      <w:r>
        <w:t xml:space="preserve"> Johannes Nider, “An Early Description of the Witches’ Sabbath,” 1435, Brian P. Levack, ed., </w:t>
      </w:r>
      <w:r>
        <w:rPr>
          <w:i/>
        </w:rPr>
        <w:t>The Witchcraft Sourcebook</w:t>
      </w:r>
      <w:r>
        <w:t>, New York and London: Routledge, 2004, p. 52.</w:t>
      </w:r>
    </w:p>
    <w:p w14:paraId="45D3E9D2" w14:textId="77777777" w:rsidR="00622309" w:rsidRPr="00B70999" w:rsidRDefault="00622309" w:rsidP="00062609">
      <w:pPr>
        <w:pStyle w:val="FootnoteText"/>
      </w:pPr>
    </w:p>
  </w:footnote>
  <w:footnote w:id="184">
    <w:p w14:paraId="6DBDEA9D" w14:textId="77777777" w:rsidR="00622309" w:rsidRDefault="00622309" w:rsidP="00062609">
      <w:pPr>
        <w:pStyle w:val="FootnoteText"/>
      </w:pPr>
      <w:r>
        <w:rPr>
          <w:rStyle w:val="FootnoteReference"/>
        </w:rPr>
        <w:footnoteRef/>
      </w:r>
      <w:r>
        <w:t xml:space="preserve"> Ibid.</w:t>
      </w:r>
    </w:p>
    <w:p w14:paraId="29DE7442" w14:textId="77777777" w:rsidR="00622309" w:rsidRDefault="00622309" w:rsidP="00062609">
      <w:pPr>
        <w:pStyle w:val="FootnoteText"/>
      </w:pPr>
    </w:p>
  </w:footnote>
  <w:footnote w:id="185">
    <w:p w14:paraId="561EDF1E" w14:textId="77777777" w:rsidR="00622309" w:rsidRDefault="00622309" w:rsidP="00062609">
      <w:pPr>
        <w:pStyle w:val="FootnoteText"/>
      </w:pPr>
      <w:r>
        <w:rPr>
          <w:rStyle w:val="FootnoteReference"/>
        </w:rPr>
        <w:footnoteRef/>
      </w:r>
      <w:r>
        <w:t xml:space="preserve"> Ibid, p. 35.</w:t>
      </w:r>
    </w:p>
    <w:p w14:paraId="79626540" w14:textId="77777777" w:rsidR="00622309" w:rsidRDefault="00622309" w:rsidP="00062609">
      <w:pPr>
        <w:pStyle w:val="FootnoteText"/>
      </w:pPr>
    </w:p>
  </w:footnote>
  <w:footnote w:id="186">
    <w:p w14:paraId="4ED342E8" w14:textId="77777777" w:rsidR="00622309" w:rsidRDefault="00622309" w:rsidP="00062609">
      <w:pPr>
        <w:pStyle w:val="FootnoteText"/>
      </w:pPr>
      <w:r>
        <w:rPr>
          <w:rStyle w:val="FootnoteReference"/>
        </w:rPr>
        <w:footnoteRef/>
      </w:r>
      <w:r>
        <w:t xml:space="preserve"> Ibid, Brian P. Levack, ed., </w:t>
      </w:r>
      <w:r>
        <w:rPr>
          <w:i/>
        </w:rPr>
        <w:t>The Witchcraft Sourcebook</w:t>
      </w:r>
      <w:r>
        <w:t>, 2004, p. 71.</w:t>
      </w:r>
    </w:p>
    <w:p w14:paraId="19BAA576" w14:textId="77777777" w:rsidR="00622309" w:rsidRDefault="00622309" w:rsidP="00062609">
      <w:pPr>
        <w:pStyle w:val="FootnoteText"/>
      </w:pPr>
    </w:p>
  </w:footnote>
  <w:footnote w:id="187">
    <w:p w14:paraId="42967543" w14:textId="42A5B809" w:rsidR="00622309" w:rsidRDefault="00622309" w:rsidP="00062609">
      <w:pPr>
        <w:pStyle w:val="FootnoteText"/>
      </w:pPr>
      <w:r>
        <w:rPr>
          <w:rStyle w:val="FootnoteReference"/>
        </w:rPr>
        <w:footnoteRef/>
      </w:r>
      <w:r>
        <w:t xml:space="preserve"> Carlo Ginzberg, </w:t>
      </w:r>
      <w:r>
        <w:rPr>
          <w:i/>
        </w:rPr>
        <w:t>Ecstasies</w:t>
      </w:r>
      <w:r>
        <w:t xml:space="preserve">, 1991, p. 69. Brian P. Levack, ed., </w:t>
      </w:r>
      <w:r>
        <w:rPr>
          <w:i/>
        </w:rPr>
        <w:t>The Witchcraft Sourcebook</w:t>
      </w:r>
      <w:r>
        <w:t>, New York and London: Routledge, 2004, p. 52.</w:t>
      </w:r>
    </w:p>
    <w:p w14:paraId="211D5FF0" w14:textId="77777777" w:rsidR="00622309" w:rsidRPr="00DA69C1" w:rsidRDefault="00622309" w:rsidP="00062609">
      <w:pPr>
        <w:pStyle w:val="FootnoteText"/>
      </w:pPr>
    </w:p>
  </w:footnote>
  <w:footnote w:id="188">
    <w:p w14:paraId="7EF6306F" w14:textId="77777777" w:rsidR="00622309" w:rsidRDefault="00622309" w:rsidP="00062609">
      <w:pPr>
        <w:pStyle w:val="FootnoteText"/>
      </w:pPr>
      <w:r>
        <w:rPr>
          <w:rStyle w:val="FootnoteReference"/>
        </w:rPr>
        <w:footnoteRef/>
      </w:r>
      <w:r>
        <w:t xml:space="preserve"> Brian P. Levack, ed., </w:t>
      </w:r>
      <w:r>
        <w:rPr>
          <w:i/>
        </w:rPr>
        <w:t>Witchcraft Sourcebook</w:t>
      </w:r>
      <w:r>
        <w:t>, 2004, p. 52.</w:t>
      </w:r>
    </w:p>
    <w:p w14:paraId="45ACFFA5" w14:textId="77777777" w:rsidR="00622309" w:rsidRPr="00054522" w:rsidRDefault="00622309" w:rsidP="00062609">
      <w:pPr>
        <w:pStyle w:val="FootnoteText"/>
      </w:pPr>
    </w:p>
  </w:footnote>
  <w:footnote w:id="189">
    <w:p w14:paraId="18D83762" w14:textId="77777777" w:rsidR="00622309" w:rsidRDefault="00622309" w:rsidP="00062609">
      <w:pPr>
        <w:pStyle w:val="FootnoteText"/>
      </w:pPr>
      <w:r>
        <w:rPr>
          <w:rStyle w:val="FootnoteReference"/>
        </w:rPr>
        <w:footnoteRef/>
      </w:r>
      <w:r>
        <w:t xml:space="preserve"> Ibid.</w:t>
      </w:r>
    </w:p>
    <w:p w14:paraId="39D1674B" w14:textId="77777777" w:rsidR="00622309" w:rsidRDefault="00622309" w:rsidP="00062609">
      <w:pPr>
        <w:pStyle w:val="FootnoteText"/>
      </w:pPr>
    </w:p>
  </w:footnote>
  <w:footnote w:id="190">
    <w:p w14:paraId="31748708" w14:textId="137FBC7B" w:rsidR="00622309" w:rsidRPr="00EF6DB6" w:rsidRDefault="00622309" w:rsidP="00062609">
      <w:pPr>
        <w:pStyle w:val="FootnoteText"/>
      </w:pPr>
      <w:r>
        <w:rPr>
          <w:rStyle w:val="FootnoteReference"/>
        </w:rPr>
        <w:footnoteRef/>
      </w:r>
      <w:r>
        <w:t xml:space="preserve"> Ibid. Johnathan Durrant and Michael D. Bailey, </w:t>
      </w:r>
      <w:r>
        <w:rPr>
          <w:i/>
        </w:rPr>
        <w:t>The Historical Dictionary of Witchcraft</w:t>
      </w:r>
      <w:r>
        <w:t>, pp. 141-142. Necromancy is “a form of divination that involves summoning the spirits of the dead. In the late-medieval and early-modern periods, necromancy came to mean demonic magic, and specifically a complex, learned form of ritual demonic invocation.”</w:t>
      </w:r>
    </w:p>
    <w:p w14:paraId="5E6D0F21" w14:textId="77777777" w:rsidR="00622309" w:rsidRPr="0084718E" w:rsidRDefault="00622309" w:rsidP="00062609">
      <w:pPr>
        <w:pStyle w:val="FootnoteText"/>
      </w:pPr>
    </w:p>
  </w:footnote>
  <w:footnote w:id="191">
    <w:p w14:paraId="18EA3AEF" w14:textId="77777777" w:rsidR="00622309" w:rsidRDefault="00622309" w:rsidP="00062609">
      <w:pPr>
        <w:pStyle w:val="FootnoteText"/>
      </w:pPr>
      <w:r>
        <w:rPr>
          <w:rStyle w:val="FootnoteReference"/>
        </w:rPr>
        <w:footnoteRef/>
      </w:r>
      <w:r>
        <w:t xml:space="preserve"> Ibid, pp. 53-54. (See Appendix D for more complete passage).</w:t>
      </w:r>
    </w:p>
    <w:p w14:paraId="6CE3A369" w14:textId="77777777" w:rsidR="00622309" w:rsidRDefault="00622309" w:rsidP="00062609">
      <w:pPr>
        <w:pStyle w:val="FootnoteText"/>
      </w:pPr>
    </w:p>
  </w:footnote>
  <w:footnote w:id="192">
    <w:p w14:paraId="7400E302" w14:textId="7448BACA" w:rsidR="00622309" w:rsidRDefault="00622309" w:rsidP="00062609">
      <w:pPr>
        <w:pStyle w:val="FootnoteText"/>
      </w:pPr>
      <w:r>
        <w:rPr>
          <w:rStyle w:val="FootnoteReference"/>
        </w:rPr>
        <w:footnoteRef/>
      </w:r>
      <w:r>
        <w:t xml:space="preserve"> P.G. Maxwell-Stuart, </w:t>
      </w:r>
      <w:r>
        <w:rPr>
          <w:i/>
        </w:rPr>
        <w:t>The Malleus Maleficarum</w:t>
      </w:r>
      <w:r>
        <w:t xml:space="preserve">, 2007:  “A sense of extreme danger, a simmering resentment of clerical corruption, a fearfulness, a notion that something should be done to purify the Church, identify her enemies and root out the culpable agents of degeneration – some such inchoate feelings were swirling about during the very decades in which Institorus [Kramer] and his fellow-inquisitors were working in the German states, and constituted some of the general psychological and intellectual conditions under which the </w:t>
      </w:r>
      <w:r>
        <w:rPr>
          <w:i/>
        </w:rPr>
        <w:t>Malleus</w:t>
      </w:r>
      <w:r>
        <w:t xml:space="preserve"> came to be written. To present an orthodox front in opposition to such forces, and to eradicate at least some of the causes which were giving rise to these feelings, the Dominicans busied themselves partly by writing treatises to influence the learned to adopt their ideas for reform and renovation, partly (in their office as inquisitors) by rooting out heresy wherever and in whatever guise it raised its head.” (p. 5)</w:t>
      </w:r>
    </w:p>
    <w:p w14:paraId="6111CB45" w14:textId="77777777" w:rsidR="00622309" w:rsidRDefault="00622309" w:rsidP="00062609">
      <w:pPr>
        <w:pStyle w:val="FootnoteText"/>
      </w:pPr>
      <w:r>
        <w:t xml:space="preserve"> </w:t>
      </w:r>
    </w:p>
  </w:footnote>
  <w:footnote w:id="193">
    <w:p w14:paraId="02B0068A" w14:textId="77777777" w:rsidR="00622309" w:rsidRDefault="00622309" w:rsidP="00062609">
      <w:pPr>
        <w:pStyle w:val="FootnoteText"/>
      </w:pPr>
      <w:r>
        <w:rPr>
          <w:rStyle w:val="FootnoteReference"/>
        </w:rPr>
        <w:footnoteRef/>
      </w:r>
      <w:r>
        <w:t xml:space="preserve"> Ibid, p. 35.</w:t>
      </w:r>
    </w:p>
    <w:p w14:paraId="4068E4BE" w14:textId="77777777" w:rsidR="00622309" w:rsidRDefault="00622309" w:rsidP="00062609">
      <w:pPr>
        <w:pStyle w:val="FootnoteText"/>
      </w:pPr>
    </w:p>
  </w:footnote>
  <w:footnote w:id="194">
    <w:p w14:paraId="4AE2AD19" w14:textId="52F0C522" w:rsidR="00622309" w:rsidRDefault="00622309">
      <w:pPr>
        <w:pStyle w:val="FootnoteText"/>
      </w:pPr>
      <w:r>
        <w:rPr>
          <w:rStyle w:val="FootnoteReference"/>
        </w:rPr>
        <w:footnoteRef/>
      </w:r>
      <w:r>
        <w:t xml:space="preserve"> Charles Zika, </w:t>
      </w:r>
      <w:r>
        <w:rPr>
          <w:i/>
        </w:rPr>
        <w:t>The Appearance of Witchcraft</w:t>
      </w:r>
      <w:r>
        <w:t>, 2007, p. 13.</w:t>
      </w:r>
    </w:p>
    <w:p w14:paraId="131C18A1" w14:textId="77777777" w:rsidR="00622309" w:rsidRPr="00A9569F" w:rsidRDefault="00622309">
      <w:pPr>
        <w:pStyle w:val="FootnoteText"/>
      </w:pPr>
    </w:p>
  </w:footnote>
  <w:footnote w:id="195">
    <w:p w14:paraId="69882927" w14:textId="6D17AD86" w:rsidR="00622309" w:rsidRDefault="00622309">
      <w:pPr>
        <w:pStyle w:val="FootnoteText"/>
      </w:pPr>
      <w:r>
        <w:rPr>
          <w:rStyle w:val="FootnoteReference"/>
        </w:rPr>
        <w:footnoteRef/>
      </w:r>
      <w:r>
        <w:t xml:space="preserve"> Ibid.</w:t>
      </w:r>
    </w:p>
    <w:p w14:paraId="37E99688" w14:textId="77777777" w:rsidR="00622309" w:rsidRDefault="00622309">
      <w:pPr>
        <w:pStyle w:val="FootnoteText"/>
      </w:pPr>
    </w:p>
  </w:footnote>
  <w:footnote w:id="196">
    <w:p w14:paraId="35F781E6" w14:textId="4EB69823" w:rsidR="00622309" w:rsidRDefault="00622309" w:rsidP="00062609">
      <w:pPr>
        <w:pStyle w:val="FootnoteText"/>
      </w:pPr>
      <w:r>
        <w:rPr>
          <w:rStyle w:val="FootnoteReference"/>
        </w:rPr>
        <w:footnoteRef/>
      </w:r>
      <w:r>
        <w:t xml:space="preserve"> Fordham University. Medieval Sourcebook: Witchcraft Documents (15</w:t>
      </w:r>
      <w:r w:rsidRPr="009E7B6B">
        <w:rPr>
          <w:vertAlign w:val="superscript"/>
        </w:rPr>
        <w:t>th</w:t>
      </w:r>
      <w:r>
        <w:t xml:space="preserve"> century). Available at http://Legacy.fordham.edu/halsall/source/witches1.html.</w:t>
      </w:r>
    </w:p>
    <w:p w14:paraId="733F1D03" w14:textId="77777777" w:rsidR="00622309" w:rsidRPr="003C0F48" w:rsidRDefault="00622309" w:rsidP="00062609">
      <w:pPr>
        <w:pStyle w:val="FootnoteText"/>
      </w:pPr>
    </w:p>
  </w:footnote>
  <w:footnote w:id="197">
    <w:p w14:paraId="5748DF5E" w14:textId="77777777" w:rsidR="00622309" w:rsidRDefault="00622309" w:rsidP="00062609">
      <w:pPr>
        <w:pStyle w:val="FootnoteText"/>
      </w:pPr>
      <w:r>
        <w:rPr>
          <w:rStyle w:val="FootnoteReference"/>
        </w:rPr>
        <w:footnoteRef/>
      </w:r>
      <w:r>
        <w:t xml:space="preserve"> Ibid.</w:t>
      </w:r>
    </w:p>
    <w:p w14:paraId="14AFE107" w14:textId="77777777" w:rsidR="00622309" w:rsidRDefault="00622309" w:rsidP="00062609">
      <w:pPr>
        <w:pStyle w:val="FootnoteText"/>
      </w:pPr>
    </w:p>
  </w:footnote>
  <w:footnote w:id="198">
    <w:p w14:paraId="21AE0CEA" w14:textId="77777777" w:rsidR="00622309" w:rsidRDefault="00622309" w:rsidP="00062609">
      <w:pPr>
        <w:pStyle w:val="FootnoteText"/>
      </w:pPr>
      <w:r>
        <w:rPr>
          <w:rStyle w:val="FootnoteReference"/>
        </w:rPr>
        <w:footnoteRef/>
      </w:r>
      <w:r>
        <w:t xml:space="preserve"> Hans Peter Broedel, </w:t>
      </w:r>
      <w:r>
        <w:rPr>
          <w:i/>
        </w:rPr>
        <w:t>The Malleus Maleficarum and the construction of witchcraft</w:t>
      </w:r>
      <w:r>
        <w:t>, Manchester and New York: Manchester University Press, 2003, p. 1.</w:t>
      </w:r>
    </w:p>
    <w:p w14:paraId="2D3238D6" w14:textId="77777777" w:rsidR="00622309" w:rsidRPr="0068367D" w:rsidRDefault="00622309" w:rsidP="00062609">
      <w:pPr>
        <w:pStyle w:val="FootnoteText"/>
      </w:pPr>
    </w:p>
  </w:footnote>
  <w:footnote w:id="199">
    <w:p w14:paraId="7ABB3CAF" w14:textId="77777777" w:rsidR="00622309" w:rsidRDefault="00622309" w:rsidP="00062609">
      <w:pPr>
        <w:pStyle w:val="FootnoteText"/>
      </w:pPr>
      <w:r>
        <w:rPr>
          <w:rStyle w:val="FootnoteReference"/>
        </w:rPr>
        <w:footnoteRef/>
      </w:r>
      <w:r>
        <w:t xml:space="preserve"> Ibid, p. 2.</w:t>
      </w:r>
    </w:p>
    <w:p w14:paraId="7C1408B2" w14:textId="77777777" w:rsidR="00622309" w:rsidRDefault="00622309" w:rsidP="00062609">
      <w:pPr>
        <w:pStyle w:val="FootnoteText"/>
      </w:pPr>
    </w:p>
  </w:footnote>
  <w:footnote w:id="200">
    <w:p w14:paraId="279E9013" w14:textId="77777777" w:rsidR="00622309" w:rsidRDefault="00622309" w:rsidP="00062609">
      <w:pPr>
        <w:pStyle w:val="FootnoteText"/>
      </w:pPr>
      <w:r>
        <w:rPr>
          <w:rStyle w:val="FootnoteReference"/>
        </w:rPr>
        <w:footnoteRef/>
      </w:r>
      <w:r>
        <w:t xml:space="preserve"> Ibid, p. 3.</w:t>
      </w:r>
    </w:p>
    <w:p w14:paraId="0909E2AD" w14:textId="77777777" w:rsidR="00622309" w:rsidRDefault="00622309" w:rsidP="00062609">
      <w:pPr>
        <w:pStyle w:val="FootnoteText"/>
      </w:pPr>
    </w:p>
  </w:footnote>
  <w:footnote w:id="201">
    <w:p w14:paraId="5B49BC0C" w14:textId="77777777" w:rsidR="00622309" w:rsidRDefault="00622309" w:rsidP="00062609">
      <w:pPr>
        <w:pStyle w:val="FootnoteText"/>
      </w:pPr>
      <w:r>
        <w:rPr>
          <w:rStyle w:val="FootnoteReference"/>
        </w:rPr>
        <w:footnoteRef/>
      </w:r>
      <w:r>
        <w:t xml:space="preserve"> Ibid.</w:t>
      </w:r>
    </w:p>
    <w:p w14:paraId="36BFF0DA" w14:textId="77777777" w:rsidR="00622309" w:rsidRDefault="00622309" w:rsidP="00062609">
      <w:pPr>
        <w:pStyle w:val="FootnoteText"/>
      </w:pPr>
    </w:p>
  </w:footnote>
  <w:footnote w:id="202">
    <w:p w14:paraId="7C87A286" w14:textId="77777777" w:rsidR="00622309" w:rsidRDefault="00622309" w:rsidP="00062609">
      <w:pPr>
        <w:pStyle w:val="FootnoteText"/>
      </w:pPr>
      <w:r>
        <w:rPr>
          <w:rStyle w:val="FootnoteReference"/>
        </w:rPr>
        <w:footnoteRef/>
      </w:r>
      <w:r>
        <w:t xml:space="preserve"> Ibid, p. 5</w:t>
      </w:r>
    </w:p>
    <w:p w14:paraId="7A72EBE2" w14:textId="77777777" w:rsidR="00622309" w:rsidRDefault="00622309" w:rsidP="00062609">
      <w:pPr>
        <w:pStyle w:val="FootnoteText"/>
      </w:pPr>
    </w:p>
  </w:footnote>
  <w:footnote w:id="203">
    <w:p w14:paraId="25D02B06" w14:textId="77777777" w:rsidR="00622309" w:rsidRDefault="00622309" w:rsidP="00062609">
      <w:pPr>
        <w:pStyle w:val="FootnoteText"/>
      </w:pPr>
      <w:r>
        <w:rPr>
          <w:rStyle w:val="FootnoteReference"/>
        </w:rPr>
        <w:footnoteRef/>
      </w:r>
      <w:r>
        <w:t xml:space="preserve"> Ibid.</w:t>
      </w:r>
    </w:p>
    <w:p w14:paraId="3E0F4AA3" w14:textId="77777777" w:rsidR="00622309" w:rsidRDefault="00622309" w:rsidP="00062609">
      <w:pPr>
        <w:pStyle w:val="FootnoteText"/>
      </w:pPr>
    </w:p>
  </w:footnote>
  <w:footnote w:id="204">
    <w:p w14:paraId="6BAF37AA" w14:textId="77777777" w:rsidR="00622309" w:rsidRDefault="00622309" w:rsidP="00062609">
      <w:pPr>
        <w:pStyle w:val="FootnoteText"/>
      </w:pPr>
      <w:r>
        <w:rPr>
          <w:rStyle w:val="FootnoteReference"/>
        </w:rPr>
        <w:footnoteRef/>
      </w:r>
      <w:r>
        <w:t xml:space="preserve"> Ibid, p. 12.</w:t>
      </w:r>
    </w:p>
    <w:p w14:paraId="3BF7568A" w14:textId="77777777" w:rsidR="00622309" w:rsidRDefault="00622309" w:rsidP="00062609">
      <w:pPr>
        <w:pStyle w:val="FootnoteText"/>
      </w:pPr>
    </w:p>
  </w:footnote>
  <w:footnote w:id="205">
    <w:p w14:paraId="1ABFC79F" w14:textId="77777777" w:rsidR="00622309" w:rsidRDefault="00622309" w:rsidP="00062609">
      <w:pPr>
        <w:pStyle w:val="FootnoteText"/>
      </w:pPr>
      <w:r>
        <w:rPr>
          <w:rStyle w:val="FootnoteReference"/>
        </w:rPr>
        <w:footnoteRef/>
      </w:r>
      <w:r>
        <w:t xml:space="preserve"> Ibid.</w:t>
      </w:r>
    </w:p>
    <w:p w14:paraId="4A59F049" w14:textId="77777777" w:rsidR="00622309" w:rsidRDefault="00622309" w:rsidP="00062609">
      <w:pPr>
        <w:pStyle w:val="FootnoteText"/>
      </w:pPr>
    </w:p>
  </w:footnote>
  <w:footnote w:id="206">
    <w:p w14:paraId="7763EBF8" w14:textId="77777777" w:rsidR="00622309" w:rsidRDefault="00622309" w:rsidP="00062609">
      <w:pPr>
        <w:pStyle w:val="FootnoteText"/>
      </w:pPr>
      <w:r>
        <w:rPr>
          <w:rStyle w:val="FootnoteReference"/>
        </w:rPr>
        <w:footnoteRef/>
      </w:r>
      <w:r>
        <w:t xml:space="preserve"> Ibid, p. 13.</w:t>
      </w:r>
    </w:p>
    <w:p w14:paraId="4F6085EC" w14:textId="77777777" w:rsidR="00622309" w:rsidRDefault="00622309" w:rsidP="00062609">
      <w:pPr>
        <w:pStyle w:val="FootnoteText"/>
      </w:pPr>
    </w:p>
  </w:footnote>
  <w:footnote w:id="207">
    <w:p w14:paraId="44FEA040" w14:textId="77777777" w:rsidR="00622309" w:rsidRDefault="00622309" w:rsidP="00062609">
      <w:pPr>
        <w:pStyle w:val="FootnoteText"/>
      </w:pPr>
      <w:r>
        <w:rPr>
          <w:rStyle w:val="FootnoteReference"/>
        </w:rPr>
        <w:footnoteRef/>
      </w:r>
      <w:r>
        <w:t xml:space="preserve"> Ibid.</w:t>
      </w:r>
    </w:p>
    <w:p w14:paraId="77569834" w14:textId="77777777" w:rsidR="00622309" w:rsidRDefault="00622309" w:rsidP="00062609">
      <w:pPr>
        <w:pStyle w:val="FootnoteText"/>
      </w:pPr>
    </w:p>
  </w:footnote>
  <w:footnote w:id="208">
    <w:p w14:paraId="501A04BE" w14:textId="77777777" w:rsidR="00622309" w:rsidRDefault="00622309" w:rsidP="00062609">
      <w:pPr>
        <w:pStyle w:val="FootnoteText"/>
      </w:pPr>
      <w:r>
        <w:rPr>
          <w:rStyle w:val="FootnoteReference"/>
        </w:rPr>
        <w:footnoteRef/>
      </w:r>
      <w:r>
        <w:t xml:space="preserve"> Ibid.</w:t>
      </w:r>
    </w:p>
    <w:p w14:paraId="1134BEA0" w14:textId="77777777" w:rsidR="00622309" w:rsidRDefault="00622309" w:rsidP="00062609">
      <w:pPr>
        <w:pStyle w:val="FootnoteText"/>
      </w:pPr>
    </w:p>
  </w:footnote>
  <w:footnote w:id="209">
    <w:p w14:paraId="2F81AC2F" w14:textId="79C783B6" w:rsidR="00622309" w:rsidRDefault="00622309" w:rsidP="00062609">
      <w:pPr>
        <w:pStyle w:val="FootnoteText"/>
      </w:pPr>
      <w:r>
        <w:rPr>
          <w:rStyle w:val="FootnoteReference"/>
        </w:rPr>
        <w:footnoteRef/>
      </w:r>
      <w:r>
        <w:t xml:space="preserve"> P.G. Maxwell-Stuart, </w:t>
      </w:r>
      <w:r>
        <w:rPr>
          <w:i/>
        </w:rPr>
        <w:t>The Malleus Maleficarum</w:t>
      </w:r>
      <w:r>
        <w:t>, 2007, p. 24.</w:t>
      </w:r>
    </w:p>
    <w:p w14:paraId="1CB7596C" w14:textId="77777777" w:rsidR="00622309" w:rsidRPr="0031045E" w:rsidRDefault="00622309" w:rsidP="00062609">
      <w:pPr>
        <w:pStyle w:val="FootnoteText"/>
      </w:pPr>
      <w:r>
        <w:t xml:space="preserve">  </w:t>
      </w:r>
    </w:p>
  </w:footnote>
  <w:footnote w:id="210">
    <w:p w14:paraId="40EE4F9D" w14:textId="77777777" w:rsidR="00622309" w:rsidRDefault="00622309" w:rsidP="00062609">
      <w:pPr>
        <w:pStyle w:val="FootnoteText"/>
      </w:pPr>
      <w:r>
        <w:rPr>
          <w:rStyle w:val="FootnoteReference"/>
        </w:rPr>
        <w:footnoteRef/>
      </w:r>
      <w:r>
        <w:t xml:space="preserve"> Ibid.</w:t>
      </w:r>
    </w:p>
    <w:p w14:paraId="1171098A" w14:textId="77777777" w:rsidR="00622309" w:rsidRDefault="00622309" w:rsidP="00062609">
      <w:pPr>
        <w:pStyle w:val="FootnoteText"/>
      </w:pPr>
    </w:p>
  </w:footnote>
  <w:footnote w:id="211">
    <w:p w14:paraId="38879BE5" w14:textId="303CC6A4" w:rsidR="00622309" w:rsidRDefault="00622309" w:rsidP="00062609">
      <w:pPr>
        <w:pStyle w:val="FootnoteText"/>
      </w:pPr>
      <w:r>
        <w:rPr>
          <w:rStyle w:val="FootnoteReference"/>
        </w:rPr>
        <w:footnoteRef/>
      </w:r>
      <w:r>
        <w:t xml:space="preserve"> Hans Peter Broedel, </w:t>
      </w:r>
      <w:r>
        <w:rPr>
          <w:i/>
        </w:rPr>
        <w:t>The Malleus Maleficarum and the construction of witchcraft</w:t>
      </w:r>
      <w:r>
        <w:t>, 2003, pp. 13-14.</w:t>
      </w:r>
    </w:p>
    <w:p w14:paraId="457472D6" w14:textId="77777777" w:rsidR="00622309" w:rsidRDefault="00622309" w:rsidP="00062609">
      <w:pPr>
        <w:pStyle w:val="FootnoteText"/>
      </w:pPr>
    </w:p>
  </w:footnote>
  <w:footnote w:id="212">
    <w:p w14:paraId="1F6662FF" w14:textId="77777777" w:rsidR="00622309" w:rsidRDefault="00622309" w:rsidP="00062609">
      <w:pPr>
        <w:pStyle w:val="FootnoteText"/>
      </w:pPr>
      <w:r>
        <w:rPr>
          <w:rStyle w:val="FootnoteReference"/>
        </w:rPr>
        <w:footnoteRef/>
      </w:r>
      <w:r>
        <w:t xml:space="preserve"> Ibid, p. 14.</w:t>
      </w:r>
    </w:p>
    <w:p w14:paraId="35F08FA7" w14:textId="77777777" w:rsidR="00622309" w:rsidRDefault="00622309" w:rsidP="00062609">
      <w:pPr>
        <w:pStyle w:val="FootnoteText"/>
      </w:pPr>
    </w:p>
  </w:footnote>
  <w:footnote w:id="213">
    <w:p w14:paraId="68C3CA4A" w14:textId="77777777" w:rsidR="00622309" w:rsidRDefault="00622309" w:rsidP="00062609">
      <w:pPr>
        <w:pStyle w:val="FootnoteText"/>
      </w:pPr>
      <w:r>
        <w:rPr>
          <w:rStyle w:val="FootnoteReference"/>
        </w:rPr>
        <w:footnoteRef/>
      </w:r>
      <w:r>
        <w:t xml:space="preserve"> Ibid.</w:t>
      </w:r>
    </w:p>
    <w:p w14:paraId="3A3463CE" w14:textId="77777777" w:rsidR="00622309" w:rsidRDefault="00622309" w:rsidP="00062609">
      <w:pPr>
        <w:pStyle w:val="FootnoteText"/>
      </w:pPr>
    </w:p>
  </w:footnote>
  <w:footnote w:id="214">
    <w:p w14:paraId="06E5B765" w14:textId="57BDA960" w:rsidR="00622309" w:rsidRDefault="00622309" w:rsidP="00062609">
      <w:pPr>
        <w:pStyle w:val="FootnoteText"/>
      </w:pPr>
      <w:r>
        <w:rPr>
          <w:rStyle w:val="FootnoteReference"/>
        </w:rPr>
        <w:footnoteRef/>
      </w:r>
      <w:r>
        <w:t xml:space="preserve"> P. G. Maxwell-Stuart, </w:t>
      </w:r>
      <w:r>
        <w:rPr>
          <w:i/>
        </w:rPr>
        <w:t>The Malleus Maleficarum</w:t>
      </w:r>
      <w:r>
        <w:t>, 2007, p. 25.</w:t>
      </w:r>
    </w:p>
    <w:p w14:paraId="35B96433" w14:textId="77777777" w:rsidR="00622309" w:rsidRDefault="00622309" w:rsidP="00062609">
      <w:pPr>
        <w:pStyle w:val="FootnoteText"/>
      </w:pPr>
      <w:r>
        <w:t xml:space="preserve">  </w:t>
      </w:r>
    </w:p>
  </w:footnote>
  <w:footnote w:id="215">
    <w:p w14:paraId="2445CF72" w14:textId="77777777" w:rsidR="00622309" w:rsidRDefault="00622309" w:rsidP="00062609">
      <w:pPr>
        <w:pStyle w:val="FootnoteText"/>
      </w:pPr>
      <w:r>
        <w:rPr>
          <w:rStyle w:val="FootnoteReference"/>
        </w:rPr>
        <w:footnoteRef/>
      </w:r>
      <w:r>
        <w:t xml:space="preserve"> Ibid.</w:t>
      </w:r>
    </w:p>
    <w:p w14:paraId="253416DE" w14:textId="77777777" w:rsidR="00622309" w:rsidRDefault="00622309" w:rsidP="00062609">
      <w:pPr>
        <w:pStyle w:val="FootnoteText"/>
      </w:pPr>
    </w:p>
  </w:footnote>
  <w:footnote w:id="216">
    <w:p w14:paraId="5A5DFCF1" w14:textId="77777777" w:rsidR="00622309" w:rsidRDefault="00622309" w:rsidP="00062609">
      <w:pPr>
        <w:pStyle w:val="FootnoteText"/>
      </w:pPr>
      <w:r>
        <w:rPr>
          <w:rStyle w:val="FootnoteReference"/>
        </w:rPr>
        <w:footnoteRef/>
      </w:r>
      <w:r>
        <w:t xml:space="preserve"> Ibid.</w:t>
      </w:r>
    </w:p>
    <w:p w14:paraId="62BD8F87" w14:textId="77777777" w:rsidR="00622309" w:rsidRDefault="00622309" w:rsidP="00062609">
      <w:pPr>
        <w:pStyle w:val="FootnoteText"/>
      </w:pPr>
    </w:p>
  </w:footnote>
  <w:footnote w:id="217">
    <w:p w14:paraId="1D38100D" w14:textId="77777777" w:rsidR="00622309" w:rsidRDefault="00622309" w:rsidP="00062609">
      <w:pPr>
        <w:pStyle w:val="FootnoteText"/>
      </w:pPr>
      <w:r>
        <w:rPr>
          <w:rStyle w:val="FootnoteReference"/>
        </w:rPr>
        <w:footnoteRef/>
      </w:r>
      <w:r>
        <w:t xml:space="preserve"> Ibid, p. 30. </w:t>
      </w:r>
    </w:p>
    <w:p w14:paraId="0ACC8CAE" w14:textId="77777777" w:rsidR="00622309" w:rsidRDefault="00622309" w:rsidP="00062609">
      <w:pPr>
        <w:pStyle w:val="FootnoteText"/>
      </w:pPr>
      <w:r>
        <w:t xml:space="preserve"> </w:t>
      </w:r>
    </w:p>
  </w:footnote>
  <w:footnote w:id="218">
    <w:p w14:paraId="643DAD66" w14:textId="77777777" w:rsidR="00622309" w:rsidRDefault="00622309" w:rsidP="00062609">
      <w:pPr>
        <w:pStyle w:val="FootnoteText"/>
      </w:pPr>
      <w:r>
        <w:rPr>
          <w:rStyle w:val="FootnoteReference"/>
        </w:rPr>
        <w:footnoteRef/>
      </w:r>
      <w:r>
        <w:t xml:space="preserve"> Ibid.</w:t>
      </w:r>
    </w:p>
    <w:p w14:paraId="2D32191E" w14:textId="77777777" w:rsidR="00622309" w:rsidRDefault="00622309" w:rsidP="00062609">
      <w:pPr>
        <w:pStyle w:val="FootnoteText"/>
      </w:pPr>
    </w:p>
  </w:footnote>
  <w:footnote w:id="219">
    <w:p w14:paraId="75FA5F6C" w14:textId="77777777" w:rsidR="00622309" w:rsidRDefault="00622309" w:rsidP="00062609">
      <w:pPr>
        <w:pStyle w:val="FootnoteText"/>
      </w:pPr>
      <w:r>
        <w:rPr>
          <w:rStyle w:val="FootnoteReference"/>
        </w:rPr>
        <w:footnoteRef/>
      </w:r>
      <w:r>
        <w:t xml:space="preserve"> Ibid.</w:t>
      </w:r>
    </w:p>
    <w:p w14:paraId="212BB609" w14:textId="77777777" w:rsidR="00622309" w:rsidRDefault="00622309" w:rsidP="00062609">
      <w:pPr>
        <w:pStyle w:val="FootnoteText"/>
      </w:pPr>
    </w:p>
  </w:footnote>
  <w:footnote w:id="220">
    <w:p w14:paraId="24F33E3B" w14:textId="3D6A72F7" w:rsidR="00622309" w:rsidRDefault="00622309" w:rsidP="00062609">
      <w:pPr>
        <w:pStyle w:val="FootnoteText"/>
      </w:pPr>
      <w:r>
        <w:rPr>
          <w:rStyle w:val="FootnoteReference"/>
        </w:rPr>
        <w:footnoteRef/>
      </w:r>
      <w:r>
        <w:t xml:space="preserve"> Ibid. To date I have no evidence any studies that Kramer and Sprenger ever conducted a trial together.</w:t>
      </w:r>
    </w:p>
    <w:p w14:paraId="22A71170" w14:textId="77777777" w:rsidR="00622309" w:rsidRPr="003C0F48" w:rsidRDefault="00622309" w:rsidP="00062609">
      <w:pPr>
        <w:pStyle w:val="FootnoteText"/>
      </w:pPr>
      <w:r>
        <w:t xml:space="preserve">  </w:t>
      </w:r>
    </w:p>
  </w:footnote>
  <w:footnote w:id="221">
    <w:p w14:paraId="7E54AB68" w14:textId="77777777" w:rsidR="00622309" w:rsidRDefault="00622309" w:rsidP="00062609">
      <w:pPr>
        <w:pStyle w:val="FootnoteText"/>
      </w:pPr>
      <w:r>
        <w:rPr>
          <w:rStyle w:val="FootnoteReference"/>
        </w:rPr>
        <w:footnoteRef/>
      </w:r>
      <w:r>
        <w:t xml:space="preserve"> Ibid, p. 27.</w:t>
      </w:r>
    </w:p>
    <w:p w14:paraId="1140BE0E" w14:textId="77777777" w:rsidR="00622309" w:rsidRDefault="00622309" w:rsidP="00062609">
      <w:pPr>
        <w:pStyle w:val="FootnoteText"/>
      </w:pPr>
    </w:p>
  </w:footnote>
  <w:footnote w:id="222">
    <w:p w14:paraId="7BC7C991" w14:textId="77777777" w:rsidR="00622309" w:rsidRDefault="00622309" w:rsidP="00062609">
      <w:pPr>
        <w:pStyle w:val="FootnoteText"/>
      </w:pPr>
      <w:r>
        <w:rPr>
          <w:rStyle w:val="FootnoteReference"/>
        </w:rPr>
        <w:footnoteRef/>
      </w:r>
      <w:r>
        <w:t xml:space="preserve"> Ibid.</w:t>
      </w:r>
    </w:p>
    <w:p w14:paraId="3A8CBF81" w14:textId="77777777" w:rsidR="00622309" w:rsidRDefault="00622309" w:rsidP="00062609">
      <w:pPr>
        <w:pStyle w:val="FootnoteText"/>
      </w:pPr>
    </w:p>
  </w:footnote>
  <w:footnote w:id="223">
    <w:p w14:paraId="449B8D35" w14:textId="77777777" w:rsidR="00622309" w:rsidRDefault="00622309" w:rsidP="00062609">
      <w:pPr>
        <w:pStyle w:val="FootnoteText"/>
      </w:pPr>
      <w:r>
        <w:rPr>
          <w:rStyle w:val="FootnoteReference"/>
        </w:rPr>
        <w:footnoteRef/>
      </w:r>
      <w:r>
        <w:t xml:space="preserve"> Ibid, p. 41.</w:t>
      </w:r>
    </w:p>
    <w:p w14:paraId="1E84FFD3" w14:textId="77777777" w:rsidR="00622309" w:rsidRDefault="00622309" w:rsidP="00062609">
      <w:pPr>
        <w:pStyle w:val="FootnoteText"/>
      </w:pPr>
    </w:p>
  </w:footnote>
  <w:footnote w:id="224">
    <w:p w14:paraId="6F5705C2" w14:textId="77777777" w:rsidR="00622309" w:rsidRDefault="00622309" w:rsidP="00062609">
      <w:pPr>
        <w:pStyle w:val="FootnoteText"/>
      </w:pPr>
      <w:r>
        <w:rPr>
          <w:rStyle w:val="FootnoteReference"/>
        </w:rPr>
        <w:footnoteRef/>
      </w:r>
      <w:r>
        <w:t xml:space="preserve"> Ibid, p. 116.</w:t>
      </w:r>
    </w:p>
    <w:p w14:paraId="7884E7F2" w14:textId="77777777" w:rsidR="00622309" w:rsidRDefault="00622309" w:rsidP="00062609">
      <w:pPr>
        <w:pStyle w:val="FootnoteText"/>
      </w:pPr>
    </w:p>
  </w:footnote>
  <w:footnote w:id="225">
    <w:p w14:paraId="1DC33483" w14:textId="77777777" w:rsidR="00622309" w:rsidRDefault="00622309" w:rsidP="00062609">
      <w:pPr>
        <w:pStyle w:val="FootnoteText"/>
      </w:pPr>
      <w:r>
        <w:rPr>
          <w:rStyle w:val="FootnoteReference"/>
        </w:rPr>
        <w:footnoteRef/>
      </w:r>
      <w:r>
        <w:t xml:space="preserve"> Ibid, p. 203.</w:t>
      </w:r>
    </w:p>
    <w:p w14:paraId="64C25A55" w14:textId="77777777" w:rsidR="00622309" w:rsidRDefault="00622309" w:rsidP="00062609">
      <w:pPr>
        <w:pStyle w:val="FootnoteText"/>
      </w:pPr>
    </w:p>
  </w:footnote>
  <w:footnote w:id="226">
    <w:p w14:paraId="0F10596E" w14:textId="1912E6A0" w:rsidR="00622309" w:rsidRDefault="00622309" w:rsidP="00062609">
      <w:pPr>
        <w:pStyle w:val="FootnoteText"/>
      </w:pPr>
      <w:r>
        <w:rPr>
          <w:rStyle w:val="FootnoteReference"/>
        </w:rPr>
        <w:footnoteRef/>
      </w:r>
      <w:r>
        <w:t xml:space="preserve"> Lyndal Roper, </w:t>
      </w:r>
      <w:r>
        <w:rPr>
          <w:i/>
        </w:rPr>
        <w:t>Witchcraze, 2006</w:t>
      </w:r>
      <w:r>
        <w:t>, pp. 9-10.</w:t>
      </w:r>
    </w:p>
    <w:p w14:paraId="01438FAE" w14:textId="77777777" w:rsidR="00622309" w:rsidRDefault="00622309" w:rsidP="00062609">
      <w:pPr>
        <w:pStyle w:val="FootnoteText"/>
      </w:pPr>
    </w:p>
  </w:footnote>
  <w:footnote w:id="227">
    <w:p w14:paraId="17EBBAF7" w14:textId="05265322" w:rsidR="00622309" w:rsidRDefault="00622309" w:rsidP="00062609">
      <w:pPr>
        <w:pStyle w:val="FootnoteText"/>
      </w:pPr>
      <w:r>
        <w:rPr>
          <w:rStyle w:val="FootnoteReference"/>
        </w:rPr>
        <w:footnoteRef/>
      </w:r>
      <w:r>
        <w:t xml:space="preserve"> P.G. Maxwell-Stuart, </w:t>
      </w:r>
      <w:r>
        <w:rPr>
          <w:i/>
        </w:rPr>
        <w:t>The Malleus Maleficarum</w:t>
      </w:r>
      <w:r>
        <w:t>, 2007, pp. 134.</w:t>
      </w:r>
    </w:p>
    <w:p w14:paraId="49704469" w14:textId="77777777" w:rsidR="00622309" w:rsidRDefault="00622309" w:rsidP="00062609">
      <w:pPr>
        <w:pStyle w:val="FootnoteText"/>
      </w:pPr>
      <w:r>
        <w:t xml:space="preserve">  </w:t>
      </w:r>
    </w:p>
  </w:footnote>
  <w:footnote w:id="228">
    <w:p w14:paraId="72FD5BB4" w14:textId="77777777" w:rsidR="00622309" w:rsidRDefault="00622309" w:rsidP="00062609">
      <w:pPr>
        <w:pStyle w:val="FootnoteText"/>
      </w:pPr>
      <w:r>
        <w:rPr>
          <w:rStyle w:val="FootnoteReference"/>
        </w:rPr>
        <w:footnoteRef/>
      </w:r>
      <w:r>
        <w:t xml:space="preserve"> Ibid, p. 137.</w:t>
      </w:r>
    </w:p>
    <w:p w14:paraId="6BC27B8B" w14:textId="77777777" w:rsidR="00622309" w:rsidRDefault="00622309" w:rsidP="00062609">
      <w:pPr>
        <w:pStyle w:val="FootnoteText"/>
      </w:pPr>
    </w:p>
  </w:footnote>
  <w:footnote w:id="229">
    <w:p w14:paraId="7CB3EB98" w14:textId="77777777" w:rsidR="00622309" w:rsidRDefault="00622309" w:rsidP="00062609">
      <w:pPr>
        <w:pStyle w:val="FootnoteText"/>
      </w:pPr>
      <w:r>
        <w:rPr>
          <w:rStyle w:val="FootnoteReference"/>
        </w:rPr>
        <w:footnoteRef/>
      </w:r>
      <w:r>
        <w:t xml:space="preserve"> Ibid, p. 45.</w:t>
      </w:r>
    </w:p>
    <w:p w14:paraId="1D6212F1" w14:textId="77777777" w:rsidR="00622309" w:rsidRDefault="00622309" w:rsidP="00062609">
      <w:pPr>
        <w:pStyle w:val="FootnoteText"/>
      </w:pPr>
    </w:p>
  </w:footnote>
  <w:footnote w:id="230">
    <w:p w14:paraId="567D709B" w14:textId="77777777" w:rsidR="00622309" w:rsidRDefault="00622309" w:rsidP="00062609">
      <w:pPr>
        <w:pStyle w:val="FootnoteText"/>
      </w:pPr>
      <w:r>
        <w:rPr>
          <w:rStyle w:val="FootnoteReference"/>
        </w:rPr>
        <w:footnoteRef/>
      </w:r>
      <w:r>
        <w:t xml:space="preserve"> Ibid.</w:t>
      </w:r>
    </w:p>
  </w:footnote>
  <w:footnote w:id="231">
    <w:p w14:paraId="2555C7F9" w14:textId="013CE4CE" w:rsidR="00622309" w:rsidRDefault="00622309" w:rsidP="00062609">
      <w:pPr>
        <w:pStyle w:val="FootnoteText"/>
      </w:pPr>
      <w:r>
        <w:rPr>
          <w:rStyle w:val="FootnoteReference"/>
        </w:rPr>
        <w:footnoteRef/>
      </w:r>
      <w:r>
        <w:t xml:space="preserve"> Natalie Kwan, “Woodcuts and Witches: Ulrich Molitor’s </w:t>
      </w:r>
      <w:r>
        <w:rPr>
          <w:i/>
        </w:rPr>
        <w:t xml:space="preserve">De lamiis et pythonicis mulieribus, </w:t>
      </w:r>
      <w:r>
        <w:t xml:space="preserve">1489-1669,” </w:t>
      </w:r>
      <w:r>
        <w:rPr>
          <w:i/>
        </w:rPr>
        <w:t>German History</w:t>
      </w:r>
      <w:r>
        <w:t>, Vol. 30, No. 4, 2012, p. 495.</w:t>
      </w:r>
    </w:p>
    <w:p w14:paraId="66E550E1" w14:textId="77777777" w:rsidR="00622309" w:rsidRDefault="00622309" w:rsidP="00062609">
      <w:pPr>
        <w:pStyle w:val="FootnoteText"/>
      </w:pPr>
    </w:p>
  </w:footnote>
  <w:footnote w:id="232">
    <w:p w14:paraId="065CB523" w14:textId="77777777" w:rsidR="00622309" w:rsidRDefault="00622309" w:rsidP="00062609">
      <w:pPr>
        <w:pStyle w:val="FootnoteText"/>
      </w:pPr>
      <w:r>
        <w:rPr>
          <w:rStyle w:val="FootnoteReference"/>
        </w:rPr>
        <w:footnoteRef/>
      </w:r>
      <w:r>
        <w:t xml:space="preserve"> Ibid, p. 496.</w:t>
      </w:r>
    </w:p>
    <w:p w14:paraId="2D9DBAAF" w14:textId="77777777" w:rsidR="00622309" w:rsidRDefault="00622309" w:rsidP="00062609">
      <w:pPr>
        <w:pStyle w:val="FootnoteText"/>
      </w:pPr>
    </w:p>
  </w:footnote>
  <w:footnote w:id="233">
    <w:p w14:paraId="2693F88D" w14:textId="279EAE84" w:rsidR="00622309" w:rsidRDefault="00622309" w:rsidP="00062609">
      <w:pPr>
        <w:pStyle w:val="FootnoteText"/>
      </w:pPr>
      <w:r>
        <w:rPr>
          <w:rStyle w:val="FootnoteReference"/>
        </w:rPr>
        <w:footnoteRef/>
      </w:r>
      <w:r>
        <w:t xml:space="preserve"> The University of Glasgow. Virtual Exhibitions. “Witchcraft and Demonology in: Germany, Switzerland, and the Low Countries.”  Available at http://gla.ac.uk/services/specialcollections/virtualexhibitions/damnedart/germanyswitzerlandandthelowcountries/</w:t>
      </w:r>
    </w:p>
    <w:p w14:paraId="170FA38B" w14:textId="15B2F5D8" w:rsidR="00622309" w:rsidRDefault="00622309" w:rsidP="00062609">
      <w:pPr>
        <w:pStyle w:val="FootnoteText"/>
      </w:pPr>
      <w:r>
        <w:t xml:space="preserve"> </w:t>
      </w:r>
    </w:p>
  </w:footnote>
  <w:footnote w:id="234">
    <w:p w14:paraId="563261B8" w14:textId="27D1BE4A" w:rsidR="00622309" w:rsidRDefault="00622309">
      <w:pPr>
        <w:pStyle w:val="FootnoteText"/>
      </w:pPr>
      <w:r>
        <w:rPr>
          <w:rStyle w:val="FootnoteReference"/>
        </w:rPr>
        <w:footnoteRef/>
      </w:r>
      <w:r>
        <w:t xml:space="preserve"> Charles Zika, </w:t>
      </w:r>
      <w:r>
        <w:rPr>
          <w:i/>
        </w:rPr>
        <w:t>The Appearance of Witchcraft</w:t>
      </w:r>
      <w:r>
        <w:t>, 2007, p. 24.</w:t>
      </w:r>
    </w:p>
    <w:p w14:paraId="50A6BDF2" w14:textId="77777777" w:rsidR="00622309" w:rsidRPr="00CF5D00" w:rsidRDefault="00622309">
      <w:pPr>
        <w:pStyle w:val="FootnoteText"/>
      </w:pPr>
    </w:p>
  </w:footnote>
  <w:footnote w:id="235">
    <w:p w14:paraId="3D0AB4F3" w14:textId="7BED4CEC" w:rsidR="00622309" w:rsidRDefault="00622309" w:rsidP="008D3AA5">
      <w:pPr>
        <w:pStyle w:val="FootnoteText"/>
      </w:pPr>
      <w:r>
        <w:rPr>
          <w:rStyle w:val="FootnoteReference"/>
        </w:rPr>
        <w:footnoteRef/>
      </w:r>
      <w:r>
        <w:t xml:space="preserve"> Natalie Kwan, “Woodcuts and Witches,” 2012, p. 496.</w:t>
      </w:r>
    </w:p>
    <w:p w14:paraId="5ECCB168" w14:textId="77777777" w:rsidR="00622309" w:rsidRDefault="00622309" w:rsidP="008D3AA5">
      <w:pPr>
        <w:pStyle w:val="FootnoteText"/>
      </w:pPr>
    </w:p>
  </w:footnote>
  <w:footnote w:id="236">
    <w:p w14:paraId="6DBEC888" w14:textId="77777777" w:rsidR="00622309" w:rsidRDefault="00622309" w:rsidP="008D3AA5">
      <w:pPr>
        <w:pStyle w:val="FootnoteText"/>
      </w:pPr>
      <w:r>
        <w:rPr>
          <w:rStyle w:val="FootnoteReference"/>
        </w:rPr>
        <w:footnoteRef/>
      </w:r>
      <w:r>
        <w:t xml:space="preserve"> Ibid, p. 497.</w:t>
      </w:r>
    </w:p>
    <w:p w14:paraId="4B1FFCDF" w14:textId="77777777" w:rsidR="00622309" w:rsidRDefault="00622309" w:rsidP="008D3AA5">
      <w:pPr>
        <w:pStyle w:val="FootnoteText"/>
      </w:pPr>
    </w:p>
  </w:footnote>
  <w:footnote w:id="237">
    <w:p w14:paraId="4E1E13B6" w14:textId="22F24FC7" w:rsidR="00622309" w:rsidRDefault="00622309">
      <w:pPr>
        <w:pStyle w:val="FootnoteText"/>
      </w:pPr>
      <w:r>
        <w:rPr>
          <w:rStyle w:val="FootnoteReference"/>
        </w:rPr>
        <w:footnoteRef/>
      </w:r>
      <w:r>
        <w:t xml:space="preserve"> Laura Stokes, </w:t>
      </w:r>
      <w:r>
        <w:rPr>
          <w:i/>
        </w:rPr>
        <w:t xml:space="preserve">Demons of Urban Reform: Early European Witch Trials and Criminal Justice, 1430-1530, </w:t>
      </w:r>
      <w:r>
        <w:t>UK and New York: Palgrave Macmillan, 2011, p. 18.</w:t>
      </w:r>
    </w:p>
    <w:p w14:paraId="55F13E5D" w14:textId="77777777" w:rsidR="00622309" w:rsidRPr="00C02B94" w:rsidRDefault="00622309">
      <w:pPr>
        <w:pStyle w:val="FootnoteText"/>
      </w:pPr>
    </w:p>
  </w:footnote>
  <w:footnote w:id="238">
    <w:p w14:paraId="49F6334A" w14:textId="42904EE1" w:rsidR="00622309" w:rsidRDefault="00622309">
      <w:pPr>
        <w:pStyle w:val="FootnoteText"/>
      </w:pPr>
      <w:r>
        <w:rPr>
          <w:rStyle w:val="FootnoteReference"/>
        </w:rPr>
        <w:footnoteRef/>
      </w:r>
      <w:r>
        <w:t xml:space="preserve"> Ibid.</w:t>
      </w:r>
    </w:p>
    <w:p w14:paraId="3A5AA59D" w14:textId="77777777" w:rsidR="00622309" w:rsidRDefault="00622309">
      <w:pPr>
        <w:pStyle w:val="FootnoteText"/>
      </w:pPr>
    </w:p>
  </w:footnote>
  <w:footnote w:id="239">
    <w:p w14:paraId="7AFC8CFF" w14:textId="11985A8F" w:rsidR="00622309" w:rsidRDefault="00622309">
      <w:pPr>
        <w:pStyle w:val="FootnoteText"/>
      </w:pPr>
      <w:r>
        <w:rPr>
          <w:rStyle w:val="FootnoteReference"/>
        </w:rPr>
        <w:footnoteRef/>
      </w:r>
      <w:r>
        <w:t xml:space="preserve"> Ibid, p. 22. Stokes uses the “term ‘Alpine Witch’ as a shorthand for the concept shared in this part of the Rhine-Alpine region.”</w:t>
      </w:r>
    </w:p>
    <w:p w14:paraId="3283083B" w14:textId="77777777" w:rsidR="00622309" w:rsidRDefault="00622309">
      <w:pPr>
        <w:pStyle w:val="FootnoteText"/>
      </w:pPr>
    </w:p>
  </w:footnote>
  <w:footnote w:id="240">
    <w:p w14:paraId="7EA07199" w14:textId="77777777" w:rsidR="00622309" w:rsidRDefault="00622309" w:rsidP="00062609">
      <w:pPr>
        <w:pStyle w:val="FootnoteText"/>
      </w:pPr>
      <w:r>
        <w:rPr>
          <w:rStyle w:val="FootnoteReference"/>
        </w:rPr>
        <w:footnoteRef/>
      </w:r>
      <w:r>
        <w:t xml:space="preserve"> Gary K. Waite, </w:t>
      </w:r>
      <w:r>
        <w:rPr>
          <w:i/>
        </w:rPr>
        <w:t>Heresy, Magic, and Witchcraft</w:t>
      </w:r>
      <w:r>
        <w:t>, 2003, p. 45.</w:t>
      </w:r>
    </w:p>
    <w:p w14:paraId="6C32F802" w14:textId="77777777" w:rsidR="00622309" w:rsidRDefault="00622309" w:rsidP="00062609">
      <w:pPr>
        <w:pStyle w:val="FootnoteText"/>
      </w:pPr>
    </w:p>
  </w:footnote>
  <w:footnote w:id="241">
    <w:p w14:paraId="7A6167A0" w14:textId="47CF045D" w:rsidR="00622309" w:rsidRDefault="00622309" w:rsidP="00062609">
      <w:pPr>
        <w:pStyle w:val="FootnoteText"/>
      </w:pPr>
      <w:r>
        <w:rPr>
          <w:rStyle w:val="FootnoteReference"/>
        </w:rPr>
        <w:footnoteRef/>
      </w:r>
      <w:r>
        <w:t xml:space="preserve"> Natalie Kwan, “Woodcuts and Witches,” 2012, p. 493.</w:t>
      </w:r>
    </w:p>
    <w:p w14:paraId="05D14B8E" w14:textId="77777777" w:rsidR="00622309" w:rsidRPr="00533E75" w:rsidRDefault="00622309" w:rsidP="00062609">
      <w:pPr>
        <w:pStyle w:val="FootnoteText"/>
      </w:pPr>
    </w:p>
  </w:footnote>
  <w:footnote w:id="242">
    <w:p w14:paraId="494C45C0" w14:textId="77777777" w:rsidR="00622309" w:rsidRDefault="00622309" w:rsidP="00062609">
      <w:pPr>
        <w:pStyle w:val="FootnoteText"/>
      </w:pPr>
      <w:r>
        <w:rPr>
          <w:rStyle w:val="FootnoteReference"/>
        </w:rPr>
        <w:footnoteRef/>
      </w:r>
      <w:r>
        <w:t xml:space="preserve"> Edward Peters, “The Medieval Church and State on Superstition, Magic and Witchcraft, Bengt Ankarloo and Stuart Clark, editors, </w:t>
      </w:r>
      <w:r>
        <w:rPr>
          <w:i/>
        </w:rPr>
        <w:t>Witchcraft and Magic in Europe: The Middle Ages</w:t>
      </w:r>
      <w:r>
        <w:t>, Philadelphia: University of Pennsylvania Press, 2002, p. 241.</w:t>
      </w:r>
    </w:p>
    <w:p w14:paraId="0E1CB550" w14:textId="77777777" w:rsidR="00622309" w:rsidRPr="0003051B" w:rsidRDefault="00622309" w:rsidP="00062609">
      <w:pPr>
        <w:pStyle w:val="FootnoteText"/>
      </w:pPr>
    </w:p>
  </w:footnote>
  <w:footnote w:id="243">
    <w:p w14:paraId="7E647A60" w14:textId="7009E8AE" w:rsidR="00622309" w:rsidRDefault="00622309" w:rsidP="00062609">
      <w:pPr>
        <w:pStyle w:val="FootnoteText"/>
      </w:pPr>
      <w:r>
        <w:rPr>
          <w:rStyle w:val="FootnoteReference"/>
        </w:rPr>
        <w:footnoteRef/>
      </w:r>
      <w:r>
        <w:t xml:space="preserve"> Natalie Kwan, “Woodcuts and Witches,” 2012, pp. 493-494.</w:t>
      </w:r>
    </w:p>
    <w:p w14:paraId="6FB7BD8B" w14:textId="77777777" w:rsidR="00622309" w:rsidRDefault="00622309" w:rsidP="00062609">
      <w:pPr>
        <w:pStyle w:val="FootnoteText"/>
      </w:pPr>
    </w:p>
  </w:footnote>
  <w:footnote w:id="244">
    <w:p w14:paraId="76EF6352" w14:textId="77777777" w:rsidR="00622309" w:rsidRDefault="00622309" w:rsidP="00062609">
      <w:pPr>
        <w:pStyle w:val="FootnoteText"/>
      </w:pPr>
      <w:r>
        <w:rPr>
          <w:rStyle w:val="FootnoteReference"/>
        </w:rPr>
        <w:footnoteRef/>
      </w:r>
      <w:r>
        <w:t xml:space="preserve"> Ibid, p. 494.</w:t>
      </w:r>
    </w:p>
    <w:p w14:paraId="58C23B4C" w14:textId="77777777" w:rsidR="00622309" w:rsidRDefault="00622309" w:rsidP="00062609">
      <w:pPr>
        <w:pStyle w:val="FootnoteText"/>
      </w:pPr>
    </w:p>
  </w:footnote>
  <w:footnote w:id="245">
    <w:p w14:paraId="2E69ABDA" w14:textId="77777777" w:rsidR="00622309" w:rsidRDefault="00622309" w:rsidP="00062609">
      <w:pPr>
        <w:pStyle w:val="FootnoteText"/>
      </w:pPr>
      <w:r>
        <w:rPr>
          <w:rStyle w:val="FootnoteReference"/>
        </w:rPr>
        <w:footnoteRef/>
      </w:r>
      <w:r>
        <w:t xml:space="preserve"> Ibid.</w:t>
      </w:r>
    </w:p>
    <w:p w14:paraId="26F28A7C" w14:textId="77777777" w:rsidR="00622309" w:rsidRDefault="00622309" w:rsidP="00062609">
      <w:pPr>
        <w:pStyle w:val="FootnoteText"/>
      </w:pPr>
    </w:p>
  </w:footnote>
  <w:footnote w:id="246">
    <w:p w14:paraId="41B78B0B" w14:textId="77777777" w:rsidR="00622309" w:rsidRDefault="00622309" w:rsidP="00062609">
      <w:pPr>
        <w:pStyle w:val="FootnoteText"/>
      </w:pPr>
      <w:r>
        <w:rPr>
          <w:rStyle w:val="FootnoteReference"/>
        </w:rPr>
        <w:footnoteRef/>
      </w:r>
      <w:r>
        <w:t xml:space="preserve"> Ibid, pp. 494-495.</w:t>
      </w:r>
    </w:p>
    <w:p w14:paraId="395DF03A" w14:textId="77777777" w:rsidR="00622309" w:rsidRDefault="00622309" w:rsidP="00062609">
      <w:pPr>
        <w:pStyle w:val="FootnoteText"/>
      </w:pPr>
    </w:p>
  </w:footnote>
  <w:footnote w:id="247">
    <w:p w14:paraId="63D5A2A1" w14:textId="1309BD23" w:rsidR="00622309" w:rsidRDefault="00622309" w:rsidP="00062609">
      <w:pPr>
        <w:pStyle w:val="FootnoteText"/>
      </w:pPr>
      <w:r>
        <w:rPr>
          <w:rStyle w:val="FootnoteReference"/>
        </w:rPr>
        <w:footnoteRef/>
      </w:r>
      <w:r>
        <w:t xml:space="preserve"> Ibid, pp. 241-242.</w:t>
      </w:r>
    </w:p>
    <w:p w14:paraId="15CCF839" w14:textId="77777777" w:rsidR="00622309" w:rsidRDefault="00622309" w:rsidP="00062609">
      <w:pPr>
        <w:pStyle w:val="FootnoteText"/>
      </w:pPr>
    </w:p>
  </w:footnote>
  <w:footnote w:id="248">
    <w:p w14:paraId="735B4E3D" w14:textId="77777777" w:rsidR="00622309" w:rsidRDefault="00622309" w:rsidP="00062609">
      <w:pPr>
        <w:pStyle w:val="FootnoteText"/>
      </w:pPr>
      <w:r>
        <w:rPr>
          <w:rStyle w:val="FootnoteReference"/>
        </w:rPr>
        <w:footnoteRef/>
      </w:r>
      <w:r>
        <w:t xml:space="preserve"> Ibid, p. 242.</w:t>
      </w:r>
    </w:p>
    <w:p w14:paraId="10D56875" w14:textId="77777777" w:rsidR="00622309" w:rsidRDefault="00622309" w:rsidP="00062609">
      <w:pPr>
        <w:pStyle w:val="FootnoteText"/>
      </w:pPr>
    </w:p>
  </w:footnote>
  <w:footnote w:id="249">
    <w:p w14:paraId="6615125D" w14:textId="6AD7631B" w:rsidR="00622309" w:rsidRDefault="00622309" w:rsidP="00062609">
      <w:pPr>
        <w:pStyle w:val="FootnoteText"/>
      </w:pPr>
      <w:r>
        <w:rPr>
          <w:rStyle w:val="FootnoteReference"/>
        </w:rPr>
        <w:footnoteRef/>
      </w:r>
      <w:r>
        <w:t xml:space="preserve"> Natalie Kwan, “Woodcuts and Witches,” 2012, p. 495.</w:t>
      </w:r>
    </w:p>
    <w:p w14:paraId="516E6D06" w14:textId="77777777" w:rsidR="00622309" w:rsidRDefault="00622309" w:rsidP="00062609">
      <w:pPr>
        <w:pStyle w:val="FootnoteText"/>
      </w:pPr>
    </w:p>
  </w:footnote>
  <w:footnote w:id="250">
    <w:p w14:paraId="145966F5" w14:textId="7A8D9657" w:rsidR="00622309" w:rsidRPr="00363CA9" w:rsidRDefault="00622309" w:rsidP="00062609">
      <w:pPr>
        <w:pStyle w:val="FootnoteText"/>
        <w:rPr>
          <w:color w:val="0000FF" w:themeColor="hyperlink"/>
          <w:u w:val="single"/>
        </w:rPr>
      </w:pPr>
      <w:r>
        <w:rPr>
          <w:rStyle w:val="FootnoteReference"/>
        </w:rPr>
        <w:footnoteRef/>
      </w:r>
      <w:r>
        <w:t xml:space="preserve"> </w:t>
      </w:r>
      <w:r w:rsidRPr="00363CA9">
        <w:t>Wor</w:t>
      </w:r>
      <w:r>
        <w:t>dSense.eu Dictionary. Available at http://wordsense.eu/lamiae/#Latin.</w:t>
      </w:r>
    </w:p>
    <w:p w14:paraId="44CF8E6F" w14:textId="77777777" w:rsidR="00622309" w:rsidRDefault="00622309" w:rsidP="00062609">
      <w:pPr>
        <w:pStyle w:val="FootnoteText"/>
      </w:pPr>
    </w:p>
  </w:footnote>
  <w:footnote w:id="251">
    <w:p w14:paraId="69981276" w14:textId="6401F705" w:rsidR="00622309" w:rsidRDefault="00622309" w:rsidP="00062609">
      <w:pPr>
        <w:pStyle w:val="FootnoteText"/>
      </w:pPr>
      <w:r>
        <w:rPr>
          <w:rStyle w:val="FootnoteReference"/>
        </w:rPr>
        <w:footnoteRef/>
      </w:r>
      <w:r>
        <w:t xml:space="preserve"> Johnathan Durrant and Michael D. Bailey, </w:t>
      </w:r>
      <w:r>
        <w:rPr>
          <w:i/>
        </w:rPr>
        <w:t>Historical Dictionary of Witchcraft</w:t>
      </w:r>
      <w:r>
        <w:t>, 2012, p. 119.</w:t>
      </w:r>
    </w:p>
    <w:p w14:paraId="0A09266A" w14:textId="77777777" w:rsidR="00622309" w:rsidRDefault="00622309" w:rsidP="00062609">
      <w:pPr>
        <w:pStyle w:val="FootnoteText"/>
      </w:pPr>
    </w:p>
  </w:footnote>
  <w:footnote w:id="252">
    <w:p w14:paraId="1C13796A" w14:textId="77777777" w:rsidR="00622309" w:rsidRDefault="00622309" w:rsidP="00062609">
      <w:pPr>
        <w:pStyle w:val="FootnoteText"/>
      </w:pPr>
      <w:r>
        <w:rPr>
          <w:rStyle w:val="FootnoteReference"/>
        </w:rPr>
        <w:footnoteRef/>
      </w:r>
      <w:r>
        <w:t xml:space="preserve"> Ibid.</w:t>
      </w:r>
    </w:p>
    <w:p w14:paraId="3225A73C" w14:textId="77777777" w:rsidR="00622309" w:rsidRDefault="00622309" w:rsidP="00062609">
      <w:pPr>
        <w:pStyle w:val="FootnoteText"/>
      </w:pPr>
    </w:p>
  </w:footnote>
  <w:footnote w:id="253">
    <w:p w14:paraId="698D6676" w14:textId="77777777" w:rsidR="00622309" w:rsidRDefault="00622309" w:rsidP="00062609">
      <w:pPr>
        <w:pStyle w:val="FootnoteText"/>
      </w:pPr>
      <w:r>
        <w:rPr>
          <w:rStyle w:val="FootnoteReference"/>
        </w:rPr>
        <w:footnoteRef/>
      </w:r>
      <w:r>
        <w:t xml:space="preserve"> Ibid.</w:t>
      </w:r>
    </w:p>
    <w:p w14:paraId="70A0A983" w14:textId="77777777" w:rsidR="00622309" w:rsidRDefault="00622309" w:rsidP="00062609">
      <w:pPr>
        <w:pStyle w:val="FootnoteText"/>
      </w:pPr>
    </w:p>
  </w:footnote>
  <w:footnote w:id="254">
    <w:p w14:paraId="5E93EEF7" w14:textId="77777777" w:rsidR="00622309" w:rsidRDefault="00622309" w:rsidP="00062609">
      <w:pPr>
        <w:pStyle w:val="FootnoteText"/>
      </w:pPr>
      <w:r>
        <w:rPr>
          <w:rStyle w:val="FootnoteReference"/>
        </w:rPr>
        <w:footnoteRef/>
      </w:r>
      <w:r>
        <w:t xml:space="preserve"> Ibid, p. 145.</w:t>
      </w:r>
    </w:p>
    <w:p w14:paraId="6C43549E" w14:textId="77777777" w:rsidR="00622309" w:rsidRDefault="00622309" w:rsidP="00062609">
      <w:pPr>
        <w:pStyle w:val="FootnoteText"/>
      </w:pPr>
    </w:p>
  </w:footnote>
  <w:footnote w:id="255">
    <w:p w14:paraId="6E1217E6" w14:textId="39DFD298" w:rsidR="00622309" w:rsidRDefault="00622309" w:rsidP="00062609">
      <w:pPr>
        <w:pStyle w:val="FootnoteText"/>
      </w:pPr>
      <w:r>
        <w:rPr>
          <w:rStyle w:val="FootnoteReference"/>
        </w:rPr>
        <w:footnoteRef/>
      </w:r>
      <w:r>
        <w:t xml:space="preserve"> Stuart Clark, </w:t>
      </w:r>
      <w:r>
        <w:rPr>
          <w:i/>
        </w:rPr>
        <w:t>Thinking with Demons,</w:t>
      </w:r>
      <w:r>
        <w:t xml:space="preserve"> 1997, p. 191.</w:t>
      </w:r>
    </w:p>
    <w:p w14:paraId="472BBEFA" w14:textId="77777777" w:rsidR="00622309" w:rsidRPr="00C36F74" w:rsidRDefault="00622309" w:rsidP="00062609">
      <w:pPr>
        <w:pStyle w:val="FootnoteText"/>
      </w:pPr>
    </w:p>
  </w:footnote>
  <w:footnote w:id="256">
    <w:p w14:paraId="744A505D" w14:textId="77777777" w:rsidR="00622309" w:rsidRDefault="00622309" w:rsidP="00062609">
      <w:pPr>
        <w:pStyle w:val="FootnoteText"/>
      </w:pPr>
      <w:r>
        <w:rPr>
          <w:rStyle w:val="FootnoteReference"/>
        </w:rPr>
        <w:footnoteRef/>
      </w:r>
      <w:r>
        <w:t xml:space="preserve"> Ibid.</w:t>
      </w:r>
    </w:p>
    <w:p w14:paraId="61F9EDEE" w14:textId="77777777" w:rsidR="00622309" w:rsidRDefault="00622309" w:rsidP="00062609">
      <w:pPr>
        <w:pStyle w:val="FootnoteText"/>
      </w:pPr>
    </w:p>
  </w:footnote>
  <w:footnote w:id="257">
    <w:p w14:paraId="739B639B" w14:textId="0EBB2A66" w:rsidR="00622309" w:rsidRPr="00A76B0A" w:rsidRDefault="00622309" w:rsidP="004F7380">
      <w:pPr>
        <w:rPr>
          <w:rFonts w:ascii="Times New Roman" w:hAnsi="Times New Roman" w:cs="Times New Roman"/>
          <w:sz w:val="20"/>
          <w:szCs w:val="20"/>
        </w:rPr>
      </w:pPr>
      <w:r w:rsidRPr="00A76B0A">
        <w:rPr>
          <w:rStyle w:val="FootnoteReference"/>
          <w:rFonts w:ascii="Times New Roman" w:hAnsi="Times New Roman" w:cs="Times New Roman"/>
          <w:sz w:val="20"/>
          <w:szCs w:val="20"/>
        </w:rPr>
        <w:footnoteRef/>
      </w:r>
      <w:r w:rsidRPr="00A76B0A">
        <w:rPr>
          <w:rFonts w:ascii="Times New Roman" w:hAnsi="Times New Roman" w:cs="Times New Roman"/>
          <w:sz w:val="20"/>
          <w:szCs w:val="20"/>
        </w:rPr>
        <w:t xml:space="preserve"> Christopher S. Mackay, </w:t>
      </w:r>
      <w:r w:rsidRPr="00A76B0A">
        <w:rPr>
          <w:rFonts w:ascii="Times New Roman" w:hAnsi="Times New Roman" w:cs="Times New Roman"/>
          <w:i/>
          <w:sz w:val="20"/>
          <w:szCs w:val="20"/>
        </w:rPr>
        <w:t>The Hammer of Witches: A Complete Translation of the Malleus Maleficarum</w:t>
      </w:r>
      <w:r w:rsidRPr="00A76B0A">
        <w:rPr>
          <w:rFonts w:ascii="Times New Roman" w:hAnsi="Times New Roman" w:cs="Times New Roman"/>
          <w:sz w:val="20"/>
          <w:szCs w:val="20"/>
        </w:rPr>
        <w:t xml:space="preserve">, Cambridge: Cambridge University Press, 2009, pp. 201-209. (See Appendix H for complete Question Ten text). </w:t>
      </w:r>
    </w:p>
  </w:footnote>
  <w:footnote w:id="258">
    <w:p w14:paraId="1EF4ACDD" w14:textId="50540057" w:rsidR="00622309" w:rsidRDefault="00622309">
      <w:pPr>
        <w:pStyle w:val="FootnoteText"/>
      </w:pPr>
      <w:r>
        <w:rPr>
          <w:rStyle w:val="FootnoteReference"/>
        </w:rPr>
        <w:footnoteRef/>
      </w:r>
      <w:r>
        <w:t xml:space="preserve"> James Snyder, </w:t>
      </w:r>
      <w:r>
        <w:rPr>
          <w:i/>
        </w:rPr>
        <w:t>Northern Renaissance Art</w:t>
      </w:r>
      <w:r>
        <w:t>, 2</w:t>
      </w:r>
      <w:r w:rsidRPr="0098413C">
        <w:rPr>
          <w:vertAlign w:val="superscript"/>
        </w:rPr>
        <w:t>nd</w:t>
      </w:r>
      <w:r>
        <w:t xml:space="preserve"> Edition, Upper Saddle River, NJ: Prentice Hall, Inc., 2005, p. 270.</w:t>
      </w:r>
    </w:p>
    <w:p w14:paraId="2ECCC009" w14:textId="77777777" w:rsidR="00622309" w:rsidRPr="0098413C" w:rsidRDefault="00622309">
      <w:pPr>
        <w:pStyle w:val="FootnoteText"/>
      </w:pPr>
    </w:p>
  </w:footnote>
  <w:footnote w:id="259">
    <w:p w14:paraId="78EC630B" w14:textId="57994A85" w:rsidR="00622309" w:rsidRDefault="00622309">
      <w:pPr>
        <w:pStyle w:val="FootnoteText"/>
      </w:pPr>
      <w:r>
        <w:rPr>
          <w:rStyle w:val="FootnoteReference"/>
        </w:rPr>
        <w:footnoteRef/>
      </w:r>
      <w:r>
        <w:t xml:space="preserve"> Ibid, p. 14.</w:t>
      </w:r>
    </w:p>
  </w:footnote>
  <w:footnote w:id="260">
    <w:p w14:paraId="5CA54634" w14:textId="0ED0A24B" w:rsidR="00622309" w:rsidRDefault="00622309" w:rsidP="00062609">
      <w:pPr>
        <w:pStyle w:val="FootnoteText"/>
      </w:pPr>
      <w:r>
        <w:rPr>
          <w:rStyle w:val="FootnoteReference"/>
        </w:rPr>
        <w:footnoteRef/>
      </w:r>
      <w:r>
        <w:t xml:space="preserve"> Wolfgang Behringer, “Weather, Hunger and Fear,” 2002, p.69.</w:t>
      </w:r>
    </w:p>
    <w:p w14:paraId="4B83167A" w14:textId="77777777" w:rsidR="00622309" w:rsidRDefault="00622309" w:rsidP="00062609">
      <w:pPr>
        <w:pStyle w:val="FootnoteText"/>
      </w:pPr>
    </w:p>
  </w:footnote>
  <w:footnote w:id="261">
    <w:p w14:paraId="7F021B23" w14:textId="77777777" w:rsidR="00622309" w:rsidRDefault="00622309" w:rsidP="00062609">
      <w:pPr>
        <w:pStyle w:val="FootnoteText"/>
      </w:pPr>
      <w:r>
        <w:rPr>
          <w:rStyle w:val="FootnoteReference"/>
        </w:rPr>
        <w:footnoteRef/>
      </w:r>
      <w:r>
        <w:t xml:space="preserve"> Ibid.</w:t>
      </w:r>
    </w:p>
    <w:p w14:paraId="0ED7FF3C" w14:textId="77777777" w:rsidR="00622309" w:rsidRDefault="00622309" w:rsidP="00062609">
      <w:pPr>
        <w:pStyle w:val="FootnoteText"/>
      </w:pPr>
    </w:p>
  </w:footnote>
  <w:footnote w:id="262">
    <w:p w14:paraId="0F675B78" w14:textId="77777777" w:rsidR="00622309" w:rsidRDefault="00622309" w:rsidP="00062609">
      <w:pPr>
        <w:pStyle w:val="FootnoteText"/>
      </w:pPr>
      <w:r>
        <w:rPr>
          <w:rStyle w:val="FootnoteReference"/>
        </w:rPr>
        <w:footnoteRef/>
      </w:r>
      <w:r>
        <w:t xml:space="preserve"> Ibid.</w:t>
      </w:r>
    </w:p>
    <w:p w14:paraId="0B2CC6B1" w14:textId="77777777" w:rsidR="00622309" w:rsidRDefault="00622309" w:rsidP="00062609">
      <w:pPr>
        <w:pStyle w:val="FootnoteText"/>
      </w:pPr>
    </w:p>
  </w:footnote>
  <w:footnote w:id="263">
    <w:p w14:paraId="4FCF1B56" w14:textId="77777777" w:rsidR="00622309" w:rsidRDefault="00622309" w:rsidP="00062609">
      <w:pPr>
        <w:pStyle w:val="FootnoteText"/>
      </w:pPr>
      <w:r>
        <w:rPr>
          <w:rStyle w:val="FootnoteReference"/>
        </w:rPr>
        <w:footnoteRef/>
      </w:r>
      <w:r>
        <w:t xml:space="preserve"> Ibid.</w:t>
      </w:r>
    </w:p>
    <w:p w14:paraId="5758A46F" w14:textId="77777777" w:rsidR="00622309" w:rsidRDefault="00622309" w:rsidP="00062609">
      <w:pPr>
        <w:pStyle w:val="FootnoteText"/>
      </w:pPr>
    </w:p>
  </w:footnote>
  <w:footnote w:id="264">
    <w:p w14:paraId="7EA90944" w14:textId="05DBA44A" w:rsidR="00622309" w:rsidRDefault="00622309" w:rsidP="00062609">
      <w:pPr>
        <w:pStyle w:val="FootnoteText"/>
      </w:pPr>
      <w:r>
        <w:rPr>
          <w:rStyle w:val="FootnoteReference"/>
        </w:rPr>
        <w:footnoteRef/>
      </w:r>
      <w:r>
        <w:t xml:space="preserve"> Richard Kieckhefer, </w:t>
      </w:r>
      <w:r>
        <w:rPr>
          <w:i/>
        </w:rPr>
        <w:t>Magic in the Middle Ages</w:t>
      </w:r>
      <w:r>
        <w:t>, 1995, p. 46.</w:t>
      </w:r>
    </w:p>
    <w:p w14:paraId="35D578D4" w14:textId="77777777" w:rsidR="00622309" w:rsidRPr="00800C82" w:rsidRDefault="00622309" w:rsidP="00062609">
      <w:pPr>
        <w:pStyle w:val="FootnoteText"/>
      </w:pPr>
    </w:p>
  </w:footnote>
  <w:footnote w:id="265">
    <w:p w14:paraId="5989320F" w14:textId="1AC0E463" w:rsidR="00622309" w:rsidRDefault="00622309" w:rsidP="00062609">
      <w:pPr>
        <w:pStyle w:val="FootnoteText"/>
      </w:pPr>
      <w:r>
        <w:rPr>
          <w:rStyle w:val="FootnoteReference"/>
        </w:rPr>
        <w:footnoteRef/>
      </w:r>
      <w:r>
        <w:t xml:space="preserve"> Wolfgang Behringer, “Weather, Hunger, and Fear,” 2002, p. 71.</w:t>
      </w:r>
    </w:p>
    <w:p w14:paraId="7F524981" w14:textId="77777777" w:rsidR="00622309" w:rsidRPr="00A74C6F" w:rsidRDefault="00622309" w:rsidP="00062609">
      <w:pPr>
        <w:pStyle w:val="FootnoteText"/>
      </w:pPr>
    </w:p>
  </w:footnote>
  <w:footnote w:id="266">
    <w:p w14:paraId="12DAD4D3" w14:textId="77777777" w:rsidR="00622309" w:rsidRDefault="00622309" w:rsidP="00062609">
      <w:pPr>
        <w:pStyle w:val="FootnoteText"/>
      </w:pPr>
      <w:r>
        <w:rPr>
          <w:rStyle w:val="FootnoteReference"/>
        </w:rPr>
        <w:footnoteRef/>
      </w:r>
      <w:r>
        <w:t xml:space="preserve"> Ibid, p. 81.</w:t>
      </w:r>
    </w:p>
    <w:p w14:paraId="702358F9" w14:textId="77777777" w:rsidR="00622309" w:rsidRDefault="00622309" w:rsidP="00062609">
      <w:pPr>
        <w:pStyle w:val="FootnoteText"/>
      </w:pPr>
    </w:p>
  </w:footnote>
  <w:footnote w:id="267">
    <w:p w14:paraId="17193CC0" w14:textId="750662D5" w:rsidR="00622309" w:rsidRDefault="00622309" w:rsidP="00062609">
      <w:pPr>
        <w:pStyle w:val="FootnoteText"/>
      </w:pPr>
      <w:r>
        <w:rPr>
          <w:rStyle w:val="FootnoteReference"/>
        </w:rPr>
        <w:footnoteRef/>
      </w:r>
      <w:r>
        <w:t xml:space="preserve"> Lyndal Roper, </w:t>
      </w:r>
      <w:r>
        <w:rPr>
          <w:i/>
        </w:rPr>
        <w:t>Witchcraze</w:t>
      </w:r>
      <w:r>
        <w:t>, 2006, p. 55.</w:t>
      </w:r>
    </w:p>
    <w:p w14:paraId="3E3C41A1" w14:textId="77777777" w:rsidR="00622309" w:rsidRPr="00341C4D" w:rsidRDefault="00622309" w:rsidP="00062609">
      <w:pPr>
        <w:pStyle w:val="FootnoteText"/>
      </w:pPr>
    </w:p>
  </w:footnote>
  <w:footnote w:id="268">
    <w:p w14:paraId="28AE99F4" w14:textId="77777777" w:rsidR="00622309" w:rsidRDefault="00622309" w:rsidP="00062609">
      <w:pPr>
        <w:pStyle w:val="FootnoteText"/>
      </w:pPr>
      <w:r>
        <w:rPr>
          <w:rStyle w:val="FootnoteReference"/>
        </w:rPr>
        <w:footnoteRef/>
      </w:r>
      <w:r>
        <w:t xml:space="preserve"> Ibid, p. 71.</w:t>
      </w:r>
    </w:p>
    <w:p w14:paraId="4D54DEA9" w14:textId="77777777" w:rsidR="00622309" w:rsidRDefault="00622309" w:rsidP="00062609">
      <w:pPr>
        <w:pStyle w:val="FootnoteText"/>
      </w:pPr>
    </w:p>
  </w:footnote>
  <w:footnote w:id="269">
    <w:p w14:paraId="4BEEDC00" w14:textId="77777777" w:rsidR="00622309" w:rsidRDefault="00622309" w:rsidP="00062609">
      <w:pPr>
        <w:pStyle w:val="FootnoteText"/>
      </w:pPr>
      <w:r>
        <w:rPr>
          <w:rStyle w:val="FootnoteReference"/>
        </w:rPr>
        <w:footnoteRef/>
      </w:r>
      <w:r>
        <w:t xml:space="preserve"> Ibid.</w:t>
      </w:r>
    </w:p>
    <w:p w14:paraId="257AC757" w14:textId="77777777" w:rsidR="00622309" w:rsidRDefault="00622309" w:rsidP="00062609">
      <w:pPr>
        <w:pStyle w:val="FootnoteText"/>
      </w:pPr>
    </w:p>
  </w:footnote>
  <w:footnote w:id="270">
    <w:p w14:paraId="723E1830" w14:textId="77777777" w:rsidR="00622309" w:rsidRDefault="00622309" w:rsidP="00062609">
      <w:pPr>
        <w:pStyle w:val="FootnoteText"/>
      </w:pPr>
      <w:r>
        <w:rPr>
          <w:rStyle w:val="FootnoteReference"/>
        </w:rPr>
        <w:footnoteRef/>
      </w:r>
      <w:r>
        <w:t xml:space="preserve"> Ibid.</w:t>
      </w:r>
    </w:p>
    <w:p w14:paraId="5332E37F" w14:textId="77777777" w:rsidR="00622309" w:rsidRDefault="00622309" w:rsidP="00062609">
      <w:pPr>
        <w:pStyle w:val="FootnoteText"/>
      </w:pPr>
    </w:p>
  </w:footnote>
  <w:footnote w:id="271">
    <w:p w14:paraId="624E54EE" w14:textId="5D27FF69" w:rsidR="00622309" w:rsidRDefault="00622309" w:rsidP="00062609">
      <w:pPr>
        <w:pStyle w:val="FootnoteText"/>
      </w:pPr>
      <w:r>
        <w:rPr>
          <w:rStyle w:val="FootnoteReference"/>
        </w:rPr>
        <w:footnoteRef/>
      </w:r>
      <w:r>
        <w:t xml:space="preserve"> Alan Charles Kors and Edward Peters, Editors, </w:t>
      </w:r>
      <w:r>
        <w:rPr>
          <w:i/>
        </w:rPr>
        <w:t>Witchcraft in Europe: 400-1700</w:t>
      </w:r>
      <w:r>
        <w:t>, 2001, p. 159.</w:t>
      </w:r>
    </w:p>
    <w:p w14:paraId="721D0779" w14:textId="77777777" w:rsidR="00622309" w:rsidRPr="00F87089" w:rsidRDefault="00622309" w:rsidP="00062609">
      <w:pPr>
        <w:pStyle w:val="FootnoteText"/>
      </w:pPr>
    </w:p>
  </w:footnote>
  <w:footnote w:id="272">
    <w:p w14:paraId="5EB4A511" w14:textId="77777777" w:rsidR="00622309" w:rsidRDefault="00622309" w:rsidP="00062609">
      <w:pPr>
        <w:pStyle w:val="FootnoteText"/>
      </w:pPr>
      <w:r>
        <w:rPr>
          <w:rStyle w:val="FootnoteReference"/>
        </w:rPr>
        <w:footnoteRef/>
      </w:r>
      <w:r>
        <w:t xml:space="preserve"> Ibid, p. 161.</w:t>
      </w:r>
    </w:p>
    <w:p w14:paraId="532D5D9C" w14:textId="77777777" w:rsidR="00622309" w:rsidRDefault="00622309" w:rsidP="00062609">
      <w:pPr>
        <w:pStyle w:val="FootnoteText"/>
      </w:pPr>
    </w:p>
  </w:footnote>
  <w:footnote w:id="273">
    <w:p w14:paraId="0E6CFABF" w14:textId="627E506F" w:rsidR="00622309" w:rsidRDefault="00622309" w:rsidP="00062609">
      <w:pPr>
        <w:pStyle w:val="FootnoteText"/>
      </w:pPr>
      <w:r>
        <w:rPr>
          <w:rStyle w:val="FootnoteReference"/>
        </w:rPr>
        <w:footnoteRef/>
      </w:r>
      <w:r>
        <w:t xml:space="preserve"> Wolfgang Behringer, “Weather, Hunger and Fear,” 2002, p.72.</w:t>
      </w:r>
    </w:p>
    <w:p w14:paraId="5FCAAA47" w14:textId="77777777" w:rsidR="00622309" w:rsidRDefault="00622309" w:rsidP="00062609">
      <w:pPr>
        <w:pStyle w:val="FootnoteText"/>
      </w:pPr>
    </w:p>
  </w:footnote>
  <w:footnote w:id="274">
    <w:p w14:paraId="08BA3AD6" w14:textId="1F1CCE83" w:rsidR="00622309" w:rsidRDefault="00622309">
      <w:pPr>
        <w:pStyle w:val="FootnoteText"/>
      </w:pPr>
      <w:r>
        <w:rPr>
          <w:rStyle w:val="FootnoteReference"/>
        </w:rPr>
        <w:footnoteRef/>
      </w:r>
      <w:r>
        <w:t xml:space="preserve"> Laura Stokes, </w:t>
      </w:r>
      <w:r>
        <w:rPr>
          <w:i/>
        </w:rPr>
        <w:t>Demons of Urban Reform,</w:t>
      </w:r>
      <w:r>
        <w:t xml:space="preserve"> 2011, pp. 28-29.</w:t>
      </w:r>
    </w:p>
    <w:p w14:paraId="4C2F6564" w14:textId="77777777" w:rsidR="00622309" w:rsidRPr="000370B1" w:rsidRDefault="00622309">
      <w:pPr>
        <w:pStyle w:val="FootnoteText"/>
      </w:pPr>
    </w:p>
  </w:footnote>
  <w:footnote w:id="275">
    <w:p w14:paraId="1EAE6F74" w14:textId="4CCBF402" w:rsidR="00622309" w:rsidRDefault="00622309">
      <w:pPr>
        <w:pStyle w:val="FootnoteText"/>
      </w:pPr>
      <w:r>
        <w:rPr>
          <w:rStyle w:val="FootnoteReference"/>
        </w:rPr>
        <w:footnoteRef/>
      </w:r>
      <w:r>
        <w:t xml:space="preserve"> Ibid, p. 29.</w:t>
      </w:r>
    </w:p>
    <w:p w14:paraId="25813AEE" w14:textId="77777777" w:rsidR="00622309" w:rsidRDefault="00622309">
      <w:pPr>
        <w:pStyle w:val="FootnoteText"/>
      </w:pPr>
    </w:p>
  </w:footnote>
  <w:footnote w:id="276">
    <w:p w14:paraId="05DC3966" w14:textId="307CBCB1" w:rsidR="00622309" w:rsidRPr="008F57A9" w:rsidRDefault="00622309" w:rsidP="00062609">
      <w:pPr>
        <w:pStyle w:val="FootnoteText"/>
      </w:pPr>
      <w:r>
        <w:rPr>
          <w:rStyle w:val="FootnoteReference"/>
        </w:rPr>
        <w:footnoteRef/>
      </w:r>
      <w:r>
        <w:t xml:space="preserve"> Natalie Kwan, “Woodcuts and Witches,” 2012, p. 497.</w:t>
      </w:r>
    </w:p>
  </w:footnote>
  <w:footnote w:id="277">
    <w:p w14:paraId="5606FEFF" w14:textId="77777777" w:rsidR="00622309" w:rsidRDefault="00622309" w:rsidP="00062609">
      <w:pPr>
        <w:pStyle w:val="FootnoteText"/>
      </w:pPr>
    </w:p>
    <w:p w14:paraId="6C92A085" w14:textId="77777777" w:rsidR="00622309" w:rsidRDefault="00622309" w:rsidP="00062609">
      <w:pPr>
        <w:pStyle w:val="FootnoteText"/>
      </w:pPr>
      <w:r>
        <w:rPr>
          <w:rStyle w:val="FootnoteReference"/>
        </w:rPr>
        <w:footnoteRef/>
      </w:r>
      <w:r>
        <w:t xml:space="preserve"> Ibid.</w:t>
      </w:r>
    </w:p>
    <w:p w14:paraId="5024FD6F" w14:textId="77777777" w:rsidR="00622309" w:rsidRDefault="00622309" w:rsidP="00062609">
      <w:pPr>
        <w:pStyle w:val="FootnoteText"/>
      </w:pPr>
    </w:p>
  </w:footnote>
  <w:footnote w:id="278">
    <w:p w14:paraId="361B738D" w14:textId="630AEA89" w:rsidR="00622309" w:rsidRDefault="00622309" w:rsidP="00062609">
      <w:pPr>
        <w:pStyle w:val="FootnoteText"/>
      </w:pPr>
      <w:r>
        <w:rPr>
          <w:rStyle w:val="FootnoteReference"/>
        </w:rPr>
        <w:footnoteRef/>
      </w:r>
      <w:r>
        <w:t xml:space="preserve"> Stuart Clark, </w:t>
      </w:r>
      <w:r>
        <w:rPr>
          <w:i/>
        </w:rPr>
        <w:t xml:space="preserve">Thinking with Demons, </w:t>
      </w:r>
      <w:r>
        <w:t xml:space="preserve">1997, p. 97. Rodney Needham was a social anthropologist who died in 2006. This quote is from his book </w:t>
      </w:r>
      <w:r>
        <w:rPr>
          <w:i/>
        </w:rPr>
        <w:t>Primordial Characters</w:t>
      </w:r>
      <w:r>
        <w:t xml:space="preserve"> written in 1978.</w:t>
      </w:r>
    </w:p>
    <w:p w14:paraId="562CB519" w14:textId="77777777" w:rsidR="00622309" w:rsidRPr="002743B3" w:rsidRDefault="00622309" w:rsidP="00062609">
      <w:pPr>
        <w:pStyle w:val="FootnoteText"/>
      </w:pPr>
    </w:p>
  </w:footnote>
  <w:footnote w:id="279">
    <w:p w14:paraId="7DC75C15" w14:textId="77777777" w:rsidR="00622309" w:rsidRDefault="00622309" w:rsidP="00062609">
      <w:pPr>
        <w:pStyle w:val="FootnoteText"/>
      </w:pPr>
      <w:r>
        <w:rPr>
          <w:rStyle w:val="FootnoteReference"/>
        </w:rPr>
        <w:footnoteRef/>
      </w:r>
      <w:r>
        <w:t xml:space="preserve"> Miranda Bruce-Mitford, </w:t>
      </w:r>
      <w:r>
        <w:rPr>
          <w:i/>
        </w:rPr>
        <w:t xml:space="preserve">The Illustrated Book of Signs and Symbols, </w:t>
      </w:r>
      <w:r>
        <w:t>New York: Barnes and Noble Books, 2004, p.60.</w:t>
      </w:r>
    </w:p>
    <w:p w14:paraId="64248564" w14:textId="77777777" w:rsidR="00622309" w:rsidRPr="00893726" w:rsidRDefault="00622309" w:rsidP="00062609">
      <w:pPr>
        <w:pStyle w:val="FootnoteText"/>
      </w:pPr>
      <w:r>
        <w:t xml:space="preserve"> </w:t>
      </w:r>
    </w:p>
  </w:footnote>
  <w:footnote w:id="280">
    <w:p w14:paraId="681E3F97" w14:textId="77777777" w:rsidR="00622309" w:rsidRDefault="00622309" w:rsidP="00062609">
      <w:pPr>
        <w:pStyle w:val="FootnoteText"/>
      </w:pPr>
      <w:r>
        <w:rPr>
          <w:rStyle w:val="FootnoteReference"/>
        </w:rPr>
        <w:footnoteRef/>
      </w:r>
      <w:r>
        <w:t xml:space="preserve"> Ibid, p. 64.</w:t>
      </w:r>
    </w:p>
    <w:p w14:paraId="6B7A8421" w14:textId="77777777" w:rsidR="00622309" w:rsidRDefault="00622309" w:rsidP="00062609">
      <w:pPr>
        <w:pStyle w:val="FootnoteText"/>
      </w:pPr>
    </w:p>
  </w:footnote>
  <w:footnote w:id="281">
    <w:p w14:paraId="784D73C6" w14:textId="165DA965" w:rsidR="00622309" w:rsidRDefault="00622309">
      <w:pPr>
        <w:pStyle w:val="FootnoteText"/>
      </w:pPr>
      <w:r>
        <w:rPr>
          <w:rStyle w:val="FootnoteReference"/>
        </w:rPr>
        <w:footnoteRef/>
      </w:r>
      <w:r>
        <w:t xml:space="preserve"> Charles Zika, </w:t>
      </w:r>
      <w:r>
        <w:rPr>
          <w:i/>
        </w:rPr>
        <w:t>The Appearance of Witchcraft</w:t>
      </w:r>
      <w:r>
        <w:t>, 2007, p. 24.</w:t>
      </w:r>
    </w:p>
    <w:p w14:paraId="666AF0F3" w14:textId="77777777" w:rsidR="00622309" w:rsidRPr="004A7E08" w:rsidRDefault="00622309">
      <w:pPr>
        <w:pStyle w:val="FootnoteText"/>
      </w:pPr>
    </w:p>
  </w:footnote>
  <w:footnote w:id="282">
    <w:p w14:paraId="201A2F87" w14:textId="62F1843D" w:rsidR="00622309" w:rsidRDefault="00622309">
      <w:pPr>
        <w:pStyle w:val="FootnoteText"/>
      </w:pPr>
      <w:r>
        <w:rPr>
          <w:rStyle w:val="FootnoteReference"/>
        </w:rPr>
        <w:footnoteRef/>
      </w:r>
      <w:r>
        <w:t xml:space="preserve"> Ibid.</w:t>
      </w:r>
    </w:p>
  </w:footnote>
  <w:footnote w:id="283">
    <w:p w14:paraId="6CFCB99D" w14:textId="61CCF8B4" w:rsidR="00622309" w:rsidRPr="0001619C" w:rsidRDefault="00622309" w:rsidP="00062609">
      <w:pPr>
        <w:pStyle w:val="FootnoteText"/>
      </w:pPr>
      <w:r>
        <w:rPr>
          <w:rStyle w:val="FootnoteReference"/>
        </w:rPr>
        <w:footnoteRef/>
      </w:r>
      <w:r>
        <w:t xml:space="preserve"> Frederick Hartt and David G. Wilkins, </w:t>
      </w:r>
      <w:r>
        <w:rPr>
          <w:i/>
        </w:rPr>
        <w:t>History of Italian Renaissance Art,</w:t>
      </w:r>
      <w:r>
        <w:t xml:space="preserve"> Sixth Edition, New Jersey: Pearson Prentice Hall, 2006, p. 698. “Putto (pl. putti) is a figure of a male baby, often winged, that is used in Renaissance painting, sculpture, ad architectural decoration. Sometimes these figures personify love and are called cupids or amoretti; sometimes they are intended to represent angels and are called angeletti. Often they are purely decorative.”</w:t>
      </w:r>
    </w:p>
  </w:footnote>
  <w:footnote w:id="284">
    <w:p w14:paraId="3669B7F8" w14:textId="746373E5" w:rsidR="00622309" w:rsidRDefault="00622309" w:rsidP="00062609">
      <w:pPr>
        <w:pStyle w:val="FootnoteText"/>
      </w:pPr>
      <w:r>
        <w:rPr>
          <w:rStyle w:val="FootnoteReference"/>
        </w:rPr>
        <w:footnoteRef/>
      </w:r>
      <w:r>
        <w:t xml:space="preserve"> Dorinda Neave, “The Witch in Early Sixteenth-Century German Art,” 1998, p. 4.</w:t>
      </w:r>
    </w:p>
    <w:p w14:paraId="10C3695B" w14:textId="77777777" w:rsidR="00622309" w:rsidRPr="00CD4843" w:rsidRDefault="00622309" w:rsidP="00062609">
      <w:pPr>
        <w:pStyle w:val="FootnoteText"/>
      </w:pPr>
    </w:p>
  </w:footnote>
  <w:footnote w:id="285">
    <w:p w14:paraId="33AD8DBE" w14:textId="5EF10CA3" w:rsidR="00622309" w:rsidRDefault="00622309" w:rsidP="00062609">
      <w:pPr>
        <w:pStyle w:val="FootnoteText"/>
      </w:pPr>
      <w:r>
        <w:rPr>
          <w:rStyle w:val="FootnoteReference"/>
        </w:rPr>
        <w:footnoteRef/>
      </w:r>
      <w:r>
        <w:t xml:space="preserve"> Ibid. </w:t>
      </w:r>
    </w:p>
    <w:p w14:paraId="4EE6CFAE" w14:textId="77777777" w:rsidR="00622309" w:rsidRDefault="00622309" w:rsidP="00062609">
      <w:pPr>
        <w:pStyle w:val="FootnoteText"/>
      </w:pPr>
    </w:p>
  </w:footnote>
  <w:footnote w:id="286">
    <w:p w14:paraId="24238904" w14:textId="77777777" w:rsidR="00622309" w:rsidRDefault="00622309" w:rsidP="00062609">
      <w:pPr>
        <w:pStyle w:val="FootnoteText"/>
      </w:pPr>
      <w:r>
        <w:rPr>
          <w:rStyle w:val="FootnoteReference"/>
        </w:rPr>
        <w:footnoteRef/>
      </w:r>
      <w:r>
        <w:t xml:space="preserve"> Margaret Sullivan, “The Witches of Dürer and Hans Baldung Grien,” </w:t>
      </w:r>
      <w:r>
        <w:rPr>
          <w:i/>
        </w:rPr>
        <w:t>Renaissance Quarterly,</w:t>
      </w:r>
      <w:r>
        <w:t xml:space="preserve"> Vol. 53, No. 2, (Summer, 2000), p. 343.</w:t>
      </w:r>
    </w:p>
    <w:p w14:paraId="024C33E0" w14:textId="77777777" w:rsidR="00622309" w:rsidRPr="00AE5C61" w:rsidRDefault="00622309" w:rsidP="00062609">
      <w:pPr>
        <w:pStyle w:val="FootnoteText"/>
      </w:pPr>
    </w:p>
  </w:footnote>
  <w:footnote w:id="287">
    <w:p w14:paraId="406ECE8C" w14:textId="4E41CDCC" w:rsidR="00622309" w:rsidRDefault="00622309" w:rsidP="00062609">
      <w:pPr>
        <w:pStyle w:val="FootnoteText"/>
      </w:pPr>
      <w:r>
        <w:rPr>
          <w:rStyle w:val="FootnoteReference"/>
        </w:rPr>
        <w:footnoteRef/>
      </w:r>
      <w:r>
        <w:t xml:space="preserve"> Stefano Zuffi, </w:t>
      </w:r>
      <w:r>
        <w:rPr>
          <w:i/>
        </w:rPr>
        <w:t>Dürer</w:t>
      </w:r>
      <w:r>
        <w:t>, Munich, London, and New York: Prestel, 2012, p. 148. “The artist’s comments and letters of this time [1520s] reveal his deep emotional participation in the events surrounding Luther and the progress of the Reformation, which was introduced in Nuremberg between 1521 and 1524 without appreciable unrest. Obvious signs of Dürer’s sympathy and his concern with safeguarding the Word of God can be seen in the paintings of the Four Apostles from 1526, which he donated to his home town, adorned with appropriate inscriptions.”</w:t>
      </w:r>
    </w:p>
    <w:p w14:paraId="75F6B736" w14:textId="77777777" w:rsidR="00622309" w:rsidRPr="00A32FA3" w:rsidRDefault="00622309" w:rsidP="00062609">
      <w:pPr>
        <w:pStyle w:val="FootnoteText"/>
      </w:pPr>
    </w:p>
  </w:footnote>
  <w:footnote w:id="288">
    <w:p w14:paraId="14DF881C" w14:textId="51233E95" w:rsidR="00622309" w:rsidRPr="00CA1EDC" w:rsidRDefault="00622309" w:rsidP="00062609">
      <w:pPr>
        <w:pStyle w:val="FootnoteText"/>
      </w:pPr>
      <w:r>
        <w:rPr>
          <w:rStyle w:val="FootnoteReference"/>
        </w:rPr>
        <w:footnoteRef/>
      </w:r>
      <w:r>
        <w:t xml:space="preserve"> Lyndal Roper, </w:t>
      </w:r>
      <w:r>
        <w:rPr>
          <w:i/>
        </w:rPr>
        <w:t>Witchcraze</w:t>
      </w:r>
      <w:r>
        <w:t>, 2006, p. 301, n. 68.</w:t>
      </w:r>
    </w:p>
  </w:footnote>
  <w:footnote w:id="289">
    <w:p w14:paraId="5E754674" w14:textId="79DC18CF" w:rsidR="00622309" w:rsidRDefault="00622309" w:rsidP="00062609">
      <w:pPr>
        <w:pStyle w:val="FootnoteText"/>
      </w:pPr>
      <w:r>
        <w:rPr>
          <w:rStyle w:val="FootnoteReference"/>
        </w:rPr>
        <w:footnoteRef/>
      </w:r>
      <w:r>
        <w:t xml:space="preserve"> Erwin Panofsky, </w:t>
      </w:r>
      <w:r>
        <w:rPr>
          <w:i/>
        </w:rPr>
        <w:t>The Life and Art of Albrecht Dürer</w:t>
      </w:r>
      <w:r>
        <w:t>, Princeton and Oxford: Princeton University Press, 2005 (orig. 1943), p. 83.</w:t>
      </w:r>
      <w:r w:rsidRPr="00A7713E">
        <w:t xml:space="preserve"> Erwin Panofsky in </w:t>
      </w:r>
      <w:r w:rsidRPr="00A7713E">
        <w:rPr>
          <w:i/>
        </w:rPr>
        <w:t>The Life and Art of Albrecht Dürer</w:t>
      </w:r>
      <w:r w:rsidRPr="00A7713E">
        <w:t xml:space="preserve"> states simply that </w:t>
      </w:r>
      <w:r w:rsidRPr="00A7713E">
        <w:rPr>
          <w:i/>
        </w:rPr>
        <w:t>The Witch</w:t>
      </w:r>
      <w:r w:rsidRPr="00A7713E">
        <w:t xml:space="preserve"> depicts “the weird witch – riding backward on a goat to illustrate the idea of a topsy-turvey, or perverted world.”</w:t>
      </w:r>
      <w:r>
        <w:t xml:space="preserve"> </w:t>
      </w:r>
    </w:p>
    <w:p w14:paraId="541CB764" w14:textId="77777777" w:rsidR="00622309" w:rsidRPr="00713F04" w:rsidRDefault="00622309" w:rsidP="00062609">
      <w:pPr>
        <w:pStyle w:val="FootnoteText"/>
      </w:pPr>
    </w:p>
  </w:footnote>
  <w:footnote w:id="290">
    <w:p w14:paraId="6CB45CB4" w14:textId="0B41D834" w:rsidR="00622309" w:rsidRDefault="00622309" w:rsidP="00062609">
      <w:pPr>
        <w:pStyle w:val="FootnoteText"/>
      </w:pPr>
      <w:r>
        <w:rPr>
          <w:rStyle w:val="FootnoteReference"/>
        </w:rPr>
        <w:footnoteRef/>
      </w:r>
      <w:r>
        <w:t xml:space="preserve"> Linda C. Hults, </w:t>
      </w:r>
      <w:r>
        <w:rPr>
          <w:i/>
        </w:rPr>
        <w:t xml:space="preserve">The Witch as Muse: Art, Gender, and Power in Early Modern Europe, </w:t>
      </w:r>
      <w:r>
        <w:t>Philadelphia: University of Pennsylvania Press, 2005, p. 73.</w:t>
      </w:r>
    </w:p>
    <w:p w14:paraId="5E555C60" w14:textId="77777777" w:rsidR="00622309" w:rsidRPr="005F63AE" w:rsidRDefault="00622309" w:rsidP="00062609">
      <w:pPr>
        <w:pStyle w:val="FootnoteText"/>
      </w:pPr>
    </w:p>
  </w:footnote>
  <w:footnote w:id="291">
    <w:p w14:paraId="0BC5B9CD" w14:textId="77777777" w:rsidR="00622309" w:rsidRDefault="00622309" w:rsidP="00062609">
      <w:pPr>
        <w:pStyle w:val="FootnoteText"/>
      </w:pPr>
      <w:r>
        <w:rPr>
          <w:rStyle w:val="FootnoteReference"/>
        </w:rPr>
        <w:footnoteRef/>
      </w:r>
      <w:r>
        <w:t xml:space="preserve"> Erwin Panofsky, </w:t>
      </w:r>
      <w:r>
        <w:rPr>
          <w:i/>
        </w:rPr>
        <w:t>The Life and Art of Albrecht Dürer</w:t>
      </w:r>
      <w:r>
        <w:t>, (orig. 1943), pp. 8-9.</w:t>
      </w:r>
    </w:p>
    <w:p w14:paraId="0959EE20" w14:textId="77777777" w:rsidR="00622309" w:rsidRDefault="00622309" w:rsidP="00062609">
      <w:pPr>
        <w:pStyle w:val="FootnoteText"/>
      </w:pPr>
    </w:p>
  </w:footnote>
  <w:footnote w:id="292">
    <w:p w14:paraId="62B2EB8D" w14:textId="6785514C" w:rsidR="00622309" w:rsidRDefault="00622309">
      <w:pPr>
        <w:pStyle w:val="FootnoteText"/>
        <w:rPr>
          <w:color w:val="FF0000"/>
        </w:rPr>
      </w:pPr>
      <w:r>
        <w:rPr>
          <w:rStyle w:val="FootnoteReference"/>
        </w:rPr>
        <w:footnoteRef/>
      </w:r>
      <w:r>
        <w:t xml:space="preserve"> Arthur M. Hind, </w:t>
      </w:r>
      <w:r>
        <w:rPr>
          <w:i/>
        </w:rPr>
        <w:t>A History of Engraving and Etching: From the 15</w:t>
      </w:r>
      <w:r w:rsidRPr="00485052">
        <w:rPr>
          <w:i/>
          <w:vertAlign w:val="superscript"/>
        </w:rPr>
        <w:t>th</w:t>
      </w:r>
      <w:r>
        <w:rPr>
          <w:i/>
        </w:rPr>
        <w:t xml:space="preserve"> Century to the Year 1914</w:t>
      </w:r>
      <w:r>
        <w:t xml:space="preserve">, New York: Dover Publications Inc., 1963, p. 71. </w:t>
      </w:r>
      <w:r w:rsidRPr="0058110E">
        <w:rPr>
          <w:color w:val="000000" w:themeColor="text1"/>
        </w:rPr>
        <w:t xml:space="preserve">According to Arthur Hind, the author of the classic text, </w:t>
      </w:r>
      <w:r w:rsidRPr="0058110E">
        <w:rPr>
          <w:i/>
          <w:color w:val="000000" w:themeColor="text1"/>
        </w:rPr>
        <w:t>A History of Engraving and Etching: From the 15</w:t>
      </w:r>
      <w:r w:rsidRPr="0058110E">
        <w:rPr>
          <w:i/>
          <w:color w:val="000000" w:themeColor="text1"/>
          <w:vertAlign w:val="superscript"/>
        </w:rPr>
        <w:t>th</w:t>
      </w:r>
      <w:r w:rsidRPr="0058110E">
        <w:rPr>
          <w:i/>
          <w:color w:val="000000" w:themeColor="text1"/>
        </w:rPr>
        <w:t xml:space="preserve"> Century to the Year 1914</w:t>
      </w:r>
      <w:r w:rsidRPr="0058110E">
        <w:rPr>
          <w:color w:val="000000" w:themeColor="text1"/>
        </w:rPr>
        <w:t xml:space="preserve">, “Albrecht Dürer can be pronounced almost without qualifications as the greatest of all line-engravers – a man who had found in this phase of art a means of expression perfectly at one with his genius.” </w:t>
      </w:r>
    </w:p>
    <w:p w14:paraId="16F0A78A" w14:textId="327ECC67" w:rsidR="00622309" w:rsidRPr="00B01335" w:rsidRDefault="00622309">
      <w:pPr>
        <w:pStyle w:val="FootnoteText"/>
        <w:rPr>
          <w:color w:val="FF0000"/>
        </w:rPr>
      </w:pPr>
      <w:r>
        <w:rPr>
          <w:color w:val="000000" w:themeColor="text1"/>
        </w:rPr>
        <w:t xml:space="preserve">James Snyder, </w:t>
      </w:r>
      <w:r>
        <w:rPr>
          <w:i/>
          <w:color w:val="000000" w:themeColor="text1"/>
        </w:rPr>
        <w:t>Northern Renaissance Art, 2</w:t>
      </w:r>
      <w:r w:rsidRPr="00B01335">
        <w:rPr>
          <w:i/>
          <w:color w:val="000000" w:themeColor="text1"/>
          <w:vertAlign w:val="superscript"/>
        </w:rPr>
        <w:t>nd</w:t>
      </w:r>
      <w:r>
        <w:rPr>
          <w:i/>
          <w:color w:val="000000" w:themeColor="text1"/>
        </w:rPr>
        <w:t xml:space="preserve"> Edition, </w:t>
      </w:r>
      <w:r>
        <w:rPr>
          <w:color w:val="000000" w:themeColor="text1"/>
        </w:rPr>
        <w:t xml:space="preserve">2005, p. 248. </w:t>
      </w:r>
      <w:r w:rsidRPr="0058110E">
        <w:rPr>
          <w:color w:val="000000" w:themeColor="text1"/>
        </w:rPr>
        <w:t>In many instances artists who took up engraving were initially trained by goldsmiths or jewelry makers, as was Dürer, and as a result, engravings were seen as a more elevated type of print than woodcuts, and quickly were considered a work of art that went beyond its didactic function to show a more aesthetic intention.</w:t>
      </w:r>
    </w:p>
    <w:p w14:paraId="1A11358E" w14:textId="77777777" w:rsidR="00622309" w:rsidRPr="006D779A" w:rsidRDefault="00622309">
      <w:pPr>
        <w:pStyle w:val="FootnoteText"/>
      </w:pPr>
    </w:p>
  </w:footnote>
  <w:footnote w:id="293">
    <w:p w14:paraId="3B75A8AB" w14:textId="1B1B818E" w:rsidR="00622309" w:rsidRDefault="00622309" w:rsidP="00062609">
      <w:pPr>
        <w:pStyle w:val="FootnoteText"/>
      </w:pPr>
      <w:r>
        <w:rPr>
          <w:rStyle w:val="FootnoteReference"/>
        </w:rPr>
        <w:footnoteRef/>
      </w:r>
      <w:r>
        <w:t xml:space="preserve"> Richard Kieckhefer, </w:t>
      </w:r>
      <w:r>
        <w:rPr>
          <w:i/>
        </w:rPr>
        <w:t>Magic in the Middle Ages</w:t>
      </w:r>
      <w:r>
        <w:t>, 1995, p. 31.</w:t>
      </w:r>
    </w:p>
    <w:p w14:paraId="2BD46EA1" w14:textId="77777777" w:rsidR="00622309" w:rsidRPr="006E63E0" w:rsidRDefault="00622309" w:rsidP="00062609">
      <w:pPr>
        <w:pStyle w:val="FootnoteText"/>
      </w:pPr>
    </w:p>
  </w:footnote>
  <w:footnote w:id="294">
    <w:p w14:paraId="0FA4ED69" w14:textId="77777777" w:rsidR="00622309" w:rsidRDefault="00622309" w:rsidP="00062609">
      <w:pPr>
        <w:pStyle w:val="FootnoteText"/>
      </w:pPr>
      <w:r>
        <w:rPr>
          <w:rStyle w:val="FootnoteReference"/>
        </w:rPr>
        <w:footnoteRef/>
      </w:r>
      <w:r>
        <w:t xml:space="preserve"> David Frankfurter, </w:t>
      </w:r>
      <w:r>
        <w:rPr>
          <w:i/>
        </w:rPr>
        <w:t>Evil Incarnate</w:t>
      </w:r>
      <w:r>
        <w:t>, 2006, p. 121.</w:t>
      </w:r>
    </w:p>
    <w:p w14:paraId="6DE2FF67" w14:textId="77777777" w:rsidR="00622309" w:rsidRPr="007452CF" w:rsidRDefault="00622309" w:rsidP="00062609">
      <w:pPr>
        <w:pStyle w:val="FootnoteText"/>
      </w:pPr>
    </w:p>
  </w:footnote>
  <w:footnote w:id="295">
    <w:p w14:paraId="45347D3B" w14:textId="56AFB8CB" w:rsidR="00622309" w:rsidRDefault="00622309" w:rsidP="00062609">
      <w:pPr>
        <w:pStyle w:val="FootnoteText"/>
      </w:pPr>
      <w:r>
        <w:rPr>
          <w:rStyle w:val="FootnoteReference"/>
        </w:rPr>
        <w:footnoteRef/>
      </w:r>
      <w:r>
        <w:t xml:space="preserve"> Richard Kieckhefer, </w:t>
      </w:r>
      <w:r>
        <w:rPr>
          <w:i/>
        </w:rPr>
        <w:t>Magic in the Middle Ages</w:t>
      </w:r>
      <w:r>
        <w:t>, 1995, p. 171.</w:t>
      </w:r>
    </w:p>
    <w:p w14:paraId="09B52118" w14:textId="77777777" w:rsidR="00622309" w:rsidRDefault="00622309" w:rsidP="00062609">
      <w:pPr>
        <w:pStyle w:val="FootnoteText"/>
      </w:pPr>
    </w:p>
  </w:footnote>
  <w:footnote w:id="296">
    <w:p w14:paraId="04C35556" w14:textId="77777777" w:rsidR="00622309" w:rsidRDefault="00622309" w:rsidP="00062609">
      <w:pPr>
        <w:pStyle w:val="FootnoteText"/>
      </w:pPr>
      <w:r>
        <w:rPr>
          <w:rStyle w:val="FootnoteReference"/>
        </w:rPr>
        <w:footnoteRef/>
      </w:r>
      <w:r>
        <w:t xml:space="preserve"> Ibid.</w:t>
      </w:r>
    </w:p>
    <w:p w14:paraId="54AD7FE2" w14:textId="77777777" w:rsidR="00622309" w:rsidRDefault="00622309" w:rsidP="00062609">
      <w:pPr>
        <w:pStyle w:val="FootnoteText"/>
      </w:pPr>
    </w:p>
  </w:footnote>
  <w:footnote w:id="297">
    <w:p w14:paraId="1F0FF16C" w14:textId="77777777" w:rsidR="00622309" w:rsidRDefault="00622309" w:rsidP="00062609">
      <w:pPr>
        <w:pStyle w:val="FootnoteText"/>
      </w:pPr>
      <w:r>
        <w:rPr>
          <w:rStyle w:val="FootnoteReference"/>
        </w:rPr>
        <w:footnoteRef/>
      </w:r>
      <w:r>
        <w:t xml:space="preserve"> Ibid.</w:t>
      </w:r>
    </w:p>
    <w:p w14:paraId="41AD7A6D" w14:textId="77777777" w:rsidR="00622309" w:rsidRDefault="00622309" w:rsidP="00062609">
      <w:pPr>
        <w:pStyle w:val="FootnoteText"/>
      </w:pPr>
    </w:p>
  </w:footnote>
  <w:footnote w:id="298">
    <w:p w14:paraId="373E784C" w14:textId="1CA85A4D" w:rsidR="00622309" w:rsidRDefault="00622309" w:rsidP="00062609">
      <w:pPr>
        <w:pStyle w:val="FootnoteText"/>
      </w:pPr>
      <w:r>
        <w:rPr>
          <w:rStyle w:val="FootnoteReference"/>
        </w:rPr>
        <w:footnoteRef/>
      </w:r>
      <w:r>
        <w:t xml:space="preserve"> Carolyn Matalene, “Women and Witches,” Brian P. Levack, ed., </w:t>
      </w:r>
      <w:r>
        <w:rPr>
          <w:i/>
        </w:rPr>
        <w:t xml:space="preserve">Witchcraft, Women and Society, </w:t>
      </w:r>
      <w:r w:rsidRPr="0024321B">
        <w:t>Vol</w:t>
      </w:r>
      <w:r>
        <w:t xml:space="preserve">. </w:t>
      </w:r>
      <w:r w:rsidRPr="0024321B">
        <w:t>10</w:t>
      </w:r>
      <w:r>
        <w:rPr>
          <w:i/>
        </w:rPr>
        <w:t xml:space="preserve">, </w:t>
      </w:r>
      <w:r>
        <w:t>1992, p. 585.</w:t>
      </w:r>
    </w:p>
    <w:p w14:paraId="7299C722" w14:textId="77777777" w:rsidR="00622309" w:rsidRDefault="00622309" w:rsidP="00062609">
      <w:pPr>
        <w:pStyle w:val="FootnoteText"/>
      </w:pPr>
    </w:p>
  </w:footnote>
  <w:footnote w:id="299">
    <w:p w14:paraId="10796727" w14:textId="77777777" w:rsidR="00622309" w:rsidRDefault="00622309" w:rsidP="00062609">
      <w:pPr>
        <w:pStyle w:val="FootnoteText"/>
      </w:pPr>
      <w:r>
        <w:rPr>
          <w:rStyle w:val="FootnoteReference"/>
        </w:rPr>
        <w:footnoteRef/>
      </w:r>
      <w:r>
        <w:t xml:space="preserve"> Ibid.</w:t>
      </w:r>
    </w:p>
    <w:p w14:paraId="1C770A21" w14:textId="77777777" w:rsidR="00622309" w:rsidRDefault="00622309" w:rsidP="00062609">
      <w:pPr>
        <w:pStyle w:val="FootnoteText"/>
      </w:pPr>
      <w:r>
        <w:t xml:space="preserve"> </w:t>
      </w:r>
    </w:p>
  </w:footnote>
  <w:footnote w:id="300">
    <w:p w14:paraId="1DCC47FE" w14:textId="2E51394F" w:rsidR="00622309" w:rsidRDefault="00622309" w:rsidP="00062609">
      <w:pPr>
        <w:pStyle w:val="FootnoteText"/>
      </w:pPr>
      <w:r>
        <w:rPr>
          <w:rStyle w:val="FootnoteReference"/>
        </w:rPr>
        <w:footnoteRef/>
      </w:r>
      <w:r>
        <w:t xml:space="preserve"> Lyndal Roper, </w:t>
      </w:r>
      <w:r>
        <w:rPr>
          <w:i/>
        </w:rPr>
        <w:t>Witchcraze</w:t>
      </w:r>
      <w:r>
        <w:t>, 2006, p. 177.</w:t>
      </w:r>
    </w:p>
    <w:p w14:paraId="023DCE41" w14:textId="77777777" w:rsidR="00622309" w:rsidRPr="004E12BA" w:rsidRDefault="00622309" w:rsidP="00062609">
      <w:pPr>
        <w:pStyle w:val="FootnoteText"/>
      </w:pPr>
    </w:p>
  </w:footnote>
  <w:footnote w:id="301">
    <w:p w14:paraId="40F290FF" w14:textId="77777777" w:rsidR="00622309" w:rsidRDefault="00622309" w:rsidP="00062609">
      <w:pPr>
        <w:pStyle w:val="FootnoteText"/>
      </w:pPr>
      <w:r>
        <w:rPr>
          <w:rStyle w:val="FootnoteReference"/>
        </w:rPr>
        <w:footnoteRef/>
      </w:r>
      <w:r>
        <w:t xml:space="preserve"> Ibid, p. 164.</w:t>
      </w:r>
    </w:p>
    <w:p w14:paraId="34B1698B" w14:textId="77777777" w:rsidR="00622309" w:rsidRDefault="00622309" w:rsidP="00062609">
      <w:pPr>
        <w:pStyle w:val="FootnoteText"/>
      </w:pPr>
    </w:p>
  </w:footnote>
  <w:footnote w:id="302">
    <w:p w14:paraId="152ACA59" w14:textId="77777777" w:rsidR="00622309" w:rsidRDefault="00622309" w:rsidP="00062609">
      <w:pPr>
        <w:pStyle w:val="FootnoteText"/>
      </w:pPr>
      <w:r>
        <w:rPr>
          <w:rStyle w:val="FootnoteReference"/>
        </w:rPr>
        <w:footnoteRef/>
      </w:r>
      <w:r>
        <w:t xml:space="preserve"> Ibid.</w:t>
      </w:r>
    </w:p>
    <w:p w14:paraId="25A16B6F" w14:textId="77777777" w:rsidR="00622309" w:rsidRDefault="00622309" w:rsidP="00062609">
      <w:pPr>
        <w:pStyle w:val="FootnoteText"/>
      </w:pPr>
    </w:p>
  </w:footnote>
  <w:footnote w:id="303">
    <w:p w14:paraId="2DAD7DA1" w14:textId="77777777" w:rsidR="00622309" w:rsidRDefault="00622309" w:rsidP="00062609">
      <w:pPr>
        <w:pStyle w:val="FootnoteText"/>
      </w:pPr>
      <w:r>
        <w:rPr>
          <w:rStyle w:val="FootnoteReference"/>
        </w:rPr>
        <w:footnoteRef/>
      </w:r>
      <w:r>
        <w:t xml:space="preserve"> Ibid.</w:t>
      </w:r>
    </w:p>
    <w:p w14:paraId="73B966D9" w14:textId="77777777" w:rsidR="00622309" w:rsidRDefault="00622309" w:rsidP="00062609">
      <w:pPr>
        <w:pStyle w:val="FootnoteText"/>
      </w:pPr>
    </w:p>
  </w:footnote>
  <w:footnote w:id="304">
    <w:p w14:paraId="2AAB791C" w14:textId="77777777" w:rsidR="00622309" w:rsidRDefault="00622309" w:rsidP="00062609">
      <w:pPr>
        <w:pStyle w:val="FootnoteText"/>
      </w:pPr>
      <w:r>
        <w:rPr>
          <w:rStyle w:val="FootnoteReference"/>
        </w:rPr>
        <w:footnoteRef/>
      </w:r>
      <w:r>
        <w:t xml:space="preserve"> David Frankfurter, </w:t>
      </w:r>
      <w:r>
        <w:rPr>
          <w:i/>
        </w:rPr>
        <w:t>Evil Incarnate</w:t>
      </w:r>
      <w:r>
        <w:t>, 2006, p. 141.</w:t>
      </w:r>
    </w:p>
    <w:p w14:paraId="4D8B7C91" w14:textId="77777777" w:rsidR="00622309" w:rsidRPr="001C74EB" w:rsidRDefault="00622309" w:rsidP="00062609">
      <w:pPr>
        <w:pStyle w:val="FootnoteText"/>
      </w:pPr>
    </w:p>
  </w:footnote>
  <w:footnote w:id="305">
    <w:p w14:paraId="0F51FEC4" w14:textId="2B8CE660" w:rsidR="00622309" w:rsidRDefault="00622309" w:rsidP="00062609">
      <w:pPr>
        <w:pStyle w:val="FootnoteText"/>
      </w:pPr>
      <w:r>
        <w:rPr>
          <w:rStyle w:val="FootnoteReference"/>
        </w:rPr>
        <w:footnoteRef/>
      </w:r>
      <w:r>
        <w:t xml:space="preserve"> Richard Kieckhefer, </w:t>
      </w:r>
      <w:r>
        <w:rPr>
          <w:i/>
        </w:rPr>
        <w:t>Magic in the Middle Ages</w:t>
      </w:r>
      <w:r>
        <w:t>, 1995, p.82.</w:t>
      </w:r>
    </w:p>
    <w:p w14:paraId="57A765A4" w14:textId="77777777" w:rsidR="00622309" w:rsidRPr="00F72223" w:rsidRDefault="00622309" w:rsidP="00062609">
      <w:pPr>
        <w:pStyle w:val="FootnoteText"/>
      </w:pPr>
    </w:p>
  </w:footnote>
  <w:footnote w:id="306">
    <w:p w14:paraId="43B61A14" w14:textId="77777777" w:rsidR="00622309" w:rsidRDefault="00622309" w:rsidP="00062609">
      <w:pPr>
        <w:pStyle w:val="FootnoteText"/>
      </w:pPr>
      <w:r>
        <w:rPr>
          <w:rStyle w:val="FootnoteReference"/>
        </w:rPr>
        <w:footnoteRef/>
      </w:r>
      <w:r>
        <w:t xml:space="preserve"> Ibid, p. 88.</w:t>
      </w:r>
    </w:p>
    <w:p w14:paraId="3C134197" w14:textId="77777777" w:rsidR="00622309" w:rsidRDefault="00622309" w:rsidP="00062609">
      <w:pPr>
        <w:pStyle w:val="FootnoteText"/>
      </w:pPr>
    </w:p>
  </w:footnote>
  <w:footnote w:id="307">
    <w:p w14:paraId="49C80CE8" w14:textId="576ECE4F" w:rsidR="00622309" w:rsidRDefault="00622309" w:rsidP="00062609">
      <w:pPr>
        <w:pStyle w:val="FootnoteText"/>
      </w:pPr>
      <w:r>
        <w:rPr>
          <w:rStyle w:val="FootnoteReference"/>
        </w:rPr>
        <w:footnoteRef/>
      </w:r>
      <w:r>
        <w:t xml:space="preserve"> Lyndal Roper, </w:t>
      </w:r>
      <w:r>
        <w:rPr>
          <w:i/>
        </w:rPr>
        <w:t>Witchcraze</w:t>
      </w:r>
      <w:r>
        <w:t>, 2006, p. 176.</w:t>
      </w:r>
    </w:p>
    <w:p w14:paraId="654DBC3F" w14:textId="77777777" w:rsidR="00622309" w:rsidRPr="0024659C" w:rsidRDefault="00622309" w:rsidP="00062609">
      <w:pPr>
        <w:pStyle w:val="FootnoteText"/>
      </w:pPr>
    </w:p>
  </w:footnote>
  <w:footnote w:id="308">
    <w:p w14:paraId="1AA3EBF6" w14:textId="4EAE5F9E" w:rsidR="00622309" w:rsidRDefault="00622309" w:rsidP="00062609">
      <w:pPr>
        <w:pStyle w:val="FootnoteText"/>
      </w:pPr>
      <w:r>
        <w:rPr>
          <w:rStyle w:val="FootnoteReference"/>
        </w:rPr>
        <w:footnoteRef/>
      </w:r>
      <w:r>
        <w:t xml:space="preserve"> Brian P. Levack, ed., </w:t>
      </w:r>
      <w:r>
        <w:rPr>
          <w:i/>
        </w:rPr>
        <w:t>The Witch Sourcebook</w:t>
      </w:r>
      <w:r>
        <w:t xml:space="preserve">, Horace, “Canidia as a Witch Figure,” 2004, p.22. “In Horace’s </w:t>
      </w:r>
      <w:r>
        <w:rPr>
          <w:i/>
        </w:rPr>
        <w:t>Fifth Epode</w:t>
      </w:r>
      <w:r>
        <w:t xml:space="preserve"> from his </w:t>
      </w:r>
      <w:r>
        <w:rPr>
          <w:i/>
        </w:rPr>
        <w:t>Odes and Epodes</w:t>
      </w:r>
      <w:r>
        <w:t xml:space="preserve"> he describes “how Canidia, identified as a witch, has led a group of witches, which includes Sagana, Veia, and Folia, to kidnap a Roman boy of noble birth and bury him up to his chin.  Their purpose was to obtain his liver so that they could make a love potion from it and regain the affection of Varus, Canidia’s former lover. . . In depicting Canidia, Horace contributes to the creation of the classical witch-figure, which Ovid and Seneca had already helped to form. That image was enduring, and it influenced early modern depictions of the witch, especially during the period of the Renaissance, when works of classical authors had great authority and influences. Horace’s depiction of Canidia was not intended to instill fear of magic and witchcraft in his audience. His grotesque image of the witch, in this episode and in </w:t>
      </w:r>
      <w:r>
        <w:rPr>
          <w:i/>
        </w:rPr>
        <w:t xml:space="preserve">Satire </w:t>
      </w:r>
      <w:r>
        <w:t>1.8, where he shows Canidia digging for human bones in the cemetery at night, is intended to mock and debunk witchcraft, not to give it credibility. He was skeptical of the powers of magic, and he opposed the payment of witches for their services. He apparently also supported legislation by the Roman Emperor Augustus to suppress the actual practice of magic.”</w:t>
      </w:r>
    </w:p>
    <w:p w14:paraId="1DA00161" w14:textId="77777777" w:rsidR="00622309" w:rsidRPr="000A6574" w:rsidRDefault="00622309" w:rsidP="00062609">
      <w:pPr>
        <w:pStyle w:val="FootnoteText"/>
      </w:pPr>
    </w:p>
  </w:footnote>
  <w:footnote w:id="309">
    <w:p w14:paraId="1E61A4E1" w14:textId="77777777" w:rsidR="00622309" w:rsidRDefault="00622309" w:rsidP="00062609">
      <w:pPr>
        <w:pStyle w:val="FootnoteText"/>
      </w:pPr>
      <w:r>
        <w:rPr>
          <w:rStyle w:val="FootnoteReference"/>
        </w:rPr>
        <w:footnoteRef/>
      </w:r>
      <w:r>
        <w:t xml:space="preserve"> Susannah Marriott, </w:t>
      </w:r>
      <w:r>
        <w:rPr>
          <w:i/>
        </w:rPr>
        <w:t>Witches, Sirens and Soothsayers</w:t>
      </w:r>
      <w:r>
        <w:t>, UK: Octopus Books, 2008, p.343.</w:t>
      </w:r>
    </w:p>
    <w:p w14:paraId="22FF1FE3" w14:textId="77777777" w:rsidR="00622309" w:rsidRPr="00BA3E0E" w:rsidRDefault="00622309" w:rsidP="00062609">
      <w:pPr>
        <w:pStyle w:val="FootnoteText"/>
      </w:pPr>
    </w:p>
  </w:footnote>
  <w:footnote w:id="310">
    <w:p w14:paraId="43669222" w14:textId="77777777" w:rsidR="00622309" w:rsidRDefault="00622309" w:rsidP="00062609">
      <w:pPr>
        <w:pStyle w:val="FootnoteText"/>
      </w:pPr>
      <w:r>
        <w:rPr>
          <w:rStyle w:val="FootnoteReference"/>
        </w:rPr>
        <w:footnoteRef/>
      </w:r>
      <w:r>
        <w:t xml:space="preserve"> Stuart Clark, “Inversion, Misrule and the Meaning of Witchcraft,” Darren Oldridge, ed., </w:t>
      </w:r>
      <w:r>
        <w:rPr>
          <w:i/>
        </w:rPr>
        <w:t>The Witchcraft Reader</w:t>
      </w:r>
      <w:r>
        <w:t>, 2002, p. 151.</w:t>
      </w:r>
    </w:p>
    <w:p w14:paraId="5100E7F6" w14:textId="77777777" w:rsidR="00622309" w:rsidRPr="0004233E" w:rsidRDefault="00622309" w:rsidP="00062609">
      <w:pPr>
        <w:pStyle w:val="FootnoteText"/>
      </w:pPr>
    </w:p>
  </w:footnote>
  <w:footnote w:id="311">
    <w:p w14:paraId="2ACF9864" w14:textId="4798D605" w:rsidR="00622309" w:rsidRDefault="00622309" w:rsidP="00062609">
      <w:pPr>
        <w:pStyle w:val="FootnoteText"/>
      </w:pPr>
      <w:r>
        <w:rPr>
          <w:rStyle w:val="FootnoteReference"/>
        </w:rPr>
        <w:footnoteRef/>
      </w:r>
      <w:r>
        <w:t xml:space="preserve">Christa Grössinger, </w:t>
      </w:r>
      <w:r>
        <w:rPr>
          <w:i/>
        </w:rPr>
        <w:t>Picturing Women in Late Medieval and Renaissance Art</w:t>
      </w:r>
      <w:r>
        <w:t xml:space="preserve">, Manchester and NY: Manchester University Press, 1997, p. 17. “ . . . the universal tool of women in the Middle Ages, the distaff, could symbolize either good or evil, depending on whose hand it was in.”  If the distaff was in the hands of a saint, such as St. Elizabeth of Hungary in a 1517 woodcut then it was meant to “illustrate the ‘spiritual spinner.’”  However, in the hands of “the ordinary housewife [she] is depicted using her distaff as a weapon with which to beat a man, as in prints by Israhel van Meckenem or on misericords.” </w:t>
      </w:r>
    </w:p>
    <w:p w14:paraId="15DBC9B5" w14:textId="77777777" w:rsidR="00622309" w:rsidRDefault="00622309" w:rsidP="00062609">
      <w:pPr>
        <w:pStyle w:val="FootnoteText"/>
      </w:pPr>
    </w:p>
  </w:footnote>
  <w:footnote w:id="312">
    <w:p w14:paraId="79160DDD" w14:textId="77777777" w:rsidR="00622309" w:rsidRDefault="00622309" w:rsidP="00062609">
      <w:pPr>
        <w:pStyle w:val="FootnoteText"/>
      </w:pPr>
      <w:r>
        <w:rPr>
          <w:rStyle w:val="FootnoteReference"/>
        </w:rPr>
        <w:footnoteRef/>
      </w:r>
      <w:r>
        <w:t xml:space="preserve"> Thomas Bulfinch (1796-1867), </w:t>
      </w:r>
      <w:r>
        <w:rPr>
          <w:i/>
        </w:rPr>
        <w:t>Bullfinch’s Mythology Illustrated</w:t>
      </w:r>
      <w:r>
        <w:t>, New York: Avenel Books, 1978, p. 904.</w:t>
      </w:r>
    </w:p>
    <w:p w14:paraId="5E1ED9CF" w14:textId="77777777" w:rsidR="00622309" w:rsidRPr="001A2F8A" w:rsidRDefault="00622309" w:rsidP="00062609">
      <w:pPr>
        <w:pStyle w:val="FootnoteText"/>
      </w:pPr>
    </w:p>
  </w:footnote>
  <w:footnote w:id="313">
    <w:p w14:paraId="6096C439" w14:textId="4490E522" w:rsidR="00622309" w:rsidRDefault="00622309" w:rsidP="00062609">
      <w:pPr>
        <w:pStyle w:val="FootnoteText"/>
      </w:pPr>
      <w:r>
        <w:rPr>
          <w:rStyle w:val="FootnoteReference"/>
        </w:rPr>
        <w:footnoteRef/>
      </w:r>
      <w:r>
        <w:t xml:space="preserve"> Lyndal Roper, </w:t>
      </w:r>
      <w:r>
        <w:rPr>
          <w:i/>
        </w:rPr>
        <w:t>Witchcraze</w:t>
      </w:r>
      <w:r>
        <w:t>, 2006, p. 154.</w:t>
      </w:r>
    </w:p>
    <w:p w14:paraId="12F29960" w14:textId="77777777" w:rsidR="00622309" w:rsidRPr="00E331D9" w:rsidRDefault="00622309" w:rsidP="00062609">
      <w:pPr>
        <w:pStyle w:val="FootnoteText"/>
      </w:pPr>
    </w:p>
  </w:footnote>
  <w:footnote w:id="314">
    <w:p w14:paraId="7FF2A31B" w14:textId="77777777" w:rsidR="00622309" w:rsidRDefault="00622309" w:rsidP="00062609">
      <w:pPr>
        <w:pStyle w:val="FootnoteText"/>
      </w:pPr>
      <w:r>
        <w:rPr>
          <w:rStyle w:val="FootnoteReference"/>
        </w:rPr>
        <w:footnoteRef/>
      </w:r>
      <w:r>
        <w:t xml:space="preserve"> David Frankfurter, </w:t>
      </w:r>
      <w:r>
        <w:rPr>
          <w:i/>
        </w:rPr>
        <w:t>Evil Incarnate</w:t>
      </w:r>
      <w:r>
        <w:t>, 2006, p. 137.</w:t>
      </w:r>
    </w:p>
    <w:p w14:paraId="1A683B98" w14:textId="77777777" w:rsidR="00622309" w:rsidRPr="00FD2307" w:rsidRDefault="00622309" w:rsidP="00062609">
      <w:pPr>
        <w:pStyle w:val="FootnoteText"/>
      </w:pPr>
    </w:p>
  </w:footnote>
  <w:footnote w:id="315">
    <w:p w14:paraId="1E4F3327" w14:textId="633C617F" w:rsidR="00622309" w:rsidRPr="00FA3B94" w:rsidRDefault="00622309">
      <w:pPr>
        <w:pStyle w:val="FootnoteText"/>
      </w:pPr>
      <w:r>
        <w:rPr>
          <w:rStyle w:val="FootnoteReference"/>
        </w:rPr>
        <w:footnoteRef/>
      </w:r>
      <w:r>
        <w:t xml:space="preserve"> Charles Zika, </w:t>
      </w:r>
      <w:r>
        <w:rPr>
          <w:i/>
        </w:rPr>
        <w:t>The Appearance of Witchcraft</w:t>
      </w:r>
      <w:r>
        <w:t>, 2007, “The horn of the he-goat refers to practices similar to the backward ride in the culture of pre-modern European societies. A cuckolded husband was made to wear the phallic horns of the goat, marking him as a fool who had failed to maintain his male virility and honor. The horn sign was consequently associated with fools in the popular broadsheets of the sixteenth century, a visual variant of allusions to cuckoldry and gender inversion in contemporary proverbs. The cuckold, who allowed his wife to commit adultery and escape control, also allowed the proper gender and moral order to be reversed. He had acted like a goat, in so far as he had abrogated his masculine authority and allowed another male access to his mate. His action brought about his sexual and social emasculation, and consequent exposure to public ridicule.” (p. 29).</w:t>
      </w:r>
    </w:p>
  </w:footnote>
  <w:footnote w:id="316">
    <w:p w14:paraId="6786DE95" w14:textId="25CFE13F" w:rsidR="00622309" w:rsidRDefault="00622309" w:rsidP="00062609">
      <w:pPr>
        <w:pStyle w:val="FootnoteText"/>
      </w:pPr>
      <w:r>
        <w:rPr>
          <w:rStyle w:val="FootnoteReference"/>
        </w:rPr>
        <w:footnoteRef/>
      </w:r>
      <w:r>
        <w:t xml:space="preserve"> Charles Zika, “Dürer’s Witch, Riding Women and Moral Order,” 1998, p. 29. Saturn was one of the twelve Titans. Saturn castrates his Father, Uranus, so that he can rule in his place and then marries his sister Rhea. Saturn swallows his children as they are born should one of them repeat his own action and one of them try to usurp him. One of his sons, Jupiter is hidden by Rhea and then after growing up Jupiter forces Saturn to vomit up all of his siblings and thus the Olympian gods and goddesses are born, so to speak.</w:t>
      </w:r>
    </w:p>
    <w:p w14:paraId="3C15EFB1" w14:textId="77777777" w:rsidR="00622309" w:rsidRPr="004F7E44" w:rsidRDefault="00622309" w:rsidP="00062609">
      <w:pPr>
        <w:pStyle w:val="FootnoteText"/>
      </w:pPr>
    </w:p>
  </w:footnote>
  <w:footnote w:id="317">
    <w:p w14:paraId="309932EB" w14:textId="1E0839E5" w:rsidR="00622309" w:rsidRDefault="00622309" w:rsidP="00062609">
      <w:pPr>
        <w:pStyle w:val="FootnoteText"/>
      </w:pPr>
      <w:r>
        <w:rPr>
          <w:rStyle w:val="FootnoteReference"/>
        </w:rPr>
        <w:footnoteRef/>
      </w:r>
      <w:r>
        <w:t xml:space="preserve"> The Encyclopedia Britannica. Available at http://www.britannica.com/EBchecked/topic/536446/seven-deadly-sins. “In Roman Catholic theology, [these are] the seven gravest sins. They are classified as ‘deadly’ not merely because they constitute serious moral offenses but also because they spur other sins and further immoral behavior. First enumerated by Pope Gregory I (the Great) and elaborated in the 13</w:t>
      </w:r>
      <w:r w:rsidRPr="00A3123C">
        <w:rPr>
          <w:vertAlign w:val="superscript"/>
        </w:rPr>
        <w:t>th</w:t>
      </w:r>
      <w:r>
        <w:t xml:space="preserve"> century by Thomas Aquinas, they are (1) vainglory, or pride, (2) greed, or covetousness, (3) lust, or inordinate or illicit sexual desire, (4) envy, (5) gluttony, which is usually understood to include drunkenness, (6) wrath, or anger, and (7) sloth.”</w:t>
      </w:r>
    </w:p>
    <w:p w14:paraId="6E612718" w14:textId="77777777" w:rsidR="00622309" w:rsidRDefault="00622309" w:rsidP="00062609">
      <w:pPr>
        <w:pStyle w:val="FootnoteText"/>
      </w:pPr>
    </w:p>
  </w:footnote>
  <w:footnote w:id="318">
    <w:p w14:paraId="00431E24" w14:textId="642D34A5" w:rsidR="00622309" w:rsidRDefault="00622309" w:rsidP="00062609">
      <w:pPr>
        <w:pStyle w:val="FootnoteText"/>
      </w:pPr>
      <w:r>
        <w:rPr>
          <w:rStyle w:val="FootnoteReference"/>
        </w:rPr>
        <w:footnoteRef/>
      </w:r>
      <w:r>
        <w:t xml:space="preserve"> Charles Zika, “Dürer’s Witch, Riding Women and Moral Order,” 1998, p. 29. </w:t>
      </w:r>
    </w:p>
    <w:p w14:paraId="29E80A78" w14:textId="77777777" w:rsidR="00622309" w:rsidRDefault="00622309" w:rsidP="00062609">
      <w:pPr>
        <w:pStyle w:val="FootnoteText"/>
      </w:pPr>
      <w:r>
        <w:t xml:space="preserve">  </w:t>
      </w:r>
    </w:p>
  </w:footnote>
  <w:footnote w:id="319">
    <w:p w14:paraId="45E66AB2" w14:textId="272B797F" w:rsidR="00622309" w:rsidRDefault="00622309" w:rsidP="00062609">
      <w:pPr>
        <w:pStyle w:val="FootnoteText"/>
      </w:pPr>
      <w:r>
        <w:rPr>
          <w:rStyle w:val="FootnoteReference"/>
        </w:rPr>
        <w:footnoteRef/>
      </w:r>
      <w:r>
        <w:t xml:space="preserve"> Ibid.  “. . . there is the reference to Aphrodite Pandemos, the earthly Venus, goddess of lust and of the night, on whom, as Charmian Mesenzeva has argued, Dürer modeled his figure of a witch. The winged putti similar to those associated with Priapus of Dionysius cults in the fifteenth century Italian representations, become her attendants, they are acolytes of a goddess of lust who through their somersaults define that lust as inversion.” </w:t>
      </w:r>
    </w:p>
    <w:p w14:paraId="3398135E" w14:textId="77777777" w:rsidR="00622309" w:rsidRDefault="00622309" w:rsidP="00062609">
      <w:pPr>
        <w:pStyle w:val="FootnoteText"/>
      </w:pPr>
      <w:r>
        <w:t xml:space="preserve">  </w:t>
      </w:r>
    </w:p>
  </w:footnote>
  <w:footnote w:id="320">
    <w:p w14:paraId="6C2BDBC8" w14:textId="60C6CB55" w:rsidR="00622309" w:rsidRDefault="00622309" w:rsidP="00062609">
      <w:pPr>
        <w:pStyle w:val="FootnoteText"/>
      </w:pPr>
      <w:r>
        <w:rPr>
          <w:rStyle w:val="FootnoteReference"/>
        </w:rPr>
        <w:footnoteRef/>
      </w:r>
      <w:r>
        <w:t xml:space="preserve"> Carlo Ginzberg, </w:t>
      </w:r>
      <w:r>
        <w:rPr>
          <w:i/>
        </w:rPr>
        <w:t>Ecstasies,</w:t>
      </w:r>
      <w:r>
        <w:t xml:space="preserve"> 1991, p. 104.</w:t>
      </w:r>
    </w:p>
    <w:p w14:paraId="1472A142" w14:textId="77777777" w:rsidR="00622309" w:rsidRPr="00BF1C07" w:rsidRDefault="00622309" w:rsidP="00062609">
      <w:pPr>
        <w:pStyle w:val="FootnoteText"/>
      </w:pPr>
    </w:p>
  </w:footnote>
  <w:footnote w:id="321">
    <w:p w14:paraId="3091415B" w14:textId="168619B0" w:rsidR="00622309" w:rsidRDefault="00622309" w:rsidP="00062609">
      <w:pPr>
        <w:pStyle w:val="FootnoteText"/>
      </w:pPr>
      <w:r>
        <w:rPr>
          <w:rStyle w:val="FootnoteReference"/>
        </w:rPr>
        <w:footnoteRef/>
      </w:r>
      <w:r>
        <w:t xml:space="preserve"> Dorinda Neave, “The Witch in Early Sixteenth-Century German Art,”1988, </w:t>
      </w:r>
    </w:p>
    <w:p w14:paraId="699B714E" w14:textId="4F8519D3" w:rsidR="00622309" w:rsidRDefault="00622309" w:rsidP="00062609">
      <w:pPr>
        <w:pStyle w:val="FootnoteText"/>
      </w:pPr>
      <w:r>
        <w:t>p. 5.</w:t>
      </w:r>
    </w:p>
    <w:p w14:paraId="0B569BAD" w14:textId="77777777" w:rsidR="00622309" w:rsidRDefault="00622309" w:rsidP="00062609">
      <w:pPr>
        <w:pStyle w:val="FootnoteText"/>
      </w:pPr>
      <w:r>
        <w:t xml:space="preserve"> </w:t>
      </w:r>
    </w:p>
  </w:footnote>
  <w:footnote w:id="322">
    <w:p w14:paraId="149EE343" w14:textId="77777777" w:rsidR="00622309" w:rsidRDefault="00622309" w:rsidP="00062609">
      <w:pPr>
        <w:pStyle w:val="FootnoteText"/>
      </w:pPr>
      <w:r>
        <w:rPr>
          <w:rStyle w:val="FootnoteReference"/>
        </w:rPr>
        <w:footnoteRef/>
      </w:r>
      <w:r>
        <w:t xml:space="preserve"> Walter Strauss, “The Wherewithal of Witches,” </w:t>
      </w:r>
      <w:r>
        <w:rPr>
          <w:i/>
        </w:rPr>
        <w:t>Source: Notes in the History of Art</w:t>
      </w:r>
      <w:r>
        <w:t>, 1983, p. 20.</w:t>
      </w:r>
    </w:p>
    <w:p w14:paraId="357B8D3E" w14:textId="77777777" w:rsidR="00622309" w:rsidRPr="00DF340F" w:rsidRDefault="00622309" w:rsidP="00062609">
      <w:pPr>
        <w:pStyle w:val="FootnoteText"/>
      </w:pPr>
    </w:p>
  </w:footnote>
  <w:footnote w:id="323">
    <w:p w14:paraId="2E8149A6" w14:textId="77777777" w:rsidR="00622309" w:rsidRDefault="00622309" w:rsidP="00062609">
      <w:pPr>
        <w:pStyle w:val="FootnoteText"/>
      </w:pPr>
      <w:r>
        <w:rPr>
          <w:rStyle w:val="FootnoteReference"/>
        </w:rPr>
        <w:footnoteRef/>
      </w:r>
      <w:r>
        <w:t xml:space="preserve"> Ibid.</w:t>
      </w:r>
    </w:p>
    <w:p w14:paraId="30F323A5" w14:textId="77777777" w:rsidR="00622309" w:rsidRDefault="00622309" w:rsidP="00062609">
      <w:pPr>
        <w:pStyle w:val="FootnoteText"/>
      </w:pPr>
    </w:p>
  </w:footnote>
  <w:footnote w:id="324">
    <w:p w14:paraId="7AAB4F93" w14:textId="77777777" w:rsidR="00622309" w:rsidRDefault="00622309" w:rsidP="00062609">
      <w:pPr>
        <w:pStyle w:val="FootnoteText"/>
      </w:pPr>
      <w:r>
        <w:rPr>
          <w:rStyle w:val="FootnoteReference"/>
        </w:rPr>
        <w:footnoteRef/>
      </w:r>
      <w:r>
        <w:t xml:space="preserve"> Ibid.</w:t>
      </w:r>
    </w:p>
    <w:p w14:paraId="1918A40E" w14:textId="77777777" w:rsidR="00622309" w:rsidRDefault="00622309" w:rsidP="00062609">
      <w:pPr>
        <w:pStyle w:val="FootnoteText"/>
      </w:pPr>
    </w:p>
  </w:footnote>
  <w:footnote w:id="325">
    <w:p w14:paraId="615A650E" w14:textId="403C955C" w:rsidR="00622309" w:rsidRDefault="00622309" w:rsidP="00062609">
      <w:pPr>
        <w:pStyle w:val="FootnoteText"/>
      </w:pPr>
      <w:r>
        <w:rPr>
          <w:rStyle w:val="FootnoteReference"/>
        </w:rPr>
        <w:footnoteRef/>
      </w:r>
      <w:r>
        <w:t xml:space="preserve"> Linda C. Hults, </w:t>
      </w:r>
      <w:r>
        <w:rPr>
          <w:i/>
        </w:rPr>
        <w:t>The Witch as Muse</w:t>
      </w:r>
      <w:r>
        <w:t>, 2005, p.74.</w:t>
      </w:r>
    </w:p>
    <w:p w14:paraId="63E3BE39" w14:textId="77777777" w:rsidR="00622309" w:rsidRPr="000C3E3C" w:rsidRDefault="00622309" w:rsidP="00062609">
      <w:pPr>
        <w:pStyle w:val="FootnoteText"/>
      </w:pPr>
    </w:p>
  </w:footnote>
  <w:footnote w:id="326">
    <w:p w14:paraId="3BB91953" w14:textId="77777777" w:rsidR="00622309" w:rsidRDefault="00622309" w:rsidP="00062609">
      <w:pPr>
        <w:pStyle w:val="FootnoteText"/>
      </w:pPr>
      <w:r>
        <w:rPr>
          <w:rStyle w:val="FootnoteReference"/>
        </w:rPr>
        <w:footnoteRef/>
      </w:r>
      <w:r>
        <w:t xml:space="preserve"> Dorinda Neave, “The Witch in Early Sixteenth-Century German Art,” 1998, </w:t>
      </w:r>
    </w:p>
    <w:p w14:paraId="33057F61" w14:textId="470D5480" w:rsidR="00622309" w:rsidRDefault="00622309" w:rsidP="00062609">
      <w:pPr>
        <w:pStyle w:val="FootnoteText"/>
      </w:pPr>
      <w:r>
        <w:t>p. 5.</w:t>
      </w:r>
    </w:p>
  </w:footnote>
  <w:footnote w:id="327">
    <w:p w14:paraId="74F46A93" w14:textId="0642A33F" w:rsidR="00622309" w:rsidRDefault="00622309" w:rsidP="00062609">
      <w:pPr>
        <w:pStyle w:val="FootnoteText"/>
      </w:pPr>
      <w:r>
        <w:rPr>
          <w:rStyle w:val="FootnoteReference"/>
        </w:rPr>
        <w:footnoteRef/>
      </w:r>
      <w:r>
        <w:t xml:space="preserve"> Stuart Clark, “Inversion, Misrule and the Meaning of Witchcraft,” Darren Oldridge, ed., </w:t>
      </w:r>
      <w:r>
        <w:rPr>
          <w:i/>
        </w:rPr>
        <w:t>The Witchcraft Reader</w:t>
      </w:r>
      <w:r>
        <w:t>, 2002, pp. 153-154.</w:t>
      </w:r>
    </w:p>
    <w:p w14:paraId="5FA98E66" w14:textId="77777777" w:rsidR="00622309" w:rsidRDefault="00622309" w:rsidP="00062609">
      <w:pPr>
        <w:pStyle w:val="FootnoteText"/>
      </w:pPr>
    </w:p>
  </w:footnote>
  <w:footnote w:id="328">
    <w:p w14:paraId="06C8C8C8" w14:textId="77777777" w:rsidR="00622309" w:rsidRDefault="00622309" w:rsidP="00062609">
      <w:pPr>
        <w:pStyle w:val="FootnoteText"/>
      </w:pPr>
      <w:r>
        <w:rPr>
          <w:rStyle w:val="FootnoteReference"/>
        </w:rPr>
        <w:footnoteRef/>
      </w:r>
      <w:r>
        <w:t xml:space="preserve"> Ibid, p. 151.</w:t>
      </w:r>
    </w:p>
    <w:p w14:paraId="5FCB5F72" w14:textId="77777777" w:rsidR="00622309" w:rsidRDefault="00622309" w:rsidP="00062609">
      <w:pPr>
        <w:pStyle w:val="FootnoteText"/>
      </w:pPr>
    </w:p>
  </w:footnote>
  <w:footnote w:id="329">
    <w:p w14:paraId="18197A7F" w14:textId="77777777" w:rsidR="00622309" w:rsidRDefault="00622309" w:rsidP="00062609">
      <w:pPr>
        <w:pStyle w:val="FootnoteText"/>
      </w:pPr>
      <w:r>
        <w:rPr>
          <w:rStyle w:val="FootnoteReference"/>
        </w:rPr>
        <w:footnoteRef/>
      </w:r>
      <w:r>
        <w:t xml:space="preserve"> Ibid.</w:t>
      </w:r>
    </w:p>
    <w:p w14:paraId="247D2B10" w14:textId="77777777" w:rsidR="00622309" w:rsidRDefault="00622309" w:rsidP="00062609">
      <w:pPr>
        <w:pStyle w:val="FootnoteText"/>
      </w:pPr>
    </w:p>
  </w:footnote>
  <w:footnote w:id="330">
    <w:p w14:paraId="70E9BEE1" w14:textId="4C7C877B" w:rsidR="00622309" w:rsidRDefault="00622309" w:rsidP="00062609">
      <w:pPr>
        <w:pStyle w:val="FootnoteText"/>
      </w:pPr>
      <w:r>
        <w:rPr>
          <w:rStyle w:val="FootnoteReference"/>
        </w:rPr>
        <w:footnoteRef/>
      </w:r>
      <w:r>
        <w:t xml:space="preserve"> Ibid.</w:t>
      </w:r>
    </w:p>
    <w:p w14:paraId="067F639A" w14:textId="77777777" w:rsidR="00622309" w:rsidRDefault="00622309" w:rsidP="00062609">
      <w:pPr>
        <w:pStyle w:val="FootnoteText"/>
      </w:pPr>
    </w:p>
  </w:footnote>
  <w:footnote w:id="331">
    <w:p w14:paraId="524CB52C" w14:textId="77777777" w:rsidR="00622309" w:rsidRDefault="00622309" w:rsidP="00062609">
      <w:pPr>
        <w:pStyle w:val="FootnoteText"/>
      </w:pPr>
      <w:r>
        <w:rPr>
          <w:rStyle w:val="FootnoteReference"/>
        </w:rPr>
        <w:footnoteRef/>
      </w:r>
      <w:r>
        <w:t xml:space="preserve"> Ibid.</w:t>
      </w:r>
    </w:p>
    <w:p w14:paraId="63CF4780" w14:textId="77777777" w:rsidR="00622309" w:rsidRDefault="00622309" w:rsidP="00062609">
      <w:pPr>
        <w:pStyle w:val="FootnoteText"/>
      </w:pPr>
    </w:p>
  </w:footnote>
  <w:footnote w:id="332">
    <w:p w14:paraId="21F6F6A2" w14:textId="77777777" w:rsidR="00622309" w:rsidRDefault="00622309" w:rsidP="00062609">
      <w:pPr>
        <w:pStyle w:val="FootnoteText"/>
      </w:pPr>
      <w:r>
        <w:rPr>
          <w:rStyle w:val="FootnoteReference"/>
        </w:rPr>
        <w:footnoteRef/>
      </w:r>
      <w:r>
        <w:t xml:space="preserve"> Christa Grössinger, </w:t>
      </w:r>
      <w:r>
        <w:rPr>
          <w:i/>
        </w:rPr>
        <w:t>Picturing Women in Late Medieval and Renaissance Art</w:t>
      </w:r>
      <w:r>
        <w:t>, 1997, pp. 43-45.</w:t>
      </w:r>
    </w:p>
    <w:p w14:paraId="1A60655E" w14:textId="77777777" w:rsidR="00622309" w:rsidRPr="00D603B9" w:rsidRDefault="00622309" w:rsidP="00062609">
      <w:pPr>
        <w:pStyle w:val="FootnoteText"/>
      </w:pPr>
    </w:p>
  </w:footnote>
  <w:footnote w:id="333">
    <w:p w14:paraId="7F1D89AE" w14:textId="1F16DD9D" w:rsidR="00622309" w:rsidRDefault="00622309" w:rsidP="00062609">
      <w:pPr>
        <w:pStyle w:val="FootnoteText"/>
      </w:pPr>
      <w:r>
        <w:rPr>
          <w:rStyle w:val="FootnoteReference"/>
        </w:rPr>
        <w:footnoteRef/>
      </w:r>
      <w:r>
        <w:t xml:space="preserve"> Christina Larner, “Was Witch-Hunting Women-Hunting?” Darren Oldridge, ed., </w:t>
      </w:r>
      <w:r>
        <w:rPr>
          <w:i/>
        </w:rPr>
        <w:t>The Witchcraft Reader,</w:t>
      </w:r>
      <w:r>
        <w:t xml:space="preserve"> (1981), 2002, p. 275.</w:t>
      </w:r>
    </w:p>
    <w:p w14:paraId="2B37E3CE" w14:textId="77777777" w:rsidR="00622309" w:rsidRPr="00D76E8E" w:rsidRDefault="00622309" w:rsidP="00062609">
      <w:pPr>
        <w:pStyle w:val="FootnoteText"/>
      </w:pPr>
    </w:p>
  </w:footnote>
  <w:footnote w:id="334">
    <w:p w14:paraId="1A2B189A" w14:textId="77777777" w:rsidR="00622309" w:rsidRDefault="00622309" w:rsidP="00062609">
      <w:pPr>
        <w:pStyle w:val="FootnoteText"/>
      </w:pPr>
      <w:r>
        <w:rPr>
          <w:rStyle w:val="FootnoteReference"/>
        </w:rPr>
        <w:footnoteRef/>
      </w:r>
      <w:r>
        <w:t xml:space="preserve"> Ibid.</w:t>
      </w:r>
    </w:p>
    <w:p w14:paraId="025B795B" w14:textId="77777777" w:rsidR="00622309" w:rsidRDefault="00622309" w:rsidP="00062609">
      <w:pPr>
        <w:pStyle w:val="FootnoteText"/>
      </w:pPr>
    </w:p>
  </w:footnote>
  <w:footnote w:id="335">
    <w:p w14:paraId="6861CF47" w14:textId="65C86D6D" w:rsidR="00622309" w:rsidRDefault="00622309" w:rsidP="00062609">
      <w:pPr>
        <w:pStyle w:val="FootnoteText"/>
      </w:pPr>
      <w:r>
        <w:rPr>
          <w:rStyle w:val="FootnoteReference"/>
        </w:rPr>
        <w:footnoteRef/>
      </w:r>
      <w:r>
        <w:t xml:space="preserve"> Lyndal Roper, </w:t>
      </w:r>
      <w:r>
        <w:rPr>
          <w:i/>
        </w:rPr>
        <w:t>Witchcraze</w:t>
      </w:r>
      <w:r>
        <w:t>, 2006, p. 32.</w:t>
      </w:r>
    </w:p>
    <w:p w14:paraId="0B59C14C" w14:textId="77777777" w:rsidR="00622309" w:rsidRPr="00045A8E" w:rsidRDefault="00622309" w:rsidP="00062609">
      <w:pPr>
        <w:pStyle w:val="FootnoteText"/>
      </w:pPr>
    </w:p>
  </w:footnote>
  <w:footnote w:id="336">
    <w:p w14:paraId="0D593FC7" w14:textId="3976B9FB" w:rsidR="00622309" w:rsidRDefault="00622309" w:rsidP="00062609">
      <w:pPr>
        <w:pStyle w:val="FootnoteText"/>
      </w:pPr>
      <w:r>
        <w:rPr>
          <w:rStyle w:val="FootnoteReference"/>
        </w:rPr>
        <w:footnoteRef/>
      </w:r>
      <w:r>
        <w:t xml:space="preserve"> Christa Grössinger, </w:t>
      </w:r>
      <w:r>
        <w:rPr>
          <w:i/>
        </w:rPr>
        <w:t>Picturing Women in Late Medieval and Renaissance Art</w:t>
      </w:r>
      <w:r>
        <w:t>, 1997, pp. 43-45.</w:t>
      </w:r>
    </w:p>
    <w:p w14:paraId="33F06D7E" w14:textId="77777777" w:rsidR="00622309" w:rsidRDefault="00622309" w:rsidP="00062609">
      <w:pPr>
        <w:pStyle w:val="FootnoteText"/>
      </w:pPr>
    </w:p>
  </w:footnote>
  <w:footnote w:id="337">
    <w:p w14:paraId="29A53718" w14:textId="77777777" w:rsidR="00622309" w:rsidRDefault="00622309" w:rsidP="00062609">
      <w:pPr>
        <w:pStyle w:val="FootnoteText"/>
      </w:pPr>
      <w:r>
        <w:rPr>
          <w:rStyle w:val="FootnoteReference"/>
        </w:rPr>
        <w:footnoteRef/>
      </w:r>
      <w:r>
        <w:t xml:space="preserve"> Ibid, p. 1</w:t>
      </w:r>
    </w:p>
    <w:p w14:paraId="423F4FA9" w14:textId="77777777" w:rsidR="00622309" w:rsidRDefault="00622309" w:rsidP="00062609">
      <w:pPr>
        <w:pStyle w:val="FootnoteText"/>
      </w:pPr>
    </w:p>
  </w:footnote>
  <w:footnote w:id="338">
    <w:p w14:paraId="11DFEC3A" w14:textId="77777777" w:rsidR="00622309" w:rsidRDefault="00622309" w:rsidP="00062609">
      <w:pPr>
        <w:pStyle w:val="FootnoteText"/>
      </w:pPr>
      <w:r>
        <w:rPr>
          <w:rStyle w:val="FootnoteReference"/>
        </w:rPr>
        <w:footnoteRef/>
      </w:r>
      <w:r>
        <w:t xml:space="preserve"> Ibid.</w:t>
      </w:r>
    </w:p>
    <w:p w14:paraId="149CC247" w14:textId="77777777" w:rsidR="00622309" w:rsidRDefault="00622309" w:rsidP="00062609">
      <w:pPr>
        <w:pStyle w:val="FootnoteText"/>
      </w:pPr>
    </w:p>
  </w:footnote>
  <w:footnote w:id="339">
    <w:p w14:paraId="56761AC7" w14:textId="77777777" w:rsidR="00622309" w:rsidRDefault="00622309" w:rsidP="00062609">
      <w:pPr>
        <w:pStyle w:val="FootnoteText"/>
      </w:pPr>
      <w:r>
        <w:rPr>
          <w:rStyle w:val="FootnoteReference"/>
        </w:rPr>
        <w:footnoteRef/>
      </w:r>
      <w:r>
        <w:t xml:space="preserve"> Ibid.</w:t>
      </w:r>
    </w:p>
    <w:p w14:paraId="0BEE167E" w14:textId="77777777" w:rsidR="00622309" w:rsidRDefault="00622309" w:rsidP="00062609">
      <w:pPr>
        <w:pStyle w:val="FootnoteText"/>
      </w:pPr>
    </w:p>
  </w:footnote>
  <w:footnote w:id="340">
    <w:p w14:paraId="36FC6D95" w14:textId="77777777" w:rsidR="00622309" w:rsidRDefault="00622309" w:rsidP="00062609">
      <w:pPr>
        <w:pStyle w:val="FootnoteText"/>
      </w:pPr>
      <w:r>
        <w:rPr>
          <w:rStyle w:val="FootnoteReference"/>
        </w:rPr>
        <w:footnoteRef/>
      </w:r>
      <w:r>
        <w:t xml:space="preserve"> Christa Grössinger, </w:t>
      </w:r>
      <w:r>
        <w:rPr>
          <w:i/>
        </w:rPr>
        <w:t>Picturing Women in Late Medieval and Renaissance Art</w:t>
      </w:r>
      <w:r>
        <w:t>, 1997, pp. 1-2.</w:t>
      </w:r>
    </w:p>
    <w:p w14:paraId="0D04C6D2" w14:textId="77777777" w:rsidR="00622309" w:rsidRDefault="00622309" w:rsidP="00062609">
      <w:pPr>
        <w:pStyle w:val="FootnoteText"/>
      </w:pPr>
    </w:p>
  </w:footnote>
  <w:footnote w:id="341">
    <w:p w14:paraId="0B4C2A07" w14:textId="77777777" w:rsidR="00622309" w:rsidRDefault="00622309" w:rsidP="00062609">
      <w:pPr>
        <w:pStyle w:val="FootnoteText"/>
      </w:pPr>
      <w:r>
        <w:rPr>
          <w:rStyle w:val="FootnoteReference"/>
        </w:rPr>
        <w:footnoteRef/>
      </w:r>
      <w:r>
        <w:t xml:space="preserve"> Ibid. pp. 1 &amp; 3.</w:t>
      </w:r>
    </w:p>
    <w:p w14:paraId="796CCC45" w14:textId="77777777" w:rsidR="00622309" w:rsidRDefault="00622309" w:rsidP="00062609">
      <w:pPr>
        <w:pStyle w:val="FootnoteText"/>
      </w:pPr>
    </w:p>
  </w:footnote>
  <w:footnote w:id="342">
    <w:p w14:paraId="03F509D1" w14:textId="77777777" w:rsidR="00622309" w:rsidRDefault="00622309" w:rsidP="00062609">
      <w:pPr>
        <w:pStyle w:val="FootnoteText"/>
      </w:pPr>
      <w:r>
        <w:rPr>
          <w:rStyle w:val="FootnoteReference"/>
        </w:rPr>
        <w:footnoteRef/>
      </w:r>
      <w:r>
        <w:t xml:space="preserve"> Ibid, p. 5.</w:t>
      </w:r>
    </w:p>
    <w:p w14:paraId="6A863E09" w14:textId="77777777" w:rsidR="00622309" w:rsidRDefault="00622309" w:rsidP="00062609">
      <w:pPr>
        <w:pStyle w:val="FootnoteText"/>
      </w:pPr>
    </w:p>
  </w:footnote>
  <w:footnote w:id="343">
    <w:p w14:paraId="5BA27627" w14:textId="40825E74" w:rsidR="00622309" w:rsidRDefault="00622309" w:rsidP="00062609">
      <w:pPr>
        <w:pStyle w:val="FootnoteText"/>
      </w:pPr>
      <w:r>
        <w:rPr>
          <w:rStyle w:val="FootnoteReference"/>
        </w:rPr>
        <w:footnoteRef/>
      </w:r>
      <w:r>
        <w:t xml:space="preserve"> Stuart Clark, </w:t>
      </w:r>
      <w:r>
        <w:rPr>
          <w:i/>
        </w:rPr>
        <w:t xml:space="preserve">Thinking with Demons, </w:t>
      </w:r>
      <w:r>
        <w:t>1997, p. 135.</w:t>
      </w:r>
    </w:p>
    <w:p w14:paraId="029BADE8" w14:textId="77777777" w:rsidR="00622309" w:rsidRPr="00707EE5" w:rsidRDefault="00622309" w:rsidP="00062609">
      <w:pPr>
        <w:pStyle w:val="FootnoteText"/>
      </w:pPr>
    </w:p>
  </w:footnote>
  <w:footnote w:id="344">
    <w:p w14:paraId="296B5ACD" w14:textId="77777777" w:rsidR="00622309" w:rsidRDefault="00622309" w:rsidP="00062609">
      <w:pPr>
        <w:pStyle w:val="FootnoteText"/>
      </w:pPr>
      <w:r>
        <w:rPr>
          <w:rStyle w:val="FootnoteReference"/>
        </w:rPr>
        <w:footnoteRef/>
      </w:r>
      <w:r>
        <w:t xml:space="preserve"> Ibid, p. 136.</w:t>
      </w:r>
    </w:p>
    <w:p w14:paraId="168722D3" w14:textId="77777777" w:rsidR="00622309" w:rsidRDefault="00622309" w:rsidP="00062609">
      <w:pPr>
        <w:pStyle w:val="FootnoteText"/>
      </w:pPr>
    </w:p>
  </w:footnote>
  <w:footnote w:id="345">
    <w:p w14:paraId="594FB38B" w14:textId="646E7130" w:rsidR="00622309" w:rsidRDefault="00622309" w:rsidP="00062609">
      <w:pPr>
        <w:pStyle w:val="FootnoteText"/>
      </w:pPr>
      <w:r>
        <w:rPr>
          <w:rStyle w:val="FootnoteReference"/>
        </w:rPr>
        <w:footnoteRef/>
      </w:r>
      <w:r>
        <w:t xml:space="preserve"> Alan Charles Kors and Edward Peters, editors, </w:t>
      </w:r>
      <w:r>
        <w:rPr>
          <w:i/>
        </w:rPr>
        <w:t>Witchcraft in Europe 400-1700: A Documentary History</w:t>
      </w:r>
      <w:r>
        <w:t>, 2001, p. 236.</w:t>
      </w:r>
    </w:p>
    <w:p w14:paraId="61A7D2DB" w14:textId="77777777" w:rsidR="00622309" w:rsidRPr="00CC3A03" w:rsidRDefault="00622309" w:rsidP="00062609">
      <w:pPr>
        <w:pStyle w:val="FootnoteText"/>
      </w:pPr>
    </w:p>
  </w:footnote>
  <w:footnote w:id="346">
    <w:p w14:paraId="7E5102F5" w14:textId="77777777" w:rsidR="00622309" w:rsidRDefault="00622309" w:rsidP="00062609">
      <w:pPr>
        <w:pStyle w:val="FootnoteText"/>
      </w:pPr>
      <w:r>
        <w:rPr>
          <w:rStyle w:val="FootnoteReference"/>
        </w:rPr>
        <w:footnoteRef/>
      </w:r>
      <w:r>
        <w:t xml:space="preserve"> Ibid, p. 236.</w:t>
      </w:r>
    </w:p>
    <w:p w14:paraId="04EB6453" w14:textId="77777777" w:rsidR="00622309" w:rsidRDefault="00622309" w:rsidP="00062609">
      <w:pPr>
        <w:pStyle w:val="FootnoteText"/>
      </w:pPr>
    </w:p>
  </w:footnote>
  <w:footnote w:id="347">
    <w:p w14:paraId="03BC17E3" w14:textId="77777777" w:rsidR="00622309" w:rsidRDefault="00622309">
      <w:pPr>
        <w:pStyle w:val="FootnoteText"/>
      </w:pPr>
      <w:r>
        <w:rPr>
          <w:rStyle w:val="FootnoteReference"/>
        </w:rPr>
        <w:footnoteRef/>
      </w:r>
      <w:r>
        <w:t xml:space="preserve"> Ibid. </w:t>
      </w:r>
    </w:p>
    <w:p w14:paraId="7B204DEE" w14:textId="77777777" w:rsidR="00622309" w:rsidRDefault="00622309">
      <w:pPr>
        <w:pStyle w:val="FootnoteText"/>
      </w:pPr>
      <w:r>
        <w:t xml:space="preserve"> “Fifteenth Century Manuscript of ‘Book of all forbidden arts’ available for download.” </w:t>
      </w:r>
    </w:p>
    <w:p w14:paraId="56674E68" w14:textId="215A8C37" w:rsidR="00622309" w:rsidRDefault="00622309">
      <w:pPr>
        <w:pStyle w:val="FootnoteText"/>
      </w:pPr>
      <w:r>
        <w:t xml:space="preserve">Available at </w:t>
      </w:r>
      <w:r w:rsidRPr="00E651A9">
        <w:t>http://www.occultcenter.com/2009/06/download_15_century_manuscript_of_book_of_all_forbidden_arts/</w:t>
      </w:r>
      <w:r>
        <w:t xml:space="preserve">. Johannes Hartlieb was a court physician to various aristocratic families, and met Margrave Johann von Brandenburg-Kulmbach, who commissioned him to write </w:t>
      </w:r>
      <w:r>
        <w:rPr>
          <w:i/>
        </w:rPr>
        <w:t>The book of all forbidden arts, heresy and sorcery</w:t>
      </w:r>
      <w:r>
        <w:t xml:space="preserve">…, which contains the oldest known recipe for a flying potion. </w:t>
      </w:r>
    </w:p>
    <w:p w14:paraId="45B00C8E" w14:textId="77777777" w:rsidR="00622309" w:rsidRDefault="00622309">
      <w:pPr>
        <w:pStyle w:val="FootnoteText"/>
      </w:pPr>
    </w:p>
  </w:footnote>
  <w:footnote w:id="348">
    <w:p w14:paraId="6D834B29" w14:textId="77777777" w:rsidR="00622309" w:rsidRDefault="00622309" w:rsidP="00062609">
      <w:pPr>
        <w:pStyle w:val="FootnoteText"/>
      </w:pPr>
      <w:r>
        <w:rPr>
          <w:rStyle w:val="FootnoteReference"/>
        </w:rPr>
        <w:footnoteRef/>
      </w:r>
      <w:r>
        <w:t xml:space="preserve"> Ibid, pp. 236-237.</w:t>
      </w:r>
    </w:p>
    <w:p w14:paraId="60E760A6" w14:textId="77777777" w:rsidR="00622309" w:rsidRDefault="00622309" w:rsidP="00062609">
      <w:pPr>
        <w:pStyle w:val="FootnoteText"/>
      </w:pPr>
    </w:p>
  </w:footnote>
  <w:footnote w:id="349">
    <w:p w14:paraId="586539CE" w14:textId="2EEF6479" w:rsidR="00622309" w:rsidRDefault="00622309">
      <w:pPr>
        <w:pStyle w:val="FootnoteText"/>
      </w:pPr>
      <w:r>
        <w:rPr>
          <w:rStyle w:val="FootnoteReference"/>
        </w:rPr>
        <w:footnoteRef/>
      </w:r>
      <w:r>
        <w:t xml:space="preserve"> Claudia Swan, </w:t>
      </w:r>
      <w:r>
        <w:rPr>
          <w:i/>
        </w:rPr>
        <w:t>Art, Science, and Witchcraft in Early Modern Holland</w:t>
      </w:r>
      <w:r>
        <w:t>, Cambridge: Cambridge University Press, 2005, p. 171.</w:t>
      </w:r>
    </w:p>
    <w:p w14:paraId="044DEB1A" w14:textId="77777777" w:rsidR="00622309" w:rsidRDefault="00622309">
      <w:pPr>
        <w:pStyle w:val="FootnoteText"/>
      </w:pPr>
    </w:p>
  </w:footnote>
  <w:footnote w:id="350">
    <w:p w14:paraId="0410B8A8" w14:textId="7BF93199" w:rsidR="00622309" w:rsidRDefault="00622309" w:rsidP="00062609">
      <w:pPr>
        <w:pStyle w:val="FootnoteText"/>
      </w:pPr>
      <w:r>
        <w:rPr>
          <w:rStyle w:val="FootnoteReference"/>
        </w:rPr>
        <w:footnoteRef/>
      </w:r>
      <w:r>
        <w:t xml:space="preserve"> Alan Charles Kors and Edward Peters, editors, </w:t>
      </w:r>
      <w:r>
        <w:rPr>
          <w:i/>
        </w:rPr>
        <w:t>Witchcraft in Europe 400-1700: A Documentary History</w:t>
      </w:r>
      <w:r>
        <w:t>, 2001, p. 237.</w:t>
      </w:r>
    </w:p>
    <w:p w14:paraId="1088B357" w14:textId="77777777" w:rsidR="00622309" w:rsidRDefault="00622309" w:rsidP="00062609">
      <w:pPr>
        <w:pStyle w:val="FootnoteText"/>
      </w:pPr>
    </w:p>
  </w:footnote>
  <w:footnote w:id="351">
    <w:p w14:paraId="6754CDD2" w14:textId="77777777" w:rsidR="00622309" w:rsidRDefault="00622309" w:rsidP="00062609">
      <w:pPr>
        <w:pStyle w:val="FootnoteText"/>
      </w:pPr>
      <w:r>
        <w:rPr>
          <w:rStyle w:val="FootnoteReference"/>
        </w:rPr>
        <w:footnoteRef/>
      </w:r>
      <w:r>
        <w:t xml:space="preserve"> Ibid.</w:t>
      </w:r>
    </w:p>
    <w:p w14:paraId="3B68DA7D" w14:textId="77777777" w:rsidR="00622309" w:rsidRDefault="00622309" w:rsidP="00062609">
      <w:pPr>
        <w:pStyle w:val="FootnoteText"/>
      </w:pPr>
    </w:p>
  </w:footnote>
  <w:footnote w:id="352">
    <w:p w14:paraId="4092C826" w14:textId="77777777" w:rsidR="00622309" w:rsidRDefault="00622309" w:rsidP="00062609">
      <w:pPr>
        <w:pStyle w:val="FootnoteText"/>
      </w:pPr>
      <w:r>
        <w:rPr>
          <w:rStyle w:val="FootnoteReference"/>
        </w:rPr>
        <w:footnoteRef/>
      </w:r>
      <w:r>
        <w:t xml:space="preserve"> Ibid.</w:t>
      </w:r>
    </w:p>
    <w:p w14:paraId="5A15325E" w14:textId="77777777" w:rsidR="00622309" w:rsidRDefault="00622309" w:rsidP="00062609">
      <w:pPr>
        <w:pStyle w:val="FootnoteText"/>
      </w:pPr>
    </w:p>
  </w:footnote>
  <w:footnote w:id="353">
    <w:p w14:paraId="7A3A34CF" w14:textId="77777777" w:rsidR="00622309" w:rsidRDefault="00622309" w:rsidP="00062609">
      <w:pPr>
        <w:pStyle w:val="FootnoteText"/>
      </w:pPr>
      <w:r>
        <w:rPr>
          <w:rStyle w:val="FootnoteReference"/>
        </w:rPr>
        <w:footnoteRef/>
      </w:r>
      <w:r>
        <w:t xml:space="preserve"> David Frankfurter, </w:t>
      </w:r>
      <w:r>
        <w:rPr>
          <w:i/>
        </w:rPr>
        <w:t>Evil Incarnate</w:t>
      </w:r>
      <w:r>
        <w:t>, 2006, pp. 108-109.</w:t>
      </w:r>
    </w:p>
    <w:p w14:paraId="2608E249" w14:textId="77777777" w:rsidR="00622309" w:rsidRPr="008D2F4E" w:rsidRDefault="00622309" w:rsidP="00062609">
      <w:pPr>
        <w:pStyle w:val="FootnoteText"/>
      </w:pPr>
    </w:p>
  </w:footnote>
  <w:footnote w:id="354">
    <w:p w14:paraId="3DDDD260" w14:textId="5DC04E32" w:rsidR="00622309" w:rsidRDefault="00622309" w:rsidP="00062609">
      <w:pPr>
        <w:pStyle w:val="FootnoteText"/>
      </w:pPr>
      <w:r>
        <w:rPr>
          <w:rStyle w:val="FootnoteReference"/>
        </w:rPr>
        <w:footnoteRef/>
      </w:r>
      <w:r>
        <w:t xml:space="preserve"> Richard Kieckhefer, </w:t>
      </w:r>
      <w:r>
        <w:rPr>
          <w:i/>
        </w:rPr>
        <w:t>Magic in the Middle Ages</w:t>
      </w:r>
      <w:r>
        <w:t>, 1995, p.195.</w:t>
      </w:r>
    </w:p>
    <w:p w14:paraId="01DC8E23" w14:textId="77777777" w:rsidR="00622309" w:rsidRPr="008B34E5" w:rsidRDefault="00622309" w:rsidP="00062609">
      <w:pPr>
        <w:pStyle w:val="FootnoteText"/>
      </w:pPr>
    </w:p>
  </w:footnote>
  <w:footnote w:id="355">
    <w:p w14:paraId="05457F5A" w14:textId="3584CC6D" w:rsidR="00622309" w:rsidRDefault="00622309" w:rsidP="00062609">
      <w:pPr>
        <w:pStyle w:val="FootnoteText"/>
      </w:pPr>
      <w:r>
        <w:rPr>
          <w:rStyle w:val="FootnoteReference"/>
        </w:rPr>
        <w:footnoteRef/>
      </w:r>
      <w:r>
        <w:t xml:space="preserve"> Jonathan Durrant and Michael D. Bailey, </w:t>
      </w:r>
      <w:r>
        <w:rPr>
          <w:i/>
        </w:rPr>
        <w:t>Historical Dictionary of Witchcraft</w:t>
      </w:r>
      <w:r>
        <w:t>, 2012, p. 169.</w:t>
      </w:r>
    </w:p>
    <w:p w14:paraId="563360BC" w14:textId="77777777" w:rsidR="00622309" w:rsidRPr="00534E9F" w:rsidRDefault="00622309" w:rsidP="00062609">
      <w:pPr>
        <w:pStyle w:val="FootnoteText"/>
      </w:pPr>
    </w:p>
  </w:footnote>
  <w:footnote w:id="356">
    <w:p w14:paraId="0C12F03F" w14:textId="0AE2D846" w:rsidR="00622309" w:rsidRDefault="00622309" w:rsidP="00062609">
      <w:pPr>
        <w:pStyle w:val="FootnoteText"/>
      </w:pPr>
      <w:r>
        <w:rPr>
          <w:rStyle w:val="FootnoteReference"/>
        </w:rPr>
        <w:footnoteRef/>
      </w:r>
      <w:r>
        <w:t xml:space="preserve"> Richard Kieckhefer, </w:t>
      </w:r>
      <w:r>
        <w:rPr>
          <w:i/>
        </w:rPr>
        <w:t>Magic in the Middle Ages</w:t>
      </w:r>
      <w:r>
        <w:t>, 1995, p.195.</w:t>
      </w:r>
    </w:p>
    <w:p w14:paraId="4D9750EA" w14:textId="77777777" w:rsidR="00622309" w:rsidRDefault="00622309" w:rsidP="00062609">
      <w:pPr>
        <w:pStyle w:val="FootnoteText"/>
      </w:pPr>
    </w:p>
  </w:footnote>
  <w:footnote w:id="357">
    <w:p w14:paraId="41080B68" w14:textId="77777777" w:rsidR="00622309" w:rsidRDefault="00622309" w:rsidP="00062609">
      <w:pPr>
        <w:pStyle w:val="FootnoteText"/>
      </w:pPr>
      <w:r>
        <w:rPr>
          <w:rStyle w:val="FootnoteReference"/>
        </w:rPr>
        <w:footnoteRef/>
      </w:r>
      <w:r>
        <w:t xml:space="preserve"> Ibid.</w:t>
      </w:r>
    </w:p>
    <w:p w14:paraId="6CAA6BEC" w14:textId="77777777" w:rsidR="00622309" w:rsidRDefault="00622309" w:rsidP="00062609">
      <w:pPr>
        <w:pStyle w:val="FootnoteText"/>
      </w:pPr>
    </w:p>
  </w:footnote>
  <w:footnote w:id="358">
    <w:p w14:paraId="60FB2016" w14:textId="77777777" w:rsidR="00622309" w:rsidRDefault="00622309" w:rsidP="00062609">
      <w:pPr>
        <w:pStyle w:val="FootnoteText"/>
      </w:pPr>
      <w:r>
        <w:rPr>
          <w:rStyle w:val="FootnoteReference"/>
        </w:rPr>
        <w:footnoteRef/>
      </w:r>
      <w:r>
        <w:t xml:space="preserve"> Ibid.</w:t>
      </w:r>
    </w:p>
    <w:p w14:paraId="1D0AE6CD" w14:textId="77777777" w:rsidR="00622309" w:rsidRDefault="00622309" w:rsidP="00062609">
      <w:pPr>
        <w:pStyle w:val="FootnoteText"/>
      </w:pPr>
    </w:p>
  </w:footnote>
  <w:footnote w:id="359">
    <w:p w14:paraId="46451526" w14:textId="77777777" w:rsidR="00622309" w:rsidRDefault="00622309" w:rsidP="00062609">
      <w:pPr>
        <w:pStyle w:val="FootnoteText"/>
      </w:pPr>
      <w:r>
        <w:rPr>
          <w:rStyle w:val="FootnoteReference"/>
        </w:rPr>
        <w:footnoteRef/>
      </w:r>
      <w:r>
        <w:t xml:space="preserve"> Ibid.</w:t>
      </w:r>
    </w:p>
    <w:p w14:paraId="63492201" w14:textId="77777777" w:rsidR="00622309" w:rsidRDefault="00622309" w:rsidP="00062609">
      <w:pPr>
        <w:pStyle w:val="FootnoteText"/>
      </w:pPr>
    </w:p>
  </w:footnote>
  <w:footnote w:id="360">
    <w:p w14:paraId="25268608" w14:textId="77777777" w:rsidR="00622309" w:rsidRDefault="00622309" w:rsidP="00062609">
      <w:pPr>
        <w:pStyle w:val="FootnoteText"/>
      </w:pPr>
      <w:r>
        <w:rPr>
          <w:rStyle w:val="FootnoteReference"/>
        </w:rPr>
        <w:footnoteRef/>
      </w:r>
      <w:r>
        <w:t xml:space="preserve"> Ibid, p. 87.</w:t>
      </w:r>
    </w:p>
    <w:p w14:paraId="51F0AE02" w14:textId="77777777" w:rsidR="00622309" w:rsidRDefault="00622309" w:rsidP="00062609">
      <w:pPr>
        <w:pStyle w:val="FootnoteText"/>
      </w:pPr>
    </w:p>
  </w:footnote>
  <w:footnote w:id="361">
    <w:p w14:paraId="1950590C" w14:textId="77777777" w:rsidR="00622309" w:rsidRDefault="00622309" w:rsidP="00062609">
      <w:pPr>
        <w:pStyle w:val="FootnoteText"/>
      </w:pPr>
      <w:r>
        <w:rPr>
          <w:rStyle w:val="FootnoteReference"/>
        </w:rPr>
        <w:footnoteRef/>
      </w:r>
      <w:r>
        <w:t xml:space="preserve"> Ibid, p. 127.</w:t>
      </w:r>
    </w:p>
    <w:p w14:paraId="3A74DE6D" w14:textId="77777777" w:rsidR="00622309" w:rsidRDefault="00622309" w:rsidP="00062609">
      <w:pPr>
        <w:pStyle w:val="FootnoteText"/>
      </w:pPr>
    </w:p>
  </w:footnote>
  <w:footnote w:id="362">
    <w:p w14:paraId="6C0A2331" w14:textId="0F5E5454" w:rsidR="00622309" w:rsidRDefault="00622309" w:rsidP="00062609">
      <w:pPr>
        <w:pStyle w:val="FootnoteText"/>
      </w:pPr>
      <w:r>
        <w:rPr>
          <w:rStyle w:val="FootnoteReference"/>
        </w:rPr>
        <w:footnoteRef/>
      </w:r>
      <w:r>
        <w:t xml:space="preserve"> Carlo Ginzburg, </w:t>
      </w:r>
      <w:r>
        <w:rPr>
          <w:i/>
        </w:rPr>
        <w:t xml:space="preserve">Ecstasies, </w:t>
      </w:r>
      <w:r>
        <w:t>1991, p. 1.</w:t>
      </w:r>
    </w:p>
    <w:p w14:paraId="5BF4F514" w14:textId="77777777" w:rsidR="00622309" w:rsidRPr="00DC7DD1" w:rsidRDefault="00622309" w:rsidP="00062609">
      <w:pPr>
        <w:pStyle w:val="FootnoteText"/>
      </w:pPr>
    </w:p>
  </w:footnote>
  <w:footnote w:id="363">
    <w:p w14:paraId="5F6AD7DB" w14:textId="77777777" w:rsidR="00622309" w:rsidRDefault="00622309" w:rsidP="00062609">
      <w:pPr>
        <w:pStyle w:val="FootnoteText"/>
      </w:pPr>
      <w:r>
        <w:rPr>
          <w:rStyle w:val="FootnoteReference"/>
        </w:rPr>
        <w:footnoteRef/>
      </w:r>
      <w:r>
        <w:t xml:space="preserve"> Ibid.</w:t>
      </w:r>
    </w:p>
    <w:p w14:paraId="20E7D35D" w14:textId="77777777" w:rsidR="00622309" w:rsidRDefault="00622309" w:rsidP="00062609">
      <w:pPr>
        <w:pStyle w:val="FootnoteText"/>
      </w:pPr>
    </w:p>
  </w:footnote>
  <w:footnote w:id="364">
    <w:p w14:paraId="78A4525A" w14:textId="77777777" w:rsidR="00622309" w:rsidRDefault="00622309" w:rsidP="00062609">
      <w:pPr>
        <w:pStyle w:val="FootnoteText"/>
      </w:pPr>
      <w:r>
        <w:rPr>
          <w:rStyle w:val="FootnoteReference"/>
        </w:rPr>
        <w:footnoteRef/>
      </w:r>
      <w:r>
        <w:t xml:space="preserve"> Ibid.</w:t>
      </w:r>
    </w:p>
    <w:p w14:paraId="52F8300B" w14:textId="77777777" w:rsidR="00622309" w:rsidRDefault="00622309" w:rsidP="00062609">
      <w:pPr>
        <w:pStyle w:val="FootnoteText"/>
      </w:pPr>
    </w:p>
  </w:footnote>
  <w:footnote w:id="365">
    <w:p w14:paraId="1657FED3" w14:textId="77777777" w:rsidR="00622309" w:rsidRDefault="00622309" w:rsidP="00062609">
      <w:pPr>
        <w:pStyle w:val="FootnoteText"/>
      </w:pPr>
      <w:r>
        <w:rPr>
          <w:rStyle w:val="FootnoteReference"/>
        </w:rPr>
        <w:footnoteRef/>
      </w:r>
      <w:r>
        <w:t xml:space="preserve"> Ibid.</w:t>
      </w:r>
    </w:p>
    <w:p w14:paraId="48D79C8C" w14:textId="77777777" w:rsidR="00622309" w:rsidRDefault="00622309" w:rsidP="00062609">
      <w:pPr>
        <w:pStyle w:val="FootnoteText"/>
      </w:pPr>
    </w:p>
  </w:footnote>
  <w:footnote w:id="366">
    <w:p w14:paraId="129D9408" w14:textId="77777777" w:rsidR="00622309" w:rsidRDefault="00622309" w:rsidP="00062609">
      <w:pPr>
        <w:pStyle w:val="FootnoteText"/>
      </w:pPr>
      <w:r>
        <w:rPr>
          <w:rStyle w:val="FootnoteReference"/>
        </w:rPr>
        <w:footnoteRef/>
      </w:r>
      <w:r>
        <w:t xml:space="preserve"> Ibid, pp. 5-6.</w:t>
      </w:r>
    </w:p>
    <w:p w14:paraId="4244C355" w14:textId="77777777" w:rsidR="00622309" w:rsidRDefault="00622309" w:rsidP="00062609">
      <w:pPr>
        <w:pStyle w:val="FootnoteText"/>
      </w:pPr>
    </w:p>
  </w:footnote>
  <w:footnote w:id="367">
    <w:p w14:paraId="63067835" w14:textId="2BCC4CFC" w:rsidR="00622309" w:rsidRDefault="00622309" w:rsidP="00062609">
      <w:pPr>
        <w:pStyle w:val="FootnoteText"/>
      </w:pPr>
      <w:r>
        <w:rPr>
          <w:rStyle w:val="FootnoteReference"/>
        </w:rPr>
        <w:footnoteRef/>
      </w:r>
      <w:r>
        <w:t xml:space="preserve"> David Frankfurter, </w:t>
      </w:r>
      <w:r>
        <w:rPr>
          <w:i/>
        </w:rPr>
        <w:t>Evil Incarnate</w:t>
      </w:r>
      <w:r>
        <w:t xml:space="preserve">, 2006, p. 88. </w:t>
      </w:r>
    </w:p>
    <w:p w14:paraId="0A3E6B6A" w14:textId="77777777" w:rsidR="00622309" w:rsidRDefault="00622309" w:rsidP="00062609">
      <w:pPr>
        <w:pStyle w:val="FootnoteText"/>
      </w:pPr>
    </w:p>
  </w:footnote>
  <w:footnote w:id="368">
    <w:p w14:paraId="17AB730A" w14:textId="77777777" w:rsidR="00622309" w:rsidRDefault="00622309" w:rsidP="00062609">
      <w:pPr>
        <w:pStyle w:val="FootnoteText"/>
      </w:pPr>
      <w:r>
        <w:rPr>
          <w:rStyle w:val="FootnoteReference"/>
        </w:rPr>
        <w:footnoteRef/>
      </w:r>
      <w:r>
        <w:t xml:space="preserve"> Ibid.</w:t>
      </w:r>
    </w:p>
    <w:p w14:paraId="2768FC95" w14:textId="77777777" w:rsidR="00622309" w:rsidRDefault="00622309" w:rsidP="00062609">
      <w:pPr>
        <w:pStyle w:val="FootnoteText"/>
      </w:pPr>
    </w:p>
  </w:footnote>
  <w:footnote w:id="369">
    <w:p w14:paraId="01AEB195" w14:textId="77777777" w:rsidR="00622309" w:rsidRDefault="00622309" w:rsidP="00062609">
      <w:pPr>
        <w:pStyle w:val="FootnoteText"/>
      </w:pPr>
      <w:r>
        <w:rPr>
          <w:rStyle w:val="FootnoteReference"/>
        </w:rPr>
        <w:footnoteRef/>
      </w:r>
      <w:r>
        <w:t xml:space="preserve"> Ibid.</w:t>
      </w:r>
    </w:p>
    <w:p w14:paraId="25DF3F41" w14:textId="77777777" w:rsidR="00622309" w:rsidRDefault="00622309" w:rsidP="00062609">
      <w:pPr>
        <w:pStyle w:val="FootnoteText"/>
      </w:pPr>
    </w:p>
  </w:footnote>
  <w:footnote w:id="370">
    <w:p w14:paraId="008A54D8" w14:textId="77777777" w:rsidR="00622309" w:rsidRDefault="00622309" w:rsidP="00062609">
      <w:pPr>
        <w:pStyle w:val="FootnoteText"/>
      </w:pPr>
      <w:r>
        <w:rPr>
          <w:rStyle w:val="FootnoteReference"/>
        </w:rPr>
        <w:footnoteRef/>
      </w:r>
      <w:r>
        <w:t xml:space="preserve"> Ibid.</w:t>
      </w:r>
    </w:p>
    <w:p w14:paraId="55E59DBC" w14:textId="77777777" w:rsidR="00622309" w:rsidRDefault="00622309" w:rsidP="00062609">
      <w:pPr>
        <w:pStyle w:val="FootnoteText"/>
      </w:pPr>
    </w:p>
  </w:footnote>
  <w:footnote w:id="371">
    <w:p w14:paraId="64E12923" w14:textId="77777777" w:rsidR="00622309" w:rsidRDefault="00622309" w:rsidP="00062609">
      <w:pPr>
        <w:pStyle w:val="FootnoteText"/>
      </w:pPr>
      <w:r>
        <w:rPr>
          <w:rStyle w:val="FootnoteReference"/>
        </w:rPr>
        <w:footnoteRef/>
      </w:r>
      <w:r>
        <w:t xml:space="preserve"> Ibid.</w:t>
      </w:r>
    </w:p>
    <w:p w14:paraId="2CF401FA" w14:textId="77777777" w:rsidR="00622309" w:rsidRDefault="00622309" w:rsidP="00062609">
      <w:pPr>
        <w:pStyle w:val="FootnoteText"/>
      </w:pPr>
    </w:p>
  </w:footnote>
  <w:footnote w:id="372">
    <w:p w14:paraId="27FC9AA1" w14:textId="77777777" w:rsidR="00622309" w:rsidRDefault="00622309" w:rsidP="00062609">
      <w:pPr>
        <w:pStyle w:val="FootnoteText"/>
      </w:pPr>
      <w:r>
        <w:rPr>
          <w:rStyle w:val="FootnoteReference"/>
        </w:rPr>
        <w:footnoteRef/>
      </w:r>
      <w:r>
        <w:t xml:space="preserve"> Ibid, pp. 110-111.</w:t>
      </w:r>
    </w:p>
    <w:p w14:paraId="68F5F057" w14:textId="77777777" w:rsidR="00622309" w:rsidRDefault="00622309" w:rsidP="00062609">
      <w:pPr>
        <w:pStyle w:val="FootnoteText"/>
      </w:pPr>
    </w:p>
  </w:footnote>
  <w:footnote w:id="373">
    <w:p w14:paraId="0DBD2247" w14:textId="0A97D751" w:rsidR="00622309" w:rsidRDefault="00622309" w:rsidP="00A52683">
      <w:pPr>
        <w:pStyle w:val="FootnoteText"/>
      </w:pPr>
      <w:r>
        <w:rPr>
          <w:rStyle w:val="FootnoteReference"/>
        </w:rPr>
        <w:footnoteRef/>
      </w:r>
      <w:r>
        <w:t xml:space="preserve"> The J. Paul Getty Museum, “Albrecht Altdorfer.”</w:t>
      </w:r>
      <w:r>
        <w:rPr>
          <w:rStyle w:val="Hyperlink"/>
          <w:u w:val="none"/>
        </w:rPr>
        <w:t xml:space="preserve"> </w:t>
      </w:r>
      <w:r w:rsidRPr="000C2C09">
        <w:rPr>
          <w:rStyle w:val="Hyperlink"/>
          <w:color w:val="000000" w:themeColor="text1"/>
          <w:u w:val="none"/>
        </w:rPr>
        <w:t xml:space="preserve">Available </w:t>
      </w:r>
      <w:r>
        <w:rPr>
          <w:rStyle w:val="Hyperlink"/>
          <w:color w:val="000000" w:themeColor="text1"/>
          <w:u w:val="none"/>
        </w:rPr>
        <w:t>at</w:t>
      </w:r>
      <w:r w:rsidRPr="000C2C09">
        <w:rPr>
          <w:rStyle w:val="Hyperlink"/>
          <w:color w:val="000000" w:themeColor="text1"/>
          <w:u w:val="none"/>
        </w:rPr>
        <w:t xml:space="preserve"> </w:t>
      </w:r>
      <w:hyperlink r:id="rId1" w:history="1">
        <w:r w:rsidRPr="000C2C09">
          <w:rPr>
            <w:rStyle w:val="Hyperlink"/>
            <w:color w:val="000000" w:themeColor="text1"/>
            <w:u w:val="none"/>
          </w:rPr>
          <w:t>http://www.getty.edu/art/gettyguide/artMakerDetails?maker=574</w:t>
        </w:r>
      </w:hyperlink>
      <w:r>
        <w:rPr>
          <w:rStyle w:val="Hyperlink"/>
          <w:color w:val="000000" w:themeColor="text1"/>
          <w:u w:val="none"/>
        </w:rPr>
        <w:t xml:space="preserve">. </w:t>
      </w:r>
      <w:r w:rsidRPr="000C2C09">
        <w:rPr>
          <w:rStyle w:val="Hyperlink"/>
          <w:color w:val="000000" w:themeColor="text1"/>
          <w:u w:val="none"/>
        </w:rPr>
        <w:t xml:space="preserve">It </w:t>
      </w:r>
      <w:r w:rsidRPr="00D32B9B">
        <w:t>is believed that he was trained to be a manuscript illuminator</w:t>
      </w:r>
      <w:r>
        <w:t xml:space="preserve">. </w:t>
      </w:r>
      <w:r w:rsidRPr="00D32B9B">
        <w:t>However, he became the city architect for his ho</w:t>
      </w:r>
      <w:r>
        <w:t xml:space="preserve">me, Regensburg, where he built </w:t>
      </w:r>
      <w:r w:rsidRPr="00D32B9B">
        <w:t>a slaughterhouse, a wine storage building, and fortifications for the city</w:t>
      </w:r>
      <w:r>
        <w:t xml:space="preserve"> walls. </w:t>
      </w:r>
      <w:r w:rsidRPr="00D32B9B">
        <w:t>He was very successful and eventually acquired three homes and several vineyards, while acquiring such famous patrons as the Holy Roman Emperor Maximilian I and William, the Duke of Bavaria</w:t>
      </w:r>
      <w:r>
        <w:t xml:space="preserve">. </w:t>
      </w:r>
      <w:r w:rsidRPr="00D32B9B">
        <w:t xml:space="preserve">Altdorfer was so popular and well-known in Regensburg that he was offered the mayorship of the town in 1528 but declined because he was currently working on a large commission for the Duke of Bavaria and that work was a priority. </w:t>
      </w:r>
    </w:p>
    <w:p w14:paraId="2BD8C474" w14:textId="77777777" w:rsidR="00622309" w:rsidRDefault="00622309" w:rsidP="00A52683">
      <w:pPr>
        <w:pStyle w:val="FootnoteText"/>
      </w:pPr>
    </w:p>
  </w:footnote>
  <w:footnote w:id="374">
    <w:p w14:paraId="35F554A2" w14:textId="77777777" w:rsidR="00622309" w:rsidRDefault="00622309" w:rsidP="00A52683">
      <w:pPr>
        <w:pStyle w:val="FootnoteText"/>
      </w:pPr>
      <w:r>
        <w:rPr>
          <w:rStyle w:val="FootnoteReference"/>
        </w:rPr>
        <w:footnoteRef/>
      </w:r>
      <w:r>
        <w:t xml:space="preserve"> Ibid.</w:t>
      </w:r>
    </w:p>
    <w:p w14:paraId="1FBC9110" w14:textId="77777777" w:rsidR="00622309" w:rsidRDefault="00622309" w:rsidP="00A52683">
      <w:pPr>
        <w:pStyle w:val="FootnoteText"/>
      </w:pPr>
    </w:p>
  </w:footnote>
  <w:footnote w:id="375">
    <w:p w14:paraId="2015CDDC" w14:textId="77777777" w:rsidR="00622309" w:rsidRDefault="00622309" w:rsidP="00A52683">
      <w:pPr>
        <w:pStyle w:val="FootnoteText"/>
      </w:pPr>
      <w:r>
        <w:rPr>
          <w:rStyle w:val="FootnoteReference"/>
        </w:rPr>
        <w:footnoteRef/>
      </w:r>
      <w:r>
        <w:t xml:space="preserve"> Ibid.</w:t>
      </w:r>
    </w:p>
    <w:p w14:paraId="7F87297D" w14:textId="77777777" w:rsidR="00622309" w:rsidRDefault="00622309" w:rsidP="00A52683">
      <w:pPr>
        <w:pStyle w:val="FootnoteText"/>
      </w:pPr>
    </w:p>
  </w:footnote>
  <w:footnote w:id="376">
    <w:p w14:paraId="7F4FA5EE" w14:textId="77777777" w:rsidR="00622309" w:rsidRDefault="00622309" w:rsidP="00A52683">
      <w:pPr>
        <w:pStyle w:val="FootnoteText"/>
      </w:pPr>
      <w:r>
        <w:rPr>
          <w:rStyle w:val="FootnoteReference"/>
        </w:rPr>
        <w:footnoteRef/>
      </w:r>
      <w:r>
        <w:t xml:space="preserve"> Ibid.</w:t>
      </w:r>
    </w:p>
    <w:p w14:paraId="2D9D8FAD" w14:textId="77777777" w:rsidR="00622309" w:rsidRDefault="00622309" w:rsidP="00A52683">
      <w:pPr>
        <w:pStyle w:val="FootnoteText"/>
      </w:pPr>
    </w:p>
  </w:footnote>
  <w:footnote w:id="377">
    <w:p w14:paraId="109DAF33" w14:textId="456F24C5" w:rsidR="00622309" w:rsidRDefault="00622309" w:rsidP="00A52683">
      <w:pPr>
        <w:pStyle w:val="FootnoteText"/>
      </w:pPr>
      <w:r>
        <w:rPr>
          <w:rStyle w:val="FootnoteReference"/>
        </w:rPr>
        <w:footnoteRef/>
      </w:r>
      <w:r>
        <w:t xml:space="preserve"> Linda C. Hults, </w:t>
      </w:r>
      <w:r>
        <w:rPr>
          <w:i/>
        </w:rPr>
        <w:t>The Witch as Muse</w:t>
      </w:r>
      <w:r>
        <w:t>, 2005, p. 78</w:t>
      </w:r>
    </w:p>
    <w:p w14:paraId="0C56F8B8" w14:textId="77777777" w:rsidR="00622309" w:rsidRDefault="00622309" w:rsidP="00A52683">
      <w:pPr>
        <w:pStyle w:val="FootnoteText"/>
      </w:pPr>
    </w:p>
  </w:footnote>
  <w:footnote w:id="378">
    <w:p w14:paraId="14D8EFBB" w14:textId="77777777" w:rsidR="00622309" w:rsidRDefault="00622309" w:rsidP="00A52683">
      <w:pPr>
        <w:pStyle w:val="FootnoteText"/>
      </w:pPr>
      <w:r>
        <w:rPr>
          <w:rStyle w:val="FootnoteReference"/>
        </w:rPr>
        <w:footnoteRef/>
      </w:r>
      <w:r>
        <w:t xml:space="preserve"> Ibid.</w:t>
      </w:r>
    </w:p>
    <w:p w14:paraId="6171860A" w14:textId="77777777" w:rsidR="00622309" w:rsidRDefault="00622309" w:rsidP="00A52683">
      <w:pPr>
        <w:pStyle w:val="FootnoteText"/>
      </w:pPr>
    </w:p>
  </w:footnote>
  <w:footnote w:id="379">
    <w:p w14:paraId="5B3014CF" w14:textId="53E27D98" w:rsidR="00622309" w:rsidRDefault="00622309" w:rsidP="00A52683">
      <w:pPr>
        <w:pStyle w:val="FootnoteText"/>
      </w:pPr>
      <w:r>
        <w:rPr>
          <w:rStyle w:val="FootnoteReference"/>
        </w:rPr>
        <w:footnoteRef/>
      </w:r>
      <w:r>
        <w:t xml:space="preserve"> Lyndal Roper, </w:t>
      </w:r>
      <w:r>
        <w:rPr>
          <w:i/>
        </w:rPr>
        <w:t>Witchcraze</w:t>
      </w:r>
      <w:r>
        <w:t>, 2006, p. 326, n. 10.</w:t>
      </w:r>
    </w:p>
    <w:p w14:paraId="5E9B279B" w14:textId="77777777" w:rsidR="00622309" w:rsidRPr="003E404F" w:rsidRDefault="00622309" w:rsidP="00A52683">
      <w:pPr>
        <w:pStyle w:val="FootnoteText"/>
      </w:pPr>
    </w:p>
  </w:footnote>
  <w:footnote w:id="380">
    <w:p w14:paraId="014B606C" w14:textId="77869CEB" w:rsidR="00622309" w:rsidRPr="009C5448" w:rsidRDefault="00622309" w:rsidP="00A52683">
      <w:pPr>
        <w:pStyle w:val="FootnoteText"/>
      </w:pPr>
      <w:r>
        <w:rPr>
          <w:rStyle w:val="FootnoteReference"/>
        </w:rPr>
        <w:footnoteRef/>
      </w:r>
      <w:r>
        <w:t xml:space="preserve"> Linda C. Hults, </w:t>
      </w:r>
      <w:r>
        <w:rPr>
          <w:i/>
        </w:rPr>
        <w:t>The Witch as Muse</w:t>
      </w:r>
      <w:r>
        <w:t>, 2005, p. 80.</w:t>
      </w:r>
    </w:p>
  </w:footnote>
  <w:footnote w:id="381">
    <w:p w14:paraId="43BEAD0E" w14:textId="634DBBC3" w:rsidR="00622309" w:rsidRPr="009C5448" w:rsidRDefault="00622309" w:rsidP="00A52683">
      <w:pPr>
        <w:pStyle w:val="FootnoteText"/>
      </w:pPr>
      <w:r>
        <w:rPr>
          <w:rStyle w:val="FootnoteReference"/>
        </w:rPr>
        <w:footnoteRef/>
      </w:r>
      <w:r>
        <w:t xml:space="preserve"> Linda C. Hults, </w:t>
      </w:r>
      <w:r>
        <w:rPr>
          <w:i/>
        </w:rPr>
        <w:t>The Witch as Muse</w:t>
      </w:r>
      <w:r>
        <w:t>, 2005, p. 80. Hults describes this figure as a woman dressed in peasant clothing.</w:t>
      </w:r>
    </w:p>
  </w:footnote>
  <w:footnote w:id="382">
    <w:p w14:paraId="0501D72B" w14:textId="7029A690" w:rsidR="00622309" w:rsidRDefault="00622309" w:rsidP="00A52683">
      <w:pPr>
        <w:pStyle w:val="FootnoteText"/>
      </w:pPr>
      <w:r>
        <w:rPr>
          <w:rStyle w:val="FootnoteReference"/>
        </w:rPr>
        <w:footnoteRef/>
      </w:r>
      <w:r>
        <w:t xml:space="preserve"> Linda C. Hults, </w:t>
      </w:r>
      <w:r>
        <w:rPr>
          <w:i/>
        </w:rPr>
        <w:t>The Witch as Muse</w:t>
      </w:r>
      <w:r>
        <w:t>, 2005, p.80.</w:t>
      </w:r>
    </w:p>
    <w:p w14:paraId="32A84CD6" w14:textId="77777777" w:rsidR="00622309" w:rsidRPr="004D5037" w:rsidRDefault="00622309" w:rsidP="00A52683">
      <w:pPr>
        <w:pStyle w:val="FootnoteText"/>
      </w:pPr>
    </w:p>
  </w:footnote>
  <w:footnote w:id="383">
    <w:p w14:paraId="7D987AC4" w14:textId="77777777" w:rsidR="00622309" w:rsidRDefault="00622309" w:rsidP="00A52683">
      <w:pPr>
        <w:pStyle w:val="FootnoteText"/>
      </w:pPr>
      <w:r>
        <w:rPr>
          <w:rStyle w:val="FootnoteReference"/>
        </w:rPr>
        <w:footnoteRef/>
      </w:r>
      <w:r>
        <w:t xml:space="preserve"> Ibid, p. 78.</w:t>
      </w:r>
    </w:p>
  </w:footnote>
  <w:footnote w:id="384">
    <w:p w14:paraId="7E2C023B" w14:textId="77777777" w:rsidR="00622309" w:rsidRDefault="00622309">
      <w:pPr>
        <w:pStyle w:val="FootnoteText"/>
      </w:pPr>
    </w:p>
    <w:p w14:paraId="3DA60B02" w14:textId="3ADF018F" w:rsidR="00622309" w:rsidRDefault="00622309">
      <w:pPr>
        <w:pStyle w:val="FootnoteText"/>
      </w:pPr>
      <w:r>
        <w:rPr>
          <w:rStyle w:val="FootnoteReference"/>
        </w:rPr>
        <w:footnoteRef/>
      </w:r>
      <w:r>
        <w:t xml:space="preserve"> Charles Zika, </w:t>
      </w:r>
      <w:r>
        <w:rPr>
          <w:i/>
        </w:rPr>
        <w:t>The Appearance of Witchcraft</w:t>
      </w:r>
      <w:r>
        <w:t>, 2007, p. 11.</w:t>
      </w:r>
    </w:p>
    <w:p w14:paraId="3C40EACF" w14:textId="77777777" w:rsidR="00622309" w:rsidRPr="00AD6689" w:rsidRDefault="00622309">
      <w:pPr>
        <w:pStyle w:val="FootnoteText"/>
      </w:pPr>
    </w:p>
  </w:footnote>
  <w:footnote w:id="385">
    <w:p w14:paraId="7931A322" w14:textId="32D5CBDD" w:rsidR="00622309" w:rsidRDefault="00622309">
      <w:pPr>
        <w:pStyle w:val="FootnoteText"/>
      </w:pPr>
      <w:r>
        <w:rPr>
          <w:rStyle w:val="FootnoteReference"/>
        </w:rPr>
        <w:footnoteRef/>
      </w:r>
      <w:r>
        <w:t xml:space="preserve"> Ibid.</w:t>
      </w:r>
    </w:p>
    <w:p w14:paraId="6B3E1ABF" w14:textId="77777777" w:rsidR="00622309" w:rsidRDefault="00622309">
      <w:pPr>
        <w:pStyle w:val="FootnoteText"/>
      </w:pPr>
    </w:p>
  </w:footnote>
  <w:footnote w:id="386">
    <w:p w14:paraId="58A66ACD" w14:textId="6302532F" w:rsidR="00622309" w:rsidRDefault="00622309">
      <w:pPr>
        <w:pStyle w:val="FootnoteText"/>
      </w:pPr>
      <w:r>
        <w:rPr>
          <w:rStyle w:val="FootnoteReference"/>
        </w:rPr>
        <w:footnoteRef/>
      </w:r>
      <w:r>
        <w:t xml:space="preserve"> Ibid.</w:t>
      </w:r>
    </w:p>
    <w:p w14:paraId="48950813" w14:textId="77777777" w:rsidR="00622309" w:rsidRDefault="00622309">
      <w:pPr>
        <w:pStyle w:val="FootnoteText"/>
      </w:pPr>
    </w:p>
  </w:footnote>
  <w:footnote w:id="387">
    <w:p w14:paraId="20C4DEEB" w14:textId="2565D471" w:rsidR="00622309" w:rsidRDefault="00622309" w:rsidP="00062609">
      <w:pPr>
        <w:pStyle w:val="FootnoteText"/>
      </w:pPr>
      <w:r>
        <w:rPr>
          <w:rStyle w:val="FootnoteReference"/>
        </w:rPr>
        <w:footnoteRef/>
      </w:r>
      <w:r>
        <w:t xml:space="preserve"> Linda C. Hults, </w:t>
      </w:r>
      <w:r>
        <w:rPr>
          <w:i/>
        </w:rPr>
        <w:t>The Witch as Muse</w:t>
      </w:r>
      <w:r>
        <w:t xml:space="preserve">, 2005, p. 75. </w:t>
      </w:r>
    </w:p>
    <w:p w14:paraId="3BA89B56" w14:textId="77777777" w:rsidR="00622309" w:rsidRDefault="00622309" w:rsidP="00062609">
      <w:pPr>
        <w:pStyle w:val="FootnoteText"/>
      </w:pPr>
      <w:r w:rsidRPr="00D32B9B">
        <w:t xml:space="preserve"> </w:t>
      </w:r>
    </w:p>
  </w:footnote>
  <w:footnote w:id="388">
    <w:p w14:paraId="4E5C1466" w14:textId="77777777" w:rsidR="00622309" w:rsidRDefault="00622309" w:rsidP="00062609">
      <w:pPr>
        <w:pStyle w:val="FootnoteText"/>
      </w:pPr>
      <w:r>
        <w:rPr>
          <w:rStyle w:val="FootnoteReference"/>
        </w:rPr>
        <w:footnoteRef/>
      </w:r>
      <w:r>
        <w:t xml:space="preserve"> Ibid.</w:t>
      </w:r>
    </w:p>
    <w:p w14:paraId="3D8764F2" w14:textId="77777777" w:rsidR="00622309" w:rsidRDefault="00622309" w:rsidP="00062609">
      <w:pPr>
        <w:pStyle w:val="FootnoteText"/>
      </w:pPr>
    </w:p>
  </w:footnote>
  <w:footnote w:id="389">
    <w:p w14:paraId="0E38743B" w14:textId="4E93B476" w:rsidR="00622309" w:rsidRDefault="00622309" w:rsidP="00062609">
      <w:pPr>
        <w:pStyle w:val="FootnoteText"/>
      </w:pPr>
      <w:r>
        <w:rPr>
          <w:rStyle w:val="FootnoteReference"/>
        </w:rPr>
        <w:footnoteRef/>
      </w:r>
      <w:r>
        <w:t xml:space="preserve"> Christa Grössinger, </w:t>
      </w:r>
      <w:r>
        <w:rPr>
          <w:i/>
        </w:rPr>
        <w:t>Picturing Women in Late Medieval and Renaissance Art</w:t>
      </w:r>
      <w:r>
        <w:t>, 1997, p. 132.</w:t>
      </w:r>
    </w:p>
    <w:p w14:paraId="26CFA685" w14:textId="77777777" w:rsidR="00622309" w:rsidRPr="004B389F" w:rsidRDefault="00622309" w:rsidP="00062609">
      <w:pPr>
        <w:pStyle w:val="FootnoteText"/>
      </w:pPr>
    </w:p>
  </w:footnote>
  <w:footnote w:id="390">
    <w:p w14:paraId="073400CE" w14:textId="77777777" w:rsidR="00622309" w:rsidRDefault="00622309" w:rsidP="00062609">
      <w:pPr>
        <w:pStyle w:val="FootnoteText"/>
      </w:pPr>
      <w:r>
        <w:rPr>
          <w:rStyle w:val="FootnoteReference"/>
        </w:rPr>
        <w:footnoteRef/>
      </w:r>
      <w:r>
        <w:t xml:space="preserve"> Ibid, p. 134.</w:t>
      </w:r>
    </w:p>
    <w:p w14:paraId="710F930F" w14:textId="77777777" w:rsidR="00622309" w:rsidRDefault="00622309" w:rsidP="00062609">
      <w:pPr>
        <w:pStyle w:val="FootnoteText"/>
      </w:pPr>
    </w:p>
  </w:footnote>
  <w:footnote w:id="391">
    <w:p w14:paraId="7D899770" w14:textId="77777777" w:rsidR="00622309" w:rsidRDefault="00622309" w:rsidP="00062609">
      <w:pPr>
        <w:pStyle w:val="FootnoteText"/>
      </w:pPr>
      <w:r>
        <w:rPr>
          <w:rStyle w:val="FootnoteReference"/>
        </w:rPr>
        <w:footnoteRef/>
      </w:r>
      <w:r>
        <w:t xml:space="preserve"> Ibid.</w:t>
      </w:r>
    </w:p>
    <w:p w14:paraId="2283A098" w14:textId="77777777" w:rsidR="00622309" w:rsidRDefault="00622309" w:rsidP="00062609">
      <w:pPr>
        <w:pStyle w:val="FootnoteText"/>
      </w:pPr>
    </w:p>
  </w:footnote>
  <w:footnote w:id="392">
    <w:p w14:paraId="2EB4B944" w14:textId="77777777" w:rsidR="00622309" w:rsidRDefault="00622309" w:rsidP="00062609">
      <w:pPr>
        <w:pStyle w:val="FootnoteText"/>
      </w:pPr>
      <w:r>
        <w:rPr>
          <w:rStyle w:val="FootnoteReference"/>
        </w:rPr>
        <w:footnoteRef/>
      </w:r>
      <w:r>
        <w:t xml:space="preserve"> Ibid.</w:t>
      </w:r>
    </w:p>
    <w:p w14:paraId="66343B92" w14:textId="77777777" w:rsidR="00622309" w:rsidRDefault="00622309" w:rsidP="00062609">
      <w:pPr>
        <w:pStyle w:val="FootnoteText"/>
      </w:pPr>
    </w:p>
  </w:footnote>
  <w:footnote w:id="393">
    <w:p w14:paraId="7CDE3005" w14:textId="137F02AA" w:rsidR="00622309" w:rsidRDefault="00622309" w:rsidP="00062609">
      <w:pPr>
        <w:pStyle w:val="FootnoteText"/>
      </w:pPr>
      <w:r>
        <w:rPr>
          <w:rStyle w:val="FootnoteReference"/>
        </w:rPr>
        <w:footnoteRef/>
      </w:r>
      <w:r>
        <w:t xml:space="preserve"> Lyndal Roper, </w:t>
      </w:r>
      <w:r>
        <w:rPr>
          <w:i/>
        </w:rPr>
        <w:t>Witchcraze,</w:t>
      </w:r>
      <w:r>
        <w:t xml:space="preserve"> 2006, p. 151.</w:t>
      </w:r>
    </w:p>
    <w:p w14:paraId="72E523CD" w14:textId="77777777" w:rsidR="00622309" w:rsidRPr="003C6246" w:rsidRDefault="00622309" w:rsidP="00062609">
      <w:pPr>
        <w:pStyle w:val="FootnoteText"/>
      </w:pPr>
    </w:p>
  </w:footnote>
  <w:footnote w:id="394">
    <w:p w14:paraId="762085B2" w14:textId="3C6FD8A9" w:rsidR="00622309" w:rsidRPr="007626B6" w:rsidRDefault="00622309" w:rsidP="00062609">
      <w:pPr>
        <w:pStyle w:val="FootnoteText"/>
      </w:pPr>
      <w:r>
        <w:rPr>
          <w:rStyle w:val="FootnoteReference"/>
        </w:rPr>
        <w:footnoteRef/>
      </w:r>
      <w:r>
        <w:t xml:space="preserve"> For these prints, see Joseph Leo Koerner, </w:t>
      </w:r>
      <w:r>
        <w:rPr>
          <w:i/>
        </w:rPr>
        <w:t>The Moment of Self-Portraiture in German Renaissance Art</w:t>
      </w:r>
      <w:r>
        <w:t xml:space="preserve">, 1993, p. 324, and H. P. R. “Chiaroscuro Prints,” </w:t>
      </w:r>
      <w:r>
        <w:rPr>
          <w:i/>
        </w:rPr>
        <w:t>Museum of Fine Arts Bulletin</w:t>
      </w:r>
      <w:r>
        <w:t xml:space="preserve">, Vol. 22, No. 130 (April 1924), p. 15. </w:t>
      </w:r>
    </w:p>
  </w:footnote>
  <w:footnote w:id="395">
    <w:p w14:paraId="58B5E284" w14:textId="390042A5" w:rsidR="00622309" w:rsidRDefault="00622309" w:rsidP="00062609">
      <w:pPr>
        <w:pStyle w:val="FootnoteText"/>
      </w:pPr>
      <w:r>
        <w:rPr>
          <w:rStyle w:val="FootnoteReference"/>
        </w:rPr>
        <w:footnoteRef/>
      </w:r>
      <w:r>
        <w:t xml:space="preserve"> Jonathan Durrant and Michael D. Bailey, </w:t>
      </w:r>
      <w:r>
        <w:rPr>
          <w:i/>
        </w:rPr>
        <w:t>Historical Dictionary of Witchcraft</w:t>
      </w:r>
      <w:r>
        <w:t>, 2012, p. 75.</w:t>
      </w:r>
    </w:p>
    <w:p w14:paraId="54BFCEAC" w14:textId="77777777" w:rsidR="00622309" w:rsidRPr="00353953" w:rsidRDefault="00622309" w:rsidP="00062609">
      <w:pPr>
        <w:pStyle w:val="FootnoteText"/>
      </w:pPr>
    </w:p>
  </w:footnote>
  <w:footnote w:id="396">
    <w:p w14:paraId="5D688BD4" w14:textId="77777777" w:rsidR="00622309" w:rsidRDefault="00622309" w:rsidP="00062609">
      <w:pPr>
        <w:pStyle w:val="FootnoteText"/>
      </w:pPr>
      <w:r>
        <w:rPr>
          <w:rStyle w:val="FootnoteReference"/>
        </w:rPr>
        <w:footnoteRef/>
      </w:r>
      <w:r>
        <w:t xml:space="preserve"> Ibid.</w:t>
      </w:r>
    </w:p>
    <w:p w14:paraId="0EC91AB6" w14:textId="77777777" w:rsidR="00622309" w:rsidRDefault="00622309" w:rsidP="00062609">
      <w:pPr>
        <w:pStyle w:val="FootnoteText"/>
      </w:pPr>
    </w:p>
  </w:footnote>
  <w:footnote w:id="397">
    <w:p w14:paraId="541271A9" w14:textId="77777777" w:rsidR="00622309" w:rsidRDefault="00622309" w:rsidP="00062609">
      <w:pPr>
        <w:pStyle w:val="FootnoteText"/>
      </w:pPr>
      <w:r>
        <w:rPr>
          <w:rStyle w:val="FootnoteReference"/>
        </w:rPr>
        <w:footnoteRef/>
      </w:r>
      <w:r>
        <w:t xml:space="preserve"> Ibid, p. 75.</w:t>
      </w:r>
    </w:p>
    <w:p w14:paraId="629F4D6A" w14:textId="77777777" w:rsidR="00622309" w:rsidRDefault="00622309" w:rsidP="00062609">
      <w:pPr>
        <w:pStyle w:val="FootnoteText"/>
      </w:pPr>
    </w:p>
  </w:footnote>
  <w:footnote w:id="398">
    <w:p w14:paraId="1469C05D" w14:textId="5A0987B6" w:rsidR="00622309" w:rsidRDefault="00622309" w:rsidP="00062609">
      <w:pPr>
        <w:pStyle w:val="FootnoteText"/>
      </w:pPr>
      <w:r>
        <w:rPr>
          <w:rStyle w:val="FootnoteReference"/>
        </w:rPr>
        <w:footnoteRef/>
      </w:r>
      <w:r>
        <w:t xml:space="preserve"> Richard Kieckhefer, </w:t>
      </w:r>
      <w:r>
        <w:rPr>
          <w:i/>
        </w:rPr>
        <w:t>Magic in the Middle Ages</w:t>
      </w:r>
      <w:r>
        <w:t>, 1995, p. 141.</w:t>
      </w:r>
    </w:p>
    <w:p w14:paraId="380575FE" w14:textId="77777777" w:rsidR="00622309" w:rsidRPr="005D3AA8" w:rsidRDefault="00622309" w:rsidP="00062609">
      <w:pPr>
        <w:pStyle w:val="FootnoteText"/>
      </w:pPr>
    </w:p>
  </w:footnote>
  <w:footnote w:id="399">
    <w:p w14:paraId="448C72AE" w14:textId="77777777" w:rsidR="00622309" w:rsidRDefault="00622309" w:rsidP="00062609">
      <w:pPr>
        <w:pStyle w:val="FootnoteText"/>
      </w:pPr>
      <w:r>
        <w:rPr>
          <w:rStyle w:val="FootnoteReference"/>
        </w:rPr>
        <w:footnoteRef/>
      </w:r>
      <w:r>
        <w:t xml:space="preserve"> Ibid, p. 191.</w:t>
      </w:r>
    </w:p>
    <w:p w14:paraId="5B185C25" w14:textId="77777777" w:rsidR="00622309" w:rsidRDefault="00622309" w:rsidP="00062609">
      <w:pPr>
        <w:pStyle w:val="FootnoteText"/>
      </w:pPr>
    </w:p>
  </w:footnote>
  <w:footnote w:id="400">
    <w:p w14:paraId="5093D69A" w14:textId="3AA82DCE" w:rsidR="00622309" w:rsidRPr="00AF57D7" w:rsidRDefault="00622309" w:rsidP="00062609">
      <w:pPr>
        <w:pStyle w:val="FootnoteText"/>
      </w:pPr>
      <w:r>
        <w:rPr>
          <w:rStyle w:val="FootnoteReference"/>
        </w:rPr>
        <w:footnoteRef/>
      </w:r>
      <w:r>
        <w:t xml:space="preserve"> Lyndal Roper, </w:t>
      </w:r>
      <w:r>
        <w:rPr>
          <w:i/>
        </w:rPr>
        <w:t>Witchcraze</w:t>
      </w:r>
      <w:r>
        <w:t>, 2006, p. 151.</w:t>
      </w:r>
    </w:p>
  </w:footnote>
  <w:footnote w:id="401">
    <w:p w14:paraId="529C9FA5" w14:textId="1A3D6A59" w:rsidR="00622309" w:rsidRDefault="00622309" w:rsidP="00062609">
      <w:pPr>
        <w:pStyle w:val="FootnoteText"/>
      </w:pPr>
      <w:r>
        <w:rPr>
          <w:rStyle w:val="FootnoteReference"/>
        </w:rPr>
        <w:footnoteRef/>
      </w:r>
      <w:r>
        <w:t xml:space="preserve"> Charles Zika, </w:t>
      </w:r>
      <w:r>
        <w:rPr>
          <w:i/>
        </w:rPr>
        <w:t>The Appearance of Witchcraft</w:t>
      </w:r>
      <w:r>
        <w:t xml:space="preserve">, 2007, p. 13. </w:t>
      </w:r>
    </w:p>
    <w:p w14:paraId="5DA564A4" w14:textId="77777777" w:rsidR="00622309" w:rsidRPr="00147D22" w:rsidRDefault="00622309" w:rsidP="00062609">
      <w:pPr>
        <w:pStyle w:val="FootnoteText"/>
      </w:pPr>
    </w:p>
  </w:footnote>
  <w:footnote w:id="402">
    <w:p w14:paraId="2D12D067" w14:textId="3FD3E015" w:rsidR="00622309" w:rsidRDefault="00622309" w:rsidP="00062609">
      <w:pPr>
        <w:pStyle w:val="FootnoteText"/>
      </w:pPr>
      <w:r>
        <w:rPr>
          <w:rStyle w:val="FootnoteReference"/>
        </w:rPr>
        <w:footnoteRef/>
      </w:r>
      <w:r>
        <w:t xml:space="preserve"> Christa Grössinger, </w:t>
      </w:r>
      <w:r>
        <w:rPr>
          <w:i/>
        </w:rPr>
        <w:t>Picturing Women in Late Medieval and Renaissance Art,</w:t>
      </w:r>
      <w:r>
        <w:t xml:space="preserve"> 1997, p. 132.</w:t>
      </w:r>
    </w:p>
    <w:p w14:paraId="45D1DDAD" w14:textId="77777777" w:rsidR="00622309" w:rsidRPr="00DC1104" w:rsidRDefault="00622309" w:rsidP="00062609">
      <w:pPr>
        <w:pStyle w:val="FootnoteText"/>
      </w:pPr>
    </w:p>
  </w:footnote>
  <w:footnote w:id="403">
    <w:p w14:paraId="1F322305" w14:textId="3E486217" w:rsidR="00622309" w:rsidRDefault="00622309" w:rsidP="00062609">
      <w:pPr>
        <w:pStyle w:val="FootnoteText"/>
      </w:pPr>
      <w:r>
        <w:rPr>
          <w:rStyle w:val="FootnoteReference"/>
        </w:rPr>
        <w:footnoteRef/>
      </w:r>
      <w:r>
        <w:t xml:space="preserve"> Joseph Leo Koerner, </w:t>
      </w:r>
      <w:r>
        <w:rPr>
          <w:i/>
        </w:rPr>
        <w:t>The Moment in Self-Portraiture in German Renaissance Art</w:t>
      </w:r>
      <w:r>
        <w:t>, 1993, p. 326.</w:t>
      </w:r>
    </w:p>
    <w:p w14:paraId="6176433E" w14:textId="77777777" w:rsidR="00622309" w:rsidRPr="00DC1104" w:rsidRDefault="00622309" w:rsidP="00062609">
      <w:pPr>
        <w:pStyle w:val="FootnoteText"/>
      </w:pPr>
    </w:p>
  </w:footnote>
  <w:footnote w:id="404">
    <w:p w14:paraId="10FE85DB" w14:textId="1280A4E8" w:rsidR="00622309" w:rsidRDefault="00622309" w:rsidP="00062609">
      <w:pPr>
        <w:pStyle w:val="FootnoteText"/>
      </w:pPr>
      <w:r>
        <w:rPr>
          <w:rStyle w:val="FootnoteReference"/>
        </w:rPr>
        <w:footnoteRef/>
      </w:r>
      <w:r>
        <w:t xml:space="preserve"> Linda C. Hults, </w:t>
      </w:r>
      <w:r>
        <w:rPr>
          <w:i/>
        </w:rPr>
        <w:t>The Witch as Muse</w:t>
      </w:r>
      <w:r>
        <w:t>, 2005, p. 82.</w:t>
      </w:r>
    </w:p>
    <w:p w14:paraId="0F61DE5B" w14:textId="77777777" w:rsidR="00622309" w:rsidRPr="00DC1104" w:rsidRDefault="00622309" w:rsidP="00062609">
      <w:pPr>
        <w:pStyle w:val="FootnoteText"/>
      </w:pPr>
    </w:p>
  </w:footnote>
  <w:footnote w:id="405">
    <w:p w14:paraId="389BFA96" w14:textId="212ECE4A" w:rsidR="00622309" w:rsidRDefault="00622309" w:rsidP="00062609">
      <w:pPr>
        <w:pStyle w:val="FootnoteText"/>
      </w:pPr>
      <w:r>
        <w:rPr>
          <w:rStyle w:val="FootnoteReference"/>
        </w:rPr>
        <w:footnoteRef/>
      </w:r>
      <w:r>
        <w:t xml:space="preserve"> Ibid. </w:t>
      </w:r>
    </w:p>
    <w:p w14:paraId="52E928CE" w14:textId="77777777" w:rsidR="00622309" w:rsidRDefault="00622309" w:rsidP="00062609">
      <w:pPr>
        <w:pStyle w:val="FootnoteText"/>
      </w:pPr>
    </w:p>
  </w:footnote>
  <w:footnote w:id="406">
    <w:p w14:paraId="55CF3848" w14:textId="6C431160" w:rsidR="00622309" w:rsidRDefault="00622309" w:rsidP="00062609">
      <w:pPr>
        <w:pStyle w:val="FootnoteText"/>
      </w:pPr>
      <w:r>
        <w:rPr>
          <w:rStyle w:val="FootnoteReference"/>
        </w:rPr>
        <w:footnoteRef/>
      </w:r>
      <w:r>
        <w:t xml:space="preserve"> Charles Zika, </w:t>
      </w:r>
      <w:r>
        <w:rPr>
          <w:i/>
        </w:rPr>
        <w:t>The Appearance of Witchcraft</w:t>
      </w:r>
      <w:r>
        <w:t>, 2007, p. 12.</w:t>
      </w:r>
    </w:p>
    <w:p w14:paraId="09AF0D02" w14:textId="77777777" w:rsidR="00622309" w:rsidRPr="00147D22" w:rsidRDefault="00622309" w:rsidP="00062609">
      <w:pPr>
        <w:pStyle w:val="FootnoteText"/>
      </w:pPr>
    </w:p>
  </w:footnote>
  <w:footnote w:id="407">
    <w:p w14:paraId="1B92B9F4" w14:textId="77777777" w:rsidR="00622309" w:rsidRDefault="00622309" w:rsidP="00062609">
      <w:pPr>
        <w:pStyle w:val="FootnoteText"/>
      </w:pPr>
      <w:r>
        <w:rPr>
          <w:rStyle w:val="FootnoteReference"/>
        </w:rPr>
        <w:footnoteRef/>
      </w:r>
      <w:r>
        <w:t xml:space="preserve"> Jane Schuyler, “The ‘Malleus Maleficarum’ and Baldung’s ‘Witches’ Sabbath,” </w:t>
      </w:r>
      <w:r>
        <w:rPr>
          <w:i/>
        </w:rPr>
        <w:t>Source: Notes in the History of Art</w:t>
      </w:r>
      <w:r>
        <w:t>, Vol. 6, No. 3 (Spring 1987), p. 24.</w:t>
      </w:r>
    </w:p>
    <w:p w14:paraId="66F49044" w14:textId="77777777" w:rsidR="00622309" w:rsidRPr="00006D4B" w:rsidRDefault="00622309" w:rsidP="00062609">
      <w:pPr>
        <w:pStyle w:val="FootnoteText"/>
      </w:pPr>
    </w:p>
  </w:footnote>
  <w:footnote w:id="408">
    <w:p w14:paraId="4F4F7D9C" w14:textId="34860812" w:rsidR="00622309" w:rsidRDefault="00622309" w:rsidP="00062609">
      <w:pPr>
        <w:pStyle w:val="FootnoteText"/>
      </w:pPr>
      <w:r>
        <w:rPr>
          <w:rStyle w:val="FootnoteReference"/>
        </w:rPr>
        <w:footnoteRef/>
      </w:r>
      <w:r>
        <w:t xml:space="preserve"> Richard Kieckhefer, </w:t>
      </w:r>
      <w:r>
        <w:rPr>
          <w:i/>
        </w:rPr>
        <w:t>Magic in the Middle Ages</w:t>
      </w:r>
      <w:r>
        <w:t>, 1995, p. 148.</w:t>
      </w:r>
    </w:p>
    <w:p w14:paraId="37929BA5" w14:textId="77777777" w:rsidR="00622309" w:rsidRPr="00C26B7A" w:rsidRDefault="00622309" w:rsidP="00062609">
      <w:pPr>
        <w:pStyle w:val="FootnoteText"/>
      </w:pPr>
    </w:p>
  </w:footnote>
  <w:footnote w:id="409">
    <w:p w14:paraId="0E69D7D8" w14:textId="77777777" w:rsidR="00622309" w:rsidRDefault="00622309" w:rsidP="00062609">
      <w:pPr>
        <w:pStyle w:val="FootnoteText"/>
      </w:pPr>
      <w:r>
        <w:rPr>
          <w:rStyle w:val="FootnoteReference"/>
        </w:rPr>
        <w:footnoteRef/>
      </w:r>
      <w:r>
        <w:t xml:space="preserve"> Ibid.</w:t>
      </w:r>
    </w:p>
    <w:p w14:paraId="0D8A3737" w14:textId="77777777" w:rsidR="00622309" w:rsidRDefault="00622309" w:rsidP="00062609">
      <w:pPr>
        <w:pStyle w:val="FootnoteText"/>
      </w:pPr>
    </w:p>
  </w:footnote>
  <w:footnote w:id="410">
    <w:p w14:paraId="0A74DFDF" w14:textId="08B9394E" w:rsidR="00622309" w:rsidRDefault="00622309" w:rsidP="00062609">
      <w:pPr>
        <w:pStyle w:val="FootnoteText"/>
      </w:pPr>
      <w:r>
        <w:rPr>
          <w:rStyle w:val="FootnoteReference"/>
        </w:rPr>
        <w:footnoteRef/>
      </w:r>
      <w:r>
        <w:t xml:space="preserve"> Stuart Clark, </w:t>
      </w:r>
      <w:r>
        <w:rPr>
          <w:i/>
        </w:rPr>
        <w:t>Thinking with Demons</w:t>
      </w:r>
      <w:r>
        <w:t>, 1997, p. 291.</w:t>
      </w:r>
    </w:p>
    <w:p w14:paraId="40BD2BE7" w14:textId="77777777" w:rsidR="00622309" w:rsidRPr="002B7A86" w:rsidRDefault="00622309" w:rsidP="00062609">
      <w:pPr>
        <w:pStyle w:val="FootnoteText"/>
      </w:pPr>
    </w:p>
  </w:footnote>
  <w:footnote w:id="411">
    <w:p w14:paraId="344A181B" w14:textId="44D8289F" w:rsidR="00622309" w:rsidRDefault="00622309" w:rsidP="00062609">
      <w:pPr>
        <w:pStyle w:val="FootnoteText"/>
      </w:pPr>
      <w:r>
        <w:rPr>
          <w:rStyle w:val="FootnoteReference"/>
        </w:rPr>
        <w:footnoteRef/>
      </w:r>
      <w:r>
        <w:t xml:space="preserve"> Richard Kieckhefer, </w:t>
      </w:r>
      <w:r>
        <w:rPr>
          <w:i/>
        </w:rPr>
        <w:t>Magic in the Middle Ages</w:t>
      </w:r>
      <w:r>
        <w:t>, 1995, p. 148.</w:t>
      </w:r>
    </w:p>
    <w:p w14:paraId="198B9FD3" w14:textId="77777777" w:rsidR="00622309" w:rsidRDefault="00622309" w:rsidP="00062609">
      <w:pPr>
        <w:pStyle w:val="FootnoteText"/>
      </w:pPr>
    </w:p>
  </w:footnote>
  <w:footnote w:id="412">
    <w:p w14:paraId="1C7F173B" w14:textId="46A29942" w:rsidR="00622309" w:rsidRDefault="00622309" w:rsidP="00062609">
      <w:pPr>
        <w:pStyle w:val="FootnoteText"/>
      </w:pPr>
      <w:r>
        <w:rPr>
          <w:rStyle w:val="FootnoteReference"/>
        </w:rPr>
        <w:footnoteRef/>
      </w:r>
      <w:r>
        <w:t xml:space="preserve"> See Susan Greenwood, </w:t>
      </w:r>
      <w:r>
        <w:rPr>
          <w:i/>
        </w:rPr>
        <w:t>The Encyclopedia of Magic and Witchcraft</w:t>
      </w:r>
      <w:r>
        <w:t>, London: Hermes House, Ltd., 2005, p. 27, for the Kabbalah.</w:t>
      </w:r>
    </w:p>
    <w:p w14:paraId="52AAE10A" w14:textId="77777777" w:rsidR="00622309" w:rsidRPr="004941FF" w:rsidRDefault="00622309" w:rsidP="00062609">
      <w:pPr>
        <w:pStyle w:val="FootnoteText"/>
      </w:pPr>
    </w:p>
  </w:footnote>
  <w:footnote w:id="413">
    <w:p w14:paraId="008815BA" w14:textId="339B39F3" w:rsidR="00622309" w:rsidRDefault="00622309" w:rsidP="00062609">
      <w:pPr>
        <w:pStyle w:val="FootnoteText"/>
      </w:pPr>
      <w:r>
        <w:rPr>
          <w:rStyle w:val="FootnoteReference"/>
        </w:rPr>
        <w:footnoteRef/>
      </w:r>
      <w:r>
        <w:t xml:space="preserve"> Richard Kieckhefer, </w:t>
      </w:r>
      <w:r>
        <w:rPr>
          <w:i/>
        </w:rPr>
        <w:t>Magic in the Middle Ages</w:t>
      </w:r>
      <w:r>
        <w:t>, 1995, p. 148.</w:t>
      </w:r>
    </w:p>
    <w:p w14:paraId="7FB632EB" w14:textId="77777777" w:rsidR="00622309" w:rsidRDefault="00622309" w:rsidP="00062609">
      <w:pPr>
        <w:pStyle w:val="FootnoteText"/>
      </w:pPr>
    </w:p>
  </w:footnote>
  <w:footnote w:id="414">
    <w:p w14:paraId="0BCC63FA" w14:textId="650ADF1D" w:rsidR="00622309" w:rsidRDefault="00622309" w:rsidP="00062609">
      <w:pPr>
        <w:pStyle w:val="FootnoteText"/>
      </w:pPr>
      <w:r>
        <w:rPr>
          <w:rStyle w:val="FootnoteReference"/>
        </w:rPr>
        <w:footnoteRef/>
      </w:r>
      <w:r>
        <w:t xml:space="preserve"> Susan Greenwood, </w:t>
      </w:r>
      <w:r>
        <w:rPr>
          <w:i/>
        </w:rPr>
        <w:t>The Encyclopedia of Magic and Witchcraft</w:t>
      </w:r>
      <w:r>
        <w:t>, 2005, p.27.</w:t>
      </w:r>
    </w:p>
    <w:p w14:paraId="3B241D8D" w14:textId="77777777" w:rsidR="00622309" w:rsidRPr="000B65CD" w:rsidRDefault="00622309" w:rsidP="00062609">
      <w:pPr>
        <w:pStyle w:val="FootnoteText"/>
      </w:pPr>
    </w:p>
  </w:footnote>
  <w:footnote w:id="415">
    <w:p w14:paraId="738E78BF" w14:textId="6D1E5272" w:rsidR="00622309" w:rsidRDefault="00622309" w:rsidP="00062609">
      <w:pPr>
        <w:pStyle w:val="FootnoteText"/>
      </w:pPr>
      <w:r>
        <w:rPr>
          <w:rStyle w:val="FootnoteReference"/>
        </w:rPr>
        <w:footnoteRef/>
      </w:r>
      <w:r>
        <w:t xml:space="preserve"> Richard Kieckhefer, </w:t>
      </w:r>
      <w:r>
        <w:rPr>
          <w:i/>
        </w:rPr>
        <w:t>Magic in the Middle Ages</w:t>
      </w:r>
      <w:r>
        <w:t>, 1995, p. 148.</w:t>
      </w:r>
    </w:p>
    <w:p w14:paraId="3BBB1F03" w14:textId="77777777" w:rsidR="00622309" w:rsidRDefault="00622309" w:rsidP="00062609">
      <w:pPr>
        <w:pStyle w:val="FootnoteText"/>
      </w:pPr>
    </w:p>
  </w:footnote>
  <w:footnote w:id="416">
    <w:p w14:paraId="14A19806" w14:textId="77777777" w:rsidR="00622309" w:rsidRDefault="00622309" w:rsidP="00062609">
      <w:pPr>
        <w:pStyle w:val="FootnoteText"/>
      </w:pPr>
      <w:r>
        <w:rPr>
          <w:rStyle w:val="FootnoteReference"/>
        </w:rPr>
        <w:footnoteRef/>
      </w:r>
      <w:r>
        <w:t xml:space="preserve"> Ibid, p. 149.</w:t>
      </w:r>
    </w:p>
    <w:p w14:paraId="3EF17219" w14:textId="77777777" w:rsidR="00622309" w:rsidRDefault="00622309" w:rsidP="00062609">
      <w:pPr>
        <w:pStyle w:val="FootnoteText"/>
      </w:pPr>
    </w:p>
  </w:footnote>
  <w:footnote w:id="417">
    <w:p w14:paraId="1651E12B" w14:textId="25250E1D" w:rsidR="00622309" w:rsidRDefault="00622309" w:rsidP="00062609">
      <w:pPr>
        <w:pStyle w:val="FootnoteText"/>
      </w:pPr>
      <w:r>
        <w:rPr>
          <w:rStyle w:val="FootnoteReference"/>
        </w:rPr>
        <w:footnoteRef/>
      </w:r>
      <w:r>
        <w:t xml:space="preserve"> Gary K. Waite, </w:t>
      </w:r>
      <w:r>
        <w:rPr>
          <w:i/>
        </w:rPr>
        <w:t>Heresy, Magic, and Witchcraft in Early Modern Europe</w:t>
      </w:r>
      <w:r>
        <w:t>, 2003, p. 25.</w:t>
      </w:r>
    </w:p>
    <w:p w14:paraId="5E37F0EE" w14:textId="77777777" w:rsidR="00622309" w:rsidRPr="00CF2905" w:rsidRDefault="00622309" w:rsidP="00062609">
      <w:pPr>
        <w:pStyle w:val="FootnoteText"/>
      </w:pPr>
    </w:p>
  </w:footnote>
  <w:footnote w:id="418">
    <w:p w14:paraId="2322D126" w14:textId="199B43BB" w:rsidR="00622309" w:rsidRDefault="00622309" w:rsidP="00062609">
      <w:pPr>
        <w:pStyle w:val="FootnoteText"/>
      </w:pPr>
      <w:r>
        <w:rPr>
          <w:rStyle w:val="FootnoteReference"/>
        </w:rPr>
        <w:footnoteRef/>
      </w:r>
      <w:r>
        <w:t xml:space="preserve"> Richard Kieckhefer, </w:t>
      </w:r>
      <w:r>
        <w:rPr>
          <w:i/>
        </w:rPr>
        <w:t>Magic in the Middle Ages</w:t>
      </w:r>
      <w:r>
        <w:t>, 1995, p. 160.</w:t>
      </w:r>
    </w:p>
    <w:p w14:paraId="09BE6DDC" w14:textId="77777777" w:rsidR="00622309" w:rsidRDefault="00622309" w:rsidP="00062609">
      <w:pPr>
        <w:pStyle w:val="FootnoteText"/>
      </w:pPr>
    </w:p>
  </w:footnote>
  <w:footnote w:id="419">
    <w:p w14:paraId="6989363C" w14:textId="74822490" w:rsidR="00622309" w:rsidRDefault="00622309" w:rsidP="00062609">
      <w:pPr>
        <w:pStyle w:val="FootnoteText"/>
      </w:pPr>
      <w:r>
        <w:rPr>
          <w:rStyle w:val="FootnoteReference"/>
        </w:rPr>
        <w:footnoteRef/>
      </w:r>
      <w:r>
        <w:t xml:space="preserve"> Jeffrey Burton Russell, </w:t>
      </w:r>
      <w:r>
        <w:rPr>
          <w:i/>
        </w:rPr>
        <w:t>Witchcraft in the Middle Ages</w:t>
      </w:r>
      <w:r>
        <w:t>, 1972, p. 240.</w:t>
      </w:r>
    </w:p>
    <w:p w14:paraId="4FF2872B" w14:textId="77777777" w:rsidR="00622309" w:rsidRDefault="00622309" w:rsidP="00062609">
      <w:pPr>
        <w:pStyle w:val="FootnoteText"/>
      </w:pPr>
    </w:p>
  </w:footnote>
  <w:footnote w:id="420">
    <w:p w14:paraId="263861A0" w14:textId="016538FC" w:rsidR="00622309" w:rsidRPr="00CF2905" w:rsidRDefault="00622309" w:rsidP="00062609">
      <w:pPr>
        <w:pStyle w:val="FootnoteText"/>
      </w:pPr>
      <w:r>
        <w:rPr>
          <w:rStyle w:val="FootnoteReference"/>
        </w:rPr>
        <w:footnoteRef/>
      </w:r>
      <w:r>
        <w:t xml:space="preserve"> Linda C. Hults, </w:t>
      </w:r>
      <w:r>
        <w:rPr>
          <w:i/>
        </w:rPr>
        <w:t>The Witch as Muse</w:t>
      </w:r>
      <w:r>
        <w:t>, 2005, p. 83.</w:t>
      </w:r>
    </w:p>
  </w:footnote>
  <w:footnote w:id="421">
    <w:p w14:paraId="5C060B45" w14:textId="61DB12C5" w:rsidR="00622309" w:rsidRPr="00F00B2D" w:rsidRDefault="00622309" w:rsidP="00062609">
      <w:pPr>
        <w:pStyle w:val="FootnoteText"/>
      </w:pPr>
      <w:r>
        <w:rPr>
          <w:rStyle w:val="FootnoteReference"/>
        </w:rPr>
        <w:footnoteRef/>
      </w:r>
      <w:r>
        <w:t xml:space="preserve"> Alan Charles Kors and Edward Peter, eds., </w:t>
      </w:r>
      <w:r>
        <w:rPr>
          <w:i/>
        </w:rPr>
        <w:t>Witchcraft in Europe 400-1700</w:t>
      </w:r>
      <w:r>
        <w:t>, 2001, p. 161.</w:t>
      </w:r>
    </w:p>
  </w:footnote>
  <w:footnote w:id="422">
    <w:p w14:paraId="6EEB2F3B" w14:textId="1027813A" w:rsidR="00622309" w:rsidRDefault="00622309" w:rsidP="00062609">
      <w:pPr>
        <w:pStyle w:val="FootnoteText"/>
      </w:pPr>
      <w:r>
        <w:rPr>
          <w:rStyle w:val="FootnoteReference"/>
        </w:rPr>
        <w:footnoteRef/>
      </w:r>
      <w:r>
        <w:t xml:space="preserve"> Ibid. “. . . when they are able, they capture a red-haired man, not a member of the sect, but a good Catholic, and expose him naked, bound with cords, so that he can move neither hand nor foot. To the bound man they bring poisonous animals which bite him, by the actions of these most merciless and cruel members of the sect, so that the poor man, tortured by these torments expires and placing a glass or earthen container of some sort beneath his mouth so as to catch the distilled poisons that have killed him. And mixing these drippings from the dead man on the gallows with the inner parts of dead children and those of poisonous animals, they make another ointment with the help of the devil, of which the touch alone can kill people . . . ‘ </w:t>
      </w:r>
    </w:p>
  </w:footnote>
  <w:footnote w:id="423">
    <w:p w14:paraId="7CBE792C" w14:textId="56DF93C3" w:rsidR="00622309" w:rsidRDefault="00622309" w:rsidP="00062609">
      <w:pPr>
        <w:pStyle w:val="FootnoteText"/>
      </w:pPr>
      <w:r>
        <w:rPr>
          <w:rStyle w:val="FootnoteReference"/>
        </w:rPr>
        <w:footnoteRef/>
      </w:r>
      <w:r>
        <w:t xml:space="preserve"> Lyndal Roper, </w:t>
      </w:r>
      <w:r>
        <w:rPr>
          <w:i/>
        </w:rPr>
        <w:t>Witchcraze</w:t>
      </w:r>
      <w:r>
        <w:t>, 2006, p. 73.</w:t>
      </w:r>
    </w:p>
    <w:p w14:paraId="323B9AAD" w14:textId="77777777" w:rsidR="00622309" w:rsidRDefault="00622309" w:rsidP="00062609">
      <w:pPr>
        <w:pStyle w:val="FootnoteText"/>
      </w:pPr>
    </w:p>
  </w:footnote>
  <w:footnote w:id="424">
    <w:p w14:paraId="33A9A4E8" w14:textId="5A347110" w:rsidR="00622309" w:rsidRDefault="00622309" w:rsidP="00062609">
      <w:pPr>
        <w:pStyle w:val="FootnoteText"/>
      </w:pPr>
      <w:r>
        <w:rPr>
          <w:rStyle w:val="FootnoteReference"/>
        </w:rPr>
        <w:footnoteRef/>
      </w:r>
      <w:r>
        <w:t xml:space="preserve"> Linda C. Hults, </w:t>
      </w:r>
      <w:r>
        <w:rPr>
          <w:i/>
        </w:rPr>
        <w:t>The Witch as Muse</w:t>
      </w:r>
      <w:r>
        <w:t>, 2005, p. 85.</w:t>
      </w:r>
    </w:p>
    <w:p w14:paraId="0E282BC1" w14:textId="77777777" w:rsidR="00622309" w:rsidRPr="00E31E94" w:rsidRDefault="00622309" w:rsidP="00062609">
      <w:pPr>
        <w:pStyle w:val="FootnoteText"/>
      </w:pPr>
    </w:p>
  </w:footnote>
  <w:footnote w:id="425">
    <w:p w14:paraId="36234BED" w14:textId="28E248C2" w:rsidR="00622309" w:rsidRDefault="00622309" w:rsidP="00062609">
      <w:pPr>
        <w:pStyle w:val="FootnoteText"/>
      </w:pPr>
      <w:r>
        <w:rPr>
          <w:rStyle w:val="FootnoteReference"/>
        </w:rPr>
        <w:footnoteRef/>
      </w:r>
      <w:r>
        <w:t xml:space="preserve"> Christa Grössinger, </w:t>
      </w:r>
      <w:r>
        <w:rPr>
          <w:i/>
        </w:rPr>
        <w:t>Picturing Women in Late Medieval and Renaissance Art</w:t>
      </w:r>
      <w:r>
        <w:t>, 1997, p. 132.</w:t>
      </w:r>
    </w:p>
    <w:p w14:paraId="0324A183" w14:textId="77777777" w:rsidR="00622309" w:rsidRPr="00E31E94" w:rsidRDefault="00622309" w:rsidP="00062609">
      <w:pPr>
        <w:pStyle w:val="FootnoteText"/>
      </w:pPr>
    </w:p>
  </w:footnote>
  <w:footnote w:id="426">
    <w:p w14:paraId="2F54CCF9" w14:textId="77777777" w:rsidR="00622309" w:rsidRDefault="00622309" w:rsidP="00062609">
      <w:pPr>
        <w:pStyle w:val="FootnoteText"/>
      </w:pPr>
      <w:r>
        <w:rPr>
          <w:rStyle w:val="FootnoteReference"/>
        </w:rPr>
        <w:footnoteRef/>
      </w:r>
      <w:r>
        <w:t xml:space="preserve"> Joseph Leo Koerner, </w:t>
      </w:r>
      <w:r>
        <w:rPr>
          <w:i/>
        </w:rPr>
        <w:t>The Moment of Self-Portraiture in German Renaissance Art,</w:t>
      </w:r>
      <w:r>
        <w:t xml:space="preserve"> 1993, pp. 326-327.</w:t>
      </w:r>
    </w:p>
    <w:p w14:paraId="634830A4" w14:textId="77777777" w:rsidR="00622309" w:rsidRPr="00CD110A" w:rsidRDefault="00622309" w:rsidP="00062609">
      <w:pPr>
        <w:pStyle w:val="FootnoteText"/>
      </w:pPr>
    </w:p>
  </w:footnote>
  <w:footnote w:id="427">
    <w:p w14:paraId="637EFFA8" w14:textId="77777777" w:rsidR="00622309" w:rsidRDefault="00622309" w:rsidP="00062609">
      <w:pPr>
        <w:pStyle w:val="FootnoteText"/>
      </w:pPr>
      <w:r>
        <w:rPr>
          <w:rStyle w:val="FootnoteReference"/>
        </w:rPr>
        <w:footnoteRef/>
      </w:r>
      <w:r>
        <w:t xml:space="preserve"> For a more in-depth discussion of this “magical castration” see Moira Smith, “The Flying Phallus and the Laughing Inquisitor: Penis Theft in the ‘Malleus Maleficarum,’” </w:t>
      </w:r>
      <w:r>
        <w:rPr>
          <w:i/>
        </w:rPr>
        <w:t>Journal of Folklore Research</w:t>
      </w:r>
      <w:r>
        <w:t>, Vol. 39 (Jan.-Apr., 2002), pp. 85-117.</w:t>
      </w:r>
    </w:p>
    <w:p w14:paraId="1A22C872" w14:textId="77777777" w:rsidR="00622309" w:rsidRPr="005E7391" w:rsidRDefault="00622309" w:rsidP="00062609">
      <w:pPr>
        <w:pStyle w:val="FootnoteText"/>
      </w:pPr>
    </w:p>
  </w:footnote>
  <w:footnote w:id="428">
    <w:p w14:paraId="43706CEB" w14:textId="133C3018" w:rsidR="00622309" w:rsidRDefault="00622309" w:rsidP="00062609">
      <w:pPr>
        <w:pStyle w:val="FootnoteText"/>
      </w:pPr>
      <w:r>
        <w:rPr>
          <w:rStyle w:val="FootnoteReference"/>
        </w:rPr>
        <w:footnoteRef/>
      </w:r>
      <w:r>
        <w:t xml:space="preserve"> Walter Strauss, “The Wherewithal of Witches,” </w:t>
      </w:r>
      <w:r w:rsidRPr="008C1F87">
        <w:t>1983</w:t>
      </w:r>
      <w:r>
        <w:rPr>
          <w:i/>
        </w:rPr>
        <w:t>,</w:t>
      </w:r>
      <w:r>
        <w:t xml:space="preserve"> p. 17.</w:t>
      </w:r>
    </w:p>
    <w:p w14:paraId="4B0F535B" w14:textId="77777777" w:rsidR="00622309" w:rsidRPr="00B35143" w:rsidRDefault="00622309" w:rsidP="00062609">
      <w:pPr>
        <w:pStyle w:val="FootnoteText"/>
      </w:pPr>
    </w:p>
  </w:footnote>
  <w:footnote w:id="429">
    <w:p w14:paraId="25FD97B0" w14:textId="77777777" w:rsidR="00622309" w:rsidRDefault="00622309" w:rsidP="00062609">
      <w:pPr>
        <w:pStyle w:val="FootnoteText"/>
      </w:pPr>
      <w:r>
        <w:rPr>
          <w:rStyle w:val="FootnoteReference"/>
        </w:rPr>
        <w:footnoteRef/>
      </w:r>
      <w:r>
        <w:t xml:space="preserve"> Ibid.</w:t>
      </w:r>
    </w:p>
    <w:p w14:paraId="77BCB4D9" w14:textId="77777777" w:rsidR="00622309" w:rsidRDefault="00622309" w:rsidP="00062609">
      <w:pPr>
        <w:pStyle w:val="FootnoteText"/>
      </w:pPr>
    </w:p>
  </w:footnote>
  <w:footnote w:id="430">
    <w:p w14:paraId="0CB0F54F" w14:textId="77777777" w:rsidR="00622309" w:rsidRDefault="00622309" w:rsidP="00062609">
      <w:pPr>
        <w:pStyle w:val="FootnoteText"/>
      </w:pPr>
      <w:r>
        <w:rPr>
          <w:rStyle w:val="FootnoteReference"/>
        </w:rPr>
        <w:footnoteRef/>
      </w:r>
      <w:r>
        <w:t xml:space="preserve"> Ibid, pp. 20-21.</w:t>
      </w:r>
    </w:p>
    <w:p w14:paraId="44B337E4" w14:textId="77777777" w:rsidR="00622309" w:rsidRDefault="00622309" w:rsidP="00062609">
      <w:pPr>
        <w:pStyle w:val="FootnoteText"/>
      </w:pPr>
    </w:p>
  </w:footnote>
  <w:footnote w:id="431">
    <w:p w14:paraId="614012E2" w14:textId="60B7469D" w:rsidR="00622309" w:rsidRPr="00C22833" w:rsidRDefault="00622309" w:rsidP="002A3931">
      <w:pPr>
        <w:pStyle w:val="FootnoteText"/>
      </w:pPr>
      <w:r>
        <w:rPr>
          <w:rStyle w:val="FootnoteReference"/>
        </w:rPr>
        <w:footnoteRef/>
      </w:r>
      <w:r>
        <w:t xml:space="preserve"> Charles Zika, </w:t>
      </w:r>
      <w:r>
        <w:rPr>
          <w:i/>
        </w:rPr>
        <w:t xml:space="preserve">The Appearance of Witchcraft, </w:t>
      </w:r>
      <w:r>
        <w:t>2007, p. 11.</w:t>
      </w:r>
    </w:p>
    <w:p w14:paraId="7221417D" w14:textId="77777777" w:rsidR="00622309" w:rsidRDefault="00622309" w:rsidP="002A3931">
      <w:pPr>
        <w:pStyle w:val="FootnoteText"/>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DB4A8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8690D24E"/>
    <w:lvl w:ilvl="0">
      <w:start w:val="1"/>
      <w:numFmt w:val="decimal"/>
      <w:lvlText w:val="%1."/>
      <w:lvlJc w:val="left"/>
      <w:pPr>
        <w:tabs>
          <w:tab w:val="num" w:pos="1800"/>
        </w:tabs>
        <w:ind w:left="1800" w:hanging="360"/>
      </w:pPr>
    </w:lvl>
  </w:abstractNum>
  <w:abstractNum w:abstractNumId="2">
    <w:nsid w:val="FFFFFF7D"/>
    <w:multiLevelType w:val="singleLevel"/>
    <w:tmpl w:val="8416AA2E"/>
    <w:lvl w:ilvl="0">
      <w:start w:val="1"/>
      <w:numFmt w:val="decimal"/>
      <w:lvlText w:val="%1."/>
      <w:lvlJc w:val="left"/>
      <w:pPr>
        <w:tabs>
          <w:tab w:val="num" w:pos="1440"/>
        </w:tabs>
        <w:ind w:left="1440" w:hanging="360"/>
      </w:pPr>
    </w:lvl>
  </w:abstractNum>
  <w:abstractNum w:abstractNumId="3">
    <w:nsid w:val="FFFFFF7E"/>
    <w:multiLevelType w:val="singleLevel"/>
    <w:tmpl w:val="2FFE821A"/>
    <w:lvl w:ilvl="0">
      <w:start w:val="1"/>
      <w:numFmt w:val="decimal"/>
      <w:lvlText w:val="%1."/>
      <w:lvlJc w:val="left"/>
      <w:pPr>
        <w:tabs>
          <w:tab w:val="num" w:pos="1080"/>
        </w:tabs>
        <w:ind w:left="1080" w:hanging="360"/>
      </w:pPr>
    </w:lvl>
  </w:abstractNum>
  <w:abstractNum w:abstractNumId="4">
    <w:nsid w:val="FFFFFF7F"/>
    <w:multiLevelType w:val="singleLevel"/>
    <w:tmpl w:val="8760D42C"/>
    <w:lvl w:ilvl="0">
      <w:start w:val="1"/>
      <w:numFmt w:val="decimal"/>
      <w:lvlText w:val="%1."/>
      <w:lvlJc w:val="left"/>
      <w:pPr>
        <w:tabs>
          <w:tab w:val="num" w:pos="720"/>
        </w:tabs>
        <w:ind w:left="720" w:hanging="360"/>
      </w:pPr>
    </w:lvl>
  </w:abstractNum>
  <w:abstractNum w:abstractNumId="5">
    <w:nsid w:val="FFFFFF80"/>
    <w:multiLevelType w:val="singleLevel"/>
    <w:tmpl w:val="642ED72E"/>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92D69AA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7C5C423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7D64D038"/>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4594B60C"/>
    <w:lvl w:ilvl="0">
      <w:start w:val="1"/>
      <w:numFmt w:val="decimal"/>
      <w:lvlText w:val="%1."/>
      <w:lvlJc w:val="left"/>
      <w:pPr>
        <w:tabs>
          <w:tab w:val="num" w:pos="360"/>
        </w:tabs>
        <w:ind w:left="360" w:hanging="360"/>
      </w:pPr>
    </w:lvl>
  </w:abstractNum>
  <w:abstractNum w:abstractNumId="10">
    <w:nsid w:val="FFFFFF89"/>
    <w:multiLevelType w:val="singleLevel"/>
    <w:tmpl w:val="ADD08F9C"/>
    <w:lvl w:ilvl="0">
      <w:start w:val="1"/>
      <w:numFmt w:val="bullet"/>
      <w:lvlText w:val=""/>
      <w:lvlJc w:val="left"/>
      <w:pPr>
        <w:tabs>
          <w:tab w:val="num" w:pos="360"/>
        </w:tabs>
        <w:ind w:left="360" w:hanging="360"/>
      </w:pPr>
      <w:rPr>
        <w:rFonts w:ascii="Symbol" w:hAnsi="Symbol" w:hint="default"/>
      </w:rPr>
    </w:lvl>
  </w:abstractNum>
  <w:abstractNum w:abstractNumId="11">
    <w:nsid w:val="2B46536C"/>
    <w:multiLevelType w:val="hybridMultilevel"/>
    <w:tmpl w:val="26C256BE"/>
    <w:lvl w:ilvl="0" w:tplc="06C0665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0"/>
  </w:num>
  <w:num w:numId="3">
    <w:abstractNumId w:val="1"/>
  </w:num>
  <w:num w:numId="4">
    <w:abstractNumId w:val="2"/>
  </w:num>
  <w:num w:numId="5">
    <w:abstractNumId w:val="3"/>
  </w:num>
  <w:num w:numId="6">
    <w:abstractNumId w:val="4"/>
  </w:num>
  <w:num w:numId="7">
    <w:abstractNumId w:val="9"/>
  </w:num>
  <w:num w:numId="8">
    <w:abstractNumId w:val="5"/>
  </w:num>
  <w:num w:numId="9">
    <w:abstractNumId w:val="6"/>
  </w:num>
  <w:num w:numId="10">
    <w:abstractNumId w:val="7"/>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B66"/>
    <w:rsid w:val="000007BE"/>
    <w:rsid w:val="00001821"/>
    <w:rsid w:val="00002FE5"/>
    <w:rsid w:val="0000449C"/>
    <w:rsid w:val="00020B11"/>
    <w:rsid w:val="00021E79"/>
    <w:rsid w:val="000230FC"/>
    <w:rsid w:val="00026919"/>
    <w:rsid w:val="00031832"/>
    <w:rsid w:val="00032685"/>
    <w:rsid w:val="0003344F"/>
    <w:rsid w:val="000370B1"/>
    <w:rsid w:val="000377AD"/>
    <w:rsid w:val="0004106A"/>
    <w:rsid w:val="000420AA"/>
    <w:rsid w:val="00045072"/>
    <w:rsid w:val="0004597F"/>
    <w:rsid w:val="000459C6"/>
    <w:rsid w:val="00046468"/>
    <w:rsid w:val="00050C9F"/>
    <w:rsid w:val="0005322B"/>
    <w:rsid w:val="00054AD8"/>
    <w:rsid w:val="00057ADA"/>
    <w:rsid w:val="00057ED5"/>
    <w:rsid w:val="00062609"/>
    <w:rsid w:val="00067953"/>
    <w:rsid w:val="00071CB6"/>
    <w:rsid w:val="00075D91"/>
    <w:rsid w:val="000817C3"/>
    <w:rsid w:val="00082E71"/>
    <w:rsid w:val="00082F76"/>
    <w:rsid w:val="00083851"/>
    <w:rsid w:val="00086BA3"/>
    <w:rsid w:val="00086ED2"/>
    <w:rsid w:val="00087715"/>
    <w:rsid w:val="00087926"/>
    <w:rsid w:val="00095D8F"/>
    <w:rsid w:val="000961E2"/>
    <w:rsid w:val="000A2B5B"/>
    <w:rsid w:val="000A74C8"/>
    <w:rsid w:val="000B001E"/>
    <w:rsid w:val="000B2410"/>
    <w:rsid w:val="000B6456"/>
    <w:rsid w:val="000B7506"/>
    <w:rsid w:val="000C2C09"/>
    <w:rsid w:val="000C3475"/>
    <w:rsid w:val="000C4110"/>
    <w:rsid w:val="000C576C"/>
    <w:rsid w:val="000C7DF2"/>
    <w:rsid w:val="000D27EE"/>
    <w:rsid w:val="000D46A3"/>
    <w:rsid w:val="000D67DC"/>
    <w:rsid w:val="000D689C"/>
    <w:rsid w:val="000E10AA"/>
    <w:rsid w:val="000E4C87"/>
    <w:rsid w:val="000E54DF"/>
    <w:rsid w:val="000E7AB4"/>
    <w:rsid w:val="000F509A"/>
    <w:rsid w:val="000F7A5A"/>
    <w:rsid w:val="00102D37"/>
    <w:rsid w:val="00103EA6"/>
    <w:rsid w:val="00104079"/>
    <w:rsid w:val="00105C67"/>
    <w:rsid w:val="00112688"/>
    <w:rsid w:val="001202DB"/>
    <w:rsid w:val="00126A24"/>
    <w:rsid w:val="00127051"/>
    <w:rsid w:val="001307FC"/>
    <w:rsid w:val="001325B6"/>
    <w:rsid w:val="00133CB9"/>
    <w:rsid w:val="00133CD4"/>
    <w:rsid w:val="00135C90"/>
    <w:rsid w:val="001376BC"/>
    <w:rsid w:val="001379D1"/>
    <w:rsid w:val="00151346"/>
    <w:rsid w:val="0015175A"/>
    <w:rsid w:val="00154829"/>
    <w:rsid w:val="00162328"/>
    <w:rsid w:val="00165EE1"/>
    <w:rsid w:val="00166809"/>
    <w:rsid w:val="00166A77"/>
    <w:rsid w:val="0017764D"/>
    <w:rsid w:val="001867B0"/>
    <w:rsid w:val="00191C84"/>
    <w:rsid w:val="001A1064"/>
    <w:rsid w:val="001A5041"/>
    <w:rsid w:val="001A6AC9"/>
    <w:rsid w:val="001C5680"/>
    <w:rsid w:val="001D0859"/>
    <w:rsid w:val="001D1EA2"/>
    <w:rsid w:val="001D7625"/>
    <w:rsid w:val="001E3607"/>
    <w:rsid w:val="001E3D4C"/>
    <w:rsid w:val="001E50CA"/>
    <w:rsid w:val="001E5FE5"/>
    <w:rsid w:val="001E758F"/>
    <w:rsid w:val="001F0F11"/>
    <w:rsid w:val="001F4841"/>
    <w:rsid w:val="001F60B2"/>
    <w:rsid w:val="00201FAE"/>
    <w:rsid w:val="00206372"/>
    <w:rsid w:val="00215D6B"/>
    <w:rsid w:val="00215D8F"/>
    <w:rsid w:val="0023437F"/>
    <w:rsid w:val="00237501"/>
    <w:rsid w:val="0023777A"/>
    <w:rsid w:val="00241BAF"/>
    <w:rsid w:val="0024321B"/>
    <w:rsid w:val="00243E01"/>
    <w:rsid w:val="002442B1"/>
    <w:rsid w:val="00246D23"/>
    <w:rsid w:val="002523BB"/>
    <w:rsid w:val="00252DFC"/>
    <w:rsid w:val="00255AB9"/>
    <w:rsid w:val="002564BD"/>
    <w:rsid w:val="00261D5A"/>
    <w:rsid w:val="0026593C"/>
    <w:rsid w:val="00266BBE"/>
    <w:rsid w:val="0027646A"/>
    <w:rsid w:val="00276494"/>
    <w:rsid w:val="00292111"/>
    <w:rsid w:val="00295BB5"/>
    <w:rsid w:val="002A3931"/>
    <w:rsid w:val="002A7B55"/>
    <w:rsid w:val="002B4103"/>
    <w:rsid w:val="002B416E"/>
    <w:rsid w:val="002B63C6"/>
    <w:rsid w:val="002B73F7"/>
    <w:rsid w:val="002B7E6F"/>
    <w:rsid w:val="002C02FD"/>
    <w:rsid w:val="002C341B"/>
    <w:rsid w:val="002C4694"/>
    <w:rsid w:val="002C7B6F"/>
    <w:rsid w:val="002D1B8F"/>
    <w:rsid w:val="002D343D"/>
    <w:rsid w:val="002D3F1E"/>
    <w:rsid w:val="002E04F6"/>
    <w:rsid w:val="002E3997"/>
    <w:rsid w:val="002E5056"/>
    <w:rsid w:val="002F2029"/>
    <w:rsid w:val="002F2C05"/>
    <w:rsid w:val="002F5754"/>
    <w:rsid w:val="003002A8"/>
    <w:rsid w:val="00305705"/>
    <w:rsid w:val="00313975"/>
    <w:rsid w:val="00314D46"/>
    <w:rsid w:val="0031650E"/>
    <w:rsid w:val="00316902"/>
    <w:rsid w:val="003202F7"/>
    <w:rsid w:val="003234A9"/>
    <w:rsid w:val="00323918"/>
    <w:rsid w:val="003271ED"/>
    <w:rsid w:val="00332BAA"/>
    <w:rsid w:val="00334486"/>
    <w:rsid w:val="0033551E"/>
    <w:rsid w:val="00336D82"/>
    <w:rsid w:val="0034226E"/>
    <w:rsid w:val="0034436B"/>
    <w:rsid w:val="0034515F"/>
    <w:rsid w:val="00346500"/>
    <w:rsid w:val="00350187"/>
    <w:rsid w:val="00352252"/>
    <w:rsid w:val="00353012"/>
    <w:rsid w:val="00353765"/>
    <w:rsid w:val="003545B2"/>
    <w:rsid w:val="0035535D"/>
    <w:rsid w:val="00357B57"/>
    <w:rsid w:val="00362125"/>
    <w:rsid w:val="00363CA9"/>
    <w:rsid w:val="0037019B"/>
    <w:rsid w:val="0037369F"/>
    <w:rsid w:val="003748FF"/>
    <w:rsid w:val="00375B04"/>
    <w:rsid w:val="00377DA1"/>
    <w:rsid w:val="00381478"/>
    <w:rsid w:val="00383245"/>
    <w:rsid w:val="00383E0A"/>
    <w:rsid w:val="0038469A"/>
    <w:rsid w:val="0038786D"/>
    <w:rsid w:val="003904ED"/>
    <w:rsid w:val="003957F7"/>
    <w:rsid w:val="003A143C"/>
    <w:rsid w:val="003A3DE6"/>
    <w:rsid w:val="003A3EC2"/>
    <w:rsid w:val="003A6A4D"/>
    <w:rsid w:val="003A7DAE"/>
    <w:rsid w:val="003B059F"/>
    <w:rsid w:val="003B1CA8"/>
    <w:rsid w:val="003B3101"/>
    <w:rsid w:val="003B3E6F"/>
    <w:rsid w:val="003B6857"/>
    <w:rsid w:val="003C0424"/>
    <w:rsid w:val="003C15B4"/>
    <w:rsid w:val="003C1D77"/>
    <w:rsid w:val="003C36F9"/>
    <w:rsid w:val="003D0F9F"/>
    <w:rsid w:val="003D1B06"/>
    <w:rsid w:val="003D5CC3"/>
    <w:rsid w:val="003D735B"/>
    <w:rsid w:val="003E2B5F"/>
    <w:rsid w:val="003E7725"/>
    <w:rsid w:val="003F0029"/>
    <w:rsid w:val="003F00BE"/>
    <w:rsid w:val="003F201B"/>
    <w:rsid w:val="004139E3"/>
    <w:rsid w:val="0041691B"/>
    <w:rsid w:val="004228A6"/>
    <w:rsid w:val="004276FA"/>
    <w:rsid w:val="004326A7"/>
    <w:rsid w:val="00443398"/>
    <w:rsid w:val="00450FDF"/>
    <w:rsid w:val="00451F9B"/>
    <w:rsid w:val="00461A92"/>
    <w:rsid w:val="00461C18"/>
    <w:rsid w:val="004638EF"/>
    <w:rsid w:val="004671D2"/>
    <w:rsid w:val="004726A7"/>
    <w:rsid w:val="004729AD"/>
    <w:rsid w:val="00475086"/>
    <w:rsid w:val="0048178B"/>
    <w:rsid w:val="00481D2A"/>
    <w:rsid w:val="00482D7A"/>
    <w:rsid w:val="00483AE0"/>
    <w:rsid w:val="00485052"/>
    <w:rsid w:val="004850C1"/>
    <w:rsid w:val="00486B8B"/>
    <w:rsid w:val="00487A46"/>
    <w:rsid w:val="004927E6"/>
    <w:rsid w:val="004943AF"/>
    <w:rsid w:val="004972CA"/>
    <w:rsid w:val="004A05E2"/>
    <w:rsid w:val="004A0D06"/>
    <w:rsid w:val="004A152D"/>
    <w:rsid w:val="004A3D58"/>
    <w:rsid w:val="004A5F9D"/>
    <w:rsid w:val="004A72CA"/>
    <w:rsid w:val="004A7E08"/>
    <w:rsid w:val="004B50B3"/>
    <w:rsid w:val="004C06E6"/>
    <w:rsid w:val="004C09E1"/>
    <w:rsid w:val="004C3E62"/>
    <w:rsid w:val="004C3F2C"/>
    <w:rsid w:val="004D2643"/>
    <w:rsid w:val="004D2E25"/>
    <w:rsid w:val="004D43D4"/>
    <w:rsid w:val="004D5229"/>
    <w:rsid w:val="004E62BE"/>
    <w:rsid w:val="004E770E"/>
    <w:rsid w:val="004E7AD0"/>
    <w:rsid w:val="004F2585"/>
    <w:rsid w:val="004F298E"/>
    <w:rsid w:val="004F7380"/>
    <w:rsid w:val="00507048"/>
    <w:rsid w:val="00520B8B"/>
    <w:rsid w:val="00522A07"/>
    <w:rsid w:val="0052351C"/>
    <w:rsid w:val="005364A8"/>
    <w:rsid w:val="0054071A"/>
    <w:rsid w:val="00540B4F"/>
    <w:rsid w:val="00544441"/>
    <w:rsid w:val="0054593F"/>
    <w:rsid w:val="00545A5D"/>
    <w:rsid w:val="00547EE8"/>
    <w:rsid w:val="0055542D"/>
    <w:rsid w:val="005560A3"/>
    <w:rsid w:val="00557E2D"/>
    <w:rsid w:val="005625B7"/>
    <w:rsid w:val="005653B3"/>
    <w:rsid w:val="00570A23"/>
    <w:rsid w:val="00571421"/>
    <w:rsid w:val="00571478"/>
    <w:rsid w:val="00576F3B"/>
    <w:rsid w:val="005802D0"/>
    <w:rsid w:val="0058110E"/>
    <w:rsid w:val="00591F06"/>
    <w:rsid w:val="005934C6"/>
    <w:rsid w:val="00596136"/>
    <w:rsid w:val="005972BE"/>
    <w:rsid w:val="005A2571"/>
    <w:rsid w:val="005A2EB8"/>
    <w:rsid w:val="005A4606"/>
    <w:rsid w:val="005A659C"/>
    <w:rsid w:val="005A7A0D"/>
    <w:rsid w:val="005B318A"/>
    <w:rsid w:val="005B4AD5"/>
    <w:rsid w:val="005B5BC2"/>
    <w:rsid w:val="005C3428"/>
    <w:rsid w:val="005D4FB9"/>
    <w:rsid w:val="005E0C1B"/>
    <w:rsid w:val="005E1146"/>
    <w:rsid w:val="005E5D11"/>
    <w:rsid w:val="005F016B"/>
    <w:rsid w:val="005F6E0E"/>
    <w:rsid w:val="00601A02"/>
    <w:rsid w:val="00602C18"/>
    <w:rsid w:val="0060313A"/>
    <w:rsid w:val="006047DE"/>
    <w:rsid w:val="006053C2"/>
    <w:rsid w:val="006108E5"/>
    <w:rsid w:val="00616D3A"/>
    <w:rsid w:val="00617CDC"/>
    <w:rsid w:val="00622309"/>
    <w:rsid w:val="00626481"/>
    <w:rsid w:val="00626933"/>
    <w:rsid w:val="006311B0"/>
    <w:rsid w:val="00634A14"/>
    <w:rsid w:val="00636E7F"/>
    <w:rsid w:val="006441BE"/>
    <w:rsid w:val="006447F4"/>
    <w:rsid w:val="00653CBE"/>
    <w:rsid w:val="006555F9"/>
    <w:rsid w:val="00664D79"/>
    <w:rsid w:val="00670B66"/>
    <w:rsid w:val="0067263F"/>
    <w:rsid w:val="0067506A"/>
    <w:rsid w:val="00682EB0"/>
    <w:rsid w:val="00685FED"/>
    <w:rsid w:val="006868F0"/>
    <w:rsid w:val="006911E5"/>
    <w:rsid w:val="006A69FB"/>
    <w:rsid w:val="006B2769"/>
    <w:rsid w:val="006B3D5F"/>
    <w:rsid w:val="006B71F8"/>
    <w:rsid w:val="006C1EE0"/>
    <w:rsid w:val="006C442E"/>
    <w:rsid w:val="006C6012"/>
    <w:rsid w:val="006C67F2"/>
    <w:rsid w:val="006D779A"/>
    <w:rsid w:val="006E06B3"/>
    <w:rsid w:val="006F094A"/>
    <w:rsid w:val="006F6182"/>
    <w:rsid w:val="00701140"/>
    <w:rsid w:val="0070225A"/>
    <w:rsid w:val="00704A07"/>
    <w:rsid w:val="00704EE2"/>
    <w:rsid w:val="007124BE"/>
    <w:rsid w:val="00717135"/>
    <w:rsid w:val="007206F6"/>
    <w:rsid w:val="00720842"/>
    <w:rsid w:val="00720C95"/>
    <w:rsid w:val="00721AC3"/>
    <w:rsid w:val="00722F0C"/>
    <w:rsid w:val="0072318B"/>
    <w:rsid w:val="007313D4"/>
    <w:rsid w:val="007315FE"/>
    <w:rsid w:val="00732B6E"/>
    <w:rsid w:val="007334EA"/>
    <w:rsid w:val="00733EEA"/>
    <w:rsid w:val="0073482B"/>
    <w:rsid w:val="0073669A"/>
    <w:rsid w:val="00746116"/>
    <w:rsid w:val="00754097"/>
    <w:rsid w:val="00754868"/>
    <w:rsid w:val="00756166"/>
    <w:rsid w:val="00771D18"/>
    <w:rsid w:val="00775B8F"/>
    <w:rsid w:val="00793752"/>
    <w:rsid w:val="007A04A9"/>
    <w:rsid w:val="007A6AD5"/>
    <w:rsid w:val="007B1D74"/>
    <w:rsid w:val="007B746B"/>
    <w:rsid w:val="007C03AD"/>
    <w:rsid w:val="007C2123"/>
    <w:rsid w:val="007C4D4A"/>
    <w:rsid w:val="007C4ED7"/>
    <w:rsid w:val="007C5E2B"/>
    <w:rsid w:val="007D3C2E"/>
    <w:rsid w:val="007E559D"/>
    <w:rsid w:val="007F573F"/>
    <w:rsid w:val="00800BC3"/>
    <w:rsid w:val="00801D54"/>
    <w:rsid w:val="00803BEC"/>
    <w:rsid w:val="00805FE0"/>
    <w:rsid w:val="008105B5"/>
    <w:rsid w:val="008145F6"/>
    <w:rsid w:val="00817676"/>
    <w:rsid w:val="00817970"/>
    <w:rsid w:val="00820458"/>
    <w:rsid w:val="008223B1"/>
    <w:rsid w:val="00822748"/>
    <w:rsid w:val="00823022"/>
    <w:rsid w:val="00823D7C"/>
    <w:rsid w:val="00826035"/>
    <w:rsid w:val="00827998"/>
    <w:rsid w:val="00837BD9"/>
    <w:rsid w:val="00844759"/>
    <w:rsid w:val="00846361"/>
    <w:rsid w:val="008465B8"/>
    <w:rsid w:val="0085199B"/>
    <w:rsid w:val="00852519"/>
    <w:rsid w:val="00853FE1"/>
    <w:rsid w:val="00854B22"/>
    <w:rsid w:val="00857671"/>
    <w:rsid w:val="00857933"/>
    <w:rsid w:val="00862074"/>
    <w:rsid w:val="00862C42"/>
    <w:rsid w:val="00863263"/>
    <w:rsid w:val="0087106B"/>
    <w:rsid w:val="00872B7E"/>
    <w:rsid w:val="0087503C"/>
    <w:rsid w:val="0087763C"/>
    <w:rsid w:val="00883446"/>
    <w:rsid w:val="00883902"/>
    <w:rsid w:val="00884BE8"/>
    <w:rsid w:val="00887274"/>
    <w:rsid w:val="0089279C"/>
    <w:rsid w:val="00895F33"/>
    <w:rsid w:val="008A5B63"/>
    <w:rsid w:val="008A60B0"/>
    <w:rsid w:val="008B0584"/>
    <w:rsid w:val="008C1F87"/>
    <w:rsid w:val="008C6332"/>
    <w:rsid w:val="008D0475"/>
    <w:rsid w:val="008D257E"/>
    <w:rsid w:val="008D35C5"/>
    <w:rsid w:val="008D3AA5"/>
    <w:rsid w:val="008D4C73"/>
    <w:rsid w:val="008D61D1"/>
    <w:rsid w:val="008D662E"/>
    <w:rsid w:val="008D667F"/>
    <w:rsid w:val="008D6C84"/>
    <w:rsid w:val="008E10EF"/>
    <w:rsid w:val="008E569F"/>
    <w:rsid w:val="008E5DDB"/>
    <w:rsid w:val="008E5F17"/>
    <w:rsid w:val="008E73BD"/>
    <w:rsid w:val="008E7CB3"/>
    <w:rsid w:val="008F0866"/>
    <w:rsid w:val="008F0B18"/>
    <w:rsid w:val="008F2C08"/>
    <w:rsid w:val="008F6152"/>
    <w:rsid w:val="009003D6"/>
    <w:rsid w:val="00900798"/>
    <w:rsid w:val="00911547"/>
    <w:rsid w:val="00912241"/>
    <w:rsid w:val="0091406F"/>
    <w:rsid w:val="009225F4"/>
    <w:rsid w:val="00935367"/>
    <w:rsid w:val="00937406"/>
    <w:rsid w:val="0095067D"/>
    <w:rsid w:val="00950ED0"/>
    <w:rsid w:val="00951621"/>
    <w:rsid w:val="00952EFB"/>
    <w:rsid w:val="00953E35"/>
    <w:rsid w:val="00954F0D"/>
    <w:rsid w:val="00963C18"/>
    <w:rsid w:val="00963DF6"/>
    <w:rsid w:val="009659F5"/>
    <w:rsid w:val="00967E2C"/>
    <w:rsid w:val="00973C25"/>
    <w:rsid w:val="00977818"/>
    <w:rsid w:val="00980420"/>
    <w:rsid w:val="00981118"/>
    <w:rsid w:val="009837B8"/>
    <w:rsid w:val="0098413C"/>
    <w:rsid w:val="009844B1"/>
    <w:rsid w:val="00984CB5"/>
    <w:rsid w:val="00984FC8"/>
    <w:rsid w:val="009924BA"/>
    <w:rsid w:val="009A15D2"/>
    <w:rsid w:val="009A1A12"/>
    <w:rsid w:val="009A37F0"/>
    <w:rsid w:val="009B1AFE"/>
    <w:rsid w:val="009B51DD"/>
    <w:rsid w:val="009C3A17"/>
    <w:rsid w:val="009C4DC7"/>
    <w:rsid w:val="009C4E34"/>
    <w:rsid w:val="009C7760"/>
    <w:rsid w:val="009D3301"/>
    <w:rsid w:val="009E7922"/>
    <w:rsid w:val="009E7B6B"/>
    <w:rsid w:val="009F4A09"/>
    <w:rsid w:val="009F4C88"/>
    <w:rsid w:val="009F5984"/>
    <w:rsid w:val="00A011DB"/>
    <w:rsid w:val="00A012D6"/>
    <w:rsid w:val="00A01EDC"/>
    <w:rsid w:val="00A1145B"/>
    <w:rsid w:val="00A146F2"/>
    <w:rsid w:val="00A15C96"/>
    <w:rsid w:val="00A172F8"/>
    <w:rsid w:val="00A204D9"/>
    <w:rsid w:val="00A228F3"/>
    <w:rsid w:val="00A23800"/>
    <w:rsid w:val="00A26EFB"/>
    <w:rsid w:val="00A27C49"/>
    <w:rsid w:val="00A309C8"/>
    <w:rsid w:val="00A30DE8"/>
    <w:rsid w:val="00A32BE5"/>
    <w:rsid w:val="00A33075"/>
    <w:rsid w:val="00A34A9A"/>
    <w:rsid w:val="00A37CCC"/>
    <w:rsid w:val="00A400A7"/>
    <w:rsid w:val="00A40351"/>
    <w:rsid w:val="00A446A1"/>
    <w:rsid w:val="00A52683"/>
    <w:rsid w:val="00A53BFF"/>
    <w:rsid w:val="00A541D8"/>
    <w:rsid w:val="00A5632C"/>
    <w:rsid w:val="00A5765C"/>
    <w:rsid w:val="00A64131"/>
    <w:rsid w:val="00A65008"/>
    <w:rsid w:val="00A65428"/>
    <w:rsid w:val="00A678BF"/>
    <w:rsid w:val="00A7322A"/>
    <w:rsid w:val="00A76B0A"/>
    <w:rsid w:val="00A77984"/>
    <w:rsid w:val="00A82BD8"/>
    <w:rsid w:val="00A860AC"/>
    <w:rsid w:val="00A91119"/>
    <w:rsid w:val="00A9569F"/>
    <w:rsid w:val="00AA518D"/>
    <w:rsid w:val="00AA5520"/>
    <w:rsid w:val="00AA76C0"/>
    <w:rsid w:val="00AB16CE"/>
    <w:rsid w:val="00AB3862"/>
    <w:rsid w:val="00AB3C03"/>
    <w:rsid w:val="00AB4309"/>
    <w:rsid w:val="00AB5BA7"/>
    <w:rsid w:val="00AC481E"/>
    <w:rsid w:val="00AC4A1E"/>
    <w:rsid w:val="00AD049B"/>
    <w:rsid w:val="00AD04E0"/>
    <w:rsid w:val="00AD1782"/>
    <w:rsid w:val="00AD386B"/>
    <w:rsid w:val="00AD565E"/>
    <w:rsid w:val="00AD6689"/>
    <w:rsid w:val="00AD727F"/>
    <w:rsid w:val="00AE6CF0"/>
    <w:rsid w:val="00AE7397"/>
    <w:rsid w:val="00AE7FFC"/>
    <w:rsid w:val="00AF157A"/>
    <w:rsid w:val="00AF1F20"/>
    <w:rsid w:val="00AF2CEB"/>
    <w:rsid w:val="00AF2D55"/>
    <w:rsid w:val="00AF4A2D"/>
    <w:rsid w:val="00AF7CBD"/>
    <w:rsid w:val="00B01335"/>
    <w:rsid w:val="00B05BDA"/>
    <w:rsid w:val="00B07347"/>
    <w:rsid w:val="00B116D2"/>
    <w:rsid w:val="00B1522E"/>
    <w:rsid w:val="00B172D8"/>
    <w:rsid w:val="00B20D3D"/>
    <w:rsid w:val="00B220CF"/>
    <w:rsid w:val="00B22551"/>
    <w:rsid w:val="00B24F34"/>
    <w:rsid w:val="00B304AF"/>
    <w:rsid w:val="00B309E7"/>
    <w:rsid w:val="00B31DBE"/>
    <w:rsid w:val="00B3264A"/>
    <w:rsid w:val="00B33F44"/>
    <w:rsid w:val="00B35321"/>
    <w:rsid w:val="00B35CE0"/>
    <w:rsid w:val="00B40932"/>
    <w:rsid w:val="00B43980"/>
    <w:rsid w:val="00B479E7"/>
    <w:rsid w:val="00B52932"/>
    <w:rsid w:val="00B55D04"/>
    <w:rsid w:val="00B610D5"/>
    <w:rsid w:val="00B625F0"/>
    <w:rsid w:val="00B72F74"/>
    <w:rsid w:val="00B82F97"/>
    <w:rsid w:val="00B84D17"/>
    <w:rsid w:val="00B85E7A"/>
    <w:rsid w:val="00B870C9"/>
    <w:rsid w:val="00B90BB4"/>
    <w:rsid w:val="00B90DAC"/>
    <w:rsid w:val="00B942BE"/>
    <w:rsid w:val="00B96327"/>
    <w:rsid w:val="00BA095E"/>
    <w:rsid w:val="00BA4250"/>
    <w:rsid w:val="00BA4FA8"/>
    <w:rsid w:val="00BA5D2C"/>
    <w:rsid w:val="00BB4CB0"/>
    <w:rsid w:val="00BB51AE"/>
    <w:rsid w:val="00BB70E3"/>
    <w:rsid w:val="00BB7B01"/>
    <w:rsid w:val="00BC3118"/>
    <w:rsid w:val="00BC387E"/>
    <w:rsid w:val="00BC4709"/>
    <w:rsid w:val="00BD4E1F"/>
    <w:rsid w:val="00BD748E"/>
    <w:rsid w:val="00BE245A"/>
    <w:rsid w:val="00BE3714"/>
    <w:rsid w:val="00BE5BA2"/>
    <w:rsid w:val="00BF2443"/>
    <w:rsid w:val="00BF6968"/>
    <w:rsid w:val="00C02B94"/>
    <w:rsid w:val="00C03119"/>
    <w:rsid w:val="00C075DC"/>
    <w:rsid w:val="00C12A6C"/>
    <w:rsid w:val="00C12D36"/>
    <w:rsid w:val="00C21600"/>
    <w:rsid w:val="00C224B8"/>
    <w:rsid w:val="00C22833"/>
    <w:rsid w:val="00C27850"/>
    <w:rsid w:val="00C30126"/>
    <w:rsid w:val="00C32E30"/>
    <w:rsid w:val="00C34320"/>
    <w:rsid w:val="00C347F5"/>
    <w:rsid w:val="00C3728B"/>
    <w:rsid w:val="00C37480"/>
    <w:rsid w:val="00C41ABF"/>
    <w:rsid w:val="00C44589"/>
    <w:rsid w:val="00C45C2A"/>
    <w:rsid w:val="00C472EB"/>
    <w:rsid w:val="00C524AF"/>
    <w:rsid w:val="00C53144"/>
    <w:rsid w:val="00C546C9"/>
    <w:rsid w:val="00C54741"/>
    <w:rsid w:val="00C579B2"/>
    <w:rsid w:val="00C74AF6"/>
    <w:rsid w:val="00C80889"/>
    <w:rsid w:val="00C81F69"/>
    <w:rsid w:val="00C94F5C"/>
    <w:rsid w:val="00CA1494"/>
    <w:rsid w:val="00CA466C"/>
    <w:rsid w:val="00CA4978"/>
    <w:rsid w:val="00CA7480"/>
    <w:rsid w:val="00CA794F"/>
    <w:rsid w:val="00CB05DC"/>
    <w:rsid w:val="00CB6511"/>
    <w:rsid w:val="00CB7643"/>
    <w:rsid w:val="00CD1589"/>
    <w:rsid w:val="00CD5571"/>
    <w:rsid w:val="00CD6722"/>
    <w:rsid w:val="00CE61B3"/>
    <w:rsid w:val="00CF0017"/>
    <w:rsid w:val="00CF2758"/>
    <w:rsid w:val="00CF39FD"/>
    <w:rsid w:val="00CF5D00"/>
    <w:rsid w:val="00D0300D"/>
    <w:rsid w:val="00D03DCA"/>
    <w:rsid w:val="00D04AD9"/>
    <w:rsid w:val="00D07363"/>
    <w:rsid w:val="00D07436"/>
    <w:rsid w:val="00D075D9"/>
    <w:rsid w:val="00D104F0"/>
    <w:rsid w:val="00D10B62"/>
    <w:rsid w:val="00D15C23"/>
    <w:rsid w:val="00D162CF"/>
    <w:rsid w:val="00D17897"/>
    <w:rsid w:val="00D20227"/>
    <w:rsid w:val="00D21469"/>
    <w:rsid w:val="00D27B0A"/>
    <w:rsid w:val="00D30055"/>
    <w:rsid w:val="00D30321"/>
    <w:rsid w:val="00D30D81"/>
    <w:rsid w:val="00D32127"/>
    <w:rsid w:val="00D32406"/>
    <w:rsid w:val="00D32A04"/>
    <w:rsid w:val="00D36246"/>
    <w:rsid w:val="00D40E9B"/>
    <w:rsid w:val="00D453DB"/>
    <w:rsid w:val="00D50ACB"/>
    <w:rsid w:val="00D52C12"/>
    <w:rsid w:val="00D53062"/>
    <w:rsid w:val="00D53814"/>
    <w:rsid w:val="00D6238C"/>
    <w:rsid w:val="00D638A6"/>
    <w:rsid w:val="00D654B4"/>
    <w:rsid w:val="00D65F03"/>
    <w:rsid w:val="00D673CD"/>
    <w:rsid w:val="00D6760E"/>
    <w:rsid w:val="00D76514"/>
    <w:rsid w:val="00D85579"/>
    <w:rsid w:val="00D87CD9"/>
    <w:rsid w:val="00D9091C"/>
    <w:rsid w:val="00D94F1B"/>
    <w:rsid w:val="00DB1E6A"/>
    <w:rsid w:val="00DB21A0"/>
    <w:rsid w:val="00DB5610"/>
    <w:rsid w:val="00DB5C56"/>
    <w:rsid w:val="00DB65B8"/>
    <w:rsid w:val="00DC0F2E"/>
    <w:rsid w:val="00DC637C"/>
    <w:rsid w:val="00DC7F56"/>
    <w:rsid w:val="00DD5048"/>
    <w:rsid w:val="00DE0AE4"/>
    <w:rsid w:val="00DF0753"/>
    <w:rsid w:val="00DF3FC2"/>
    <w:rsid w:val="00DF7C37"/>
    <w:rsid w:val="00E01D4F"/>
    <w:rsid w:val="00E0616F"/>
    <w:rsid w:val="00E07D1B"/>
    <w:rsid w:val="00E20FDC"/>
    <w:rsid w:val="00E22585"/>
    <w:rsid w:val="00E32CB6"/>
    <w:rsid w:val="00E33464"/>
    <w:rsid w:val="00E37CF4"/>
    <w:rsid w:val="00E40DEB"/>
    <w:rsid w:val="00E428DB"/>
    <w:rsid w:val="00E5460B"/>
    <w:rsid w:val="00E57513"/>
    <w:rsid w:val="00E651A9"/>
    <w:rsid w:val="00E6764D"/>
    <w:rsid w:val="00E676E0"/>
    <w:rsid w:val="00E74347"/>
    <w:rsid w:val="00E74873"/>
    <w:rsid w:val="00E7733C"/>
    <w:rsid w:val="00E8218A"/>
    <w:rsid w:val="00E82286"/>
    <w:rsid w:val="00E94C85"/>
    <w:rsid w:val="00E969BC"/>
    <w:rsid w:val="00EA0506"/>
    <w:rsid w:val="00EA18E0"/>
    <w:rsid w:val="00EA2757"/>
    <w:rsid w:val="00EA67E5"/>
    <w:rsid w:val="00EB09C3"/>
    <w:rsid w:val="00EB3132"/>
    <w:rsid w:val="00EB3164"/>
    <w:rsid w:val="00EB562A"/>
    <w:rsid w:val="00EB6906"/>
    <w:rsid w:val="00EC339D"/>
    <w:rsid w:val="00ED0079"/>
    <w:rsid w:val="00ED1ABE"/>
    <w:rsid w:val="00EE1727"/>
    <w:rsid w:val="00EE55F6"/>
    <w:rsid w:val="00EF004A"/>
    <w:rsid w:val="00EF05DF"/>
    <w:rsid w:val="00EF2492"/>
    <w:rsid w:val="00EF39E3"/>
    <w:rsid w:val="00EF492B"/>
    <w:rsid w:val="00EF6DB6"/>
    <w:rsid w:val="00EF76C3"/>
    <w:rsid w:val="00F03428"/>
    <w:rsid w:val="00F121D7"/>
    <w:rsid w:val="00F23161"/>
    <w:rsid w:val="00F247A7"/>
    <w:rsid w:val="00F26589"/>
    <w:rsid w:val="00F26B8D"/>
    <w:rsid w:val="00F26E00"/>
    <w:rsid w:val="00F3070C"/>
    <w:rsid w:val="00F40611"/>
    <w:rsid w:val="00F42AC3"/>
    <w:rsid w:val="00F42BF7"/>
    <w:rsid w:val="00F46182"/>
    <w:rsid w:val="00F51136"/>
    <w:rsid w:val="00F51A9A"/>
    <w:rsid w:val="00F521E5"/>
    <w:rsid w:val="00F54718"/>
    <w:rsid w:val="00F564F1"/>
    <w:rsid w:val="00F635D8"/>
    <w:rsid w:val="00F649B5"/>
    <w:rsid w:val="00F71F0C"/>
    <w:rsid w:val="00F74EB5"/>
    <w:rsid w:val="00F8186E"/>
    <w:rsid w:val="00F81B36"/>
    <w:rsid w:val="00F84172"/>
    <w:rsid w:val="00F8473E"/>
    <w:rsid w:val="00F84784"/>
    <w:rsid w:val="00F84F84"/>
    <w:rsid w:val="00F9007C"/>
    <w:rsid w:val="00F91D80"/>
    <w:rsid w:val="00FA3B94"/>
    <w:rsid w:val="00FA3CD1"/>
    <w:rsid w:val="00FA7198"/>
    <w:rsid w:val="00FB1C9D"/>
    <w:rsid w:val="00FB6CF2"/>
    <w:rsid w:val="00FC249B"/>
    <w:rsid w:val="00FC2C05"/>
    <w:rsid w:val="00FC7AA0"/>
    <w:rsid w:val="00FD010E"/>
    <w:rsid w:val="00FD4868"/>
    <w:rsid w:val="00FD552F"/>
    <w:rsid w:val="00FD5B37"/>
    <w:rsid w:val="00FE0B51"/>
    <w:rsid w:val="00FE2ECF"/>
    <w:rsid w:val="00FE35CF"/>
    <w:rsid w:val="00FE59DC"/>
    <w:rsid w:val="00FE7A37"/>
    <w:rsid w:val="00FF4600"/>
    <w:rsid w:val="00FF5890"/>
    <w:rsid w:val="00FF6FE8"/>
    <w:rsid w:val="00FF70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6EF56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B66"/>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A76B0A"/>
    <w:pPr>
      <w:spacing w:after="0" w:line="240" w:lineRule="auto"/>
    </w:pPr>
    <w:rPr>
      <w:rFonts w:ascii="Times New Roman" w:eastAsia="Times New Roman" w:hAnsi="Times New Roman" w:cs="Times New Roman"/>
      <w:sz w:val="20"/>
      <w:szCs w:val="24"/>
    </w:rPr>
  </w:style>
  <w:style w:type="character" w:customStyle="1" w:styleId="FootnoteTextChar">
    <w:name w:val="Footnote Text Char"/>
    <w:basedOn w:val="DefaultParagraphFont"/>
    <w:link w:val="FootnoteText"/>
    <w:semiHidden/>
    <w:rsid w:val="00A76B0A"/>
    <w:rPr>
      <w:rFonts w:ascii="Times New Roman" w:eastAsia="Times New Roman" w:hAnsi="Times New Roman" w:cs="Times New Roman"/>
      <w:sz w:val="20"/>
    </w:rPr>
  </w:style>
  <w:style w:type="character" w:styleId="FootnoteReference">
    <w:name w:val="footnote reference"/>
    <w:semiHidden/>
    <w:rsid w:val="00062609"/>
    <w:rPr>
      <w:vertAlign w:val="superscript"/>
    </w:rPr>
  </w:style>
  <w:style w:type="character" w:styleId="Hyperlink">
    <w:name w:val="Hyperlink"/>
    <w:basedOn w:val="DefaultParagraphFont"/>
    <w:uiPriority w:val="99"/>
    <w:unhideWhenUsed/>
    <w:rsid w:val="00062609"/>
    <w:rPr>
      <w:color w:val="0000FF" w:themeColor="hyperlink"/>
      <w:u w:val="single"/>
    </w:rPr>
  </w:style>
  <w:style w:type="character" w:customStyle="1" w:styleId="apple-converted-space">
    <w:name w:val="apple-converted-space"/>
    <w:rsid w:val="00067953"/>
  </w:style>
  <w:style w:type="character" w:customStyle="1" w:styleId="rend-i">
    <w:name w:val="rend-i"/>
    <w:rsid w:val="00067953"/>
  </w:style>
  <w:style w:type="paragraph" w:styleId="BalloonText">
    <w:name w:val="Balloon Text"/>
    <w:basedOn w:val="Normal"/>
    <w:link w:val="BalloonTextChar"/>
    <w:uiPriority w:val="99"/>
    <w:semiHidden/>
    <w:unhideWhenUsed/>
    <w:rsid w:val="00A146F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46F2"/>
    <w:rPr>
      <w:rFonts w:ascii="Lucida Grande" w:eastAsiaTheme="minorHAnsi" w:hAnsi="Lucida Grande" w:cs="Lucida Grande"/>
      <w:sz w:val="18"/>
      <w:szCs w:val="18"/>
    </w:rPr>
  </w:style>
  <w:style w:type="paragraph" w:styleId="Footer">
    <w:name w:val="footer"/>
    <w:basedOn w:val="Normal"/>
    <w:link w:val="FooterChar"/>
    <w:uiPriority w:val="99"/>
    <w:unhideWhenUsed/>
    <w:rsid w:val="006C6012"/>
    <w:pPr>
      <w:tabs>
        <w:tab w:val="center" w:pos="4320"/>
        <w:tab w:val="right" w:pos="8640"/>
      </w:tabs>
      <w:spacing w:after="0" w:line="240" w:lineRule="auto"/>
    </w:pPr>
  </w:style>
  <w:style w:type="character" w:customStyle="1" w:styleId="FooterChar">
    <w:name w:val="Footer Char"/>
    <w:basedOn w:val="DefaultParagraphFont"/>
    <w:link w:val="Footer"/>
    <w:uiPriority w:val="99"/>
    <w:rsid w:val="006C6012"/>
    <w:rPr>
      <w:rFonts w:eastAsiaTheme="minorHAnsi"/>
      <w:sz w:val="22"/>
      <w:szCs w:val="22"/>
    </w:rPr>
  </w:style>
  <w:style w:type="character" w:styleId="PageNumber">
    <w:name w:val="page number"/>
    <w:basedOn w:val="DefaultParagraphFont"/>
    <w:uiPriority w:val="99"/>
    <w:semiHidden/>
    <w:unhideWhenUsed/>
    <w:rsid w:val="006C6012"/>
  </w:style>
  <w:style w:type="paragraph" w:styleId="Header">
    <w:name w:val="header"/>
    <w:basedOn w:val="Normal"/>
    <w:link w:val="HeaderChar"/>
    <w:uiPriority w:val="99"/>
    <w:unhideWhenUsed/>
    <w:rsid w:val="002C02FD"/>
    <w:pPr>
      <w:tabs>
        <w:tab w:val="center" w:pos="4320"/>
        <w:tab w:val="right" w:pos="8640"/>
      </w:tabs>
      <w:spacing w:after="0" w:line="240" w:lineRule="auto"/>
    </w:pPr>
  </w:style>
  <w:style w:type="character" w:customStyle="1" w:styleId="HeaderChar">
    <w:name w:val="Header Char"/>
    <w:basedOn w:val="DefaultParagraphFont"/>
    <w:link w:val="Header"/>
    <w:uiPriority w:val="99"/>
    <w:rsid w:val="002C02FD"/>
    <w:rPr>
      <w:rFonts w:eastAsiaTheme="minorHAnsi"/>
      <w:sz w:val="22"/>
      <w:szCs w:val="22"/>
    </w:rPr>
  </w:style>
  <w:style w:type="character" w:styleId="PlaceholderText">
    <w:name w:val="Placeholder Text"/>
    <w:basedOn w:val="DefaultParagraphFont"/>
    <w:uiPriority w:val="99"/>
    <w:semiHidden/>
    <w:rsid w:val="00E8228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2.xml"/><Relationship Id="rId20" Type="http://schemas.openxmlformats.org/officeDocument/2006/relationships/image" Target="media/image9.jpeg"/><Relationship Id="rId21" Type="http://schemas.openxmlformats.org/officeDocument/2006/relationships/image" Target="media/image10.jpg"/><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www.getty.edu/art/gettyguide/artMakerDetails?maker=574" TargetMode="External"/><Relationship Id="rId11" Type="http://schemas.openxmlformats.org/officeDocument/2006/relationships/hyperlink" Target="http://www.fs.fed.us/wildflowers/ethnobotany/Mind%20and%20Spirit/witchcraft.shtml" TargetMode="External"/><Relationship Id="rId12" Type="http://schemas.openxmlformats.org/officeDocument/2006/relationships/image" Target="media/image1.jpg"/><Relationship Id="rId13" Type="http://schemas.openxmlformats.org/officeDocument/2006/relationships/image" Target="media/image2.jpg"/><Relationship Id="rId14" Type="http://schemas.openxmlformats.org/officeDocument/2006/relationships/image" Target="media/image3.jpg"/><Relationship Id="rId15" Type="http://schemas.openxmlformats.org/officeDocument/2006/relationships/image" Target="media/image4.jpg"/><Relationship Id="rId16" Type="http://schemas.openxmlformats.org/officeDocument/2006/relationships/image" Target="media/image5.jpg"/><Relationship Id="rId17" Type="http://schemas.openxmlformats.org/officeDocument/2006/relationships/image" Target="media/image6.jpg"/><Relationship Id="rId18" Type="http://schemas.openxmlformats.org/officeDocument/2006/relationships/image" Target="media/image7.JPG"/><Relationship Id="rId19" Type="http://schemas.openxmlformats.org/officeDocument/2006/relationships/image" Target="media/image8.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getty.edu/art/gettyguide/artMakerDetails?maker=5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9E262-AD3F-1849-BB32-2D9D8E956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210</Pages>
  <Words>46316</Words>
  <Characters>264002</Characters>
  <Application>Microsoft Macintosh Word</Application>
  <DocSecurity>0</DocSecurity>
  <Lines>2200</Lines>
  <Paragraphs>619</Paragraphs>
  <ScaleCrop>false</ScaleCrop>
  <HeadingPairs>
    <vt:vector size="2" baseType="variant">
      <vt:variant>
        <vt:lpstr>Title</vt:lpstr>
      </vt:variant>
      <vt:variant>
        <vt:i4>1</vt:i4>
      </vt:variant>
    </vt:vector>
  </HeadingPairs>
  <TitlesOfParts>
    <vt:vector size="1" baseType="lpstr">
      <vt:lpstr/>
    </vt:vector>
  </TitlesOfParts>
  <Company>OCU</Company>
  <LinksUpToDate>false</LinksUpToDate>
  <CharactersWithSpaces>309699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St. Clare</dc:creator>
  <cp:keywords/>
  <dc:description/>
  <cp:lastModifiedBy>Microsoft Office User</cp:lastModifiedBy>
  <cp:revision>2</cp:revision>
  <cp:lastPrinted>2016-05-08T04:16:00Z</cp:lastPrinted>
  <dcterms:created xsi:type="dcterms:W3CDTF">2016-05-08T04:30:00Z</dcterms:created>
  <dcterms:modified xsi:type="dcterms:W3CDTF">2016-05-08T04:30:00Z</dcterms:modified>
</cp:coreProperties>
</file>