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5867CB" w14:textId="7B9287AC" w:rsidR="00BF3FDA" w:rsidRDefault="00BF3FDA" w:rsidP="0008176F">
      <w:pPr>
        <w:pStyle w:val="NoSpacing"/>
        <w:jc w:val="center"/>
        <w:rPr>
          <w:caps/>
        </w:rPr>
      </w:pPr>
      <w:r>
        <w:rPr>
          <w:caps/>
        </w:rPr>
        <w:t xml:space="preserve"> </w:t>
      </w:r>
    </w:p>
    <w:sdt>
      <w:sdtPr>
        <w:rPr>
          <w:caps/>
        </w:rPr>
        <w:id w:val="30091833"/>
        <w:lock w:val="contentLocked"/>
        <w:placeholder>
          <w:docPart w:val="DefaultPlaceholder_22675703"/>
        </w:placeholder>
        <w:group/>
      </w:sdtPr>
      <w:sdtEndPr/>
      <w:sdtContent>
        <w:p w14:paraId="49668EEA" w14:textId="1CB63693" w:rsidR="00A50007" w:rsidRPr="0008176F" w:rsidRDefault="0008176F" w:rsidP="0008176F">
          <w:pPr>
            <w:pStyle w:val="NoSpacing"/>
            <w:jc w:val="center"/>
            <w:rPr>
              <w:caps/>
            </w:rPr>
          </w:pPr>
          <w:r w:rsidRPr="0008176F">
            <w:rPr>
              <w:caps/>
            </w:rPr>
            <w:t>University of Oklahoma</w:t>
          </w:r>
        </w:p>
        <w:p w14:paraId="7E8574B4" w14:textId="77777777" w:rsidR="0008176F" w:rsidRPr="0008176F" w:rsidRDefault="0008176F" w:rsidP="0008176F">
          <w:pPr>
            <w:pStyle w:val="NoSpacing"/>
            <w:jc w:val="center"/>
            <w:rPr>
              <w:caps/>
            </w:rPr>
          </w:pPr>
        </w:p>
        <w:p w14:paraId="60DB2B74" w14:textId="55DC15F4" w:rsidR="0008176F" w:rsidRPr="0008176F" w:rsidRDefault="0008176F" w:rsidP="0008176F">
          <w:pPr>
            <w:pStyle w:val="NoSpacing"/>
            <w:jc w:val="center"/>
            <w:rPr>
              <w:caps/>
            </w:rPr>
          </w:pPr>
          <w:r w:rsidRPr="0008176F">
            <w:rPr>
              <w:caps/>
            </w:rPr>
            <w:t>Graduate College</w:t>
          </w:r>
        </w:p>
      </w:sdtContent>
    </w:sdt>
    <w:p w14:paraId="531EE9F7" w14:textId="77777777" w:rsidR="0008176F" w:rsidRPr="0008176F" w:rsidRDefault="0008176F" w:rsidP="0008176F">
      <w:pPr>
        <w:pStyle w:val="NoSpacing"/>
        <w:jc w:val="center"/>
        <w:rPr>
          <w:caps/>
        </w:rPr>
      </w:pPr>
    </w:p>
    <w:p w14:paraId="640286FD" w14:textId="77777777" w:rsidR="0008176F" w:rsidRPr="0008176F" w:rsidRDefault="0008176F" w:rsidP="0008176F">
      <w:pPr>
        <w:pStyle w:val="NoSpacing"/>
        <w:jc w:val="center"/>
        <w:rPr>
          <w:caps/>
        </w:rPr>
      </w:pPr>
    </w:p>
    <w:p w14:paraId="50018514" w14:textId="77777777" w:rsidR="0008176F" w:rsidRPr="0008176F" w:rsidRDefault="0008176F" w:rsidP="0008176F">
      <w:pPr>
        <w:pStyle w:val="NoSpacing"/>
        <w:jc w:val="center"/>
        <w:rPr>
          <w:caps/>
        </w:rPr>
      </w:pPr>
    </w:p>
    <w:p w14:paraId="655B430E" w14:textId="77777777" w:rsidR="0008176F" w:rsidRPr="0008176F" w:rsidRDefault="0008176F" w:rsidP="0008176F">
      <w:pPr>
        <w:pStyle w:val="NoSpacing"/>
        <w:jc w:val="center"/>
        <w:rPr>
          <w:caps/>
        </w:rPr>
      </w:pPr>
    </w:p>
    <w:p w14:paraId="79285469" w14:textId="77777777" w:rsidR="0008176F" w:rsidRPr="0008176F" w:rsidRDefault="0008176F" w:rsidP="0008176F">
      <w:pPr>
        <w:pStyle w:val="NoSpacing"/>
        <w:jc w:val="center"/>
        <w:rPr>
          <w:caps/>
        </w:rPr>
      </w:pPr>
    </w:p>
    <w:p w14:paraId="1B3B48AB" w14:textId="77777777" w:rsidR="0008176F" w:rsidRPr="0008176F" w:rsidRDefault="0008176F" w:rsidP="0008176F">
      <w:pPr>
        <w:pStyle w:val="NoSpacing"/>
        <w:jc w:val="center"/>
        <w:rPr>
          <w:caps/>
        </w:rPr>
      </w:pPr>
    </w:p>
    <w:p w14:paraId="4C5F79CC"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sdt>
          <w:sdtPr>
            <w:rPr>
              <w:caps/>
            </w:rPr>
            <w:alias w:val="Click to enter thesis title"/>
            <w:tag w:val="Click to enter thesis title"/>
            <w:id w:val="131755505"/>
            <w:placeholder>
              <w:docPart w:val="A0D167C2AEC241C7B2C1FA030CB687E7"/>
            </w:placeholder>
          </w:sdtPr>
          <w:sdtEndPr/>
          <w:sdtContent>
            <w:p w14:paraId="05D0715D" w14:textId="605C93BA" w:rsidR="0008176F" w:rsidRPr="00900FFF" w:rsidRDefault="00900FFF" w:rsidP="00900FFF">
              <w:pPr>
                <w:pStyle w:val="NoSpacing"/>
                <w:spacing w:line="480" w:lineRule="auto"/>
                <w:jc w:val="center"/>
                <w:rPr>
                  <w:caps/>
                  <w:szCs w:val="24"/>
                </w:rPr>
              </w:pPr>
              <w:r>
                <w:rPr>
                  <w:caps/>
                </w:rPr>
                <w:t xml:space="preserve">FRACTURING </w:t>
              </w:r>
              <w:r w:rsidR="004F7256">
                <w:rPr>
                  <w:caps/>
                </w:rPr>
                <w:t xml:space="preserve">OpTIMIZATION </w:t>
              </w:r>
              <w:r w:rsidR="00187172">
                <w:rPr>
                  <w:caps/>
                </w:rPr>
                <w:t>BASED ON DYNAMIC CONDUCTIVITY</w:t>
              </w:r>
            </w:p>
          </w:sdtContent>
        </w:sdt>
      </w:sdtContent>
    </w:sdt>
    <w:p w14:paraId="28999FA1" w14:textId="77777777" w:rsidR="0008176F" w:rsidRPr="0008176F" w:rsidRDefault="0008176F" w:rsidP="0008176F">
      <w:pPr>
        <w:pStyle w:val="NoSpacing"/>
        <w:jc w:val="center"/>
        <w:rPr>
          <w:caps/>
        </w:rPr>
      </w:pPr>
    </w:p>
    <w:p w14:paraId="288DA8B9" w14:textId="77777777" w:rsidR="0008176F" w:rsidRPr="0008176F" w:rsidRDefault="0008176F" w:rsidP="0008176F">
      <w:pPr>
        <w:pStyle w:val="NoSpacing"/>
        <w:jc w:val="center"/>
        <w:rPr>
          <w:caps/>
        </w:rPr>
      </w:pPr>
    </w:p>
    <w:p w14:paraId="5D8E94C0" w14:textId="77777777" w:rsidR="0008176F" w:rsidRPr="0008176F" w:rsidRDefault="0008176F" w:rsidP="0008176F">
      <w:pPr>
        <w:pStyle w:val="NoSpacing"/>
        <w:jc w:val="center"/>
        <w:rPr>
          <w:caps/>
        </w:rPr>
      </w:pPr>
    </w:p>
    <w:p w14:paraId="41ED77E5" w14:textId="77777777" w:rsidR="0008176F" w:rsidRPr="0008176F" w:rsidRDefault="0008176F" w:rsidP="0008176F">
      <w:pPr>
        <w:pStyle w:val="NoSpacing"/>
        <w:jc w:val="center"/>
        <w:rPr>
          <w:caps/>
        </w:rPr>
      </w:pPr>
    </w:p>
    <w:p w14:paraId="4E1D667B" w14:textId="77777777" w:rsidR="0008176F" w:rsidRPr="0008176F" w:rsidRDefault="0008176F" w:rsidP="0008176F">
      <w:pPr>
        <w:pStyle w:val="NoSpacing"/>
        <w:jc w:val="center"/>
        <w:rPr>
          <w:caps/>
        </w:rPr>
      </w:pPr>
    </w:p>
    <w:p w14:paraId="58F151CD"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3CDC0C80" w14:textId="77777777" w:rsidR="0008176F" w:rsidRPr="0008176F" w:rsidRDefault="0008176F" w:rsidP="0008176F">
          <w:pPr>
            <w:pStyle w:val="NoSpacing"/>
            <w:jc w:val="center"/>
            <w:rPr>
              <w:caps/>
            </w:rPr>
          </w:pPr>
          <w:r w:rsidRPr="0008176F">
            <w:rPr>
              <w:caps/>
            </w:rPr>
            <w:t>A thesis</w:t>
          </w:r>
        </w:p>
        <w:p w14:paraId="60D85AF9" w14:textId="77777777" w:rsidR="0008176F" w:rsidRPr="0008176F" w:rsidRDefault="0008176F" w:rsidP="0008176F">
          <w:pPr>
            <w:pStyle w:val="NoSpacing"/>
            <w:jc w:val="center"/>
            <w:rPr>
              <w:caps/>
            </w:rPr>
          </w:pPr>
        </w:p>
        <w:p w14:paraId="6726DF71" w14:textId="77777777" w:rsidR="0008176F" w:rsidRPr="0008176F" w:rsidRDefault="0008176F" w:rsidP="0008176F">
          <w:pPr>
            <w:pStyle w:val="NoSpacing"/>
            <w:jc w:val="center"/>
            <w:rPr>
              <w:caps/>
            </w:rPr>
          </w:pPr>
          <w:r w:rsidRPr="0008176F">
            <w:rPr>
              <w:caps/>
            </w:rPr>
            <w:t>submitted to the Graduate Faculty</w:t>
          </w:r>
        </w:p>
        <w:p w14:paraId="5956DBD9" w14:textId="77777777" w:rsidR="0008176F" w:rsidRDefault="0008176F" w:rsidP="0008176F">
          <w:pPr>
            <w:pStyle w:val="NoSpacing"/>
            <w:jc w:val="center"/>
          </w:pPr>
        </w:p>
        <w:p w14:paraId="743CFFF3" w14:textId="77777777" w:rsidR="0008176F" w:rsidRDefault="0008176F" w:rsidP="0008176F">
          <w:pPr>
            <w:pStyle w:val="NoSpacing"/>
            <w:jc w:val="center"/>
          </w:pPr>
          <w:r>
            <w:t>in partial fulfillment of the requirements for the</w:t>
          </w:r>
        </w:p>
        <w:p w14:paraId="63341199" w14:textId="77777777" w:rsidR="0008176F" w:rsidRDefault="0008176F" w:rsidP="0008176F">
          <w:pPr>
            <w:pStyle w:val="NoSpacing"/>
            <w:jc w:val="center"/>
          </w:pPr>
        </w:p>
        <w:p w14:paraId="5F941264" w14:textId="67CEBE92" w:rsidR="0008176F" w:rsidRDefault="0008176F" w:rsidP="0008176F">
          <w:pPr>
            <w:pStyle w:val="NoSpacing"/>
            <w:jc w:val="center"/>
          </w:pPr>
          <w:r>
            <w:t>Degree of</w:t>
          </w:r>
        </w:p>
      </w:sdtContent>
    </w:sdt>
    <w:p w14:paraId="4E92712D"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14:paraId="630CA5EF" w14:textId="4BB78AAF" w:rsidR="00746E16" w:rsidRDefault="00900FFF" w:rsidP="00746E16">
          <w:pPr>
            <w:pStyle w:val="NoSpacing"/>
            <w:spacing w:line="480" w:lineRule="auto"/>
            <w:jc w:val="center"/>
            <w:rPr>
              <w:caps/>
            </w:rPr>
          </w:pPr>
          <w:r>
            <w:rPr>
              <w:caps/>
            </w:rPr>
            <w:t>Master of Science</w:t>
          </w:r>
        </w:p>
      </w:sdtContent>
    </w:sdt>
    <w:p w14:paraId="7746B2D0" w14:textId="77777777" w:rsidR="00730F0A" w:rsidRDefault="00730F0A" w:rsidP="0008176F">
      <w:pPr>
        <w:pStyle w:val="NoSpacing"/>
        <w:jc w:val="center"/>
      </w:pPr>
    </w:p>
    <w:p w14:paraId="6E46D277" w14:textId="77777777" w:rsidR="00730F0A" w:rsidRDefault="00730F0A" w:rsidP="0008176F">
      <w:pPr>
        <w:pStyle w:val="NoSpacing"/>
        <w:jc w:val="center"/>
      </w:pPr>
    </w:p>
    <w:p w14:paraId="2E0517A4" w14:textId="77777777" w:rsidR="00730F0A" w:rsidRDefault="00730F0A" w:rsidP="0008176F">
      <w:pPr>
        <w:pStyle w:val="NoSpacing"/>
        <w:jc w:val="center"/>
      </w:pPr>
    </w:p>
    <w:p w14:paraId="1468C486" w14:textId="77777777" w:rsidR="00730F0A" w:rsidRDefault="00730F0A" w:rsidP="0008176F">
      <w:pPr>
        <w:pStyle w:val="NoSpacing"/>
        <w:jc w:val="center"/>
      </w:pPr>
    </w:p>
    <w:p w14:paraId="12480945" w14:textId="77777777" w:rsidR="00730F0A" w:rsidRDefault="00730F0A" w:rsidP="0008176F">
      <w:pPr>
        <w:pStyle w:val="NoSpacing"/>
        <w:jc w:val="center"/>
      </w:pPr>
    </w:p>
    <w:p w14:paraId="70986592" w14:textId="77777777" w:rsidR="00730F0A" w:rsidRDefault="00730F0A" w:rsidP="0008176F">
      <w:pPr>
        <w:pStyle w:val="NoSpacing"/>
        <w:jc w:val="center"/>
      </w:pPr>
    </w:p>
    <w:p w14:paraId="217D7326" w14:textId="77777777" w:rsidR="00730F0A" w:rsidRDefault="00730F0A" w:rsidP="0008176F">
      <w:pPr>
        <w:pStyle w:val="NoSpacing"/>
        <w:jc w:val="center"/>
      </w:pPr>
    </w:p>
    <w:p w14:paraId="64B73BDD" w14:textId="77777777" w:rsidR="00730F0A" w:rsidRDefault="00730F0A" w:rsidP="0008176F">
      <w:pPr>
        <w:pStyle w:val="NoSpacing"/>
        <w:jc w:val="center"/>
      </w:pPr>
    </w:p>
    <w:p w14:paraId="3C8E5A01" w14:textId="77777777" w:rsidR="006E4EFB" w:rsidRDefault="006E4EFB" w:rsidP="0008176F">
      <w:pPr>
        <w:pStyle w:val="NoSpacing"/>
        <w:jc w:val="center"/>
      </w:pPr>
    </w:p>
    <w:p w14:paraId="304582AA" w14:textId="77777777" w:rsidR="00730F0A" w:rsidRDefault="00730F0A" w:rsidP="0008176F">
      <w:pPr>
        <w:pStyle w:val="NoSpacing"/>
        <w:jc w:val="center"/>
      </w:pPr>
      <w:r>
        <w:t>By</w:t>
      </w:r>
    </w:p>
    <w:p w14:paraId="75B2832E"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5C5F6A3B" w14:textId="5BB62F0A" w:rsidR="00746E16" w:rsidRDefault="00900FFF" w:rsidP="00746E16">
          <w:pPr>
            <w:pStyle w:val="NoSpacing"/>
            <w:jc w:val="center"/>
            <w:rPr>
              <w:caps/>
            </w:rPr>
          </w:pPr>
          <w:r>
            <w:rPr>
              <w:caps/>
            </w:rPr>
            <w:t>PURACHET PATTAMASINGH</w:t>
          </w:r>
        </w:p>
      </w:sdtContent>
    </w:sdt>
    <w:sdt>
      <w:sdtPr>
        <w:id w:val="30091838"/>
        <w:lock w:val="contentLocked"/>
        <w:placeholder>
          <w:docPart w:val="DefaultPlaceholder_22675703"/>
        </w:placeholder>
        <w:group/>
      </w:sdtPr>
      <w:sdtEndPr/>
      <w:sdtContent>
        <w:p w14:paraId="537B3046" w14:textId="50A46DDF"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1CA3E40E" w14:textId="088717F1" w:rsidR="00C378FA" w:rsidRDefault="00900FFF" w:rsidP="00C5247A">
          <w:pPr>
            <w:pStyle w:val="NoSpacing"/>
            <w:jc w:val="center"/>
          </w:pPr>
          <w:r>
            <w:t>2016</w:t>
          </w:r>
        </w:p>
      </w:sdtContent>
    </w:sdt>
    <w:p w14:paraId="5670B70A" w14:textId="77777777" w:rsidR="00730F0A" w:rsidRDefault="00730F0A" w:rsidP="00730F0A">
      <w:pPr>
        <w:pStyle w:val="NoSpacing"/>
        <w:jc w:val="center"/>
      </w:pPr>
    </w:p>
    <w:p w14:paraId="4C6D9E3B" w14:textId="77777777" w:rsidR="006E4EFB" w:rsidRDefault="006E4EFB" w:rsidP="00730F0A">
      <w:pPr>
        <w:pStyle w:val="NoSpacing"/>
        <w:jc w:val="center"/>
      </w:pPr>
    </w:p>
    <w:p w14:paraId="245C23B6" w14:textId="77777777" w:rsidR="006E4EFB" w:rsidRDefault="006E4EFB" w:rsidP="00730F0A">
      <w:pPr>
        <w:pStyle w:val="NoSpacing"/>
        <w:jc w:val="center"/>
      </w:pPr>
    </w:p>
    <w:p w14:paraId="7DD2D4A1" w14:textId="77777777" w:rsidR="006E4EFB" w:rsidRDefault="006E4EFB" w:rsidP="00730F0A">
      <w:pPr>
        <w:pStyle w:val="NoSpacing"/>
        <w:jc w:val="center"/>
      </w:pPr>
    </w:p>
    <w:p w14:paraId="05B5AB39" w14:textId="77777777" w:rsidR="006E4EFB" w:rsidRDefault="006E4EFB" w:rsidP="00730F0A">
      <w:pPr>
        <w:pStyle w:val="NoSpacing"/>
        <w:jc w:val="center"/>
      </w:pPr>
    </w:p>
    <w:p w14:paraId="1C342AB0" w14:textId="3E852D72" w:rsidR="006E4EFB" w:rsidRDefault="006E4EFB" w:rsidP="006E4EFB">
      <w:pPr>
        <w:pStyle w:val="NoSpacing"/>
      </w:pPr>
      <w:r>
        <w:tab/>
      </w:r>
      <w:r>
        <w:tab/>
      </w:r>
      <w:r>
        <w:tab/>
      </w:r>
      <w:r>
        <w:tab/>
      </w:r>
      <w:r>
        <w:tab/>
      </w:r>
      <w:r>
        <w:tab/>
      </w:r>
    </w:p>
    <w:p w14:paraId="7117F0FE" w14:textId="6C6B0FE8" w:rsidR="006E4EFB" w:rsidRDefault="006E4EFB" w:rsidP="006E4EFB">
      <w:pPr>
        <w:pStyle w:val="NoSpacing"/>
      </w:pPr>
      <w:r>
        <w:tab/>
      </w:r>
      <w:r>
        <w:tab/>
      </w:r>
      <w:r>
        <w:tab/>
      </w:r>
      <w:r>
        <w:tab/>
      </w:r>
      <w:r>
        <w:tab/>
      </w:r>
      <w:r>
        <w:tab/>
      </w:r>
    </w:p>
    <w:sdt>
      <w:sdtPr>
        <w:rPr>
          <w:caps/>
        </w:rPr>
        <w:alias w:val="Click to enter thesis title"/>
        <w:tag w:val="Click to enter thesis title"/>
        <w:id w:val="30091843"/>
        <w:lock w:val="sdtLocked"/>
        <w:placeholder>
          <w:docPart w:val="DefaultPlaceholder_22675703"/>
        </w:placeholder>
      </w:sdtPr>
      <w:sdtEndPr/>
      <w:sdtContent>
        <w:p w14:paraId="3D2ADF30" w14:textId="7D054E06" w:rsidR="00730F0A" w:rsidRPr="00730F0A" w:rsidRDefault="009908A9" w:rsidP="00730F0A">
          <w:pPr>
            <w:pStyle w:val="NoSpacing"/>
            <w:jc w:val="center"/>
            <w:rPr>
              <w:caps/>
            </w:rPr>
          </w:pPr>
          <w:sdt>
            <w:sdtPr>
              <w:rPr>
                <w:caps/>
              </w:rPr>
              <w:alias w:val="Click to enter thesis title"/>
              <w:tag w:val="Click to enter thesis title"/>
              <w:id w:val="472340371"/>
              <w:placeholder>
                <w:docPart w:val="1DE323877A4442E484C256E2C950E0DF"/>
              </w:placeholder>
            </w:sdtPr>
            <w:sdtEndPr/>
            <w:sdtContent>
              <w:r w:rsidR="00222366">
                <w:rPr>
                  <w:caps/>
                </w:rPr>
                <w:t xml:space="preserve">FRACTURING OpTIMIZATION </w:t>
              </w:r>
              <w:r w:rsidR="00187172">
                <w:rPr>
                  <w:caps/>
                </w:rPr>
                <w:t>BASED ON DYNAMIC</w:t>
              </w:r>
              <w:r w:rsidR="00541E0B">
                <w:rPr>
                  <w:caps/>
                </w:rPr>
                <w:t xml:space="preserve"> CONDUCTIVITY </w:t>
              </w:r>
            </w:sdtContent>
          </w:sdt>
        </w:p>
      </w:sdtContent>
    </w:sdt>
    <w:p w14:paraId="30C10523" w14:textId="77777777" w:rsidR="00730F0A" w:rsidRPr="00730F0A" w:rsidRDefault="00730F0A" w:rsidP="00730F0A">
      <w:pPr>
        <w:pStyle w:val="NoSpacing"/>
        <w:jc w:val="center"/>
        <w:rPr>
          <w:caps/>
        </w:rPr>
      </w:pPr>
    </w:p>
    <w:p w14:paraId="7A4B4368" w14:textId="624E2AF8" w:rsidR="006E4EFB" w:rsidRPr="00730F0A" w:rsidRDefault="006E4EFB" w:rsidP="006E4EFB">
      <w:pPr>
        <w:pStyle w:val="NoSpacing"/>
        <w:rPr>
          <w:caps/>
        </w:rPr>
      </w:pPr>
      <w:r>
        <w:rPr>
          <w:caps/>
        </w:rPr>
        <w:tab/>
      </w:r>
      <w:r>
        <w:rPr>
          <w:caps/>
        </w:rPr>
        <w:tab/>
      </w:r>
      <w:r>
        <w:rPr>
          <w:caps/>
        </w:rPr>
        <w:tab/>
      </w:r>
      <w:r>
        <w:rPr>
          <w:caps/>
        </w:rPr>
        <w:tab/>
      </w:r>
      <w:r>
        <w:rPr>
          <w:caps/>
        </w:rPr>
        <w:tab/>
      </w:r>
      <w:r>
        <w:rPr>
          <w:caps/>
        </w:rPr>
        <w:tab/>
      </w:r>
    </w:p>
    <w:sdt>
      <w:sdtPr>
        <w:rPr>
          <w:caps/>
        </w:rPr>
        <w:id w:val="30091875"/>
        <w:lock w:val="contentLocked"/>
        <w:placeholder>
          <w:docPart w:val="DefaultPlaceholder_22675703"/>
        </w:placeholder>
        <w:group/>
      </w:sdtPr>
      <w:sdtEndPr/>
      <w:sdtContent>
        <w:p w14:paraId="215DB6F6" w14:textId="5D0677E6"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2340C254" w14:textId="7DA1E80F" w:rsidR="00746E16" w:rsidRDefault="00541E0B" w:rsidP="00746E16">
          <w:pPr>
            <w:pStyle w:val="NoSpacing"/>
            <w:jc w:val="center"/>
            <w:rPr>
              <w:caps/>
            </w:rPr>
          </w:pPr>
          <w:r>
            <w:rPr>
              <w:caps/>
            </w:rPr>
            <w:t>Mewbourne School of Petroleum and Geological Engineering</w:t>
          </w:r>
        </w:p>
      </w:sdtContent>
    </w:sdt>
    <w:p w14:paraId="066BC485" w14:textId="77777777" w:rsidR="00730F0A" w:rsidRPr="00730F0A" w:rsidRDefault="00730F0A" w:rsidP="00730F0A">
      <w:pPr>
        <w:pStyle w:val="NoSpacing"/>
        <w:jc w:val="center"/>
        <w:rPr>
          <w:caps/>
        </w:rPr>
      </w:pPr>
    </w:p>
    <w:p w14:paraId="6F5ED80A" w14:textId="77777777" w:rsidR="00730F0A" w:rsidRPr="00730F0A" w:rsidRDefault="00730F0A" w:rsidP="00730F0A">
      <w:pPr>
        <w:pStyle w:val="NoSpacing"/>
        <w:jc w:val="center"/>
        <w:rPr>
          <w:caps/>
        </w:rPr>
      </w:pPr>
    </w:p>
    <w:p w14:paraId="2492DA8A" w14:textId="77777777" w:rsidR="00730F0A" w:rsidRPr="00730F0A" w:rsidRDefault="00730F0A" w:rsidP="00730F0A">
      <w:pPr>
        <w:pStyle w:val="NoSpacing"/>
        <w:jc w:val="center"/>
        <w:rPr>
          <w:caps/>
        </w:rPr>
      </w:pPr>
    </w:p>
    <w:p w14:paraId="30D6B0FB" w14:textId="77777777" w:rsidR="00730F0A" w:rsidRDefault="00730F0A" w:rsidP="00730F0A">
      <w:pPr>
        <w:pStyle w:val="NoSpacing"/>
        <w:jc w:val="center"/>
        <w:rPr>
          <w:caps/>
        </w:rPr>
      </w:pPr>
    </w:p>
    <w:p w14:paraId="375066A6" w14:textId="77777777" w:rsidR="00730F0A" w:rsidRPr="00730F0A" w:rsidRDefault="00730F0A" w:rsidP="00730F0A">
      <w:pPr>
        <w:pStyle w:val="NoSpacing"/>
        <w:jc w:val="center"/>
        <w:rPr>
          <w:caps/>
        </w:rPr>
      </w:pPr>
    </w:p>
    <w:p w14:paraId="227EC380" w14:textId="77777777" w:rsidR="00730F0A" w:rsidRPr="00730F0A" w:rsidRDefault="00730F0A" w:rsidP="00730F0A">
      <w:pPr>
        <w:pStyle w:val="NoSpacing"/>
        <w:jc w:val="center"/>
        <w:rPr>
          <w:caps/>
        </w:rPr>
      </w:pPr>
    </w:p>
    <w:p w14:paraId="741ECD21" w14:textId="77777777" w:rsidR="00730F0A" w:rsidRPr="00730F0A" w:rsidRDefault="00730F0A" w:rsidP="00730F0A">
      <w:pPr>
        <w:pStyle w:val="NoSpacing"/>
        <w:jc w:val="center"/>
        <w:rPr>
          <w:caps/>
        </w:rPr>
      </w:pPr>
    </w:p>
    <w:p w14:paraId="5CB05DB4"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75079FD3" w14:textId="3324E446" w:rsidR="00730F0A" w:rsidRPr="00730F0A" w:rsidRDefault="00730F0A" w:rsidP="00730F0A">
          <w:pPr>
            <w:pStyle w:val="NoSpacing"/>
            <w:jc w:val="center"/>
            <w:rPr>
              <w:caps/>
            </w:rPr>
          </w:pPr>
          <w:r w:rsidRPr="00730F0A">
            <w:rPr>
              <w:caps/>
            </w:rPr>
            <w:t>By</w:t>
          </w:r>
        </w:p>
      </w:sdtContent>
    </w:sdt>
    <w:p w14:paraId="408B4EE6" w14:textId="77777777" w:rsidR="00730F0A" w:rsidRDefault="00730F0A" w:rsidP="00730F0A">
      <w:pPr>
        <w:pStyle w:val="NoSpacing"/>
        <w:jc w:val="center"/>
      </w:pPr>
    </w:p>
    <w:p w14:paraId="3B5EA11A" w14:textId="77777777" w:rsidR="00730F0A" w:rsidRDefault="00730F0A" w:rsidP="00730F0A">
      <w:pPr>
        <w:pStyle w:val="NoSpacing"/>
        <w:jc w:val="center"/>
      </w:pPr>
    </w:p>
    <w:p w14:paraId="38572A3A" w14:textId="77777777" w:rsidR="00730F0A" w:rsidRDefault="00730F0A" w:rsidP="00730F0A">
      <w:pPr>
        <w:pStyle w:val="NoSpacing"/>
        <w:jc w:val="center"/>
      </w:pPr>
    </w:p>
    <w:p w14:paraId="02FBCD5D" w14:textId="77777777" w:rsidR="00730F0A" w:rsidRPr="003B763D" w:rsidRDefault="003B763D" w:rsidP="00730F0A">
      <w:pPr>
        <w:pStyle w:val="NoSpacing"/>
        <w:jc w:val="right"/>
      </w:pPr>
      <w:r>
        <w:t>______________________________</w:t>
      </w:r>
    </w:p>
    <w:p w14:paraId="1102178B" w14:textId="60084ACC" w:rsidR="00730F0A" w:rsidRDefault="009908A9"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541E0B">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541E0B">
            <w:t>Rouzbeh G. Moghanloo</w:t>
          </w:r>
        </w:sdtContent>
      </w:sdt>
      <w:r w:rsidR="00730F0A">
        <w:t>, Chair</w:t>
      </w:r>
    </w:p>
    <w:p w14:paraId="184DF02A" w14:textId="77777777" w:rsidR="00730F0A" w:rsidRDefault="00730F0A" w:rsidP="00730F0A">
      <w:pPr>
        <w:pStyle w:val="NoSpacing"/>
        <w:jc w:val="right"/>
      </w:pPr>
    </w:p>
    <w:p w14:paraId="01033C60" w14:textId="77777777" w:rsidR="00730F0A" w:rsidRDefault="00730F0A" w:rsidP="00730F0A">
      <w:pPr>
        <w:pStyle w:val="NoSpacing"/>
        <w:jc w:val="right"/>
      </w:pPr>
    </w:p>
    <w:p w14:paraId="742FDC6E" w14:textId="77777777" w:rsidR="00730F0A" w:rsidRPr="003B763D" w:rsidRDefault="003B763D" w:rsidP="00730F0A">
      <w:pPr>
        <w:pStyle w:val="NoSpacing"/>
        <w:jc w:val="right"/>
      </w:pPr>
      <w:r>
        <w:t>______________________________</w:t>
      </w:r>
    </w:p>
    <w:p w14:paraId="6B285295" w14:textId="66C862C6" w:rsidR="00730F0A" w:rsidRDefault="009908A9"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541E0B">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541E0B">
            <w:rPr>
              <w:rFonts w:ascii="Times New Roman" w:hAnsi="Times New Roman"/>
              <w:lang w:bidi="ar-SA"/>
            </w:rPr>
            <w:t>Chandra Rai</w:t>
          </w:r>
        </w:sdtContent>
      </w:sdt>
    </w:p>
    <w:p w14:paraId="04F515CB" w14:textId="77777777" w:rsidR="00730F0A" w:rsidRDefault="00730F0A" w:rsidP="00730F0A">
      <w:pPr>
        <w:pStyle w:val="NoSpacing"/>
        <w:jc w:val="right"/>
      </w:pPr>
    </w:p>
    <w:p w14:paraId="4951C35E" w14:textId="77777777" w:rsidR="00730F0A" w:rsidRDefault="00730F0A" w:rsidP="00730F0A">
      <w:pPr>
        <w:pStyle w:val="NoSpacing"/>
        <w:jc w:val="right"/>
      </w:pPr>
    </w:p>
    <w:p w14:paraId="60C0D6F2" w14:textId="77777777" w:rsidR="00730F0A" w:rsidRPr="003B763D" w:rsidRDefault="003B763D" w:rsidP="00730F0A">
      <w:pPr>
        <w:pStyle w:val="NoSpacing"/>
        <w:jc w:val="right"/>
      </w:pPr>
      <w:r>
        <w:t>______________________________</w:t>
      </w:r>
    </w:p>
    <w:p w14:paraId="6102EE09" w14:textId="30FBBEEC" w:rsidR="00730F0A" w:rsidRDefault="009908A9"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541E0B">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541E0B">
            <w:rPr>
              <w:rFonts w:ascii="Times New Roman" w:hAnsi="Times New Roman"/>
              <w:lang w:bidi="ar-SA"/>
            </w:rPr>
            <w:t>Deepak Devegowda</w:t>
          </w:r>
        </w:sdtContent>
      </w:sdt>
    </w:p>
    <w:p w14:paraId="4872AD3B" w14:textId="77777777" w:rsidR="00730F0A" w:rsidRDefault="00730F0A" w:rsidP="00730F0A">
      <w:pPr>
        <w:pStyle w:val="NoSpacing"/>
        <w:jc w:val="right"/>
      </w:pPr>
    </w:p>
    <w:p w14:paraId="726C81BA" w14:textId="77777777" w:rsidR="00730F0A" w:rsidRDefault="00730F0A" w:rsidP="00730F0A">
      <w:pPr>
        <w:pStyle w:val="NoSpacing"/>
        <w:jc w:val="right"/>
      </w:pPr>
    </w:p>
    <w:p w14:paraId="47B9BFD8" w14:textId="77777777" w:rsidR="00730F0A" w:rsidRDefault="00730F0A" w:rsidP="00730F0A">
      <w:pPr>
        <w:pStyle w:val="NoSpacing"/>
        <w:jc w:val="center"/>
      </w:pPr>
    </w:p>
    <w:p w14:paraId="3C01A44D" w14:textId="77777777" w:rsidR="00730F0A" w:rsidRDefault="00730F0A" w:rsidP="00730F0A">
      <w:pPr>
        <w:pStyle w:val="NoSpacing"/>
        <w:jc w:val="center"/>
      </w:pPr>
    </w:p>
    <w:p w14:paraId="2608E7DB" w14:textId="77777777" w:rsidR="00730F0A" w:rsidRDefault="00730F0A" w:rsidP="00730F0A">
      <w:pPr>
        <w:pStyle w:val="NoSpacing"/>
        <w:jc w:val="center"/>
      </w:pPr>
    </w:p>
    <w:p w14:paraId="3EB373C8" w14:textId="77777777" w:rsidR="00730F0A" w:rsidRDefault="00730F0A" w:rsidP="00730F0A">
      <w:pPr>
        <w:pStyle w:val="NoSpacing"/>
        <w:jc w:val="center"/>
      </w:pPr>
    </w:p>
    <w:p w14:paraId="056D947B" w14:textId="77777777" w:rsidR="00730F0A" w:rsidRDefault="00730F0A" w:rsidP="00730F0A">
      <w:pPr>
        <w:pStyle w:val="NoSpacing"/>
        <w:jc w:val="center"/>
      </w:pPr>
    </w:p>
    <w:p w14:paraId="57E5D779" w14:textId="77777777" w:rsidR="00730F0A" w:rsidRDefault="00730F0A" w:rsidP="00730F0A">
      <w:pPr>
        <w:pStyle w:val="NoSpacing"/>
        <w:jc w:val="center"/>
      </w:pPr>
    </w:p>
    <w:p w14:paraId="27881DEB" w14:textId="77777777" w:rsidR="00730F0A" w:rsidRDefault="00730F0A" w:rsidP="00730F0A">
      <w:pPr>
        <w:pStyle w:val="NoSpacing"/>
        <w:jc w:val="center"/>
      </w:pPr>
    </w:p>
    <w:p w14:paraId="2BF0757F" w14:textId="77777777" w:rsidR="00730F0A" w:rsidRDefault="00730F0A" w:rsidP="00730F0A">
      <w:pPr>
        <w:pStyle w:val="NoSpacing"/>
        <w:jc w:val="center"/>
      </w:pPr>
    </w:p>
    <w:p w14:paraId="42D85AA9" w14:textId="77777777" w:rsidR="00730F0A" w:rsidRDefault="00730F0A" w:rsidP="00730F0A">
      <w:pPr>
        <w:pStyle w:val="NoSpacing"/>
        <w:jc w:val="center"/>
      </w:pPr>
    </w:p>
    <w:p w14:paraId="011AD0DA" w14:textId="77777777" w:rsidR="00730F0A" w:rsidRDefault="00730F0A" w:rsidP="00730F0A">
      <w:pPr>
        <w:pStyle w:val="NoSpacing"/>
        <w:jc w:val="center"/>
      </w:pPr>
    </w:p>
    <w:p w14:paraId="7CCAEB4C" w14:textId="77777777" w:rsidR="00730F0A" w:rsidRDefault="00730F0A" w:rsidP="00730F0A">
      <w:pPr>
        <w:pStyle w:val="NoSpacing"/>
        <w:jc w:val="center"/>
      </w:pPr>
    </w:p>
    <w:p w14:paraId="0FB1B3FB" w14:textId="77777777" w:rsidR="00730F0A" w:rsidRDefault="00730F0A" w:rsidP="00730F0A">
      <w:pPr>
        <w:pStyle w:val="NoSpacing"/>
        <w:jc w:val="center"/>
      </w:pPr>
    </w:p>
    <w:p w14:paraId="2F525C75" w14:textId="77777777" w:rsidR="00730F0A" w:rsidRDefault="00730F0A" w:rsidP="00730F0A">
      <w:pPr>
        <w:pStyle w:val="NoSpacing"/>
        <w:jc w:val="center"/>
      </w:pPr>
    </w:p>
    <w:p w14:paraId="05B1B7CB" w14:textId="77777777" w:rsidR="00730F0A" w:rsidRDefault="00730F0A" w:rsidP="00730F0A">
      <w:pPr>
        <w:pStyle w:val="NoSpacing"/>
        <w:jc w:val="center"/>
      </w:pPr>
    </w:p>
    <w:p w14:paraId="0DE49E92" w14:textId="77777777" w:rsidR="00730F0A" w:rsidRDefault="00730F0A" w:rsidP="00730F0A">
      <w:pPr>
        <w:pStyle w:val="NoSpacing"/>
        <w:jc w:val="center"/>
      </w:pPr>
    </w:p>
    <w:p w14:paraId="16A406E1" w14:textId="77777777" w:rsidR="00730F0A" w:rsidRDefault="00730F0A" w:rsidP="00730F0A">
      <w:pPr>
        <w:pStyle w:val="NoSpacing"/>
        <w:jc w:val="center"/>
      </w:pPr>
    </w:p>
    <w:p w14:paraId="2DA8B64A" w14:textId="77777777" w:rsidR="00730F0A" w:rsidRDefault="00730F0A" w:rsidP="00730F0A">
      <w:pPr>
        <w:pStyle w:val="NoSpacing"/>
        <w:jc w:val="center"/>
      </w:pPr>
    </w:p>
    <w:p w14:paraId="3C65F279" w14:textId="77777777" w:rsidR="00730F0A" w:rsidRDefault="00730F0A" w:rsidP="00730F0A">
      <w:pPr>
        <w:pStyle w:val="NoSpacing"/>
        <w:jc w:val="center"/>
      </w:pPr>
    </w:p>
    <w:p w14:paraId="2E13F1A3" w14:textId="77777777" w:rsidR="00730F0A" w:rsidRDefault="00730F0A" w:rsidP="00730F0A">
      <w:pPr>
        <w:pStyle w:val="NoSpacing"/>
        <w:jc w:val="center"/>
      </w:pPr>
    </w:p>
    <w:p w14:paraId="4E29C059" w14:textId="77777777" w:rsidR="00730F0A" w:rsidRDefault="00730F0A" w:rsidP="00730F0A">
      <w:pPr>
        <w:pStyle w:val="NoSpacing"/>
        <w:jc w:val="center"/>
      </w:pPr>
    </w:p>
    <w:p w14:paraId="32C4F0C6" w14:textId="77777777" w:rsidR="00730F0A" w:rsidRDefault="00730F0A" w:rsidP="00730F0A">
      <w:pPr>
        <w:pStyle w:val="NoSpacing"/>
        <w:jc w:val="center"/>
      </w:pPr>
    </w:p>
    <w:p w14:paraId="4855989F" w14:textId="77777777" w:rsidR="00730F0A" w:rsidRDefault="00730F0A" w:rsidP="00730F0A">
      <w:pPr>
        <w:pStyle w:val="NoSpacing"/>
        <w:jc w:val="center"/>
      </w:pPr>
    </w:p>
    <w:p w14:paraId="16CCEA8D" w14:textId="77777777" w:rsidR="00730F0A" w:rsidRDefault="00730F0A" w:rsidP="00730F0A">
      <w:pPr>
        <w:pStyle w:val="NoSpacing"/>
        <w:jc w:val="center"/>
      </w:pPr>
    </w:p>
    <w:p w14:paraId="4E4ECE15" w14:textId="77777777" w:rsidR="00730F0A" w:rsidRDefault="00730F0A" w:rsidP="00730F0A">
      <w:pPr>
        <w:pStyle w:val="NoSpacing"/>
        <w:jc w:val="center"/>
      </w:pPr>
    </w:p>
    <w:p w14:paraId="4044D192" w14:textId="77777777" w:rsidR="00730F0A" w:rsidRDefault="00730F0A" w:rsidP="00730F0A">
      <w:pPr>
        <w:pStyle w:val="NoSpacing"/>
        <w:jc w:val="center"/>
      </w:pPr>
    </w:p>
    <w:p w14:paraId="2B28B4FE" w14:textId="77777777" w:rsidR="00730F0A" w:rsidRDefault="00730F0A" w:rsidP="00730F0A">
      <w:pPr>
        <w:pStyle w:val="NoSpacing"/>
        <w:jc w:val="center"/>
      </w:pPr>
    </w:p>
    <w:p w14:paraId="53B43DC7" w14:textId="77777777" w:rsidR="00730F0A" w:rsidRDefault="00730F0A" w:rsidP="00730F0A">
      <w:pPr>
        <w:pStyle w:val="NoSpacing"/>
        <w:jc w:val="center"/>
      </w:pPr>
    </w:p>
    <w:p w14:paraId="44B2DC66" w14:textId="77777777" w:rsidR="00730F0A" w:rsidRDefault="00730F0A" w:rsidP="00730F0A">
      <w:pPr>
        <w:pStyle w:val="NoSpacing"/>
        <w:jc w:val="center"/>
      </w:pPr>
    </w:p>
    <w:p w14:paraId="1CBE1E7B" w14:textId="77777777" w:rsidR="00730F0A" w:rsidRDefault="00730F0A" w:rsidP="00730F0A">
      <w:pPr>
        <w:pStyle w:val="NoSpacing"/>
        <w:jc w:val="center"/>
      </w:pPr>
    </w:p>
    <w:p w14:paraId="44A41DF7" w14:textId="77777777" w:rsidR="00730F0A" w:rsidRDefault="00730F0A" w:rsidP="00730F0A">
      <w:pPr>
        <w:pStyle w:val="NoSpacing"/>
        <w:jc w:val="center"/>
      </w:pPr>
    </w:p>
    <w:p w14:paraId="671E58EE" w14:textId="77777777" w:rsidR="00730F0A" w:rsidRDefault="00730F0A" w:rsidP="00730F0A">
      <w:pPr>
        <w:pStyle w:val="NoSpacing"/>
        <w:jc w:val="center"/>
      </w:pPr>
    </w:p>
    <w:p w14:paraId="12469840" w14:textId="77777777" w:rsidR="00730F0A" w:rsidRDefault="00730F0A" w:rsidP="00730F0A">
      <w:pPr>
        <w:pStyle w:val="NoSpacing"/>
        <w:jc w:val="center"/>
      </w:pPr>
    </w:p>
    <w:p w14:paraId="394B9768" w14:textId="77777777" w:rsidR="00730F0A" w:rsidRDefault="00730F0A" w:rsidP="00730F0A">
      <w:pPr>
        <w:pStyle w:val="NoSpacing"/>
        <w:jc w:val="center"/>
      </w:pPr>
    </w:p>
    <w:p w14:paraId="23FC478D" w14:textId="77777777" w:rsidR="00730F0A" w:rsidRDefault="00730F0A" w:rsidP="00730F0A">
      <w:pPr>
        <w:pStyle w:val="NoSpacing"/>
        <w:jc w:val="center"/>
      </w:pPr>
    </w:p>
    <w:p w14:paraId="2051ACBD" w14:textId="77777777" w:rsidR="00730F0A" w:rsidRDefault="00730F0A" w:rsidP="00730F0A">
      <w:pPr>
        <w:pStyle w:val="NoSpacing"/>
        <w:jc w:val="center"/>
      </w:pPr>
    </w:p>
    <w:p w14:paraId="785C9132" w14:textId="77777777" w:rsidR="00730F0A" w:rsidRDefault="00730F0A" w:rsidP="00730F0A">
      <w:pPr>
        <w:pStyle w:val="NoSpacing"/>
        <w:jc w:val="center"/>
      </w:pPr>
    </w:p>
    <w:p w14:paraId="123B1065" w14:textId="77777777" w:rsidR="00730F0A" w:rsidRDefault="00730F0A" w:rsidP="00730F0A">
      <w:pPr>
        <w:pStyle w:val="NoSpacing"/>
        <w:jc w:val="center"/>
      </w:pPr>
    </w:p>
    <w:p w14:paraId="7EF0B573" w14:textId="77777777" w:rsidR="00730F0A" w:rsidRDefault="00730F0A" w:rsidP="00730F0A">
      <w:pPr>
        <w:pStyle w:val="NoSpacing"/>
        <w:jc w:val="center"/>
      </w:pPr>
    </w:p>
    <w:p w14:paraId="736DF6E8" w14:textId="77777777" w:rsidR="00730F0A" w:rsidRDefault="00730F0A" w:rsidP="00730F0A">
      <w:pPr>
        <w:pStyle w:val="NoSpacing"/>
        <w:jc w:val="center"/>
      </w:pPr>
    </w:p>
    <w:p w14:paraId="5CA6257B" w14:textId="77777777" w:rsidR="00730F0A" w:rsidRDefault="00730F0A" w:rsidP="00730F0A">
      <w:pPr>
        <w:pStyle w:val="NoSpacing"/>
        <w:jc w:val="center"/>
      </w:pPr>
    </w:p>
    <w:p w14:paraId="178DD429" w14:textId="77777777" w:rsidR="00C5247A" w:rsidRDefault="00C5247A" w:rsidP="00730F0A">
      <w:pPr>
        <w:pStyle w:val="NoSpacing"/>
        <w:jc w:val="center"/>
      </w:pPr>
    </w:p>
    <w:p w14:paraId="3710F9D1" w14:textId="77777777" w:rsidR="00C5247A" w:rsidRDefault="00C5247A" w:rsidP="00730F0A">
      <w:pPr>
        <w:pStyle w:val="NoSpacing"/>
        <w:jc w:val="center"/>
      </w:pPr>
    </w:p>
    <w:p w14:paraId="214CA75C" w14:textId="77777777" w:rsidR="00C5247A" w:rsidRDefault="00C5247A" w:rsidP="00730F0A">
      <w:pPr>
        <w:pStyle w:val="NoSpacing"/>
        <w:jc w:val="center"/>
      </w:pPr>
    </w:p>
    <w:p w14:paraId="14BD457F" w14:textId="77777777" w:rsidR="00C5247A" w:rsidRDefault="00C5247A" w:rsidP="00730F0A">
      <w:pPr>
        <w:pStyle w:val="NoSpacing"/>
        <w:jc w:val="center"/>
      </w:pPr>
    </w:p>
    <w:p w14:paraId="3C1FE125" w14:textId="77777777" w:rsidR="00C5247A" w:rsidRDefault="00C5247A" w:rsidP="00730F0A">
      <w:pPr>
        <w:pStyle w:val="NoSpacing"/>
        <w:jc w:val="center"/>
      </w:pPr>
    </w:p>
    <w:p w14:paraId="2E0D1146" w14:textId="77777777" w:rsidR="00C5247A" w:rsidRDefault="00C5247A" w:rsidP="00730F0A">
      <w:pPr>
        <w:pStyle w:val="NoSpacing"/>
        <w:jc w:val="center"/>
      </w:pPr>
    </w:p>
    <w:p w14:paraId="465C732F" w14:textId="77777777" w:rsidR="00C5247A" w:rsidRDefault="00C5247A" w:rsidP="00730F0A">
      <w:pPr>
        <w:pStyle w:val="NoSpacing"/>
        <w:jc w:val="center"/>
      </w:pPr>
    </w:p>
    <w:p w14:paraId="63BBBA39" w14:textId="77777777" w:rsidR="00C5247A" w:rsidRDefault="00C5247A" w:rsidP="00730F0A">
      <w:pPr>
        <w:pStyle w:val="NoSpacing"/>
        <w:jc w:val="center"/>
      </w:pPr>
    </w:p>
    <w:p w14:paraId="33E408FB" w14:textId="77777777" w:rsidR="00C5247A" w:rsidRDefault="00C5247A" w:rsidP="00730F0A">
      <w:pPr>
        <w:pStyle w:val="NoSpacing"/>
        <w:jc w:val="center"/>
      </w:pPr>
    </w:p>
    <w:p w14:paraId="4E394AB7" w14:textId="77777777" w:rsidR="00C5247A" w:rsidRDefault="00C5247A" w:rsidP="00730F0A">
      <w:pPr>
        <w:pStyle w:val="NoSpacing"/>
        <w:jc w:val="center"/>
      </w:pPr>
    </w:p>
    <w:p w14:paraId="6CF8BB9E" w14:textId="77777777" w:rsidR="00730F0A" w:rsidRDefault="00730F0A" w:rsidP="00730F0A">
      <w:pPr>
        <w:pStyle w:val="NoSpacing"/>
        <w:jc w:val="center"/>
      </w:pPr>
    </w:p>
    <w:p w14:paraId="1D4297BC" w14:textId="77777777" w:rsidR="00730F0A" w:rsidRDefault="00730F0A" w:rsidP="00730F0A">
      <w:pPr>
        <w:pStyle w:val="NoSpacing"/>
        <w:jc w:val="center"/>
      </w:pPr>
    </w:p>
    <w:p w14:paraId="6BD35750" w14:textId="77777777" w:rsidR="006E4EFB" w:rsidRDefault="006E4EFB" w:rsidP="00730F0A">
      <w:pPr>
        <w:pStyle w:val="NoSpacing"/>
        <w:jc w:val="center"/>
      </w:pPr>
    </w:p>
    <w:p w14:paraId="1EC3BA2D" w14:textId="2AA8BA1D" w:rsidR="00730F0A" w:rsidRDefault="009908A9"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541E0B">
            <w:rPr>
              <w:caps/>
            </w:rPr>
            <w:t>PURACHET PATTAMASINGH</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541E0B">
            <w:t>2016</w:t>
          </w:r>
        </w:sdtContent>
      </w:sdt>
    </w:p>
    <w:p w14:paraId="55CA10A3" w14:textId="77777777" w:rsidR="00730F0A" w:rsidRDefault="00730F0A" w:rsidP="00730F0A">
      <w:pPr>
        <w:pStyle w:val="NoSpacing"/>
        <w:jc w:val="center"/>
      </w:pPr>
      <w:r>
        <w:t>All Rights Reserved.</w:t>
      </w:r>
    </w:p>
    <w:p w14:paraId="43ED1136" w14:textId="012655D8" w:rsidR="008E1C26" w:rsidRDefault="006F10CE" w:rsidP="00EC16A1">
      <w:pPr>
        <w:jc w:val="both"/>
        <w:sectPr w:rsidR="008E1C26" w:rsidSect="00C378FA">
          <w:pgSz w:w="12240" w:h="15840" w:code="1"/>
          <w:pgMar w:top="1440" w:right="1440" w:bottom="1440" w:left="2304" w:header="720" w:footer="720" w:gutter="0"/>
          <w:cols w:space="720"/>
          <w:docGrid w:linePitch="360"/>
        </w:sectPr>
      </w:pPr>
      <w:r>
        <w:br w:type="page"/>
      </w:r>
      <w:r w:rsidR="008673CF">
        <w:lastRenderedPageBreak/>
        <w:t>I would like to dedicate this thesis to my parents</w:t>
      </w:r>
      <w:r w:rsidR="00D31C68">
        <w:t>,</w:t>
      </w:r>
      <w:r w:rsidR="008673CF">
        <w:t xml:space="preserve"> Lanjakorn Pattamasingh and Kwanroen Jitjaroen for their support both financially and mentally. I also want to dedicate this thesis to my friends and colleague</w:t>
      </w:r>
      <w:r w:rsidR="00D31C68">
        <w:t>s</w:t>
      </w:r>
      <w:r w:rsidR="008673CF">
        <w:t xml:space="preserve"> who provide</w:t>
      </w:r>
      <w:r w:rsidR="00D31C68">
        <w:t>d</w:t>
      </w:r>
      <w:r w:rsidR="008673CF">
        <w:t xml:space="preserve"> m</w:t>
      </w:r>
      <w:r w:rsidR="00D31C68">
        <w:t>e</w:t>
      </w:r>
      <w:r w:rsidR="008673CF">
        <w:t xml:space="preserve"> </w:t>
      </w:r>
      <w:r w:rsidR="00D31C68">
        <w:t xml:space="preserve">with </w:t>
      </w:r>
      <w:r w:rsidR="008673CF">
        <w:t>wonderful experience</w:t>
      </w:r>
      <w:r w:rsidR="00D31C68">
        <w:t>s</w:t>
      </w:r>
      <w:r w:rsidR="008673CF">
        <w:t xml:space="preserve"> and suggestion</w:t>
      </w:r>
      <w:r w:rsidR="00D31C68">
        <w:t>s</w:t>
      </w:r>
      <w:r w:rsidR="008673CF">
        <w:t xml:space="preserve"> during my time in</w:t>
      </w:r>
      <w:r w:rsidR="00D31C68">
        <w:t xml:space="preserve"> the</w:t>
      </w:r>
      <w:r w:rsidR="008673CF">
        <w:t xml:space="preserve"> USA.   </w:t>
      </w:r>
    </w:p>
    <w:p w14:paraId="78BA0FD8" w14:textId="77777777" w:rsidR="008E1C26" w:rsidRDefault="00775701" w:rsidP="007B34CA">
      <w:pPr>
        <w:pStyle w:val="Heading1"/>
      </w:pPr>
      <w:bookmarkStart w:id="0" w:name="_Toc310579464"/>
      <w:bookmarkStart w:id="1" w:name="_Toc447040579"/>
      <w:bookmarkStart w:id="2" w:name="_Toc450565150"/>
      <w:r>
        <w:lastRenderedPageBreak/>
        <w:t>Acknowledgements</w:t>
      </w:r>
      <w:bookmarkEnd w:id="0"/>
      <w:bookmarkEnd w:id="1"/>
      <w:bookmarkEnd w:id="2"/>
    </w:p>
    <w:p w14:paraId="0B1B2F23" w14:textId="592930CD" w:rsidR="003450B1" w:rsidRDefault="008673CF" w:rsidP="00EC16A1">
      <w:pPr>
        <w:jc w:val="both"/>
      </w:pPr>
      <w:r>
        <w:t xml:space="preserve">I would like to thank to my advisor, Dr. Rouzbeh G. Moghanloo for his advice </w:t>
      </w:r>
      <w:r w:rsidR="00B92075">
        <w:t xml:space="preserve">on this study. Without his guidance and ideas, </w:t>
      </w:r>
      <w:r w:rsidR="00D31C68">
        <w:t xml:space="preserve">this would not be </w:t>
      </w:r>
      <w:r w:rsidR="00B92075">
        <w:t>sufficient research.</w:t>
      </w:r>
      <w:r w:rsidR="00EC16A1">
        <w:t xml:space="preserve"> </w:t>
      </w:r>
      <w:r w:rsidR="00B92075">
        <w:t>I would also like to thank</w:t>
      </w:r>
      <w:r w:rsidR="00D31C68">
        <w:t xml:space="preserve"> </w:t>
      </w:r>
      <w:r w:rsidR="00B92075">
        <w:t xml:space="preserve">Dr. Rai and </w:t>
      </w:r>
      <w:r w:rsidR="00D31C68">
        <w:t xml:space="preserve">Dr. </w:t>
      </w:r>
      <w:r w:rsidR="00B92075">
        <w:t xml:space="preserve">Deepak for their help </w:t>
      </w:r>
      <w:r w:rsidR="00D31C68">
        <w:t xml:space="preserve">with </w:t>
      </w:r>
      <w:r w:rsidR="00B92075">
        <w:t>revision</w:t>
      </w:r>
      <w:r w:rsidR="00D31C68">
        <w:t>s</w:t>
      </w:r>
      <w:r w:rsidR="00B92075">
        <w:t xml:space="preserve"> and comment</w:t>
      </w:r>
      <w:r w:rsidR="00D31C68">
        <w:t>s</w:t>
      </w:r>
      <w:r w:rsidR="00B92075">
        <w:t xml:space="preserve"> on this thesis.</w:t>
      </w:r>
      <w:r w:rsidR="001925E5">
        <w:t xml:space="preserve"> </w:t>
      </w:r>
      <w:r w:rsidR="00023C6D">
        <w:t>Furthermore</w:t>
      </w:r>
      <w:r w:rsidR="001925E5">
        <w:t xml:space="preserve">, I would like to thank Mr. Ronnie Irani and RKI (Exploration and Production) </w:t>
      </w:r>
      <w:r w:rsidR="00036F59">
        <w:t>c</w:t>
      </w:r>
      <w:r w:rsidR="001925E5">
        <w:t xml:space="preserve">ompany for providing </w:t>
      </w:r>
      <w:r w:rsidR="00036F59">
        <w:t xml:space="preserve">me with </w:t>
      </w:r>
      <w:r w:rsidR="001925E5">
        <w:t>reservoir description and PVT data.</w:t>
      </w:r>
    </w:p>
    <w:p w14:paraId="15F56CC5" w14:textId="4E6964F6" w:rsidR="009C4FEF" w:rsidRDefault="00775701" w:rsidP="007B34CA">
      <w:pPr>
        <w:pStyle w:val="Title"/>
      </w:pPr>
      <w:r>
        <w:br w:type="page"/>
      </w:r>
      <w:r>
        <w:lastRenderedPageBreak/>
        <w:t xml:space="preserve">Table of </w:t>
      </w:r>
      <w:r w:rsidRPr="00775701">
        <w:t>Contents</w:t>
      </w:r>
    </w:p>
    <w:p w14:paraId="1B3E1108" w14:textId="77777777" w:rsidR="00102021" w:rsidRPr="00102021" w:rsidRDefault="00102021" w:rsidP="00102021">
      <w:pPr>
        <w:spacing w:line="240" w:lineRule="auto"/>
      </w:pPr>
    </w:p>
    <w:p w14:paraId="50FFC643" w14:textId="77777777" w:rsidR="00D462F4"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50565150" w:history="1">
        <w:r w:rsidR="00D462F4" w:rsidRPr="003527EC">
          <w:rPr>
            <w:rStyle w:val="Hyperlink"/>
            <w:noProof/>
          </w:rPr>
          <w:t>Acknowledgements</w:t>
        </w:r>
        <w:r w:rsidR="00D462F4">
          <w:rPr>
            <w:noProof/>
            <w:webHidden/>
          </w:rPr>
          <w:tab/>
        </w:r>
        <w:r w:rsidR="00D462F4">
          <w:rPr>
            <w:noProof/>
            <w:webHidden/>
          </w:rPr>
          <w:fldChar w:fldCharType="begin"/>
        </w:r>
        <w:r w:rsidR="00D462F4">
          <w:rPr>
            <w:noProof/>
            <w:webHidden/>
          </w:rPr>
          <w:instrText xml:space="preserve"> PAGEREF _Toc450565150 \h </w:instrText>
        </w:r>
        <w:r w:rsidR="00D462F4">
          <w:rPr>
            <w:noProof/>
            <w:webHidden/>
          </w:rPr>
        </w:r>
        <w:r w:rsidR="00D462F4">
          <w:rPr>
            <w:noProof/>
            <w:webHidden/>
          </w:rPr>
          <w:fldChar w:fldCharType="separate"/>
        </w:r>
        <w:r w:rsidR="009908A9">
          <w:rPr>
            <w:noProof/>
            <w:webHidden/>
          </w:rPr>
          <w:t>iv</w:t>
        </w:r>
        <w:r w:rsidR="00D462F4">
          <w:rPr>
            <w:noProof/>
            <w:webHidden/>
          </w:rPr>
          <w:fldChar w:fldCharType="end"/>
        </w:r>
      </w:hyperlink>
    </w:p>
    <w:p w14:paraId="7F65DA31" w14:textId="77777777" w:rsidR="00D462F4" w:rsidRDefault="009908A9">
      <w:pPr>
        <w:pStyle w:val="TOC1"/>
        <w:rPr>
          <w:rFonts w:eastAsiaTheme="minorEastAsia" w:cstheme="minorBidi"/>
          <w:noProof/>
          <w:sz w:val="22"/>
          <w:szCs w:val="22"/>
          <w:lang w:bidi="ar-SA"/>
        </w:rPr>
      </w:pPr>
      <w:hyperlink w:anchor="_Toc450565151" w:history="1">
        <w:r w:rsidR="00D462F4" w:rsidRPr="003527EC">
          <w:rPr>
            <w:rStyle w:val="Hyperlink"/>
            <w:noProof/>
          </w:rPr>
          <w:t>List of Tables</w:t>
        </w:r>
        <w:r w:rsidR="00D462F4">
          <w:rPr>
            <w:noProof/>
            <w:webHidden/>
          </w:rPr>
          <w:tab/>
        </w:r>
        <w:r w:rsidR="00D462F4">
          <w:rPr>
            <w:noProof/>
            <w:webHidden/>
          </w:rPr>
          <w:fldChar w:fldCharType="begin"/>
        </w:r>
        <w:r w:rsidR="00D462F4">
          <w:rPr>
            <w:noProof/>
            <w:webHidden/>
          </w:rPr>
          <w:instrText xml:space="preserve"> PAGEREF _Toc450565151 \h </w:instrText>
        </w:r>
        <w:r w:rsidR="00D462F4">
          <w:rPr>
            <w:noProof/>
            <w:webHidden/>
          </w:rPr>
        </w:r>
        <w:r w:rsidR="00D462F4">
          <w:rPr>
            <w:noProof/>
            <w:webHidden/>
          </w:rPr>
          <w:fldChar w:fldCharType="separate"/>
        </w:r>
        <w:r>
          <w:rPr>
            <w:noProof/>
            <w:webHidden/>
          </w:rPr>
          <w:t>viii</w:t>
        </w:r>
        <w:r w:rsidR="00D462F4">
          <w:rPr>
            <w:noProof/>
            <w:webHidden/>
          </w:rPr>
          <w:fldChar w:fldCharType="end"/>
        </w:r>
      </w:hyperlink>
    </w:p>
    <w:p w14:paraId="0170928D" w14:textId="77777777" w:rsidR="00D462F4" w:rsidRDefault="009908A9">
      <w:pPr>
        <w:pStyle w:val="TOC1"/>
        <w:rPr>
          <w:rFonts w:eastAsiaTheme="minorEastAsia" w:cstheme="minorBidi"/>
          <w:noProof/>
          <w:sz w:val="22"/>
          <w:szCs w:val="22"/>
          <w:lang w:bidi="ar-SA"/>
        </w:rPr>
      </w:pPr>
      <w:hyperlink w:anchor="_Toc450565152" w:history="1">
        <w:r w:rsidR="00D462F4" w:rsidRPr="003527EC">
          <w:rPr>
            <w:rStyle w:val="Hyperlink"/>
            <w:noProof/>
          </w:rPr>
          <w:t>List of Figures</w:t>
        </w:r>
        <w:r w:rsidR="00D462F4">
          <w:rPr>
            <w:noProof/>
            <w:webHidden/>
          </w:rPr>
          <w:tab/>
        </w:r>
        <w:r w:rsidR="00D462F4">
          <w:rPr>
            <w:noProof/>
            <w:webHidden/>
          </w:rPr>
          <w:fldChar w:fldCharType="begin"/>
        </w:r>
        <w:r w:rsidR="00D462F4">
          <w:rPr>
            <w:noProof/>
            <w:webHidden/>
          </w:rPr>
          <w:instrText xml:space="preserve"> PAGEREF _Toc450565152 \h </w:instrText>
        </w:r>
        <w:r w:rsidR="00D462F4">
          <w:rPr>
            <w:noProof/>
            <w:webHidden/>
          </w:rPr>
        </w:r>
        <w:r w:rsidR="00D462F4">
          <w:rPr>
            <w:noProof/>
            <w:webHidden/>
          </w:rPr>
          <w:fldChar w:fldCharType="separate"/>
        </w:r>
        <w:r>
          <w:rPr>
            <w:noProof/>
            <w:webHidden/>
          </w:rPr>
          <w:t>ix</w:t>
        </w:r>
        <w:r w:rsidR="00D462F4">
          <w:rPr>
            <w:noProof/>
            <w:webHidden/>
          </w:rPr>
          <w:fldChar w:fldCharType="end"/>
        </w:r>
      </w:hyperlink>
    </w:p>
    <w:p w14:paraId="56B2CB5E" w14:textId="77777777" w:rsidR="00D462F4" w:rsidRDefault="009908A9">
      <w:pPr>
        <w:pStyle w:val="TOC1"/>
        <w:rPr>
          <w:rFonts w:eastAsiaTheme="minorEastAsia" w:cstheme="minorBidi"/>
          <w:noProof/>
          <w:sz w:val="22"/>
          <w:szCs w:val="22"/>
          <w:lang w:bidi="ar-SA"/>
        </w:rPr>
      </w:pPr>
      <w:hyperlink w:anchor="_Toc450565153" w:history="1">
        <w:r w:rsidR="00D462F4" w:rsidRPr="003527EC">
          <w:rPr>
            <w:rStyle w:val="Hyperlink"/>
            <w:noProof/>
          </w:rPr>
          <w:t>Abstract</w:t>
        </w:r>
        <w:r w:rsidR="00D462F4">
          <w:rPr>
            <w:noProof/>
            <w:webHidden/>
          </w:rPr>
          <w:tab/>
        </w:r>
        <w:r w:rsidR="00D462F4">
          <w:rPr>
            <w:noProof/>
            <w:webHidden/>
          </w:rPr>
          <w:fldChar w:fldCharType="begin"/>
        </w:r>
        <w:r w:rsidR="00D462F4">
          <w:rPr>
            <w:noProof/>
            <w:webHidden/>
          </w:rPr>
          <w:instrText xml:space="preserve"> PAGEREF _Toc450565153 \h </w:instrText>
        </w:r>
        <w:r w:rsidR="00D462F4">
          <w:rPr>
            <w:noProof/>
            <w:webHidden/>
          </w:rPr>
        </w:r>
        <w:r w:rsidR="00D462F4">
          <w:rPr>
            <w:noProof/>
            <w:webHidden/>
          </w:rPr>
          <w:fldChar w:fldCharType="separate"/>
        </w:r>
        <w:r>
          <w:rPr>
            <w:noProof/>
            <w:webHidden/>
          </w:rPr>
          <w:t>xiv</w:t>
        </w:r>
        <w:r w:rsidR="00D462F4">
          <w:rPr>
            <w:noProof/>
            <w:webHidden/>
          </w:rPr>
          <w:fldChar w:fldCharType="end"/>
        </w:r>
      </w:hyperlink>
    </w:p>
    <w:p w14:paraId="2430AC12" w14:textId="77777777" w:rsidR="00D462F4" w:rsidRDefault="009908A9">
      <w:pPr>
        <w:pStyle w:val="TOC1"/>
        <w:rPr>
          <w:rFonts w:eastAsiaTheme="minorEastAsia" w:cstheme="minorBidi"/>
          <w:noProof/>
          <w:sz w:val="22"/>
          <w:szCs w:val="22"/>
          <w:lang w:bidi="ar-SA"/>
        </w:rPr>
      </w:pPr>
      <w:hyperlink w:anchor="_Toc450565154" w:history="1">
        <w:r w:rsidR="00D462F4" w:rsidRPr="003527EC">
          <w:rPr>
            <w:rStyle w:val="Hyperlink"/>
            <w:noProof/>
          </w:rPr>
          <w:t>Chapter 1: Introduction</w:t>
        </w:r>
        <w:r w:rsidR="00D462F4">
          <w:rPr>
            <w:noProof/>
            <w:webHidden/>
          </w:rPr>
          <w:tab/>
        </w:r>
        <w:r w:rsidR="00D462F4">
          <w:rPr>
            <w:noProof/>
            <w:webHidden/>
          </w:rPr>
          <w:fldChar w:fldCharType="begin"/>
        </w:r>
        <w:r w:rsidR="00D462F4">
          <w:rPr>
            <w:noProof/>
            <w:webHidden/>
          </w:rPr>
          <w:instrText xml:space="preserve"> PAGEREF _Toc450565154 \h </w:instrText>
        </w:r>
        <w:r w:rsidR="00D462F4">
          <w:rPr>
            <w:noProof/>
            <w:webHidden/>
          </w:rPr>
        </w:r>
        <w:r w:rsidR="00D462F4">
          <w:rPr>
            <w:noProof/>
            <w:webHidden/>
          </w:rPr>
          <w:fldChar w:fldCharType="separate"/>
        </w:r>
        <w:r>
          <w:rPr>
            <w:noProof/>
            <w:webHidden/>
          </w:rPr>
          <w:t>xiv</w:t>
        </w:r>
        <w:r w:rsidR="00D462F4">
          <w:rPr>
            <w:noProof/>
            <w:webHidden/>
          </w:rPr>
          <w:fldChar w:fldCharType="end"/>
        </w:r>
      </w:hyperlink>
    </w:p>
    <w:p w14:paraId="7A45E216" w14:textId="306FD76D" w:rsidR="00D462F4" w:rsidRDefault="009908A9">
      <w:pPr>
        <w:pStyle w:val="TOC2"/>
        <w:tabs>
          <w:tab w:val="right" w:leader="dot" w:pos="8486"/>
        </w:tabs>
        <w:rPr>
          <w:rFonts w:eastAsiaTheme="minorEastAsia" w:cstheme="minorBidi"/>
          <w:noProof/>
          <w:sz w:val="22"/>
          <w:szCs w:val="22"/>
          <w:lang w:bidi="ar-SA"/>
        </w:rPr>
      </w:pPr>
      <w:hyperlink w:anchor="_Toc450565155" w:history="1">
        <w:r w:rsidR="00D462F4" w:rsidRPr="003527EC">
          <w:rPr>
            <w:rStyle w:val="Hyperlink"/>
            <w:noProof/>
            <w:lang w:bidi="th-TH"/>
          </w:rPr>
          <w:t>1.1</w:t>
        </w:r>
        <w:r w:rsidR="00D462F4">
          <w:rPr>
            <w:rFonts w:eastAsiaTheme="minorEastAsia" w:cstheme="minorBidi"/>
            <w:noProof/>
            <w:sz w:val="22"/>
            <w:szCs w:val="22"/>
            <w:lang w:bidi="ar-SA"/>
          </w:rPr>
          <w:t xml:space="preserve"> </w:t>
        </w:r>
        <w:r w:rsidR="00D462F4" w:rsidRPr="003527EC">
          <w:rPr>
            <w:rStyle w:val="Hyperlink"/>
            <w:noProof/>
            <w:lang w:bidi="th-TH"/>
          </w:rPr>
          <w:t>Factors that Impact Well Productivity</w:t>
        </w:r>
        <w:r w:rsidR="00D462F4">
          <w:rPr>
            <w:noProof/>
            <w:webHidden/>
          </w:rPr>
          <w:tab/>
        </w:r>
        <w:r w:rsidR="00D462F4">
          <w:rPr>
            <w:noProof/>
            <w:webHidden/>
          </w:rPr>
          <w:fldChar w:fldCharType="begin"/>
        </w:r>
        <w:r w:rsidR="00D462F4">
          <w:rPr>
            <w:noProof/>
            <w:webHidden/>
          </w:rPr>
          <w:instrText xml:space="preserve"> PAGEREF _Toc450565155 \h </w:instrText>
        </w:r>
        <w:r w:rsidR="00D462F4">
          <w:rPr>
            <w:noProof/>
            <w:webHidden/>
          </w:rPr>
        </w:r>
        <w:r w:rsidR="00D462F4">
          <w:rPr>
            <w:noProof/>
            <w:webHidden/>
          </w:rPr>
          <w:fldChar w:fldCharType="separate"/>
        </w:r>
        <w:r>
          <w:rPr>
            <w:noProof/>
            <w:webHidden/>
          </w:rPr>
          <w:t>4</w:t>
        </w:r>
        <w:r w:rsidR="00D462F4">
          <w:rPr>
            <w:noProof/>
            <w:webHidden/>
          </w:rPr>
          <w:fldChar w:fldCharType="end"/>
        </w:r>
      </w:hyperlink>
    </w:p>
    <w:p w14:paraId="65FF64FE" w14:textId="77777777" w:rsidR="00D462F4" w:rsidRDefault="009908A9">
      <w:pPr>
        <w:pStyle w:val="TOC3"/>
        <w:tabs>
          <w:tab w:val="right" w:leader="dot" w:pos="8486"/>
        </w:tabs>
        <w:rPr>
          <w:rFonts w:eastAsiaTheme="minorEastAsia" w:cstheme="minorBidi"/>
          <w:noProof/>
          <w:sz w:val="22"/>
          <w:szCs w:val="22"/>
          <w:lang w:bidi="ar-SA"/>
        </w:rPr>
      </w:pPr>
      <w:hyperlink w:anchor="_Toc450565156" w:history="1">
        <w:r w:rsidR="00D462F4" w:rsidRPr="003527EC">
          <w:rPr>
            <w:rStyle w:val="Hyperlink"/>
            <w:noProof/>
            <w:lang w:bidi="th-TH"/>
          </w:rPr>
          <w:t>1.1.1 Hydraulic Fracture</w:t>
        </w:r>
        <w:r w:rsidR="00D462F4">
          <w:rPr>
            <w:noProof/>
            <w:webHidden/>
          </w:rPr>
          <w:tab/>
        </w:r>
        <w:r w:rsidR="00D462F4">
          <w:rPr>
            <w:noProof/>
            <w:webHidden/>
          </w:rPr>
          <w:fldChar w:fldCharType="begin"/>
        </w:r>
        <w:r w:rsidR="00D462F4">
          <w:rPr>
            <w:noProof/>
            <w:webHidden/>
          </w:rPr>
          <w:instrText xml:space="preserve"> PAGEREF _Toc450565156 \h </w:instrText>
        </w:r>
        <w:r w:rsidR="00D462F4">
          <w:rPr>
            <w:noProof/>
            <w:webHidden/>
          </w:rPr>
        </w:r>
        <w:r w:rsidR="00D462F4">
          <w:rPr>
            <w:noProof/>
            <w:webHidden/>
          </w:rPr>
          <w:fldChar w:fldCharType="separate"/>
        </w:r>
        <w:r>
          <w:rPr>
            <w:noProof/>
            <w:webHidden/>
          </w:rPr>
          <w:t>4</w:t>
        </w:r>
        <w:r w:rsidR="00D462F4">
          <w:rPr>
            <w:noProof/>
            <w:webHidden/>
          </w:rPr>
          <w:fldChar w:fldCharType="end"/>
        </w:r>
      </w:hyperlink>
    </w:p>
    <w:p w14:paraId="11D25FFC" w14:textId="77777777" w:rsidR="00D462F4" w:rsidRDefault="009908A9">
      <w:pPr>
        <w:pStyle w:val="TOC3"/>
        <w:tabs>
          <w:tab w:val="right" w:leader="dot" w:pos="8486"/>
        </w:tabs>
        <w:rPr>
          <w:rFonts w:eastAsiaTheme="minorEastAsia" w:cstheme="minorBidi"/>
          <w:noProof/>
          <w:sz w:val="22"/>
          <w:szCs w:val="22"/>
          <w:lang w:bidi="ar-SA"/>
        </w:rPr>
      </w:pPr>
      <w:hyperlink w:anchor="_Toc450565157" w:history="1">
        <w:r w:rsidR="00D462F4" w:rsidRPr="003527EC">
          <w:rPr>
            <w:rStyle w:val="Hyperlink"/>
            <w:noProof/>
            <w:lang w:bidi="th-TH"/>
          </w:rPr>
          <w:t>1.1.2 Fracturing Fluid</w:t>
        </w:r>
        <w:r w:rsidR="00D462F4">
          <w:rPr>
            <w:noProof/>
            <w:webHidden/>
          </w:rPr>
          <w:tab/>
        </w:r>
        <w:r w:rsidR="00D462F4">
          <w:rPr>
            <w:noProof/>
            <w:webHidden/>
          </w:rPr>
          <w:fldChar w:fldCharType="begin"/>
        </w:r>
        <w:r w:rsidR="00D462F4">
          <w:rPr>
            <w:noProof/>
            <w:webHidden/>
          </w:rPr>
          <w:instrText xml:space="preserve"> PAGEREF _Toc450565157 \h </w:instrText>
        </w:r>
        <w:r w:rsidR="00D462F4">
          <w:rPr>
            <w:noProof/>
            <w:webHidden/>
          </w:rPr>
        </w:r>
        <w:r w:rsidR="00D462F4">
          <w:rPr>
            <w:noProof/>
            <w:webHidden/>
          </w:rPr>
          <w:fldChar w:fldCharType="separate"/>
        </w:r>
        <w:r>
          <w:rPr>
            <w:noProof/>
            <w:webHidden/>
          </w:rPr>
          <w:t>8</w:t>
        </w:r>
        <w:r w:rsidR="00D462F4">
          <w:rPr>
            <w:noProof/>
            <w:webHidden/>
          </w:rPr>
          <w:fldChar w:fldCharType="end"/>
        </w:r>
      </w:hyperlink>
    </w:p>
    <w:p w14:paraId="4EB8F5C0" w14:textId="77777777" w:rsidR="00D462F4" w:rsidRDefault="009908A9">
      <w:pPr>
        <w:pStyle w:val="TOC3"/>
        <w:tabs>
          <w:tab w:val="right" w:leader="dot" w:pos="8486"/>
        </w:tabs>
        <w:rPr>
          <w:rFonts w:eastAsiaTheme="minorEastAsia" w:cstheme="minorBidi"/>
          <w:noProof/>
          <w:sz w:val="22"/>
          <w:szCs w:val="22"/>
          <w:lang w:bidi="ar-SA"/>
        </w:rPr>
      </w:pPr>
      <w:hyperlink w:anchor="_Toc450565158" w:history="1">
        <w:r w:rsidR="00D462F4" w:rsidRPr="003527EC">
          <w:rPr>
            <w:rStyle w:val="Hyperlink"/>
            <w:noProof/>
            <w:lang w:bidi="th-TH"/>
          </w:rPr>
          <w:t>1.1.3 Proppant</w:t>
        </w:r>
        <w:r w:rsidR="00D462F4">
          <w:rPr>
            <w:noProof/>
            <w:webHidden/>
          </w:rPr>
          <w:tab/>
        </w:r>
        <w:r w:rsidR="00D462F4">
          <w:rPr>
            <w:noProof/>
            <w:webHidden/>
          </w:rPr>
          <w:fldChar w:fldCharType="begin"/>
        </w:r>
        <w:r w:rsidR="00D462F4">
          <w:rPr>
            <w:noProof/>
            <w:webHidden/>
          </w:rPr>
          <w:instrText xml:space="preserve"> PAGEREF _Toc450565158 \h </w:instrText>
        </w:r>
        <w:r w:rsidR="00D462F4">
          <w:rPr>
            <w:noProof/>
            <w:webHidden/>
          </w:rPr>
        </w:r>
        <w:r w:rsidR="00D462F4">
          <w:rPr>
            <w:noProof/>
            <w:webHidden/>
          </w:rPr>
          <w:fldChar w:fldCharType="separate"/>
        </w:r>
        <w:r>
          <w:rPr>
            <w:noProof/>
            <w:webHidden/>
          </w:rPr>
          <w:t>12</w:t>
        </w:r>
        <w:r w:rsidR="00D462F4">
          <w:rPr>
            <w:noProof/>
            <w:webHidden/>
          </w:rPr>
          <w:fldChar w:fldCharType="end"/>
        </w:r>
      </w:hyperlink>
    </w:p>
    <w:p w14:paraId="28B8B13A" w14:textId="77777777" w:rsidR="00D462F4" w:rsidRDefault="009908A9">
      <w:pPr>
        <w:pStyle w:val="TOC2"/>
        <w:tabs>
          <w:tab w:val="right" w:leader="dot" w:pos="8486"/>
        </w:tabs>
        <w:rPr>
          <w:rFonts w:eastAsiaTheme="minorEastAsia" w:cstheme="minorBidi"/>
          <w:noProof/>
          <w:sz w:val="22"/>
          <w:szCs w:val="22"/>
          <w:lang w:bidi="ar-SA"/>
        </w:rPr>
      </w:pPr>
      <w:hyperlink w:anchor="_Toc450565159" w:history="1">
        <w:r w:rsidR="00D462F4" w:rsidRPr="003527EC">
          <w:rPr>
            <w:rStyle w:val="Hyperlink"/>
            <w:noProof/>
            <w:lang w:bidi="th-TH"/>
          </w:rPr>
          <w:t>1.2 Conductivity Damaging Parameters</w:t>
        </w:r>
        <w:r w:rsidR="00D462F4">
          <w:rPr>
            <w:noProof/>
            <w:webHidden/>
          </w:rPr>
          <w:tab/>
        </w:r>
        <w:r w:rsidR="00D462F4">
          <w:rPr>
            <w:noProof/>
            <w:webHidden/>
          </w:rPr>
          <w:fldChar w:fldCharType="begin"/>
        </w:r>
        <w:r w:rsidR="00D462F4">
          <w:rPr>
            <w:noProof/>
            <w:webHidden/>
          </w:rPr>
          <w:instrText xml:space="preserve"> PAGEREF _Toc450565159 \h </w:instrText>
        </w:r>
        <w:r w:rsidR="00D462F4">
          <w:rPr>
            <w:noProof/>
            <w:webHidden/>
          </w:rPr>
        </w:r>
        <w:r w:rsidR="00D462F4">
          <w:rPr>
            <w:noProof/>
            <w:webHidden/>
          </w:rPr>
          <w:fldChar w:fldCharType="separate"/>
        </w:r>
        <w:r>
          <w:rPr>
            <w:noProof/>
            <w:webHidden/>
          </w:rPr>
          <w:t>14</w:t>
        </w:r>
        <w:r w:rsidR="00D462F4">
          <w:rPr>
            <w:noProof/>
            <w:webHidden/>
          </w:rPr>
          <w:fldChar w:fldCharType="end"/>
        </w:r>
      </w:hyperlink>
    </w:p>
    <w:p w14:paraId="5073B5D1" w14:textId="77777777" w:rsidR="00D462F4" w:rsidRDefault="009908A9">
      <w:pPr>
        <w:pStyle w:val="TOC3"/>
        <w:tabs>
          <w:tab w:val="right" w:leader="dot" w:pos="8486"/>
        </w:tabs>
        <w:rPr>
          <w:rFonts w:eastAsiaTheme="minorEastAsia" w:cstheme="minorBidi"/>
          <w:noProof/>
          <w:sz w:val="22"/>
          <w:szCs w:val="22"/>
          <w:lang w:bidi="ar-SA"/>
        </w:rPr>
      </w:pPr>
      <w:hyperlink w:anchor="_Toc450565160" w:history="1">
        <w:r w:rsidR="00D462F4" w:rsidRPr="003527EC">
          <w:rPr>
            <w:rStyle w:val="Hyperlink"/>
            <w:noProof/>
            <w:lang w:bidi="th-TH"/>
          </w:rPr>
          <w:t>`Proppant Crushing</w:t>
        </w:r>
        <w:r w:rsidR="00D462F4">
          <w:rPr>
            <w:noProof/>
            <w:webHidden/>
          </w:rPr>
          <w:tab/>
        </w:r>
        <w:r w:rsidR="00D462F4">
          <w:rPr>
            <w:noProof/>
            <w:webHidden/>
          </w:rPr>
          <w:fldChar w:fldCharType="begin"/>
        </w:r>
        <w:r w:rsidR="00D462F4">
          <w:rPr>
            <w:noProof/>
            <w:webHidden/>
          </w:rPr>
          <w:instrText xml:space="preserve"> PAGEREF _Toc450565160 \h </w:instrText>
        </w:r>
        <w:r w:rsidR="00D462F4">
          <w:rPr>
            <w:noProof/>
            <w:webHidden/>
          </w:rPr>
        </w:r>
        <w:r w:rsidR="00D462F4">
          <w:rPr>
            <w:noProof/>
            <w:webHidden/>
          </w:rPr>
          <w:fldChar w:fldCharType="separate"/>
        </w:r>
        <w:r>
          <w:rPr>
            <w:noProof/>
            <w:webHidden/>
          </w:rPr>
          <w:t>14</w:t>
        </w:r>
        <w:r w:rsidR="00D462F4">
          <w:rPr>
            <w:noProof/>
            <w:webHidden/>
          </w:rPr>
          <w:fldChar w:fldCharType="end"/>
        </w:r>
      </w:hyperlink>
    </w:p>
    <w:p w14:paraId="0212F22A" w14:textId="77777777" w:rsidR="00D462F4" w:rsidRDefault="009908A9">
      <w:pPr>
        <w:pStyle w:val="TOC3"/>
        <w:tabs>
          <w:tab w:val="right" w:leader="dot" w:pos="8486"/>
        </w:tabs>
        <w:rPr>
          <w:rFonts w:eastAsiaTheme="minorEastAsia" w:cstheme="minorBidi"/>
          <w:noProof/>
          <w:sz w:val="22"/>
          <w:szCs w:val="22"/>
          <w:lang w:bidi="ar-SA"/>
        </w:rPr>
      </w:pPr>
      <w:hyperlink w:anchor="_Toc450565161" w:history="1">
        <w:r w:rsidR="00D462F4" w:rsidRPr="003527EC">
          <w:rPr>
            <w:rStyle w:val="Hyperlink"/>
            <w:noProof/>
            <w:lang w:bidi="th-TH"/>
          </w:rPr>
          <w:t>Applied API Conductivity Test to Field Conductivity</w:t>
        </w:r>
        <w:r w:rsidR="00D462F4">
          <w:rPr>
            <w:noProof/>
            <w:webHidden/>
          </w:rPr>
          <w:tab/>
        </w:r>
        <w:r w:rsidR="00D462F4">
          <w:rPr>
            <w:noProof/>
            <w:webHidden/>
          </w:rPr>
          <w:fldChar w:fldCharType="begin"/>
        </w:r>
        <w:r w:rsidR="00D462F4">
          <w:rPr>
            <w:noProof/>
            <w:webHidden/>
          </w:rPr>
          <w:instrText xml:space="preserve"> PAGEREF _Toc450565161 \h </w:instrText>
        </w:r>
        <w:r w:rsidR="00D462F4">
          <w:rPr>
            <w:noProof/>
            <w:webHidden/>
          </w:rPr>
        </w:r>
        <w:r w:rsidR="00D462F4">
          <w:rPr>
            <w:noProof/>
            <w:webHidden/>
          </w:rPr>
          <w:fldChar w:fldCharType="separate"/>
        </w:r>
        <w:r>
          <w:rPr>
            <w:noProof/>
            <w:webHidden/>
          </w:rPr>
          <w:t>17</w:t>
        </w:r>
        <w:r w:rsidR="00D462F4">
          <w:rPr>
            <w:noProof/>
            <w:webHidden/>
          </w:rPr>
          <w:fldChar w:fldCharType="end"/>
        </w:r>
      </w:hyperlink>
    </w:p>
    <w:p w14:paraId="2BE0E391" w14:textId="77777777" w:rsidR="00D462F4" w:rsidRDefault="009908A9">
      <w:pPr>
        <w:pStyle w:val="TOC3"/>
        <w:tabs>
          <w:tab w:val="right" w:leader="dot" w:pos="8486"/>
        </w:tabs>
        <w:rPr>
          <w:rFonts w:eastAsiaTheme="minorEastAsia" w:cstheme="minorBidi"/>
          <w:noProof/>
          <w:sz w:val="22"/>
          <w:szCs w:val="22"/>
          <w:lang w:bidi="ar-SA"/>
        </w:rPr>
      </w:pPr>
      <w:hyperlink w:anchor="_Toc450565162" w:history="1">
        <w:r w:rsidR="00D462F4" w:rsidRPr="003527EC">
          <w:rPr>
            <w:rStyle w:val="Hyperlink"/>
            <w:noProof/>
            <w:lang w:bidi="th-TH"/>
          </w:rPr>
          <w:t>Fine Migration and Plugging</w:t>
        </w:r>
        <w:r w:rsidR="00D462F4">
          <w:rPr>
            <w:noProof/>
            <w:webHidden/>
          </w:rPr>
          <w:tab/>
        </w:r>
        <w:r w:rsidR="00D462F4">
          <w:rPr>
            <w:noProof/>
            <w:webHidden/>
          </w:rPr>
          <w:fldChar w:fldCharType="begin"/>
        </w:r>
        <w:r w:rsidR="00D462F4">
          <w:rPr>
            <w:noProof/>
            <w:webHidden/>
          </w:rPr>
          <w:instrText xml:space="preserve"> PAGEREF _Toc450565162 \h </w:instrText>
        </w:r>
        <w:r w:rsidR="00D462F4">
          <w:rPr>
            <w:noProof/>
            <w:webHidden/>
          </w:rPr>
        </w:r>
        <w:r w:rsidR="00D462F4">
          <w:rPr>
            <w:noProof/>
            <w:webHidden/>
          </w:rPr>
          <w:fldChar w:fldCharType="separate"/>
        </w:r>
        <w:r>
          <w:rPr>
            <w:noProof/>
            <w:webHidden/>
          </w:rPr>
          <w:t>17</w:t>
        </w:r>
        <w:r w:rsidR="00D462F4">
          <w:rPr>
            <w:noProof/>
            <w:webHidden/>
          </w:rPr>
          <w:fldChar w:fldCharType="end"/>
        </w:r>
      </w:hyperlink>
    </w:p>
    <w:p w14:paraId="6D86EEE4" w14:textId="77777777" w:rsidR="00D462F4" w:rsidRDefault="009908A9">
      <w:pPr>
        <w:pStyle w:val="TOC3"/>
        <w:tabs>
          <w:tab w:val="right" w:leader="dot" w:pos="8486"/>
        </w:tabs>
        <w:rPr>
          <w:rFonts w:eastAsiaTheme="minorEastAsia" w:cstheme="minorBidi"/>
          <w:noProof/>
          <w:sz w:val="22"/>
          <w:szCs w:val="22"/>
          <w:lang w:bidi="ar-SA"/>
        </w:rPr>
      </w:pPr>
      <w:hyperlink w:anchor="_Toc450565163" w:history="1">
        <w:r w:rsidR="00D462F4" w:rsidRPr="003527EC">
          <w:rPr>
            <w:rStyle w:val="Hyperlink"/>
            <w:noProof/>
            <w:lang w:bidi="th-TH"/>
          </w:rPr>
          <w:t>Proppant Embedment</w:t>
        </w:r>
        <w:r w:rsidR="00D462F4">
          <w:rPr>
            <w:noProof/>
            <w:webHidden/>
          </w:rPr>
          <w:tab/>
        </w:r>
        <w:r w:rsidR="00D462F4">
          <w:rPr>
            <w:noProof/>
            <w:webHidden/>
          </w:rPr>
          <w:fldChar w:fldCharType="begin"/>
        </w:r>
        <w:r w:rsidR="00D462F4">
          <w:rPr>
            <w:noProof/>
            <w:webHidden/>
          </w:rPr>
          <w:instrText xml:space="preserve"> PAGEREF _Toc450565163 \h </w:instrText>
        </w:r>
        <w:r w:rsidR="00D462F4">
          <w:rPr>
            <w:noProof/>
            <w:webHidden/>
          </w:rPr>
        </w:r>
        <w:r w:rsidR="00D462F4">
          <w:rPr>
            <w:noProof/>
            <w:webHidden/>
          </w:rPr>
          <w:fldChar w:fldCharType="separate"/>
        </w:r>
        <w:r>
          <w:rPr>
            <w:noProof/>
            <w:webHidden/>
          </w:rPr>
          <w:t>19</w:t>
        </w:r>
        <w:r w:rsidR="00D462F4">
          <w:rPr>
            <w:noProof/>
            <w:webHidden/>
          </w:rPr>
          <w:fldChar w:fldCharType="end"/>
        </w:r>
      </w:hyperlink>
    </w:p>
    <w:p w14:paraId="6C87A107" w14:textId="77777777" w:rsidR="00D462F4" w:rsidRDefault="009908A9">
      <w:pPr>
        <w:pStyle w:val="TOC3"/>
        <w:tabs>
          <w:tab w:val="right" w:leader="dot" w:pos="8486"/>
        </w:tabs>
        <w:rPr>
          <w:rFonts w:eastAsiaTheme="minorEastAsia" w:cstheme="minorBidi"/>
          <w:noProof/>
          <w:sz w:val="22"/>
          <w:szCs w:val="22"/>
          <w:lang w:bidi="ar-SA"/>
        </w:rPr>
      </w:pPr>
      <w:hyperlink w:anchor="_Toc450565164" w:history="1">
        <w:r w:rsidR="00D462F4" w:rsidRPr="003527EC">
          <w:rPr>
            <w:rStyle w:val="Hyperlink"/>
            <w:noProof/>
            <w:lang w:bidi="th-TH"/>
          </w:rPr>
          <w:t>Proppant Diagenesis</w:t>
        </w:r>
        <w:r w:rsidR="00D462F4">
          <w:rPr>
            <w:noProof/>
            <w:webHidden/>
          </w:rPr>
          <w:tab/>
        </w:r>
        <w:r w:rsidR="00D462F4">
          <w:rPr>
            <w:noProof/>
            <w:webHidden/>
          </w:rPr>
          <w:fldChar w:fldCharType="begin"/>
        </w:r>
        <w:r w:rsidR="00D462F4">
          <w:rPr>
            <w:noProof/>
            <w:webHidden/>
          </w:rPr>
          <w:instrText xml:space="preserve"> PAGEREF _Toc450565164 \h </w:instrText>
        </w:r>
        <w:r w:rsidR="00D462F4">
          <w:rPr>
            <w:noProof/>
            <w:webHidden/>
          </w:rPr>
        </w:r>
        <w:r w:rsidR="00D462F4">
          <w:rPr>
            <w:noProof/>
            <w:webHidden/>
          </w:rPr>
          <w:fldChar w:fldCharType="separate"/>
        </w:r>
        <w:r>
          <w:rPr>
            <w:noProof/>
            <w:webHidden/>
          </w:rPr>
          <w:t>22</w:t>
        </w:r>
        <w:r w:rsidR="00D462F4">
          <w:rPr>
            <w:noProof/>
            <w:webHidden/>
          </w:rPr>
          <w:fldChar w:fldCharType="end"/>
        </w:r>
      </w:hyperlink>
    </w:p>
    <w:p w14:paraId="2A3981A8" w14:textId="77777777" w:rsidR="00D462F4" w:rsidRDefault="009908A9">
      <w:pPr>
        <w:pStyle w:val="TOC3"/>
        <w:tabs>
          <w:tab w:val="right" w:leader="dot" w:pos="8486"/>
        </w:tabs>
        <w:rPr>
          <w:rFonts w:eastAsiaTheme="minorEastAsia" w:cstheme="minorBidi"/>
          <w:noProof/>
          <w:sz w:val="22"/>
          <w:szCs w:val="22"/>
          <w:lang w:bidi="ar-SA"/>
        </w:rPr>
      </w:pPr>
      <w:hyperlink w:anchor="_Toc450565165" w:history="1">
        <w:r w:rsidR="00D462F4" w:rsidRPr="003527EC">
          <w:rPr>
            <w:rStyle w:val="Hyperlink"/>
            <w:noProof/>
            <w:lang w:bidi="th-TH"/>
          </w:rPr>
          <w:t>Proppant Transport and Placement</w:t>
        </w:r>
        <w:r w:rsidR="00D462F4">
          <w:rPr>
            <w:noProof/>
            <w:webHidden/>
          </w:rPr>
          <w:tab/>
        </w:r>
        <w:r w:rsidR="00D462F4">
          <w:rPr>
            <w:noProof/>
            <w:webHidden/>
          </w:rPr>
          <w:fldChar w:fldCharType="begin"/>
        </w:r>
        <w:r w:rsidR="00D462F4">
          <w:rPr>
            <w:noProof/>
            <w:webHidden/>
          </w:rPr>
          <w:instrText xml:space="preserve"> PAGEREF _Toc450565165 \h </w:instrText>
        </w:r>
        <w:r w:rsidR="00D462F4">
          <w:rPr>
            <w:noProof/>
            <w:webHidden/>
          </w:rPr>
        </w:r>
        <w:r w:rsidR="00D462F4">
          <w:rPr>
            <w:noProof/>
            <w:webHidden/>
          </w:rPr>
          <w:fldChar w:fldCharType="separate"/>
        </w:r>
        <w:r>
          <w:rPr>
            <w:noProof/>
            <w:webHidden/>
          </w:rPr>
          <w:t>23</w:t>
        </w:r>
        <w:r w:rsidR="00D462F4">
          <w:rPr>
            <w:noProof/>
            <w:webHidden/>
          </w:rPr>
          <w:fldChar w:fldCharType="end"/>
        </w:r>
      </w:hyperlink>
    </w:p>
    <w:p w14:paraId="7B2FC419" w14:textId="77777777" w:rsidR="00D462F4" w:rsidRDefault="009908A9">
      <w:pPr>
        <w:pStyle w:val="TOC3"/>
        <w:tabs>
          <w:tab w:val="right" w:leader="dot" w:pos="8486"/>
        </w:tabs>
        <w:rPr>
          <w:rFonts w:eastAsiaTheme="minorEastAsia" w:cstheme="minorBidi"/>
          <w:noProof/>
          <w:sz w:val="22"/>
          <w:szCs w:val="22"/>
          <w:lang w:bidi="ar-SA"/>
        </w:rPr>
      </w:pPr>
      <w:hyperlink w:anchor="_Toc450565166" w:history="1">
        <w:r w:rsidR="00D462F4" w:rsidRPr="003527EC">
          <w:rPr>
            <w:rStyle w:val="Hyperlink"/>
            <w:noProof/>
            <w:lang w:bidi="th-TH"/>
          </w:rPr>
          <w:t>Gelling Damage</w:t>
        </w:r>
        <w:r w:rsidR="00D462F4">
          <w:rPr>
            <w:noProof/>
            <w:webHidden/>
          </w:rPr>
          <w:tab/>
        </w:r>
        <w:r w:rsidR="00D462F4">
          <w:rPr>
            <w:noProof/>
            <w:webHidden/>
          </w:rPr>
          <w:fldChar w:fldCharType="begin"/>
        </w:r>
        <w:r w:rsidR="00D462F4">
          <w:rPr>
            <w:noProof/>
            <w:webHidden/>
          </w:rPr>
          <w:instrText xml:space="preserve"> PAGEREF _Toc450565166 \h </w:instrText>
        </w:r>
        <w:r w:rsidR="00D462F4">
          <w:rPr>
            <w:noProof/>
            <w:webHidden/>
          </w:rPr>
        </w:r>
        <w:r w:rsidR="00D462F4">
          <w:rPr>
            <w:noProof/>
            <w:webHidden/>
          </w:rPr>
          <w:fldChar w:fldCharType="separate"/>
        </w:r>
        <w:r>
          <w:rPr>
            <w:noProof/>
            <w:webHidden/>
          </w:rPr>
          <w:t>27</w:t>
        </w:r>
        <w:r w:rsidR="00D462F4">
          <w:rPr>
            <w:noProof/>
            <w:webHidden/>
          </w:rPr>
          <w:fldChar w:fldCharType="end"/>
        </w:r>
      </w:hyperlink>
    </w:p>
    <w:p w14:paraId="7282EA84" w14:textId="77777777" w:rsidR="00D462F4" w:rsidRDefault="009908A9">
      <w:pPr>
        <w:pStyle w:val="TOC3"/>
        <w:tabs>
          <w:tab w:val="right" w:leader="dot" w:pos="8486"/>
        </w:tabs>
        <w:rPr>
          <w:rFonts w:eastAsiaTheme="minorEastAsia" w:cstheme="minorBidi"/>
          <w:noProof/>
          <w:sz w:val="22"/>
          <w:szCs w:val="22"/>
          <w:lang w:bidi="ar-SA"/>
        </w:rPr>
      </w:pPr>
      <w:hyperlink w:anchor="_Toc450565167" w:history="1">
        <w:r w:rsidR="00D462F4" w:rsidRPr="003527EC">
          <w:rPr>
            <w:rStyle w:val="Hyperlink"/>
            <w:noProof/>
            <w:lang w:bidi="th-TH"/>
          </w:rPr>
          <w:t>Cyclic Stress</w:t>
        </w:r>
        <w:r w:rsidR="00D462F4">
          <w:rPr>
            <w:noProof/>
            <w:webHidden/>
          </w:rPr>
          <w:tab/>
        </w:r>
        <w:r w:rsidR="00D462F4">
          <w:rPr>
            <w:noProof/>
            <w:webHidden/>
          </w:rPr>
          <w:fldChar w:fldCharType="begin"/>
        </w:r>
        <w:r w:rsidR="00D462F4">
          <w:rPr>
            <w:noProof/>
            <w:webHidden/>
          </w:rPr>
          <w:instrText xml:space="preserve"> PAGEREF _Toc450565167 \h </w:instrText>
        </w:r>
        <w:r w:rsidR="00D462F4">
          <w:rPr>
            <w:noProof/>
            <w:webHidden/>
          </w:rPr>
        </w:r>
        <w:r w:rsidR="00D462F4">
          <w:rPr>
            <w:noProof/>
            <w:webHidden/>
          </w:rPr>
          <w:fldChar w:fldCharType="separate"/>
        </w:r>
        <w:r>
          <w:rPr>
            <w:noProof/>
            <w:webHidden/>
          </w:rPr>
          <w:t>28</w:t>
        </w:r>
        <w:r w:rsidR="00D462F4">
          <w:rPr>
            <w:noProof/>
            <w:webHidden/>
          </w:rPr>
          <w:fldChar w:fldCharType="end"/>
        </w:r>
      </w:hyperlink>
    </w:p>
    <w:p w14:paraId="236BB879" w14:textId="77777777" w:rsidR="00D462F4" w:rsidRDefault="009908A9">
      <w:pPr>
        <w:pStyle w:val="TOC2"/>
        <w:tabs>
          <w:tab w:val="right" w:leader="dot" w:pos="8486"/>
        </w:tabs>
        <w:rPr>
          <w:rFonts w:eastAsiaTheme="minorEastAsia" w:cstheme="minorBidi"/>
          <w:noProof/>
          <w:sz w:val="22"/>
          <w:szCs w:val="22"/>
          <w:lang w:bidi="ar-SA"/>
        </w:rPr>
      </w:pPr>
      <w:hyperlink w:anchor="_Toc450565168" w:history="1">
        <w:r w:rsidR="00D462F4" w:rsidRPr="003527EC">
          <w:rPr>
            <w:rStyle w:val="Hyperlink"/>
            <w:noProof/>
          </w:rPr>
          <w:t>1.3 Literature Review</w:t>
        </w:r>
        <w:r w:rsidR="00D462F4">
          <w:rPr>
            <w:noProof/>
            <w:webHidden/>
          </w:rPr>
          <w:tab/>
        </w:r>
        <w:r w:rsidR="00D462F4">
          <w:rPr>
            <w:noProof/>
            <w:webHidden/>
          </w:rPr>
          <w:fldChar w:fldCharType="begin"/>
        </w:r>
        <w:r w:rsidR="00D462F4">
          <w:rPr>
            <w:noProof/>
            <w:webHidden/>
          </w:rPr>
          <w:instrText xml:space="preserve"> PAGEREF _Toc450565168 \h </w:instrText>
        </w:r>
        <w:r w:rsidR="00D462F4">
          <w:rPr>
            <w:noProof/>
            <w:webHidden/>
          </w:rPr>
        </w:r>
        <w:r w:rsidR="00D462F4">
          <w:rPr>
            <w:noProof/>
            <w:webHidden/>
          </w:rPr>
          <w:fldChar w:fldCharType="separate"/>
        </w:r>
        <w:r>
          <w:rPr>
            <w:noProof/>
            <w:webHidden/>
          </w:rPr>
          <w:t>30</w:t>
        </w:r>
        <w:r w:rsidR="00D462F4">
          <w:rPr>
            <w:noProof/>
            <w:webHidden/>
          </w:rPr>
          <w:fldChar w:fldCharType="end"/>
        </w:r>
      </w:hyperlink>
    </w:p>
    <w:p w14:paraId="7690D0CC" w14:textId="77777777" w:rsidR="00D462F4" w:rsidRDefault="009908A9">
      <w:pPr>
        <w:pStyle w:val="TOC3"/>
        <w:tabs>
          <w:tab w:val="right" w:leader="dot" w:pos="8486"/>
        </w:tabs>
        <w:rPr>
          <w:rFonts w:eastAsiaTheme="minorEastAsia" w:cstheme="minorBidi"/>
          <w:noProof/>
          <w:sz w:val="22"/>
          <w:szCs w:val="22"/>
          <w:lang w:bidi="ar-SA"/>
        </w:rPr>
      </w:pPr>
      <w:hyperlink w:anchor="_Toc450565169" w:history="1">
        <w:r w:rsidR="00D462F4" w:rsidRPr="003527EC">
          <w:rPr>
            <w:rStyle w:val="Hyperlink"/>
            <w:noProof/>
            <w:lang w:bidi="th-TH"/>
          </w:rPr>
          <w:t>1.3.1 Improving Production in the Eagle Ford Shale with Fracture Modeling, Increased Conductivity and Optimized Stage and Cluster Spacing along the Horizontal Wellbore</w:t>
        </w:r>
        <w:r w:rsidR="00D462F4">
          <w:rPr>
            <w:noProof/>
            <w:webHidden/>
          </w:rPr>
          <w:tab/>
        </w:r>
        <w:r w:rsidR="00D462F4">
          <w:rPr>
            <w:noProof/>
            <w:webHidden/>
          </w:rPr>
          <w:fldChar w:fldCharType="begin"/>
        </w:r>
        <w:r w:rsidR="00D462F4">
          <w:rPr>
            <w:noProof/>
            <w:webHidden/>
          </w:rPr>
          <w:instrText xml:space="preserve"> PAGEREF _Toc450565169 \h </w:instrText>
        </w:r>
        <w:r w:rsidR="00D462F4">
          <w:rPr>
            <w:noProof/>
            <w:webHidden/>
          </w:rPr>
        </w:r>
        <w:r w:rsidR="00D462F4">
          <w:rPr>
            <w:noProof/>
            <w:webHidden/>
          </w:rPr>
          <w:fldChar w:fldCharType="separate"/>
        </w:r>
        <w:r>
          <w:rPr>
            <w:noProof/>
            <w:webHidden/>
          </w:rPr>
          <w:t>30</w:t>
        </w:r>
        <w:r w:rsidR="00D462F4">
          <w:rPr>
            <w:noProof/>
            <w:webHidden/>
          </w:rPr>
          <w:fldChar w:fldCharType="end"/>
        </w:r>
      </w:hyperlink>
    </w:p>
    <w:p w14:paraId="2CA70FF5" w14:textId="77777777" w:rsidR="00D462F4" w:rsidRDefault="009908A9">
      <w:pPr>
        <w:pStyle w:val="TOC3"/>
        <w:tabs>
          <w:tab w:val="right" w:leader="dot" w:pos="8486"/>
        </w:tabs>
        <w:rPr>
          <w:rFonts w:eastAsiaTheme="minorEastAsia" w:cstheme="minorBidi"/>
          <w:noProof/>
          <w:sz w:val="22"/>
          <w:szCs w:val="22"/>
          <w:lang w:bidi="ar-SA"/>
        </w:rPr>
      </w:pPr>
      <w:hyperlink w:anchor="_Toc450565170" w:history="1">
        <w:r w:rsidR="00D462F4" w:rsidRPr="003527EC">
          <w:rPr>
            <w:rStyle w:val="Hyperlink"/>
            <w:noProof/>
            <w:lang w:bidi="th-TH"/>
          </w:rPr>
          <w:t>1.3.2 Hydraulic Fracture Optimization in Unconventional Reservoir</w:t>
        </w:r>
        <w:r w:rsidR="00D462F4">
          <w:rPr>
            <w:noProof/>
            <w:webHidden/>
          </w:rPr>
          <w:tab/>
        </w:r>
        <w:r w:rsidR="00D462F4">
          <w:rPr>
            <w:noProof/>
            <w:webHidden/>
          </w:rPr>
          <w:fldChar w:fldCharType="begin"/>
        </w:r>
        <w:r w:rsidR="00D462F4">
          <w:rPr>
            <w:noProof/>
            <w:webHidden/>
          </w:rPr>
          <w:instrText xml:space="preserve"> PAGEREF _Toc450565170 \h </w:instrText>
        </w:r>
        <w:r w:rsidR="00D462F4">
          <w:rPr>
            <w:noProof/>
            <w:webHidden/>
          </w:rPr>
        </w:r>
        <w:r w:rsidR="00D462F4">
          <w:rPr>
            <w:noProof/>
            <w:webHidden/>
          </w:rPr>
          <w:fldChar w:fldCharType="separate"/>
        </w:r>
        <w:r>
          <w:rPr>
            <w:noProof/>
            <w:webHidden/>
          </w:rPr>
          <w:t>32</w:t>
        </w:r>
        <w:r w:rsidR="00D462F4">
          <w:rPr>
            <w:noProof/>
            <w:webHidden/>
          </w:rPr>
          <w:fldChar w:fldCharType="end"/>
        </w:r>
      </w:hyperlink>
    </w:p>
    <w:p w14:paraId="201BE892" w14:textId="77777777" w:rsidR="00D462F4" w:rsidRDefault="009908A9">
      <w:pPr>
        <w:pStyle w:val="TOC3"/>
        <w:tabs>
          <w:tab w:val="right" w:leader="dot" w:pos="8486"/>
        </w:tabs>
        <w:rPr>
          <w:rFonts w:eastAsiaTheme="minorEastAsia" w:cstheme="minorBidi"/>
          <w:noProof/>
          <w:sz w:val="22"/>
          <w:szCs w:val="22"/>
          <w:lang w:bidi="ar-SA"/>
        </w:rPr>
      </w:pPr>
      <w:hyperlink w:anchor="_Toc450565171" w:history="1">
        <w:r w:rsidR="00D462F4" w:rsidRPr="003527EC">
          <w:rPr>
            <w:rStyle w:val="Hyperlink"/>
            <w:noProof/>
            <w:lang w:bidi="th-TH"/>
          </w:rPr>
          <w:t>1.3.3 Design Flaws in Hydraulic Fracturing</w:t>
        </w:r>
        <w:r w:rsidR="00D462F4">
          <w:rPr>
            <w:noProof/>
            <w:webHidden/>
          </w:rPr>
          <w:tab/>
        </w:r>
        <w:r w:rsidR="00D462F4">
          <w:rPr>
            <w:noProof/>
            <w:webHidden/>
          </w:rPr>
          <w:fldChar w:fldCharType="begin"/>
        </w:r>
        <w:r w:rsidR="00D462F4">
          <w:rPr>
            <w:noProof/>
            <w:webHidden/>
          </w:rPr>
          <w:instrText xml:space="preserve"> PAGEREF _Toc450565171 \h </w:instrText>
        </w:r>
        <w:r w:rsidR="00D462F4">
          <w:rPr>
            <w:noProof/>
            <w:webHidden/>
          </w:rPr>
        </w:r>
        <w:r w:rsidR="00D462F4">
          <w:rPr>
            <w:noProof/>
            <w:webHidden/>
          </w:rPr>
          <w:fldChar w:fldCharType="separate"/>
        </w:r>
        <w:r>
          <w:rPr>
            <w:noProof/>
            <w:webHidden/>
          </w:rPr>
          <w:t>34</w:t>
        </w:r>
        <w:r w:rsidR="00D462F4">
          <w:rPr>
            <w:noProof/>
            <w:webHidden/>
          </w:rPr>
          <w:fldChar w:fldCharType="end"/>
        </w:r>
      </w:hyperlink>
    </w:p>
    <w:p w14:paraId="69B5F637" w14:textId="77777777" w:rsidR="00D462F4" w:rsidRDefault="009908A9">
      <w:pPr>
        <w:pStyle w:val="TOC1"/>
        <w:rPr>
          <w:rFonts w:eastAsiaTheme="minorEastAsia" w:cstheme="minorBidi"/>
          <w:noProof/>
          <w:sz w:val="22"/>
          <w:szCs w:val="22"/>
          <w:lang w:bidi="ar-SA"/>
        </w:rPr>
      </w:pPr>
      <w:hyperlink w:anchor="_Toc450565172" w:history="1">
        <w:r w:rsidR="00D462F4" w:rsidRPr="003527EC">
          <w:rPr>
            <w:rStyle w:val="Hyperlink"/>
            <w:noProof/>
          </w:rPr>
          <w:t xml:space="preserve">Chapter 2: </w:t>
        </w:r>
        <w:r w:rsidR="00D462F4" w:rsidRPr="003527EC">
          <w:rPr>
            <w:rStyle w:val="Hyperlink"/>
            <w:noProof/>
            <w:lang w:bidi="th-TH"/>
          </w:rPr>
          <w:t>Loss of Fracture Conductivity</w:t>
        </w:r>
        <w:r w:rsidR="00D462F4">
          <w:rPr>
            <w:noProof/>
            <w:webHidden/>
          </w:rPr>
          <w:tab/>
        </w:r>
        <w:r w:rsidR="00D462F4">
          <w:rPr>
            <w:noProof/>
            <w:webHidden/>
          </w:rPr>
          <w:fldChar w:fldCharType="begin"/>
        </w:r>
        <w:r w:rsidR="00D462F4">
          <w:rPr>
            <w:noProof/>
            <w:webHidden/>
          </w:rPr>
          <w:instrText xml:space="preserve"> PAGEREF _Toc450565172 \h </w:instrText>
        </w:r>
        <w:r w:rsidR="00D462F4">
          <w:rPr>
            <w:noProof/>
            <w:webHidden/>
          </w:rPr>
        </w:r>
        <w:r w:rsidR="00D462F4">
          <w:rPr>
            <w:noProof/>
            <w:webHidden/>
          </w:rPr>
          <w:fldChar w:fldCharType="separate"/>
        </w:r>
        <w:r>
          <w:rPr>
            <w:noProof/>
            <w:webHidden/>
          </w:rPr>
          <w:t>36</w:t>
        </w:r>
        <w:r w:rsidR="00D462F4">
          <w:rPr>
            <w:noProof/>
            <w:webHidden/>
          </w:rPr>
          <w:fldChar w:fldCharType="end"/>
        </w:r>
      </w:hyperlink>
    </w:p>
    <w:p w14:paraId="04B37945" w14:textId="77777777" w:rsidR="00D462F4" w:rsidRDefault="009908A9">
      <w:pPr>
        <w:pStyle w:val="TOC2"/>
        <w:tabs>
          <w:tab w:val="right" w:leader="dot" w:pos="8486"/>
        </w:tabs>
        <w:rPr>
          <w:rFonts w:eastAsiaTheme="minorEastAsia" w:cstheme="minorBidi"/>
          <w:noProof/>
          <w:sz w:val="22"/>
          <w:szCs w:val="22"/>
          <w:lang w:bidi="ar-SA"/>
        </w:rPr>
      </w:pPr>
      <w:hyperlink w:anchor="_Toc450565173" w:history="1">
        <w:r w:rsidR="00D462F4" w:rsidRPr="003527EC">
          <w:rPr>
            <w:rStyle w:val="Hyperlink"/>
            <w:noProof/>
            <w:lang w:bidi="th-TH"/>
          </w:rPr>
          <w:t>2.1 Modelling Hydraulically-Created Fracture</w:t>
        </w:r>
        <w:r w:rsidR="00D462F4">
          <w:rPr>
            <w:noProof/>
            <w:webHidden/>
          </w:rPr>
          <w:tab/>
        </w:r>
        <w:r w:rsidR="00D462F4">
          <w:rPr>
            <w:noProof/>
            <w:webHidden/>
          </w:rPr>
          <w:fldChar w:fldCharType="begin"/>
        </w:r>
        <w:r w:rsidR="00D462F4">
          <w:rPr>
            <w:noProof/>
            <w:webHidden/>
          </w:rPr>
          <w:instrText xml:space="preserve"> PAGEREF _Toc450565173 \h </w:instrText>
        </w:r>
        <w:r w:rsidR="00D462F4">
          <w:rPr>
            <w:noProof/>
            <w:webHidden/>
          </w:rPr>
        </w:r>
        <w:r w:rsidR="00D462F4">
          <w:rPr>
            <w:noProof/>
            <w:webHidden/>
          </w:rPr>
          <w:fldChar w:fldCharType="separate"/>
        </w:r>
        <w:r>
          <w:rPr>
            <w:noProof/>
            <w:webHidden/>
          </w:rPr>
          <w:t>36</w:t>
        </w:r>
        <w:r w:rsidR="00D462F4">
          <w:rPr>
            <w:noProof/>
            <w:webHidden/>
          </w:rPr>
          <w:fldChar w:fldCharType="end"/>
        </w:r>
      </w:hyperlink>
    </w:p>
    <w:p w14:paraId="74400502" w14:textId="77777777" w:rsidR="00D462F4" w:rsidRDefault="009908A9">
      <w:pPr>
        <w:pStyle w:val="TOC2"/>
        <w:tabs>
          <w:tab w:val="right" w:leader="dot" w:pos="8486"/>
        </w:tabs>
        <w:rPr>
          <w:rFonts w:eastAsiaTheme="minorEastAsia" w:cstheme="minorBidi"/>
          <w:noProof/>
          <w:sz w:val="22"/>
          <w:szCs w:val="22"/>
          <w:lang w:bidi="ar-SA"/>
        </w:rPr>
      </w:pPr>
      <w:hyperlink w:anchor="_Toc450565174" w:history="1">
        <w:r w:rsidR="00D462F4" w:rsidRPr="003527EC">
          <w:rPr>
            <w:rStyle w:val="Hyperlink"/>
            <w:noProof/>
            <w:lang w:bidi="th-TH"/>
          </w:rPr>
          <w:t>2.2 Modelling Fracture Conductivity Decline</w:t>
        </w:r>
        <w:r w:rsidR="00D462F4">
          <w:rPr>
            <w:noProof/>
            <w:webHidden/>
          </w:rPr>
          <w:tab/>
        </w:r>
        <w:r w:rsidR="00D462F4">
          <w:rPr>
            <w:noProof/>
            <w:webHidden/>
          </w:rPr>
          <w:fldChar w:fldCharType="begin"/>
        </w:r>
        <w:r w:rsidR="00D462F4">
          <w:rPr>
            <w:noProof/>
            <w:webHidden/>
          </w:rPr>
          <w:instrText xml:space="preserve"> PAGEREF _Toc450565174 \h </w:instrText>
        </w:r>
        <w:r w:rsidR="00D462F4">
          <w:rPr>
            <w:noProof/>
            <w:webHidden/>
          </w:rPr>
        </w:r>
        <w:r w:rsidR="00D462F4">
          <w:rPr>
            <w:noProof/>
            <w:webHidden/>
          </w:rPr>
          <w:fldChar w:fldCharType="separate"/>
        </w:r>
        <w:r>
          <w:rPr>
            <w:noProof/>
            <w:webHidden/>
          </w:rPr>
          <w:t>40</w:t>
        </w:r>
        <w:r w:rsidR="00D462F4">
          <w:rPr>
            <w:noProof/>
            <w:webHidden/>
          </w:rPr>
          <w:fldChar w:fldCharType="end"/>
        </w:r>
      </w:hyperlink>
    </w:p>
    <w:p w14:paraId="570D1FBA" w14:textId="77777777" w:rsidR="00D462F4" w:rsidRDefault="009908A9">
      <w:pPr>
        <w:pStyle w:val="TOC1"/>
        <w:rPr>
          <w:rFonts w:eastAsiaTheme="minorEastAsia" w:cstheme="minorBidi"/>
          <w:noProof/>
          <w:sz w:val="22"/>
          <w:szCs w:val="22"/>
          <w:lang w:bidi="ar-SA"/>
        </w:rPr>
      </w:pPr>
      <w:hyperlink w:anchor="_Toc450565175" w:history="1">
        <w:r w:rsidR="00D462F4" w:rsidRPr="003527EC">
          <w:rPr>
            <w:rStyle w:val="Hyperlink"/>
            <w:noProof/>
          </w:rPr>
          <w:t xml:space="preserve">Chapter 3: </w:t>
        </w:r>
        <w:r w:rsidR="00D462F4" w:rsidRPr="003527EC">
          <w:rPr>
            <w:rStyle w:val="Hyperlink"/>
            <w:noProof/>
            <w:lang w:bidi="th-TH"/>
          </w:rPr>
          <w:t>Reservoir Modeling</w:t>
        </w:r>
        <w:r w:rsidR="00D462F4">
          <w:rPr>
            <w:noProof/>
            <w:webHidden/>
          </w:rPr>
          <w:tab/>
        </w:r>
        <w:r w:rsidR="00D462F4">
          <w:rPr>
            <w:noProof/>
            <w:webHidden/>
          </w:rPr>
          <w:fldChar w:fldCharType="begin"/>
        </w:r>
        <w:r w:rsidR="00D462F4">
          <w:rPr>
            <w:noProof/>
            <w:webHidden/>
          </w:rPr>
          <w:instrText xml:space="preserve"> PAGEREF _Toc450565175 \h </w:instrText>
        </w:r>
        <w:r w:rsidR="00D462F4">
          <w:rPr>
            <w:noProof/>
            <w:webHidden/>
          </w:rPr>
        </w:r>
        <w:r w:rsidR="00D462F4">
          <w:rPr>
            <w:noProof/>
            <w:webHidden/>
          </w:rPr>
          <w:fldChar w:fldCharType="separate"/>
        </w:r>
        <w:r>
          <w:rPr>
            <w:noProof/>
            <w:webHidden/>
          </w:rPr>
          <w:t>47</w:t>
        </w:r>
        <w:r w:rsidR="00D462F4">
          <w:rPr>
            <w:noProof/>
            <w:webHidden/>
          </w:rPr>
          <w:fldChar w:fldCharType="end"/>
        </w:r>
      </w:hyperlink>
    </w:p>
    <w:p w14:paraId="2D87021B" w14:textId="77777777" w:rsidR="00D462F4" w:rsidRDefault="009908A9">
      <w:pPr>
        <w:pStyle w:val="TOC2"/>
        <w:tabs>
          <w:tab w:val="right" w:leader="dot" w:pos="8486"/>
        </w:tabs>
        <w:rPr>
          <w:rFonts w:eastAsiaTheme="minorEastAsia" w:cstheme="minorBidi"/>
          <w:noProof/>
          <w:sz w:val="22"/>
          <w:szCs w:val="22"/>
          <w:lang w:bidi="ar-SA"/>
        </w:rPr>
      </w:pPr>
      <w:hyperlink w:anchor="_Toc450565176" w:history="1">
        <w:r w:rsidR="00D462F4" w:rsidRPr="003527EC">
          <w:rPr>
            <w:rStyle w:val="Hyperlink"/>
            <w:noProof/>
            <w:lang w:bidi="th-TH"/>
          </w:rPr>
          <w:t>3.1 Gridding for Matrix and Hydraulic Fractures</w:t>
        </w:r>
        <w:r w:rsidR="00D462F4">
          <w:rPr>
            <w:noProof/>
            <w:webHidden/>
          </w:rPr>
          <w:tab/>
        </w:r>
        <w:r w:rsidR="00D462F4">
          <w:rPr>
            <w:noProof/>
            <w:webHidden/>
          </w:rPr>
          <w:fldChar w:fldCharType="begin"/>
        </w:r>
        <w:r w:rsidR="00D462F4">
          <w:rPr>
            <w:noProof/>
            <w:webHidden/>
          </w:rPr>
          <w:instrText xml:space="preserve"> PAGEREF _Toc450565176 \h </w:instrText>
        </w:r>
        <w:r w:rsidR="00D462F4">
          <w:rPr>
            <w:noProof/>
            <w:webHidden/>
          </w:rPr>
        </w:r>
        <w:r w:rsidR="00D462F4">
          <w:rPr>
            <w:noProof/>
            <w:webHidden/>
          </w:rPr>
          <w:fldChar w:fldCharType="separate"/>
        </w:r>
        <w:r>
          <w:rPr>
            <w:noProof/>
            <w:webHidden/>
          </w:rPr>
          <w:t>47</w:t>
        </w:r>
        <w:r w:rsidR="00D462F4">
          <w:rPr>
            <w:noProof/>
            <w:webHidden/>
          </w:rPr>
          <w:fldChar w:fldCharType="end"/>
        </w:r>
      </w:hyperlink>
    </w:p>
    <w:p w14:paraId="2F688FFD" w14:textId="77777777" w:rsidR="00D462F4" w:rsidRDefault="009908A9">
      <w:pPr>
        <w:pStyle w:val="TOC2"/>
        <w:tabs>
          <w:tab w:val="right" w:leader="dot" w:pos="8486"/>
        </w:tabs>
        <w:rPr>
          <w:rFonts w:eastAsiaTheme="minorEastAsia" w:cstheme="minorBidi"/>
          <w:noProof/>
          <w:sz w:val="22"/>
          <w:szCs w:val="22"/>
          <w:lang w:bidi="ar-SA"/>
        </w:rPr>
      </w:pPr>
      <w:hyperlink w:anchor="_Toc450565177" w:history="1">
        <w:r w:rsidR="00D462F4" w:rsidRPr="003527EC">
          <w:rPr>
            <w:rStyle w:val="Hyperlink"/>
            <w:noProof/>
            <w:lang w:bidi="th-TH"/>
          </w:rPr>
          <w:t>3.2 Permeability Stress Dependence</w:t>
        </w:r>
        <w:r w:rsidR="00D462F4">
          <w:rPr>
            <w:noProof/>
            <w:webHidden/>
          </w:rPr>
          <w:tab/>
        </w:r>
        <w:r w:rsidR="00D462F4">
          <w:rPr>
            <w:noProof/>
            <w:webHidden/>
          </w:rPr>
          <w:fldChar w:fldCharType="begin"/>
        </w:r>
        <w:r w:rsidR="00D462F4">
          <w:rPr>
            <w:noProof/>
            <w:webHidden/>
          </w:rPr>
          <w:instrText xml:space="preserve"> PAGEREF _Toc450565177 \h </w:instrText>
        </w:r>
        <w:r w:rsidR="00D462F4">
          <w:rPr>
            <w:noProof/>
            <w:webHidden/>
          </w:rPr>
        </w:r>
        <w:r w:rsidR="00D462F4">
          <w:rPr>
            <w:noProof/>
            <w:webHidden/>
          </w:rPr>
          <w:fldChar w:fldCharType="separate"/>
        </w:r>
        <w:r>
          <w:rPr>
            <w:noProof/>
            <w:webHidden/>
          </w:rPr>
          <w:t>48</w:t>
        </w:r>
        <w:r w:rsidR="00D462F4">
          <w:rPr>
            <w:noProof/>
            <w:webHidden/>
          </w:rPr>
          <w:fldChar w:fldCharType="end"/>
        </w:r>
      </w:hyperlink>
    </w:p>
    <w:p w14:paraId="5968B001" w14:textId="77777777" w:rsidR="00D462F4" w:rsidRDefault="009908A9">
      <w:pPr>
        <w:pStyle w:val="TOC2"/>
        <w:tabs>
          <w:tab w:val="right" w:leader="dot" w:pos="8486"/>
        </w:tabs>
        <w:rPr>
          <w:rFonts w:eastAsiaTheme="minorEastAsia" w:cstheme="minorBidi"/>
          <w:noProof/>
          <w:sz w:val="22"/>
          <w:szCs w:val="22"/>
          <w:lang w:bidi="ar-SA"/>
        </w:rPr>
      </w:pPr>
      <w:hyperlink w:anchor="_Toc450565178" w:history="1">
        <w:r w:rsidR="00D462F4" w:rsidRPr="003527EC">
          <w:rPr>
            <w:rStyle w:val="Hyperlink"/>
            <w:noProof/>
            <w:lang w:bidi="th-TH"/>
          </w:rPr>
          <w:t>3.3 Hydraulic Fracture Model</w:t>
        </w:r>
        <w:r w:rsidR="00D462F4">
          <w:rPr>
            <w:noProof/>
            <w:webHidden/>
          </w:rPr>
          <w:tab/>
        </w:r>
        <w:r w:rsidR="00D462F4">
          <w:rPr>
            <w:noProof/>
            <w:webHidden/>
          </w:rPr>
          <w:fldChar w:fldCharType="begin"/>
        </w:r>
        <w:r w:rsidR="00D462F4">
          <w:rPr>
            <w:noProof/>
            <w:webHidden/>
          </w:rPr>
          <w:instrText xml:space="preserve"> PAGEREF _Toc450565178 \h </w:instrText>
        </w:r>
        <w:r w:rsidR="00D462F4">
          <w:rPr>
            <w:noProof/>
            <w:webHidden/>
          </w:rPr>
        </w:r>
        <w:r w:rsidR="00D462F4">
          <w:rPr>
            <w:noProof/>
            <w:webHidden/>
          </w:rPr>
          <w:fldChar w:fldCharType="separate"/>
        </w:r>
        <w:r>
          <w:rPr>
            <w:noProof/>
            <w:webHidden/>
          </w:rPr>
          <w:t>49</w:t>
        </w:r>
        <w:r w:rsidR="00D462F4">
          <w:rPr>
            <w:noProof/>
            <w:webHidden/>
          </w:rPr>
          <w:fldChar w:fldCharType="end"/>
        </w:r>
      </w:hyperlink>
    </w:p>
    <w:p w14:paraId="20350110" w14:textId="77777777" w:rsidR="00D462F4" w:rsidRDefault="009908A9">
      <w:pPr>
        <w:pStyle w:val="TOC2"/>
        <w:tabs>
          <w:tab w:val="right" w:leader="dot" w:pos="8486"/>
        </w:tabs>
        <w:rPr>
          <w:rFonts w:eastAsiaTheme="minorEastAsia" w:cstheme="minorBidi"/>
          <w:noProof/>
          <w:sz w:val="22"/>
          <w:szCs w:val="22"/>
          <w:lang w:bidi="ar-SA"/>
        </w:rPr>
      </w:pPr>
      <w:hyperlink w:anchor="_Toc450565179" w:history="1">
        <w:r w:rsidR="00D462F4" w:rsidRPr="003527EC">
          <w:rPr>
            <w:rStyle w:val="Hyperlink"/>
            <w:noProof/>
            <w:lang w:bidi="th-TH"/>
          </w:rPr>
          <w:t>3.4 Main Assumption for Model Construction</w:t>
        </w:r>
        <w:r w:rsidR="00D462F4">
          <w:rPr>
            <w:noProof/>
            <w:webHidden/>
          </w:rPr>
          <w:tab/>
        </w:r>
        <w:r w:rsidR="00D462F4">
          <w:rPr>
            <w:noProof/>
            <w:webHidden/>
          </w:rPr>
          <w:fldChar w:fldCharType="begin"/>
        </w:r>
        <w:r w:rsidR="00D462F4">
          <w:rPr>
            <w:noProof/>
            <w:webHidden/>
          </w:rPr>
          <w:instrText xml:space="preserve"> PAGEREF _Toc450565179 \h </w:instrText>
        </w:r>
        <w:r w:rsidR="00D462F4">
          <w:rPr>
            <w:noProof/>
            <w:webHidden/>
          </w:rPr>
        </w:r>
        <w:r w:rsidR="00D462F4">
          <w:rPr>
            <w:noProof/>
            <w:webHidden/>
          </w:rPr>
          <w:fldChar w:fldCharType="separate"/>
        </w:r>
        <w:r>
          <w:rPr>
            <w:noProof/>
            <w:webHidden/>
          </w:rPr>
          <w:t>51</w:t>
        </w:r>
        <w:r w:rsidR="00D462F4">
          <w:rPr>
            <w:noProof/>
            <w:webHidden/>
          </w:rPr>
          <w:fldChar w:fldCharType="end"/>
        </w:r>
      </w:hyperlink>
    </w:p>
    <w:p w14:paraId="2C768F77" w14:textId="77777777" w:rsidR="00D462F4" w:rsidRDefault="009908A9">
      <w:pPr>
        <w:pStyle w:val="TOC1"/>
        <w:rPr>
          <w:rFonts w:eastAsiaTheme="minorEastAsia" w:cstheme="minorBidi"/>
          <w:noProof/>
          <w:sz w:val="22"/>
          <w:szCs w:val="22"/>
          <w:lang w:bidi="ar-SA"/>
        </w:rPr>
      </w:pPr>
      <w:hyperlink w:anchor="_Toc450565180" w:history="1">
        <w:r w:rsidR="00D462F4" w:rsidRPr="003527EC">
          <w:rPr>
            <w:rStyle w:val="Hyperlink"/>
            <w:noProof/>
          </w:rPr>
          <w:t xml:space="preserve">Chapter 4: </w:t>
        </w:r>
        <w:r w:rsidR="00D462F4" w:rsidRPr="003527EC">
          <w:rPr>
            <w:rStyle w:val="Hyperlink"/>
            <w:noProof/>
            <w:lang w:bidi="th-TH"/>
          </w:rPr>
          <w:t>Results and Discussion</w:t>
        </w:r>
        <w:r w:rsidR="00D462F4">
          <w:rPr>
            <w:noProof/>
            <w:webHidden/>
          </w:rPr>
          <w:tab/>
        </w:r>
        <w:r w:rsidR="00D462F4">
          <w:rPr>
            <w:noProof/>
            <w:webHidden/>
          </w:rPr>
          <w:fldChar w:fldCharType="begin"/>
        </w:r>
        <w:r w:rsidR="00D462F4">
          <w:rPr>
            <w:noProof/>
            <w:webHidden/>
          </w:rPr>
          <w:instrText xml:space="preserve"> PAGEREF _Toc450565180 \h </w:instrText>
        </w:r>
        <w:r w:rsidR="00D462F4">
          <w:rPr>
            <w:noProof/>
            <w:webHidden/>
          </w:rPr>
        </w:r>
        <w:r w:rsidR="00D462F4">
          <w:rPr>
            <w:noProof/>
            <w:webHidden/>
          </w:rPr>
          <w:fldChar w:fldCharType="separate"/>
        </w:r>
        <w:r>
          <w:rPr>
            <w:noProof/>
            <w:webHidden/>
          </w:rPr>
          <w:t>54</w:t>
        </w:r>
        <w:r w:rsidR="00D462F4">
          <w:rPr>
            <w:noProof/>
            <w:webHidden/>
          </w:rPr>
          <w:fldChar w:fldCharType="end"/>
        </w:r>
      </w:hyperlink>
    </w:p>
    <w:p w14:paraId="5B6A9B1A" w14:textId="77777777" w:rsidR="00D462F4" w:rsidRDefault="009908A9">
      <w:pPr>
        <w:pStyle w:val="TOC2"/>
        <w:tabs>
          <w:tab w:val="right" w:leader="dot" w:pos="8486"/>
        </w:tabs>
        <w:rPr>
          <w:rFonts w:eastAsiaTheme="minorEastAsia" w:cstheme="minorBidi"/>
          <w:noProof/>
          <w:sz w:val="22"/>
          <w:szCs w:val="22"/>
          <w:lang w:bidi="ar-SA"/>
        </w:rPr>
      </w:pPr>
      <w:hyperlink w:anchor="_Toc450565181" w:history="1">
        <w:r w:rsidR="00D462F4" w:rsidRPr="003527EC">
          <w:rPr>
            <w:rStyle w:val="Hyperlink"/>
            <w:noProof/>
            <w:lang w:bidi="th-TH"/>
          </w:rPr>
          <w:t>4.1 Effect of Conductivity Damaging Parameters</w:t>
        </w:r>
        <w:r w:rsidR="00D462F4">
          <w:rPr>
            <w:noProof/>
            <w:webHidden/>
          </w:rPr>
          <w:tab/>
        </w:r>
        <w:r w:rsidR="00D462F4">
          <w:rPr>
            <w:noProof/>
            <w:webHidden/>
          </w:rPr>
          <w:fldChar w:fldCharType="begin"/>
        </w:r>
        <w:r w:rsidR="00D462F4">
          <w:rPr>
            <w:noProof/>
            <w:webHidden/>
          </w:rPr>
          <w:instrText xml:space="preserve"> PAGEREF _Toc450565181 \h </w:instrText>
        </w:r>
        <w:r w:rsidR="00D462F4">
          <w:rPr>
            <w:noProof/>
            <w:webHidden/>
          </w:rPr>
        </w:r>
        <w:r w:rsidR="00D462F4">
          <w:rPr>
            <w:noProof/>
            <w:webHidden/>
          </w:rPr>
          <w:fldChar w:fldCharType="separate"/>
        </w:r>
        <w:r>
          <w:rPr>
            <w:noProof/>
            <w:webHidden/>
          </w:rPr>
          <w:t>55</w:t>
        </w:r>
        <w:r w:rsidR="00D462F4">
          <w:rPr>
            <w:noProof/>
            <w:webHidden/>
          </w:rPr>
          <w:fldChar w:fldCharType="end"/>
        </w:r>
      </w:hyperlink>
    </w:p>
    <w:p w14:paraId="23CD0A3E" w14:textId="77777777" w:rsidR="00D462F4" w:rsidRDefault="009908A9">
      <w:pPr>
        <w:pStyle w:val="TOC3"/>
        <w:tabs>
          <w:tab w:val="right" w:leader="dot" w:pos="8486"/>
        </w:tabs>
        <w:rPr>
          <w:rFonts w:eastAsiaTheme="minorEastAsia" w:cstheme="minorBidi"/>
          <w:noProof/>
          <w:sz w:val="22"/>
          <w:szCs w:val="22"/>
          <w:lang w:bidi="ar-SA"/>
        </w:rPr>
      </w:pPr>
      <w:hyperlink w:anchor="_Toc450565182" w:history="1">
        <w:r w:rsidR="00D462F4" w:rsidRPr="003527EC">
          <w:rPr>
            <w:rStyle w:val="Hyperlink"/>
            <w:noProof/>
            <w:lang w:bidi="th-TH"/>
          </w:rPr>
          <w:t>4.1.1 Gelling Damage</w:t>
        </w:r>
        <w:r w:rsidR="00D462F4">
          <w:rPr>
            <w:noProof/>
            <w:webHidden/>
          </w:rPr>
          <w:tab/>
        </w:r>
        <w:r w:rsidR="00D462F4">
          <w:rPr>
            <w:noProof/>
            <w:webHidden/>
          </w:rPr>
          <w:fldChar w:fldCharType="begin"/>
        </w:r>
        <w:r w:rsidR="00D462F4">
          <w:rPr>
            <w:noProof/>
            <w:webHidden/>
          </w:rPr>
          <w:instrText xml:space="preserve"> PAGEREF _Toc450565182 \h </w:instrText>
        </w:r>
        <w:r w:rsidR="00D462F4">
          <w:rPr>
            <w:noProof/>
            <w:webHidden/>
          </w:rPr>
        </w:r>
        <w:r w:rsidR="00D462F4">
          <w:rPr>
            <w:noProof/>
            <w:webHidden/>
          </w:rPr>
          <w:fldChar w:fldCharType="separate"/>
        </w:r>
        <w:r>
          <w:rPr>
            <w:noProof/>
            <w:webHidden/>
          </w:rPr>
          <w:t>55</w:t>
        </w:r>
        <w:r w:rsidR="00D462F4">
          <w:rPr>
            <w:noProof/>
            <w:webHidden/>
          </w:rPr>
          <w:fldChar w:fldCharType="end"/>
        </w:r>
      </w:hyperlink>
    </w:p>
    <w:p w14:paraId="0C0E9F2E" w14:textId="77777777" w:rsidR="00D462F4" w:rsidRDefault="009908A9">
      <w:pPr>
        <w:pStyle w:val="TOC3"/>
        <w:tabs>
          <w:tab w:val="right" w:leader="dot" w:pos="8486"/>
        </w:tabs>
        <w:rPr>
          <w:rFonts w:eastAsiaTheme="minorEastAsia" w:cstheme="minorBidi"/>
          <w:noProof/>
          <w:sz w:val="22"/>
          <w:szCs w:val="22"/>
          <w:lang w:bidi="ar-SA"/>
        </w:rPr>
      </w:pPr>
      <w:hyperlink w:anchor="_Toc450565183" w:history="1">
        <w:r w:rsidR="00D462F4" w:rsidRPr="003527EC">
          <w:rPr>
            <w:rStyle w:val="Hyperlink"/>
            <w:noProof/>
            <w:lang w:bidi="th-TH"/>
          </w:rPr>
          <w:t>4.1.2 Proppant Embedment</w:t>
        </w:r>
        <w:r w:rsidR="00D462F4">
          <w:rPr>
            <w:noProof/>
            <w:webHidden/>
          </w:rPr>
          <w:tab/>
        </w:r>
        <w:r w:rsidR="00D462F4">
          <w:rPr>
            <w:noProof/>
            <w:webHidden/>
          </w:rPr>
          <w:fldChar w:fldCharType="begin"/>
        </w:r>
        <w:r w:rsidR="00D462F4">
          <w:rPr>
            <w:noProof/>
            <w:webHidden/>
          </w:rPr>
          <w:instrText xml:space="preserve"> PAGEREF _Toc450565183 \h </w:instrText>
        </w:r>
        <w:r w:rsidR="00D462F4">
          <w:rPr>
            <w:noProof/>
            <w:webHidden/>
          </w:rPr>
        </w:r>
        <w:r w:rsidR="00D462F4">
          <w:rPr>
            <w:noProof/>
            <w:webHidden/>
          </w:rPr>
          <w:fldChar w:fldCharType="separate"/>
        </w:r>
        <w:r>
          <w:rPr>
            <w:noProof/>
            <w:webHidden/>
          </w:rPr>
          <w:t>56</w:t>
        </w:r>
        <w:r w:rsidR="00D462F4">
          <w:rPr>
            <w:noProof/>
            <w:webHidden/>
          </w:rPr>
          <w:fldChar w:fldCharType="end"/>
        </w:r>
      </w:hyperlink>
    </w:p>
    <w:p w14:paraId="27FD5319" w14:textId="77777777" w:rsidR="00D462F4" w:rsidRDefault="009908A9">
      <w:pPr>
        <w:pStyle w:val="TOC3"/>
        <w:tabs>
          <w:tab w:val="right" w:leader="dot" w:pos="8486"/>
        </w:tabs>
        <w:rPr>
          <w:rFonts w:eastAsiaTheme="minorEastAsia" w:cstheme="minorBidi"/>
          <w:noProof/>
          <w:sz w:val="22"/>
          <w:szCs w:val="22"/>
          <w:lang w:bidi="ar-SA"/>
        </w:rPr>
      </w:pPr>
      <w:hyperlink w:anchor="_Toc450565184" w:history="1">
        <w:r w:rsidR="00D462F4" w:rsidRPr="003527EC">
          <w:rPr>
            <w:rStyle w:val="Hyperlink"/>
            <w:noProof/>
            <w:lang w:bidi="th-TH"/>
          </w:rPr>
          <w:t>4.1.3 Proppant Placement and Transport</w:t>
        </w:r>
        <w:r w:rsidR="00D462F4">
          <w:rPr>
            <w:noProof/>
            <w:webHidden/>
          </w:rPr>
          <w:tab/>
        </w:r>
        <w:r w:rsidR="00D462F4">
          <w:rPr>
            <w:noProof/>
            <w:webHidden/>
          </w:rPr>
          <w:fldChar w:fldCharType="begin"/>
        </w:r>
        <w:r w:rsidR="00D462F4">
          <w:rPr>
            <w:noProof/>
            <w:webHidden/>
          </w:rPr>
          <w:instrText xml:space="preserve"> PAGEREF _Toc450565184 \h </w:instrText>
        </w:r>
        <w:r w:rsidR="00D462F4">
          <w:rPr>
            <w:noProof/>
            <w:webHidden/>
          </w:rPr>
        </w:r>
        <w:r w:rsidR="00D462F4">
          <w:rPr>
            <w:noProof/>
            <w:webHidden/>
          </w:rPr>
          <w:fldChar w:fldCharType="separate"/>
        </w:r>
        <w:r>
          <w:rPr>
            <w:noProof/>
            <w:webHidden/>
          </w:rPr>
          <w:t>57</w:t>
        </w:r>
        <w:r w:rsidR="00D462F4">
          <w:rPr>
            <w:noProof/>
            <w:webHidden/>
          </w:rPr>
          <w:fldChar w:fldCharType="end"/>
        </w:r>
      </w:hyperlink>
    </w:p>
    <w:p w14:paraId="3C69A014" w14:textId="77777777" w:rsidR="00D462F4" w:rsidRDefault="009908A9">
      <w:pPr>
        <w:pStyle w:val="TOC3"/>
        <w:tabs>
          <w:tab w:val="right" w:leader="dot" w:pos="8486"/>
        </w:tabs>
        <w:rPr>
          <w:rFonts w:eastAsiaTheme="minorEastAsia" w:cstheme="minorBidi"/>
          <w:noProof/>
          <w:sz w:val="22"/>
          <w:szCs w:val="22"/>
          <w:lang w:bidi="ar-SA"/>
        </w:rPr>
      </w:pPr>
      <w:hyperlink w:anchor="_Toc450565185" w:history="1">
        <w:r w:rsidR="00D462F4" w:rsidRPr="003527EC">
          <w:rPr>
            <w:rStyle w:val="Hyperlink"/>
            <w:noProof/>
            <w:lang w:bidi="th-TH"/>
          </w:rPr>
          <w:t>4.1.4 Cyclic Stress</w:t>
        </w:r>
        <w:r w:rsidR="00D462F4">
          <w:rPr>
            <w:noProof/>
            <w:webHidden/>
          </w:rPr>
          <w:tab/>
        </w:r>
        <w:r w:rsidR="00D462F4">
          <w:rPr>
            <w:noProof/>
            <w:webHidden/>
          </w:rPr>
          <w:fldChar w:fldCharType="begin"/>
        </w:r>
        <w:r w:rsidR="00D462F4">
          <w:rPr>
            <w:noProof/>
            <w:webHidden/>
          </w:rPr>
          <w:instrText xml:space="preserve"> PAGEREF _Toc450565185 \h </w:instrText>
        </w:r>
        <w:r w:rsidR="00D462F4">
          <w:rPr>
            <w:noProof/>
            <w:webHidden/>
          </w:rPr>
        </w:r>
        <w:r w:rsidR="00D462F4">
          <w:rPr>
            <w:noProof/>
            <w:webHidden/>
          </w:rPr>
          <w:fldChar w:fldCharType="separate"/>
        </w:r>
        <w:r>
          <w:rPr>
            <w:noProof/>
            <w:webHidden/>
          </w:rPr>
          <w:t>58</w:t>
        </w:r>
        <w:r w:rsidR="00D462F4">
          <w:rPr>
            <w:noProof/>
            <w:webHidden/>
          </w:rPr>
          <w:fldChar w:fldCharType="end"/>
        </w:r>
      </w:hyperlink>
    </w:p>
    <w:p w14:paraId="3B2EE95F" w14:textId="77777777" w:rsidR="00D462F4" w:rsidRDefault="009908A9">
      <w:pPr>
        <w:pStyle w:val="TOC3"/>
        <w:tabs>
          <w:tab w:val="right" w:leader="dot" w:pos="8486"/>
        </w:tabs>
        <w:rPr>
          <w:rFonts w:eastAsiaTheme="minorEastAsia" w:cstheme="minorBidi"/>
          <w:noProof/>
          <w:sz w:val="22"/>
          <w:szCs w:val="22"/>
          <w:lang w:bidi="ar-SA"/>
        </w:rPr>
      </w:pPr>
      <w:hyperlink w:anchor="_Toc450565186" w:history="1">
        <w:r w:rsidR="00D462F4" w:rsidRPr="003527EC">
          <w:rPr>
            <w:rStyle w:val="Hyperlink"/>
            <w:noProof/>
            <w:lang w:bidi="th-TH"/>
          </w:rPr>
          <w:t>4.1.5 Fine Migration and Plugging</w:t>
        </w:r>
        <w:r w:rsidR="00D462F4">
          <w:rPr>
            <w:noProof/>
            <w:webHidden/>
          </w:rPr>
          <w:tab/>
        </w:r>
        <w:r w:rsidR="00D462F4">
          <w:rPr>
            <w:noProof/>
            <w:webHidden/>
          </w:rPr>
          <w:fldChar w:fldCharType="begin"/>
        </w:r>
        <w:r w:rsidR="00D462F4">
          <w:rPr>
            <w:noProof/>
            <w:webHidden/>
          </w:rPr>
          <w:instrText xml:space="preserve"> PAGEREF _Toc450565186 \h </w:instrText>
        </w:r>
        <w:r w:rsidR="00D462F4">
          <w:rPr>
            <w:noProof/>
            <w:webHidden/>
          </w:rPr>
        </w:r>
        <w:r w:rsidR="00D462F4">
          <w:rPr>
            <w:noProof/>
            <w:webHidden/>
          </w:rPr>
          <w:fldChar w:fldCharType="separate"/>
        </w:r>
        <w:r>
          <w:rPr>
            <w:noProof/>
            <w:webHidden/>
          </w:rPr>
          <w:t>59</w:t>
        </w:r>
        <w:r w:rsidR="00D462F4">
          <w:rPr>
            <w:noProof/>
            <w:webHidden/>
          </w:rPr>
          <w:fldChar w:fldCharType="end"/>
        </w:r>
      </w:hyperlink>
    </w:p>
    <w:p w14:paraId="11BBADA4" w14:textId="77777777" w:rsidR="00D462F4" w:rsidRDefault="009908A9">
      <w:pPr>
        <w:pStyle w:val="TOC3"/>
        <w:tabs>
          <w:tab w:val="right" w:leader="dot" w:pos="8486"/>
        </w:tabs>
        <w:rPr>
          <w:rFonts w:eastAsiaTheme="minorEastAsia" w:cstheme="minorBidi"/>
          <w:noProof/>
          <w:sz w:val="22"/>
          <w:szCs w:val="22"/>
          <w:lang w:bidi="ar-SA"/>
        </w:rPr>
      </w:pPr>
      <w:hyperlink w:anchor="_Toc450565187" w:history="1">
        <w:r w:rsidR="00D462F4" w:rsidRPr="003527EC">
          <w:rPr>
            <w:rStyle w:val="Hyperlink"/>
            <w:noProof/>
            <w:lang w:bidi="th-TH"/>
          </w:rPr>
          <w:t>4.1.6 Combination of Damaging Parameter</w:t>
        </w:r>
        <w:r w:rsidR="00D462F4">
          <w:rPr>
            <w:noProof/>
            <w:webHidden/>
          </w:rPr>
          <w:tab/>
        </w:r>
        <w:r w:rsidR="00D462F4">
          <w:rPr>
            <w:noProof/>
            <w:webHidden/>
          </w:rPr>
          <w:fldChar w:fldCharType="begin"/>
        </w:r>
        <w:r w:rsidR="00D462F4">
          <w:rPr>
            <w:noProof/>
            <w:webHidden/>
          </w:rPr>
          <w:instrText xml:space="preserve"> PAGEREF _Toc450565187 \h </w:instrText>
        </w:r>
        <w:r w:rsidR="00D462F4">
          <w:rPr>
            <w:noProof/>
            <w:webHidden/>
          </w:rPr>
        </w:r>
        <w:r w:rsidR="00D462F4">
          <w:rPr>
            <w:noProof/>
            <w:webHidden/>
          </w:rPr>
          <w:fldChar w:fldCharType="separate"/>
        </w:r>
        <w:r>
          <w:rPr>
            <w:noProof/>
            <w:webHidden/>
          </w:rPr>
          <w:t>60</w:t>
        </w:r>
        <w:r w:rsidR="00D462F4">
          <w:rPr>
            <w:noProof/>
            <w:webHidden/>
          </w:rPr>
          <w:fldChar w:fldCharType="end"/>
        </w:r>
      </w:hyperlink>
    </w:p>
    <w:p w14:paraId="68013508" w14:textId="77777777" w:rsidR="00D462F4" w:rsidRDefault="009908A9">
      <w:pPr>
        <w:pStyle w:val="TOC2"/>
        <w:tabs>
          <w:tab w:val="right" w:leader="dot" w:pos="8486"/>
        </w:tabs>
        <w:rPr>
          <w:rFonts w:eastAsiaTheme="minorEastAsia" w:cstheme="minorBidi"/>
          <w:noProof/>
          <w:sz w:val="22"/>
          <w:szCs w:val="22"/>
          <w:lang w:bidi="ar-SA"/>
        </w:rPr>
      </w:pPr>
      <w:hyperlink w:anchor="_Toc450565188" w:history="1">
        <w:r w:rsidR="00D462F4" w:rsidRPr="003527EC">
          <w:rPr>
            <w:rStyle w:val="Hyperlink"/>
            <w:noProof/>
            <w:lang w:bidi="th-TH"/>
          </w:rPr>
          <w:t>4.2 Sensitivity Study</w:t>
        </w:r>
        <w:r w:rsidR="00D462F4">
          <w:rPr>
            <w:noProof/>
            <w:webHidden/>
          </w:rPr>
          <w:tab/>
        </w:r>
        <w:r w:rsidR="00D462F4">
          <w:rPr>
            <w:noProof/>
            <w:webHidden/>
          </w:rPr>
          <w:fldChar w:fldCharType="begin"/>
        </w:r>
        <w:r w:rsidR="00D462F4">
          <w:rPr>
            <w:noProof/>
            <w:webHidden/>
          </w:rPr>
          <w:instrText xml:space="preserve"> PAGEREF _Toc450565188 \h </w:instrText>
        </w:r>
        <w:r w:rsidR="00D462F4">
          <w:rPr>
            <w:noProof/>
            <w:webHidden/>
          </w:rPr>
        </w:r>
        <w:r w:rsidR="00D462F4">
          <w:rPr>
            <w:noProof/>
            <w:webHidden/>
          </w:rPr>
          <w:fldChar w:fldCharType="separate"/>
        </w:r>
        <w:r>
          <w:rPr>
            <w:noProof/>
            <w:webHidden/>
          </w:rPr>
          <w:t>62</w:t>
        </w:r>
        <w:r w:rsidR="00D462F4">
          <w:rPr>
            <w:noProof/>
            <w:webHidden/>
          </w:rPr>
          <w:fldChar w:fldCharType="end"/>
        </w:r>
      </w:hyperlink>
    </w:p>
    <w:p w14:paraId="115C668D" w14:textId="77777777" w:rsidR="00D462F4" w:rsidRDefault="009908A9">
      <w:pPr>
        <w:pStyle w:val="TOC3"/>
        <w:tabs>
          <w:tab w:val="right" w:leader="dot" w:pos="8486"/>
        </w:tabs>
        <w:rPr>
          <w:rFonts w:eastAsiaTheme="minorEastAsia" w:cstheme="minorBidi"/>
          <w:noProof/>
          <w:sz w:val="22"/>
          <w:szCs w:val="22"/>
          <w:lang w:bidi="ar-SA"/>
        </w:rPr>
      </w:pPr>
      <w:hyperlink w:anchor="_Toc450565189" w:history="1">
        <w:r w:rsidR="00D462F4" w:rsidRPr="003527EC">
          <w:rPr>
            <w:rStyle w:val="Hyperlink"/>
            <w:noProof/>
            <w:lang w:bidi="th-TH"/>
          </w:rPr>
          <w:t>4.2.1 First Scenario: Low Proppant Concentration</w:t>
        </w:r>
        <w:r w:rsidR="00D462F4">
          <w:rPr>
            <w:noProof/>
            <w:webHidden/>
          </w:rPr>
          <w:tab/>
        </w:r>
        <w:r w:rsidR="00D462F4">
          <w:rPr>
            <w:noProof/>
            <w:webHidden/>
          </w:rPr>
          <w:fldChar w:fldCharType="begin"/>
        </w:r>
        <w:r w:rsidR="00D462F4">
          <w:rPr>
            <w:noProof/>
            <w:webHidden/>
          </w:rPr>
          <w:instrText xml:space="preserve"> PAGEREF _Toc450565189 \h </w:instrText>
        </w:r>
        <w:r w:rsidR="00D462F4">
          <w:rPr>
            <w:noProof/>
            <w:webHidden/>
          </w:rPr>
        </w:r>
        <w:r w:rsidR="00D462F4">
          <w:rPr>
            <w:noProof/>
            <w:webHidden/>
          </w:rPr>
          <w:fldChar w:fldCharType="separate"/>
        </w:r>
        <w:r>
          <w:rPr>
            <w:noProof/>
            <w:webHidden/>
          </w:rPr>
          <w:t>64</w:t>
        </w:r>
        <w:r w:rsidR="00D462F4">
          <w:rPr>
            <w:noProof/>
            <w:webHidden/>
          </w:rPr>
          <w:fldChar w:fldCharType="end"/>
        </w:r>
      </w:hyperlink>
    </w:p>
    <w:p w14:paraId="20D6DF41" w14:textId="77777777" w:rsidR="00D462F4" w:rsidRDefault="009908A9">
      <w:pPr>
        <w:pStyle w:val="TOC3"/>
        <w:tabs>
          <w:tab w:val="right" w:leader="dot" w:pos="8486"/>
        </w:tabs>
        <w:rPr>
          <w:rFonts w:eastAsiaTheme="minorEastAsia" w:cstheme="minorBidi"/>
          <w:noProof/>
          <w:sz w:val="22"/>
          <w:szCs w:val="22"/>
          <w:lang w:bidi="ar-SA"/>
        </w:rPr>
      </w:pPr>
      <w:hyperlink w:anchor="_Toc450565190" w:history="1">
        <w:r w:rsidR="00D462F4" w:rsidRPr="003527EC">
          <w:rPr>
            <w:rStyle w:val="Hyperlink"/>
            <w:noProof/>
            <w:lang w:bidi="th-TH"/>
          </w:rPr>
          <w:t>4.2.2 Second Scenario: Intermediate Proppant Concentration</w:t>
        </w:r>
        <w:r w:rsidR="00D462F4">
          <w:rPr>
            <w:noProof/>
            <w:webHidden/>
          </w:rPr>
          <w:tab/>
        </w:r>
        <w:r w:rsidR="00D462F4">
          <w:rPr>
            <w:noProof/>
            <w:webHidden/>
          </w:rPr>
          <w:fldChar w:fldCharType="begin"/>
        </w:r>
        <w:r w:rsidR="00D462F4">
          <w:rPr>
            <w:noProof/>
            <w:webHidden/>
          </w:rPr>
          <w:instrText xml:space="preserve"> PAGEREF _Toc450565190 \h </w:instrText>
        </w:r>
        <w:r w:rsidR="00D462F4">
          <w:rPr>
            <w:noProof/>
            <w:webHidden/>
          </w:rPr>
        </w:r>
        <w:r w:rsidR="00D462F4">
          <w:rPr>
            <w:noProof/>
            <w:webHidden/>
          </w:rPr>
          <w:fldChar w:fldCharType="separate"/>
        </w:r>
        <w:r>
          <w:rPr>
            <w:noProof/>
            <w:webHidden/>
          </w:rPr>
          <w:t>66</w:t>
        </w:r>
        <w:r w:rsidR="00D462F4">
          <w:rPr>
            <w:noProof/>
            <w:webHidden/>
          </w:rPr>
          <w:fldChar w:fldCharType="end"/>
        </w:r>
      </w:hyperlink>
    </w:p>
    <w:p w14:paraId="6E3F84A5" w14:textId="77777777" w:rsidR="00D462F4" w:rsidRDefault="009908A9">
      <w:pPr>
        <w:pStyle w:val="TOC2"/>
        <w:tabs>
          <w:tab w:val="right" w:leader="dot" w:pos="8486"/>
        </w:tabs>
        <w:rPr>
          <w:rFonts w:eastAsiaTheme="minorEastAsia" w:cstheme="minorBidi"/>
          <w:noProof/>
          <w:sz w:val="22"/>
          <w:szCs w:val="22"/>
          <w:lang w:bidi="ar-SA"/>
        </w:rPr>
      </w:pPr>
      <w:hyperlink w:anchor="_Toc450565191" w:history="1">
        <w:r w:rsidR="00D462F4" w:rsidRPr="003527EC">
          <w:rPr>
            <w:rStyle w:val="Hyperlink"/>
            <w:noProof/>
            <w:lang w:bidi="th-TH"/>
          </w:rPr>
          <w:t>4.3 Selection of Proppant</w:t>
        </w:r>
        <w:r w:rsidR="00D462F4">
          <w:rPr>
            <w:noProof/>
            <w:webHidden/>
          </w:rPr>
          <w:tab/>
        </w:r>
        <w:r w:rsidR="00D462F4">
          <w:rPr>
            <w:noProof/>
            <w:webHidden/>
          </w:rPr>
          <w:fldChar w:fldCharType="begin"/>
        </w:r>
        <w:r w:rsidR="00D462F4">
          <w:rPr>
            <w:noProof/>
            <w:webHidden/>
          </w:rPr>
          <w:instrText xml:space="preserve"> PAGEREF _Toc450565191 \h </w:instrText>
        </w:r>
        <w:r w:rsidR="00D462F4">
          <w:rPr>
            <w:noProof/>
            <w:webHidden/>
          </w:rPr>
        </w:r>
        <w:r w:rsidR="00D462F4">
          <w:rPr>
            <w:noProof/>
            <w:webHidden/>
          </w:rPr>
          <w:fldChar w:fldCharType="separate"/>
        </w:r>
        <w:r>
          <w:rPr>
            <w:noProof/>
            <w:webHidden/>
          </w:rPr>
          <w:t>68</w:t>
        </w:r>
        <w:r w:rsidR="00D462F4">
          <w:rPr>
            <w:noProof/>
            <w:webHidden/>
          </w:rPr>
          <w:fldChar w:fldCharType="end"/>
        </w:r>
      </w:hyperlink>
    </w:p>
    <w:p w14:paraId="15D0AB73" w14:textId="77777777" w:rsidR="00D462F4" w:rsidRDefault="009908A9">
      <w:pPr>
        <w:pStyle w:val="TOC2"/>
        <w:tabs>
          <w:tab w:val="right" w:leader="dot" w:pos="8486"/>
        </w:tabs>
        <w:rPr>
          <w:rFonts w:eastAsiaTheme="minorEastAsia" w:cstheme="minorBidi"/>
          <w:noProof/>
          <w:sz w:val="22"/>
          <w:szCs w:val="22"/>
          <w:lang w:bidi="ar-SA"/>
        </w:rPr>
      </w:pPr>
      <w:hyperlink w:anchor="_Toc450565192" w:history="1">
        <w:r w:rsidR="00D462F4" w:rsidRPr="003527EC">
          <w:rPr>
            <w:rStyle w:val="Hyperlink"/>
            <w:noProof/>
            <w:lang w:bidi="th-TH"/>
          </w:rPr>
          <w:t>4.4 Optimization of Fracture Design</w:t>
        </w:r>
        <w:r w:rsidR="00D462F4">
          <w:rPr>
            <w:noProof/>
            <w:webHidden/>
          </w:rPr>
          <w:tab/>
        </w:r>
        <w:r w:rsidR="00D462F4">
          <w:rPr>
            <w:noProof/>
            <w:webHidden/>
          </w:rPr>
          <w:fldChar w:fldCharType="begin"/>
        </w:r>
        <w:r w:rsidR="00D462F4">
          <w:rPr>
            <w:noProof/>
            <w:webHidden/>
          </w:rPr>
          <w:instrText xml:space="preserve"> PAGEREF _Toc450565192 \h </w:instrText>
        </w:r>
        <w:r w:rsidR="00D462F4">
          <w:rPr>
            <w:noProof/>
            <w:webHidden/>
          </w:rPr>
        </w:r>
        <w:r w:rsidR="00D462F4">
          <w:rPr>
            <w:noProof/>
            <w:webHidden/>
          </w:rPr>
          <w:fldChar w:fldCharType="separate"/>
        </w:r>
        <w:r>
          <w:rPr>
            <w:noProof/>
            <w:webHidden/>
          </w:rPr>
          <w:t>74</w:t>
        </w:r>
        <w:r w:rsidR="00D462F4">
          <w:rPr>
            <w:noProof/>
            <w:webHidden/>
          </w:rPr>
          <w:fldChar w:fldCharType="end"/>
        </w:r>
      </w:hyperlink>
    </w:p>
    <w:p w14:paraId="014E17D9" w14:textId="77777777" w:rsidR="00D462F4" w:rsidRDefault="009908A9">
      <w:pPr>
        <w:pStyle w:val="TOC1"/>
        <w:rPr>
          <w:rFonts w:eastAsiaTheme="minorEastAsia" w:cstheme="minorBidi"/>
          <w:noProof/>
          <w:sz w:val="22"/>
          <w:szCs w:val="22"/>
          <w:lang w:bidi="ar-SA"/>
        </w:rPr>
      </w:pPr>
      <w:hyperlink w:anchor="_Toc450565193" w:history="1">
        <w:r w:rsidR="00D462F4" w:rsidRPr="003527EC">
          <w:rPr>
            <w:rStyle w:val="Hyperlink"/>
            <w:noProof/>
            <w:lang w:bidi="th-TH"/>
          </w:rPr>
          <w:t>Conclusions</w:t>
        </w:r>
        <w:r w:rsidR="00D462F4">
          <w:rPr>
            <w:noProof/>
            <w:webHidden/>
          </w:rPr>
          <w:tab/>
        </w:r>
        <w:r w:rsidR="00D462F4">
          <w:rPr>
            <w:noProof/>
            <w:webHidden/>
          </w:rPr>
          <w:fldChar w:fldCharType="begin"/>
        </w:r>
        <w:r w:rsidR="00D462F4">
          <w:rPr>
            <w:noProof/>
            <w:webHidden/>
          </w:rPr>
          <w:instrText xml:space="preserve"> PAGEREF _Toc450565193 \h </w:instrText>
        </w:r>
        <w:r w:rsidR="00D462F4">
          <w:rPr>
            <w:noProof/>
            <w:webHidden/>
          </w:rPr>
        </w:r>
        <w:r w:rsidR="00D462F4">
          <w:rPr>
            <w:noProof/>
            <w:webHidden/>
          </w:rPr>
          <w:fldChar w:fldCharType="separate"/>
        </w:r>
        <w:r>
          <w:rPr>
            <w:noProof/>
            <w:webHidden/>
          </w:rPr>
          <w:t>79</w:t>
        </w:r>
        <w:r w:rsidR="00D462F4">
          <w:rPr>
            <w:noProof/>
            <w:webHidden/>
          </w:rPr>
          <w:fldChar w:fldCharType="end"/>
        </w:r>
      </w:hyperlink>
    </w:p>
    <w:p w14:paraId="2BF594BC" w14:textId="77777777" w:rsidR="00D462F4" w:rsidRDefault="009908A9">
      <w:pPr>
        <w:pStyle w:val="TOC1"/>
        <w:rPr>
          <w:rFonts w:eastAsiaTheme="minorEastAsia" w:cstheme="minorBidi"/>
          <w:noProof/>
          <w:sz w:val="22"/>
          <w:szCs w:val="22"/>
          <w:lang w:bidi="ar-SA"/>
        </w:rPr>
      </w:pPr>
      <w:hyperlink w:anchor="_Toc450565194" w:history="1">
        <w:r w:rsidR="00D462F4" w:rsidRPr="003527EC">
          <w:rPr>
            <w:rStyle w:val="Hyperlink"/>
            <w:noProof/>
          </w:rPr>
          <w:t>Future Work</w:t>
        </w:r>
        <w:r w:rsidR="00D462F4">
          <w:rPr>
            <w:noProof/>
            <w:webHidden/>
          </w:rPr>
          <w:tab/>
        </w:r>
        <w:r w:rsidR="00D462F4">
          <w:rPr>
            <w:noProof/>
            <w:webHidden/>
          </w:rPr>
          <w:fldChar w:fldCharType="begin"/>
        </w:r>
        <w:r w:rsidR="00D462F4">
          <w:rPr>
            <w:noProof/>
            <w:webHidden/>
          </w:rPr>
          <w:instrText xml:space="preserve"> PAGEREF _Toc450565194 \h </w:instrText>
        </w:r>
        <w:r w:rsidR="00D462F4">
          <w:rPr>
            <w:noProof/>
            <w:webHidden/>
          </w:rPr>
        </w:r>
        <w:r w:rsidR="00D462F4">
          <w:rPr>
            <w:noProof/>
            <w:webHidden/>
          </w:rPr>
          <w:fldChar w:fldCharType="separate"/>
        </w:r>
        <w:r>
          <w:rPr>
            <w:noProof/>
            <w:webHidden/>
          </w:rPr>
          <w:t>81</w:t>
        </w:r>
        <w:r w:rsidR="00D462F4">
          <w:rPr>
            <w:noProof/>
            <w:webHidden/>
          </w:rPr>
          <w:fldChar w:fldCharType="end"/>
        </w:r>
      </w:hyperlink>
    </w:p>
    <w:p w14:paraId="0757ACEB" w14:textId="77777777" w:rsidR="00D462F4" w:rsidRDefault="009908A9">
      <w:pPr>
        <w:pStyle w:val="TOC1"/>
        <w:rPr>
          <w:rFonts w:eastAsiaTheme="minorEastAsia" w:cstheme="minorBidi"/>
          <w:noProof/>
          <w:sz w:val="22"/>
          <w:szCs w:val="22"/>
          <w:lang w:bidi="ar-SA"/>
        </w:rPr>
      </w:pPr>
      <w:hyperlink w:anchor="_Toc450565195" w:history="1">
        <w:r w:rsidR="00D462F4" w:rsidRPr="003527EC">
          <w:rPr>
            <w:rStyle w:val="Hyperlink"/>
            <w:noProof/>
          </w:rPr>
          <w:t>References</w:t>
        </w:r>
        <w:r w:rsidR="00D462F4">
          <w:rPr>
            <w:noProof/>
            <w:webHidden/>
          </w:rPr>
          <w:tab/>
        </w:r>
        <w:r w:rsidR="00D462F4">
          <w:rPr>
            <w:noProof/>
            <w:webHidden/>
          </w:rPr>
          <w:fldChar w:fldCharType="begin"/>
        </w:r>
        <w:r w:rsidR="00D462F4">
          <w:rPr>
            <w:noProof/>
            <w:webHidden/>
          </w:rPr>
          <w:instrText xml:space="preserve"> PAGEREF _Toc450565195 \h </w:instrText>
        </w:r>
        <w:r w:rsidR="00D462F4">
          <w:rPr>
            <w:noProof/>
            <w:webHidden/>
          </w:rPr>
        </w:r>
        <w:r w:rsidR="00D462F4">
          <w:rPr>
            <w:noProof/>
            <w:webHidden/>
          </w:rPr>
          <w:fldChar w:fldCharType="separate"/>
        </w:r>
        <w:r>
          <w:rPr>
            <w:noProof/>
            <w:webHidden/>
          </w:rPr>
          <w:t>82</w:t>
        </w:r>
        <w:r w:rsidR="00D462F4">
          <w:rPr>
            <w:noProof/>
            <w:webHidden/>
          </w:rPr>
          <w:fldChar w:fldCharType="end"/>
        </w:r>
      </w:hyperlink>
    </w:p>
    <w:p w14:paraId="49917053" w14:textId="77777777" w:rsidR="00D462F4" w:rsidRDefault="009908A9">
      <w:pPr>
        <w:pStyle w:val="TOC1"/>
        <w:rPr>
          <w:rFonts w:eastAsiaTheme="minorEastAsia" w:cstheme="minorBidi"/>
          <w:noProof/>
          <w:sz w:val="22"/>
          <w:szCs w:val="22"/>
          <w:lang w:bidi="ar-SA"/>
        </w:rPr>
      </w:pPr>
      <w:hyperlink w:anchor="_Toc450565196" w:history="1">
        <w:r w:rsidR="00D462F4" w:rsidRPr="003527EC">
          <w:rPr>
            <w:rStyle w:val="Hyperlink"/>
            <w:noProof/>
          </w:rPr>
          <w:t>Appendix A: Calculations</w:t>
        </w:r>
        <w:r w:rsidR="00D462F4">
          <w:rPr>
            <w:noProof/>
            <w:webHidden/>
          </w:rPr>
          <w:tab/>
        </w:r>
        <w:r w:rsidR="00D462F4">
          <w:rPr>
            <w:noProof/>
            <w:webHidden/>
          </w:rPr>
          <w:fldChar w:fldCharType="begin"/>
        </w:r>
        <w:r w:rsidR="00D462F4">
          <w:rPr>
            <w:noProof/>
            <w:webHidden/>
          </w:rPr>
          <w:instrText xml:space="preserve"> PAGEREF _Toc450565196 \h </w:instrText>
        </w:r>
        <w:r w:rsidR="00D462F4">
          <w:rPr>
            <w:noProof/>
            <w:webHidden/>
          </w:rPr>
        </w:r>
        <w:r w:rsidR="00D462F4">
          <w:rPr>
            <w:noProof/>
            <w:webHidden/>
          </w:rPr>
          <w:fldChar w:fldCharType="separate"/>
        </w:r>
        <w:r>
          <w:rPr>
            <w:noProof/>
            <w:webHidden/>
          </w:rPr>
          <w:t>89</w:t>
        </w:r>
        <w:r w:rsidR="00D462F4">
          <w:rPr>
            <w:noProof/>
            <w:webHidden/>
          </w:rPr>
          <w:fldChar w:fldCharType="end"/>
        </w:r>
      </w:hyperlink>
    </w:p>
    <w:p w14:paraId="6B8F0424" w14:textId="77777777" w:rsidR="00D462F4" w:rsidRDefault="009908A9">
      <w:pPr>
        <w:pStyle w:val="TOC1"/>
        <w:rPr>
          <w:rFonts w:eastAsiaTheme="minorEastAsia" w:cstheme="minorBidi"/>
          <w:noProof/>
          <w:sz w:val="22"/>
          <w:szCs w:val="22"/>
          <w:lang w:bidi="ar-SA"/>
        </w:rPr>
      </w:pPr>
      <w:hyperlink w:anchor="_Toc450565197" w:history="1">
        <w:r w:rsidR="00D462F4" w:rsidRPr="003527EC">
          <w:rPr>
            <w:rStyle w:val="Hyperlink"/>
            <w:noProof/>
          </w:rPr>
          <w:t>Appendix B: Experiment Descriptions and Conditions</w:t>
        </w:r>
        <w:r w:rsidR="00D462F4">
          <w:rPr>
            <w:noProof/>
            <w:webHidden/>
          </w:rPr>
          <w:tab/>
        </w:r>
        <w:r w:rsidR="00D462F4">
          <w:rPr>
            <w:noProof/>
            <w:webHidden/>
          </w:rPr>
          <w:fldChar w:fldCharType="begin"/>
        </w:r>
        <w:r w:rsidR="00D462F4">
          <w:rPr>
            <w:noProof/>
            <w:webHidden/>
          </w:rPr>
          <w:instrText xml:space="preserve"> PAGEREF _Toc450565197 \h </w:instrText>
        </w:r>
        <w:r w:rsidR="00D462F4">
          <w:rPr>
            <w:noProof/>
            <w:webHidden/>
          </w:rPr>
        </w:r>
        <w:r w:rsidR="00D462F4">
          <w:rPr>
            <w:noProof/>
            <w:webHidden/>
          </w:rPr>
          <w:fldChar w:fldCharType="separate"/>
        </w:r>
        <w:r>
          <w:rPr>
            <w:noProof/>
            <w:webHidden/>
          </w:rPr>
          <w:t>90</w:t>
        </w:r>
        <w:r w:rsidR="00D462F4">
          <w:rPr>
            <w:noProof/>
            <w:webHidden/>
          </w:rPr>
          <w:fldChar w:fldCharType="end"/>
        </w:r>
      </w:hyperlink>
    </w:p>
    <w:p w14:paraId="41C28B4D" w14:textId="77777777" w:rsidR="00DA1971" w:rsidRDefault="00AA4AED" w:rsidP="00DA1971">
      <w:r>
        <w:fldChar w:fldCharType="end"/>
      </w:r>
      <w:r w:rsidR="00C92079">
        <w:t xml:space="preserve"> </w:t>
      </w:r>
    </w:p>
    <w:p w14:paraId="105D20CA" w14:textId="5E0AD2A1" w:rsidR="009C4FEF" w:rsidRDefault="00DA1971" w:rsidP="007B34CA">
      <w:pPr>
        <w:pStyle w:val="Heading1"/>
      </w:pPr>
      <w:r>
        <w:br w:type="page"/>
      </w:r>
      <w:bookmarkStart w:id="3" w:name="_Toc310579465"/>
      <w:bookmarkStart w:id="4" w:name="_Toc447040580"/>
      <w:bookmarkStart w:id="5" w:name="_Toc450565151"/>
      <w:r>
        <w:lastRenderedPageBreak/>
        <w:t>List of Tables</w:t>
      </w:r>
      <w:bookmarkEnd w:id="3"/>
      <w:bookmarkEnd w:id="4"/>
      <w:bookmarkEnd w:id="5"/>
    </w:p>
    <w:p w14:paraId="7C9C77E1" w14:textId="77777777" w:rsidR="00102021" w:rsidRPr="00102021" w:rsidRDefault="00102021" w:rsidP="00102021">
      <w:pPr>
        <w:spacing w:line="240" w:lineRule="auto"/>
      </w:pPr>
    </w:p>
    <w:p w14:paraId="35ADB08B" w14:textId="77777777" w:rsidR="00D462F4"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50565210" w:history="1">
        <w:r w:rsidR="00D462F4" w:rsidRPr="003F6658">
          <w:rPr>
            <w:rStyle w:val="Hyperlink"/>
            <w:noProof/>
          </w:rPr>
          <w:t>Table 1. Reservoir description for Niobrara tight oil</w:t>
        </w:r>
        <w:r w:rsidR="00D462F4">
          <w:rPr>
            <w:noProof/>
            <w:webHidden/>
          </w:rPr>
          <w:tab/>
        </w:r>
        <w:r w:rsidR="00D462F4">
          <w:rPr>
            <w:noProof/>
            <w:webHidden/>
          </w:rPr>
          <w:fldChar w:fldCharType="begin"/>
        </w:r>
        <w:r w:rsidR="00D462F4">
          <w:rPr>
            <w:noProof/>
            <w:webHidden/>
          </w:rPr>
          <w:instrText xml:space="preserve"> PAGEREF _Toc450565210 \h </w:instrText>
        </w:r>
        <w:r w:rsidR="00D462F4">
          <w:rPr>
            <w:noProof/>
            <w:webHidden/>
          </w:rPr>
        </w:r>
        <w:r w:rsidR="00D462F4">
          <w:rPr>
            <w:noProof/>
            <w:webHidden/>
          </w:rPr>
          <w:fldChar w:fldCharType="separate"/>
        </w:r>
        <w:r w:rsidR="009908A9">
          <w:rPr>
            <w:noProof/>
            <w:webHidden/>
          </w:rPr>
          <w:t>38</w:t>
        </w:r>
        <w:r w:rsidR="00D462F4">
          <w:rPr>
            <w:noProof/>
            <w:webHidden/>
          </w:rPr>
          <w:fldChar w:fldCharType="end"/>
        </w:r>
      </w:hyperlink>
    </w:p>
    <w:p w14:paraId="635AA5D3"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11" w:history="1">
        <w:r w:rsidR="00D462F4" w:rsidRPr="003F6658">
          <w:rPr>
            <w:rStyle w:val="Hyperlink"/>
            <w:noProof/>
          </w:rPr>
          <w:t>Table 2. Type of fracturing fluid and proppant in the fracturing design</w:t>
        </w:r>
        <w:r w:rsidR="00D462F4">
          <w:rPr>
            <w:noProof/>
            <w:webHidden/>
          </w:rPr>
          <w:tab/>
        </w:r>
        <w:r w:rsidR="00D462F4">
          <w:rPr>
            <w:noProof/>
            <w:webHidden/>
          </w:rPr>
          <w:fldChar w:fldCharType="begin"/>
        </w:r>
        <w:r w:rsidR="00D462F4">
          <w:rPr>
            <w:noProof/>
            <w:webHidden/>
          </w:rPr>
          <w:instrText xml:space="preserve"> PAGEREF _Toc450565211 \h </w:instrText>
        </w:r>
        <w:r w:rsidR="00D462F4">
          <w:rPr>
            <w:noProof/>
            <w:webHidden/>
          </w:rPr>
        </w:r>
        <w:r w:rsidR="00D462F4">
          <w:rPr>
            <w:noProof/>
            <w:webHidden/>
          </w:rPr>
          <w:fldChar w:fldCharType="separate"/>
        </w:r>
        <w:r>
          <w:rPr>
            <w:noProof/>
            <w:webHidden/>
          </w:rPr>
          <w:t>39</w:t>
        </w:r>
        <w:r w:rsidR="00D462F4">
          <w:rPr>
            <w:noProof/>
            <w:webHidden/>
          </w:rPr>
          <w:fldChar w:fldCharType="end"/>
        </w:r>
      </w:hyperlink>
    </w:p>
    <w:p w14:paraId="27988DFC"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12" w:history="1">
        <w:r w:rsidR="00D462F4" w:rsidRPr="003F6658">
          <w:rPr>
            <w:rStyle w:val="Hyperlink"/>
            <w:noProof/>
          </w:rPr>
          <w:t>Table 3. Range of fracture half-length and average proppant concentration used for optimization</w:t>
        </w:r>
        <w:r w:rsidR="00D462F4">
          <w:rPr>
            <w:noProof/>
            <w:webHidden/>
          </w:rPr>
          <w:tab/>
        </w:r>
        <w:r w:rsidR="00D462F4">
          <w:rPr>
            <w:noProof/>
            <w:webHidden/>
          </w:rPr>
          <w:fldChar w:fldCharType="begin"/>
        </w:r>
        <w:r w:rsidR="00D462F4">
          <w:rPr>
            <w:noProof/>
            <w:webHidden/>
          </w:rPr>
          <w:instrText xml:space="preserve"> PAGEREF _Toc450565212 \h </w:instrText>
        </w:r>
        <w:r w:rsidR="00D462F4">
          <w:rPr>
            <w:noProof/>
            <w:webHidden/>
          </w:rPr>
        </w:r>
        <w:r w:rsidR="00D462F4">
          <w:rPr>
            <w:noProof/>
            <w:webHidden/>
          </w:rPr>
          <w:fldChar w:fldCharType="separate"/>
        </w:r>
        <w:r>
          <w:rPr>
            <w:noProof/>
            <w:webHidden/>
          </w:rPr>
          <w:t>39</w:t>
        </w:r>
        <w:r w:rsidR="00D462F4">
          <w:rPr>
            <w:noProof/>
            <w:webHidden/>
          </w:rPr>
          <w:fldChar w:fldCharType="end"/>
        </w:r>
      </w:hyperlink>
    </w:p>
    <w:p w14:paraId="228BB977"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13" w:history="1">
        <w:r w:rsidR="00D462F4" w:rsidRPr="003F6658">
          <w:rPr>
            <w:rStyle w:val="Hyperlink"/>
            <w:noProof/>
          </w:rPr>
          <w:t>Table 4. Fracture description for studying the effect of damaging parameters on well productivity</w:t>
        </w:r>
        <w:r w:rsidR="00D462F4">
          <w:rPr>
            <w:noProof/>
            <w:webHidden/>
          </w:rPr>
          <w:tab/>
        </w:r>
        <w:r w:rsidR="00D462F4">
          <w:rPr>
            <w:noProof/>
            <w:webHidden/>
          </w:rPr>
          <w:fldChar w:fldCharType="begin"/>
        </w:r>
        <w:r w:rsidR="00D462F4">
          <w:rPr>
            <w:noProof/>
            <w:webHidden/>
          </w:rPr>
          <w:instrText xml:space="preserve"> PAGEREF _Toc450565213 \h </w:instrText>
        </w:r>
        <w:r w:rsidR="00D462F4">
          <w:rPr>
            <w:noProof/>
            <w:webHidden/>
          </w:rPr>
        </w:r>
        <w:r w:rsidR="00D462F4">
          <w:rPr>
            <w:noProof/>
            <w:webHidden/>
          </w:rPr>
          <w:fldChar w:fldCharType="separate"/>
        </w:r>
        <w:r>
          <w:rPr>
            <w:noProof/>
            <w:webHidden/>
          </w:rPr>
          <w:t>54</w:t>
        </w:r>
        <w:r w:rsidR="00D462F4">
          <w:rPr>
            <w:noProof/>
            <w:webHidden/>
          </w:rPr>
          <w:fldChar w:fldCharType="end"/>
        </w:r>
      </w:hyperlink>
    </w:p>
    <w:p w14:paraId="6556D78E"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14" w:history="1">
        <w:r w:rsidR="00D462F4" w:rsidRPr="003F6658">
          <w:rPr>
            <w:rStyle w:val="Hyperlink"/>
            <w:noProof/>
          </w:rPr>
          <w:t>Table 5. Degree of damaging parameters</w:t>
        </w:r>
        <w:r w:rsidR="00D462F4">
          <w:rPr>
            <w:noProof/>
            <w:webHidden/>
          </w:rPr>
          <w:tab/>
        </w:r>
        <w:r w:rsidR="00D462F4">
          <w:rPr>
            <w:noProof/>
            <w:webHidden/>
          </w:rPr>
          <w:fldChar w:fldCharType="begin"/>
        </w:r>
        <w:r w:rsidR="00D462F4">
          <w:rPr>
            <w:noProof/>
            <w:webHidden/>
          </w:rPr>
          <w:instrText xml:space="preserve"> PAGEREF _Toc450565214 \h </w:instrText>
        </w:r>
        <w:r w:rsidR="00D462F4">
          <w:rPr>
            <w:noProof/>
            <w:webHidden/>
          </w:rPr>
        </w:r>
        <w:r w:rsidR="00D462F4">
          <w:rPr>
            <w:noProof/>
            <w:webHidden/>
          </w:rPr>
          <w:fldChar w:fldCharType="separate"/>
        </w:r>
        <w:r>
          <w:rPr>
            <w:noProof/>
            <w:webHidden/>
          </w:rPr>
          <w:t>60</w:t>
        </w:r>
        <w:r w:rsidR="00D462F4">
          <w:rPr>
            <w:noProof/>
            <w:webHidden/>
          </w:rPr>
          <w:fldChar w:fldCharType="end"/>
        </w:r>
      </w:hyperlink>
    </w:p>
    <w:p w14:paraId="4F984DCF"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15" w:history="1">
        <w:r w:rsidR="00D462F4" w:rsidRPr="003F6658">
          <w:rPr>
            <w:rStyle w:val="Hyperlink"/>
            <w:noProof/>
          </w:rPr>
          <w:t>Table 6. Four damaging parameters used for sensitivity analysis</w:t>
        </w:r>
        <w:r w:rsidR="00D462F4">
          <w:rPr>
            <w:noProof/>
            <w:webHidden/>
          </w:rPr>
          <w:tab/>
        </w:r>
        <w:r w:rsidR="00D462F4">
          <w:rPr>
            <w:noProof/>
            <w:webHidden/>
          </w:rPr>
          <w:fldChar w:fldCharType="begin"/>
        </w:r>
        <w:r w:rsidR="00D462F4">
          <w:rPr>
            <w:noProof/>
            <w:webHidden/>
          </w:rPr>
          <w:instrText xml:space="preserve"> PAGEREF _Toc450565215 \h </w:instrText>
        </w:r>
        <w:r w:rsidR="00D462F4">
          <w:rPr>
            <w:noProof/>
            <w:webHidden/>
          </w:rPr>
        </w:r>
        <w:r w:rsidR="00D462F4">
          <w:rPr>
            <w:noProof/>
            <w:webHidden/>
          </w:rPr>
          <w:fldChar w:fldCharType="separate"/>
        </w:r>
        <w:r>
          <w:rPr>
            <w:noProof/>
            <w:webHidden/>
          </w:rPr>
          <w:t>62</w:t>
        </w:r>
        <w:r w:rsidR="00D462F4">
          <w:rPr>
            <w:noProof/>
            <w:webHidden/>
          </w:rPr>
          <w:fldChar w:fldCharType="end"/>
        </w:r>
      </w:hyperlink>
    </w:p>
    <w:p w14:paraId="20EDD545"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16" w:history="1">
        <w:r w:rsidR="00D462F4" w:rsidRPr="003F6658">
          <w:rPr>
            <w:rStyle w:val="Hyperlink"/>
            <w:noProof/>
          </w:rPr>
          <w:t>Table 7. 8 different cases based on two level fractional factorial design                                      (-1 is minimum value and 1 is maximum value)</w:t>
        </w:r>
        <w:r w:rsidR="00D462F4">
          <w:rPr>
            <w:noProof/>
            <w:webHidden/>
          </w:rPr>
          <w:tab/>
        </w:r>
        <w:r w:rsidR="00D462F4">
          <w:rPr>
            <w:noProof/>
            <w:webHidden/>
          </w:rPr>
          <w:fldChar w:fldCharType="begin"/>
        </w:r>
        <w:r w:rsidR="00D462F4">
          <w:rPr>
            <w:noProof/>
            <w:webHidden/>
          </w:rPr>
          <w:instrText xml:space="preserve"> PAGEREF _Toc450565216 \h </w:instrText>
        </w:r>
        <w:r w:rsidR="00D462F4">
          <w:rPr>
            <w:noProof/>
            <w:webHidden/>
          </w:rPr>
        </w:r>
        <w:r w:rsidR="00D462F4">
          <w:rPr>
            <w:noProof/>
            <w:webHidden/>
          </w:rPr>
          <w:fldChar w:fldCharType="separate"/>
        </w:r>
        <w:r>
          <w:rPr>
            <w:noProof/>
            <w:webHidden/>
          </w:rPr>
          <w:t>64</w:t>
        </w:r>
        <w:r w:rsidR="00D462F4">
          <w:rPr>
            <w:noProof/>
            <w:webHidden/>
          </w:rPr>
          <w:fldChar w:fldCharType="end"/>
        </w:r>
      </w:hyperlink>
    </w:p>
    <w:p w14:paraId="5F1B6E17"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17" w:history="1">
        <w:r w:rsidR="00D462F4" w:rsidRPr="003F6658">
          <w:rPr>
            <w:rStyle w:val="Hyperlink"/>
            <w:noProof/>
          </w:rPr>
          <w:t>Table 8. Cost associated in proppant selection analysis</w:t>
        </w:r>
        <w:r w:rsidR="00D462F4">
          <w:rPr>
            <w:noProof/>
            <w:webHidden/>
          </w:rPr>
          <w:tab/>
        </w:r>
        <w:r w:rsidR="00D462F4">
          <w:rPr>
            <w:noProof/>
            <w:webHidden/>
          </w:rPr>
          <w:fldChar w:fldCharType="begin"/>
        </w:r>
        <w:r w:rsidR="00D462F4">
          <w:rPr>
            <w:noProof/>
            <w:webHidden/>
          </w:rPr>
          <w:instrText xml:space="preserve"> PAGEREF _Toc450565217 \h </w:instrText>
        </w:r>
        <w:r w:rsidR="00D462F4">
          <w:rPr>
            <w:noProof/>
            <w:webHidden/>
          </w:rPr>
        </w:r>
        <w:r w:rsidR="00D462F4">
          <w:rPr>
            <w:noProof/>
            <w:webHidden/>
          </w:rPr>
          <w:fldChar w:fldCharType="separate"/>
        </w:r>
        <w:r>
          <w:rPr>
            <w:noProof/>
            <w:webHidden/>
          </w:rPr>
          <w:t>69</w:t>
        </w:r>
        <w:r w:rsidR="00D462F4">
          <w:rPr>
            <w:noProof/>
            <w:webHidden/>
          </w:rPr>
          <w:fldChar w:fldCharType="end"/>
        </w:r>
      </w:hyperlink>
    </w:p>
    <w:p w14:paraId="3A5B40C6"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18" w:history="1">
        <w:r w:rsidR="00D462F4" w:rsidRPr="003F6658">
          <w:rPr>
            <w:rStyle w:val="Hyperlink"/>
            <w:noProof/>
          </w:rPr>
          <w:t>Table 9. Revenue associated in proppant selection analysis</w:t>
        </w:r>
        <w:r w:rsidR="00D462F4">
          <w:rPr>
            <w:noProof/>
            <w:webHidden/>
          </w:rPr>
          <w:tab/>
        </w:r>
        <w:r w:rsidR="00D462F4">
          <w:rPr>
            <w:noProof/>
            <w:webHidden/>
          </w:rPr>
          <w:fldChar w:fldCharType="begin"/>
        </w:r>
        <w:r w:rsidR="00D462F4">
          <w:rPr>
            <w:noProof/>
            <w:webHidden/>
          </w:rPr>
          <w:instrText xml:space="preserve"> PAGEREF _Toc450565218 \h </w:instrText>
        </w:r>
        <w:r w:rsidR="00D462F4">
          <w:rPr>
            <w:noProof/>
            <w:webHidden/>
          </w:rPr>
        </w:r>
        <w:r w:rsidR="00D462F4">
          <w:rPr>
            <w:noProof/>
            <w:webHidden/>
          </w:rPr>
          <w:fldChar w:fldCharType="separate"/>
        </w:r>
        <w:r>
          <w:rPr>
            <w:noProof/>
            <w:webHidden/>
          </w:rPr>
          <w:t>69</w:t>
        </w:r>
        <w:r w:rsidR="00D462F4">
          <w:rPr>
            <w:noProof/>
            <w:webHidden/>
          </w:rPr>
          <w:fldChar w:fldCharType="end"/>
        </w:r>
      </w:hyperlink>
    </w:p>
    <w:p w14:paraId="59D0AC4B"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19" w:history="1">
        <w:r w:rsidR="00D462F4" w:rsidRPr="003F6658">
          <w:rPr>
            <w:rStyle w:val="Hyperlink"/>
            <w:noProof/>
          </w:rPr>
          <w:t>Table 10. Damaging parameter associated with each type of proppant</w:t>
        </w:r>
        <w:r w:rsidR="00D462F4">
          <w:rPr>
            <w:noProof/>
            <w:webHidden/>
          </w:rPr>
          <w:tab/>
        </w:r>
        <w:r w:rsidR="00D462F4">
          <w:rPr>
            <w:noProof/>
            <w:webHidden/>
          </w:rPr>
          <w:fldChar w:fldCharType="begin"/>
        </w:r>
        <w:r w:rsidR="00D462F4">
          <w:rPr>
            <w:noProof/>
            <w:webHidden/>
          </w:rPr>
          <w:instrText xml:space="preserve"> PAGEREF _Toc450565219 \h </w:instrText>
        </w:r>
        <w:r w:rsidR="00D462F4">
          <w:rPr>
            <w:noProof/>
            <w:webHidden/>
          </w:rPr>
        </w:r>
        <w:r w:rsidR="00D462F4">
          <w:rPr>
            <w:noProof/>
            <w:webHidden/>
          </w:rPr>
          <w:fldChar w:fldCharType="separate"/>
        </w:r>
        <w:r>
          <w:rPr>
            <w:noProof/>
            <w:webHidden/>
          </w:rPr>
          <w:t>70</w:t>
        </w:r>
        <w:r w:rsidR="00D462F4">
          <w:rPr>
            <w:noProof/>
            <w:webHidden/>
          </w:rPr>
          <w:fldChar w:fldCharType="end"/>
        </w:r>
      </w:hyperlink>
    </w:p>
    <w:p w14:paraId="356E9436"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20" w:history="1">
        <w:r w:rsidR="00D462F4" w:rsidRPr="003F6658">
          <w:rPr>
            <w:rStyle w:val="Hyperlink"/>
            <w:noProof/>
          </w:rPr>
          <w:t>Table 11. Experiment condition and set-up (Ghosh et al. 2014)</w:t>
        </w:r>
        <w:r w:rsidR="00D462F4">
          <w:rPr>
            <w:noProof/>
            <w:webHidden/>
          </w:rPr>
          <w:tab/>
        </w:r>
        <w:r w:rsidR="00D462F4">
          <w:rPr>
            <w:noProof/>
            <w:webHidden/>
          </w:rPr>
          <w:fldChar w:fldCharType="begin"/>
        </w:r>
        <w:r w:rsidR="00D462F4">
          <w:rPr>
            <w:noProof/>
            <w:webHidden/>
          </w:rPr>
          <w:instrText xml:space="preserve"> PAGEREF _Toc450565220 \h </w:instrText>
        </w:r>
        <w:r w:rsidR="00D462F4">
          <w:rPr>
            <w:noProof/>
            <w:webHidden/>
          </w:rPr>
        </w:r>
        <w:r w:rsidR="00D462F4">
          <w:rPr>
            <w:noProof/>
            <w:webHidden/>
          </w:rPr>
          <w:fldChar w:fldCharType="separate"/>
        </w:r>
        <w:r>
          <w:rPr>
            <w:noProof/>
            <w:webHidden/>
          </w:rPr>
          <w:t>90</w:t>
        </w:r>
        <w:r w:rsidR="00D462F4">
          <w:rPr>
            <w:noProof/>
            <w:webHidden/>
          </w:rPr>
          <w:fldChar w:fldCharType="end"/>
        </w:r>
      </w:hyperlink>
    </w:p>
    <w:p w14:paraId="6E38A2B9"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21" w:history="1">
        <w:r w:rsidR="00D462F4" w:rsidRPr="003F6658">
          <w:rPr>
            <w:rStyle w:val="Hyperlink"/>
            <w:noProof/>
          </w:rPr>
          <w:t>Table 12. Experiment condition and set-up (Schubarth and Milon-Tayler 2004)</w:t>
        </w:r>
        <w:r w:rsidR="00D462F4">
          <w:rPr>
            <w:noProof/>
            <w:webHidden/>
          </w:rPr>
          <w:tab/>
        </w:r>
        <w:r w:rsidR="00D462F4">
          <w:rPr>
            <w:noProof/>
            <w:webHidden/>
          </w:rPr>
          <w:fldChar w:fldCharType="begin"/>
        </w:r>
        <w:r w:rsidR="00D462F4">
          <w:rPr>
            <w:noProof/>
            <w:webHidden/>
          </w:rPr>
          <w:instrText xml:space="preserve"> PAGEREF _Toc450565221 \h </w:instrText>
        </w:r>
        <w:r w:rsidR="00D462F4">
          <w:rPr>
            <w:noProof/>
            <w:webHidden/>
          </w:rPr>
        </w:r>
        <w:r w:rsidR="00D462F4">
          <w:rPr>
            <w:noProof/>
            <w:webHidden/>
          </w:rPr>
          <w:fldChar w:fldCharType="separate"/>
        </w:r>
        <w:r>
          <w:rPr>
            <w:noProof/>
            <w:webHidden/>
          </w:rPr>
          <w:t>90</w:t>
        </w:r>
        <w:r w:rsidR="00D462F4">
          <w:rPr>
            <w:noProof/>
            <w:webHidden/>
          </w:rPr>
          <w:fldChar w:fldCharType="end"/>
        </w:r>
      </w:hyperlink>
    </w:p>
    <w:p w14:paraId="15ABE19F" w14:textId="23BD28A6" w:rsidR="00DA1971" w:rsidRDefault="00AA4AED" w:rsidP="007B34CA">
      <w:pPr>
        <w:pStyle w:val="Heading1"/>
      </w:pPr>
      <w:r>
        <w:fldChar w:fldCharType="end"/>
      </w:r>
      <w:r w:rsidR="00DA1971">
        <w:br w:type="page"/>
      </w:r>
      <w:bookmarkStart w:id="6" w:name="_Toc310579466"/>
      <w:bookmarkStart w:id="7" w:name="_Toc447040581"/>
      <w:bookmarkStart w:id="8" w:name="_Toc450565152"/>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t>List of Figures</w:t>
          </w:r>
        </w:sdtContent>
      </w:sdt>
      <w:bookmarkEnd w:id="6"/>
      <w:bookmarkEnd w:id="7"/>
      <w:bookmarkEnd w:id="8"/>
    </w:p>
    <w:p w14:paraId="18B1E293" w14:textId="77777777" w:rsidR="00102021" w:rsidRDefault="00102021" w:rsidP="00102021">
      <w:pPr>
        <w:pStyle w:val="TableofFigures"/>
        <w:tabs>
          <w:tab w:val="right" w:leader="dot" w:pos="8486"/>
        </w:tabs>
        <w:spacing w:line="240" w:lineRule="auto"/>
      </w:pPr>
    </w:p>
    <w:p w14:paraId="56198516" w14:textId="77777777" w:rsidR="00D462F4" w:rsidRDefault="00AA4AED">
      <w:pPr>
        <w:pStyle w:val="TableofFigures"/>
        <w:tabs>
          <w:tab w:val="right" w:leader="dot" w:pos="8486"/>
        </w:tabs>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450565222" w:history="1">
        <w:r w:rsidR="00D462F4" w:rsidRPr="00F455AF">
          <w:rPr>
            <w:rStyle w:val="Hyperlink"/>
            <w:noProof/>
          </w:rPr>
          <w:t xml:space="preserve">Figure 1. 2D Hydraulic fracture model </w:t>
        </w:r>
        <w:r w:rsidR="00D462F4" w:rsidRPr="00F455AF">
          <w:rPr>
            <w:rStyle w:val="Hyperlink"/>
            <w:rFonts w:ascii="Times New Roman" w:hAnsi="Times New Roman"/>
            <w:noProof/>
          </w:rPr>
          <w:t>(Montgomery and Smith 2010)</w:t>
        </w:r>
        <w:r w:rsidR="00D462F4">
          <w:rPr>
            <w:noProof/>
            <w:webHidden/>
          </w:rPr>
          <w:tab/>
        </w:r>
        <w:r w:rsidR="00D462F4">
          <w:rPr>
            <w:noProof/>
            <w:webHidden/>
          </w:rPr>
          <w:fldChar w:fldCharType="begin"/>
        </w:r>
        <w:r w:rsidR="00D462F4">
          <w:rPr>
            <w:noProof/>
            <w:webHidden/>
          </w:rPr>
          <w:instrText xml:space="preserve"> PAGEREF _Toc450565222 \h </w:instrText>
        </w:r>
        <w:r w:rsidR="00D462F4">
          <w:rPr>
            <w:noProof/>
            <w:webHidden/>
          </w:rPr>
        </w:r>
        <w:r w:rsidR="00D462F4">
          <w:rPr>
            <w:noProof/>
            <w:webHidden/>
          </w:rPr>
          <w:fldChar w:fldCharType="separate"/>
        </w:r>
        <w:r w:rsidR="009908A9">
          <w:rPr>
            <w:noProof/>
            <w:webHidden/>
          </w:rPr>
          <w:t>6</w:t>
        </w:r>
        <w:r w:rsidR="00D462F4">
          <w:rPr>
            <w:noProof/>
            <w:webHidden/>
          </w:rPr>
          <w:fldChar w:fldCharType="end"/>
        </w:r>
      </w:hyperlink>
    </w:p>
    <w:p w14:paraId="2C13904F"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23" w:history="1">
        <w:r w:rsidR="00D462F4" w:rsidRPr="00F455AF">
          <w:rPr>
            <w:rStyle w:val="Hyperlink"/>
            <w:noProof/>
          </w:rPr>
          <w:t xml:space="preserve">Figure 2. Fully grid finite element fracture model </w:t>
        </w:r>
        <w:r w:rsidR="00D462F4" w:rsidRPr="00F455AF">
          <w:rPr>
            <w:rStyle w:val="Hyperlink"/>
            <w:rFonts w:ascii="Times New Roman" w:hAnsi="Times New Roman"/>
            <w:noProof/>
          </w:rPr>
          <w:t>(Montgomery and Smith 2010)</w:t>
        </w:r>
        <w:r w:rsidR="00D462F4">
          <w:rPr>
            <w:noProof/>
            <w:webHidden/>
          </w:rPr>
          <w:tab/>
        </w:r>
        <w:r w:rsidR="00D462F4">
          <w:rPr>
            <w:noProof/>
            <w:webHidden/>
          </w:rPr>
          <w:fldChar w:fldCharType="begin"/>
        </w:r>
        <w:r w:rsidR="00D462F4">
          <w:rPr>
            <w:noProof/>
            <w:webHidden/>
          </w:rPr>
          <w:instrText xml:space="preserve"> PAGEREF _Toc450565223 \h </w:instrText>
        </w:r>
        <w:r w:rsidR="00D462F4">
          <w:rPr>
            <w:noProof/>
            <w:webHidden/>
          </w:rPr>
        </w:r>
        <w:r w:rsidR="00D462F4">
          <w:rPr>
            <w:noProof/>
            <w:webHidden/>
          </w:rPr>
          <w:fldChar w:fldCharType="separate"/>
        </w:r>
        <w:r>
          <w:rPr>
            <w:noProof/>
            <w:webHidden/>
          </w:rPr>
          <w:t>6</w:t>
        </w:r>
        <w:r w:rsidR="00D462F4">
          <w:rPr>
            <w:noProof/>
            <w:webHidden/>
          </w:rPr>
          <w:fldChar w:fldCharType="end"/>
        </w:r>
      </w:hyperlink>
    </w:p>
    <w:p w14:paraId="0593EF15"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24" w:history="1">
        <w:r w:rsidR="00D462F4" w:rsidRPr="00F455AF">
          <w:rPr>
            <w:rStyle w:val="Hyperlink"/>
            <w:noProof/>
          </w:rPr>
          <w:t>Figure 3. Map of planar fracture (Warpinski 2014)</w:t>
        </w:r>
        <w:r w:rsidR="00D462F4">
          <w:rPr>
            <w:noProof/>
            <w:webHidden/>
          </w:rPr>
          <w:tab/>
        </w:r>
        <w:r w:rsidR="00D462F4">
          <w:rPr>
            <w:noProof/>
            <w:webHidden/>
          </w:rPr>
          <w:fldChar w:fldCharType="begin"/>
        </w:r>
        <w:r w:rsidR="00D462F4">
          <w:rPr>
            <w:noProof/>
            <w:webHidden/>
          </w:rPr>
          <w:instrText xml:space="preserve"> PAGEREF _Toc450565224 \h </w:instrText>
        </w:r>
        <w:r w:rsidR="00D462F4">
          <w:rPr>
            <w:noProof/>
            <w:webHidden/>
          </w:rPr>
        </w:r>
        <w:r w:rsidR="00D462F4">
          <w:rPr>
            <w:noProof/>
            <w:webHidden/>
          </w:rPr>
          <w:fldChar w:fldCharType="separate"/>
        </w:r>
        <w:r>
          <w:rPr>
            <w:noProof/>
            <w:webHidden/>
          </w:rPr>
          <w:t>7</w:t>
        </w:r>
        <w:r w:rsidR="00D462F4">
          <w:rPr>
            <w:noProof/>
            <w:webHidden/>
          </w:rPr>
          <w:fldChar w:fldCharType="end"/>
        </w:r>
      </w:hyperlink>
    </w:p>
    <w:p w14:paraId="1747BDF1"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25" w:history="1">
        <w:r w:rsidR="00D462F4" w:rsidRPr="00F455AF">
          <w:rPr>
            <w:rStyle w:val="Hyperlink"/>
            <w:noProof/>
          </w:rPr>
          <w:t>Figure 4. Side view map of hydraulic fracture showing significant height growth (Warpinski 2014)</w:t>
        </w:r>
        <w:r w:rsidR="00D462F4">
          <w:rPr>
            <w:noProof/>
            <w:webHidden/>
          </w:rPr>
          <w:tab/>
        </w:r>
        <w:r w:rsidR="00D462F4">
          <w:rPr>
            <w:noProof/>
            <w:webHidden/>
          </w:rPr>
          <w:fldChar w:fldCharType="begin"/>
        </w:r>
        <w:r w:rsidR="00D462F4">
          <w:rPr>
            <w:noProof/>
            <w:webHidden/>
          </w:rPr>
          <w:instrText xml:space="preserve"> PAGEREF _Toc450565225 \h </w:instrText>
        </w:r>
        <w:r w:rsidR="00D462F4">
          <w:rPr>
            <w:noProof/>
            <w:webHidden/>
          </w:rPr>
        </w:r>
        <w:r w:rsidR="00D462F4">
          <w:rPr>
            <w:noProof/>
            <w:webHidden/>
          </w:rPr>
          <w:fldChar w:fldCharType="separate"/>
        </w:r>
        <w:r>
          <w:rPr>
            <w:noProof/>
            <w:webHidden/>
          </w:rPr>
          <w:t>8</w:t>
        </w:r>
        <w:r w:rsidR="00D462F4">
          <w:rPr>
            <w:noProof/>
            <w:webHidden/>
          </w:rPr>
          <w:fldChar w:fldCharType="end"/>
        </w:r>
      </w:hyperlink>
    </w:p>
    <w:p w14:paraId="364E7AB4"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26" w:history="1">
        <w:r w:rsidR="00D462F4" w:rsidRPr="00F455AF">
          <w:rPr>
            <w:rStyle w:val="Hyperlink"/>
            <w:noProof/>
          </w:rPr>
          <w:t>Figure 5. Fracture geometry and proppant concentration for slick water fractures (Manrique and Poe 2007)</w:t>
        </w:r>
        <w:r w:rsidR="00D462F4">
          <w:rPr>
            <w:noProof/>
            <w:webHidden/>
          </w:rPr>
          <w:tab/>
        </w:r>
        <w:r w:rsidR="00D462F4">
          <w:rPr>
            <w:noProof/>
            <w:webHidden/>
          </w:rPr>
          <w:fldChar w:fldCharType="begin"/>
        </w:r>
        <w:r w:rsidR="00D462F4">
          <w:rPr>
            <w:noProof/>
            <w:webHidden/>
          </w:rPr>
          <w:instrText xml:space="preserve"> PAGEREF _Toc450565226 \h </w:instrText>
        </w:r>
        <w:r w:rsidR="00D462F4">
          <w:rPr>
            <w:noProof/>
            <w:webHidden/>
          </w:rPr>
        </w:r>
        <w:r w:rsidR="00D462F4">
          <w:rPr>
            <w:noProof/>
            <w:webHidden/>
          </w:rPr>
          <w:fldChar w:fldCharType="separate"/>
        </w:r>
        <w:r>
          <w:rPr>
            <w:noProof/>
            <w:webHidden/>
          </w:rPr>
          <w:t>9</w:t>
        </w:r>
        <w:r w:rsidR="00D462F4">
          <w:rPr>
            <w:noProof/>
            <w:webHidden/>
          </w:rPr>
          <w:fldChar w:fldCharType="end"/>
        </w:r>
      </w:hyperlink>
    </w:p>
    <w:p w14:paraId="7BC60F0C"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27" w:history="1">
        <w:r w:rsidR="00D462F4" w:rsidRPr="00F455AF">
          <w:rPr>
            <w:rStyle w:val="Hyperlink"/>
            <w:noProof/>
          </w:rPr>
          <w:t>Figure 6. Fracture geometry and proppant concentration for Hybrid fractures (Manrique and Poe 2007)</w:t>
        </w:r>
        <w:r w:rsidR="00D462F4">
          <w:rPr>
            <w:noProof/>
            <w:webHidden/>
          </w:rPr>
          <w:tab/>
        </w:r>
        <w:r w:rsidR="00D462F4">
          <w:rPr>
            <w:noProof/>
            <w:webHidden/>
          </w:rPr>
          <w:fldChar w:fldCharType="begin"/>
        </w:r>
        <w:r w:rsidR="00D462F4">
          <w:rPr>
            <w:noProof/>
            <w:webHidden/>
          </w:rPr>
          <w:instrText xml:space="preserve"> PAGEREF _Toc450565227 \h </w:instrText>
        </w:r>
        <w:r w:rsidR="00D462F4">
          <w:rPr>
            <w:noProof/>
            <w:webHidden/>
          </w:rPr>
        </w:r>
        <w:r w:rsidR="00D462F4">
          <w:rPr>
            <w:noProof/>
            <w:webHidden/>
          </w:rPr>
          <w:fldChar w:fldCharType="separate"/>
        </w:r>
        <w:r>
          <w:rPr>
            <w:noProof/>
            <w:webHidden/>
          </w:rPr>
          <w:t>10</w:t>
        </w:r>
        <w:r w:rsidR="00D462F4">
          <w:rPr>
            <w:noProof/>
            <w:webHidden/>
          </w:rPr>
          <w:fldChar w:fldCharType="end"/>
        </w:r>
      </w:hyperlink>
    </w:p>
    <w:p w14:paraId="783C4062"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28" w:history="1">
        <w:r w:rsidR="00D462F4" w:rsidRPr="00F455AF">
          <w:rPr>
            <w:rStyle w:val="Hyperlink"/>
            <w:noProof/>
          </w:rPr>
          <w:t>Figure 7. Hydraulic width of XLGW (Cross-linked) and Slick water fluid (Palisch et al. 2010)</w:t>
        </w:r>
        <w:r w:rsidR="00D462F4">
          <w:rPr>
            <w:noProof/>
            <w:webHidden/>
          </w:rPr>
          <w:tab/>
        </w:r>
        <w:r w:rsidR="00D462F4">
          <w:rPr>
            <w:noProof/>
            <w:webHidden/>
          </w:rPr>
          <w:fldChar w:fldCharType="begin"/>
        </w:r>
        <w:r w:rsidR="00D462F4">
          <w:rPr>
            <w:noProof/>
            <w:webHidden/>
          </w:rPr>
          <w:instrText xml:space="preserve"> PAGEREF _Toc450565228 \h </w:instrText>
        </w:r>
        <w:r w:rsidR="00D462F4">
          <w:rPr>
            <w:noProof/>
            <w:webHidden/>
          </w:rPr>
        </w:r>
        <w:r w:rsidR="00D462F4">
          <w:rPr>
            <w:noProof/>
            <w:webHidden/>
          </w:rPr>
          <w:fldChar w:fldCharType="separate"/>
        </w:r>
        <w:r>
          <w:rPr>
            <w:noProof/>
            <w:webHidden/>
          </w:rPr>
          <w:t>11</w:t>
        </w:r>
        <w:r w:rsidR="00D462F4">
          <w:rPr>
            <w:noProof/>
            <w:webHidden/>
          </w:rPr>
          <w:fldChar w:fldCharType="end"/>
        </w:r>
      </w:hyperlink>
    </w:p>
    <w:p w14:paraId="3A7EE7B6"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29" w:history="1">
        <w:r w:rsidR="00D462F4" w:rsidRPr="00F455AF">
          <w:rPr>
            <w:rStyle w:val="Hyperlink"/>
            <w:noProof/>
          </w:rPr>
          <w:t>Figure 8. Hierarchy of proppant (Liang et al. 2015)</w:t>
        </w:r>
        <w:r w:rsidR="00D462F4">
          <w:rPr>
            <w:noProof/>
            <w:webHidden/>
          </w:rPr>
          <w:tab/>
        </w:r>
        <w:r w:rsidR="00D462F4">
          <w:rPr>
            <w:noProof/>
            <w:webHidden/>
          </w:rPr>
          <w:fldChar w:fldCharType="begin"/>
        </w:r>
        <w:r w:rsidR="00D462F4">
          <w:rPr>
            <w:noProof/>
            <w:webHidden/>
          </w:rPr>
          <w:instrText xml:space="preserve"> PAGEREF _Toc450565229 \h </w:instrText>
        </w:r>
        <w:r w:rsidR="00D462F4">
          <w:rPr>
            <w:noProof/>
            <w:webHidden/>
          </w:rPr>
        </w:r>
        <w:r w:rsidR="00D462F4">
          <w:rPr>
            <w:noProof/>
            <w:webHidden/>
          </w:rPr>
          <w:fldChar w:fldCharType="separate"/>
        </w:r>
        <w:r>
          <w:rPr>
            <w:noProof/>
            <w:webHidden/>
          </w:rPr>
          <w:t>12</w:t>
        </w:r>
        <w:r w:rsidR="00D462F4">
          <w:rPr>
            <w:noProof/>
            <w:webHidden/>
          </w:rPr>
          <w:fldChar w:fldCharType="end"/>
        </w:r>
      </w:hyperlink>
    </w:p>
    <w:p w14:paraId="318C118D"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30" w:history="1">
        <w:r w:rsidR="00D462F4" w:rsidRPr="00F455AF">
          <w:rPr>
            <w:rStyle w:val="Hyperlink"/>
            <w:noProof/>
          </w:rPr>
          <w:t>Figure 9. Measurement of sphericity (Y) and roundness (X) (Liang et al. 2015)</w:t>
        </w:r>
        <w:r w:rsidR="00D462F4">
          <w:rPr>
            <w:noProof/>
            <w:webHidden/>
          </w:rPr>
          <w:tab/>
        </w:r>
        <w:r w:rsidR="00D462F4">
          <w:rPr>
            <w:noProof/>
            <w:webHidden/>
          </w:rPr>
          <w:fldChar w:fldCharType="begin"/>
        </w:r>
        <w:r w:rsidR="00D462F4">
          <w:rPr>
            <w:noProof/>
            <w:webHidden/>
          </w:rPr>
          <w:instrText xml:space="preserve"> PAGEREF _Toc450565230 \h </w:instrText>
        </w:r>
        <w:r w:rsidR="00D462F4">
          <w:rPr>
            <w:noProof/>
            <w:webHidden/>
          </w:rPr>
        </w:r>
        <w:r w:rsidR="00D462F4">
          <w:rPr>
            <w:noProof/>
            <w:webHidden/>
          </w:rPr>
          <w:fldChar w:fldCharType="separate"/>
        </w:r>
        <w:r>
          <w:rPr>
            <w:noProof/>
            <w:webHidden/>
          </w:rPr>
          <w:t>13</w:t>
        </w:r>
        <w:r w:rsidR="00D462F4">
          <w:rPr>
            <w:noProof/>
            <w:webHidden/>
          </w:rPr>
          <w:fldChar w:fldCharType="end"/>
        </w:r>
      </w:hyperlink>
    </w:p>
    <w:p w14:paraId="658A1F4B"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31" w:history="1">
        <w:r w:rsidR="00D462F4" w:rsidRPr="00F455AF">
          <w:rPr>
            <w:rStyle w:val="Hyperlink"/>
            <w:noProof/>
          </w:rPr>
          <w:t>Figure 10. Effect of confining stress on proppant permeability for different proppant types (40/70 mesh)</w:t>
        </w:r>
        <w:r w:rsidR="00D462F4">
          <w:rPr>
            <w:noProof/>
            <w:webHidden/>
          </w:rPr>
          <w:tab/>
        </w:r>
        <w:r w:rsidR="00D462F4">
          <w:rPr>
            <w:noProof/>
            <w:webHidden/>
          </w:rPr>
          <w:fldChar w:fldCharType="begin"/>
        </w:r>
        <w:r w:rsidR="00D462F4">
          <w:rPr>
            <w:noProof/>
            <w:webHidden/>
          </w:rPr>
          <w:instrText xml:space="preserve"> PAGEREF _Toc450565231 \h </w:instrText>
        </w:r>
        <w:r w:rsidR="00D462F4">
          <w:rPr>
            <w:noProof/>
            <w:webHidden/>
          </w:rPr>
        </w:r>
        <w:r w:rsidR="00D462F4">
          <w:rPr>
            <w:noProof/>
            <w:webHidden/>
          </w:rPr>
          <w:fldChar w:fldCharType="separate"/>
        </w:r>
        <w:r>
          <w:rPr>
            <w:noProof/>
            <w:webHidden/>
          </w:rPr>
          <w:t>15</w:t>
        </w:r>
        <w:r w:rsidR="00D462F4">
          <w:rPr>
            <w:noProof/>
            <w:webHidden/>
          </w:rPr>
          <w:fldChar w:fldCharType="end"/>
        </w:r>
      </w:hyperlink>
    </w:p>
    <w:p w14:paraId="7EDF6E9D"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32" w:history="1">
        <w:r w:rsidR="00D462F4" w:rsidRPr="00F455AF">
          <w:rPr>
            <w:rStyle w:val="Hyperlink"/>
            <w:noProof/>
          </w:rPr>
          <w:t>Figure 11. % Crush of three proppant types including sand, RCS, and ceramic at different proppant concentrations (Palisch et al. 2009)</w:t>
        </w:r>
        <w:r w:rsidR="00D462F4">
          <w:rPr>
            <w:noProof/>
            <w:webHidden/>
          </w:rPr>
          <w:tab/>
        </w:r>
        <w:r w:rsidR="00D462F4">
          <w:rPr>
            <w:noProof/>
            <w:webHidden/>
          </w:rPr>
          <w:fldChar w:fldCharType="begin"/>
        </w:r>
        <w:r w:rsidR="00D462F4">
          <w:rPr>
            <w:noProof/>
            <w:webHidden/>
          </w:rPr>
          <w:instrText xml:space="preserve"> PAGEREF _Toc450565232 \h </w:instrText>
        </w:r>
        <w:r w:rsidR="00D462F4">
          <w:rPr>
            <w:noProof/>
            <w:webHidden/>
          </w:rPr>
        </w:r>
        <w:r w:rsidR="00D462F4">
          <w:rPr>
            <w:noProof/>
            <w:webHidden/>
          </w:rPr>
          <w:fldChar w:fldCharType="separate"/>
        </w:r>
        <w:r>
          <w:rPr>
            <w:noProof/>
            <w:webHidden/>
          </w:rPr>
          <w:t>16</w:t>
        </w:r>
        <w:r w:rsidR="00D462F4">
          <w:rPr>
            <w:noProof/>
            <w:webHidden/>
          </w:rPr>
          <w:fldChar w:fldCharType="end"/>
        </w:r>
      </w:hyperlink>
    </w:p>
    <w:p w14:paraId="5CA36C3A"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33" w:history="1">
        <w:r w:rsidR="00D462F4" w:rsidRPr="00F455AF">
          <w:rPr>
            <w:rStyle w:val="Hyperlink"/>
            <w:noProof/>
          </w:rPr>
          <w:t>Figure 12. Permeability loss with time for different types of proppant (Ghosh et al. 2014) (k/ko is ratio of permeability at specific time over initial permeability.) (Experiment procedure and condition are shown in Appendix B1.)</w:t>
        </w:r>
        <w:r w:rsidR="00D462F4">
          <w:rPr>
            <w:noProof/>
            <w:webHidden/>
          </w:rPr>
          <w:tab/>
        </w:r>
        <w:r w:rsidR="00D462F4">
          <w:rPr>
            <w:noProof/>
            <w:webHidden/>
          </w:rPr>
          <w:fldChar w:fldCharType="begin"/>
        </w:r>
        <w:r w:rsidR="00D462F4">
          <w:rPr>
            <w:noProof/>
            <w:webHidden/>
          </w:rPr>
          <w:instrText xml:space="preserve"> PAGEREF _Toc450565233 \h </w:instrText>
        </w:r>
        <w:r w:rsidR="00D462F4">
          <w:rPr>
            <w:noProof/>
            <w:webHidden/>
          </w:rPr>
        </w:r>
        <w:r w:rsidR="00D462F4">
          <w:rPr>
            <w:noProof/>
            <w:webHidden/>
          </w:rPr>
          <w:fldChar w:fldCharType="separate"/>
        </w:r>
        <w:r>
          <w:rPr>
            <w:noProof/>
            <w:webHidden/>
          </w:rPr>
          <w:t>19</w:t>
        </w:r>
        <w:r w:rsidR="00D462F4">
          <w:rPr>
            <w:noProof/>
            <w:webHidden/>
          </w:rPr>
          <w:fldChar w:fldCharType="end"/>
        </w:r>
      </w:hyperlink>
    </w:p>
    <w:p w14:paraId="047BDC31"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34" w:history="1">
        <w:r w:rsidR="00D462F4" w:rsidRPr="00F455AF">
          <w:rPr>
            <w:rStyle w:val="Hyperlink"/>
            <w:noProof/>
          </w:rPr>
          <w:t>Figure 13. Rock Young’s Modulus before and after expose to fracturing fluid for 48 hours at 300 ˚F (Denney 2012)</w:t>
        </w:r>
        <w:r w:rsidR="00D462F4">
          <w:rPr>
            <w:noProof/>
            <w:webHidden/>
          </w:rPr>
          <w:tab/>
        </w:r>
        <w:r w:rsidR="00D462F4">
          <w:rPr>
            <w:noProof/>
            <w:webHidden/>
          </w:rPr>
          <w:fldChar w:fldCharType="begin"/>
        </w:r>
        <w:r w:rsidR="00D462F4">
          <w:rPr>
            <w:noProof/>
            <w:webHidden/>
          </w:rPr>
          <w:instrText xml:space="preserve"> PAGEREF _Toc450565234 \h </w:instrText>
        </w:r>
        <w:r w:rsidR="00D462F4">
          <w:rPr>
            <w:noProof/>
            <w:webHidden/>
          </w:rPr>
        </w:r>
        <w:r w:rsidR="00D462F4">
          <w:rPr>
            <w:noProof/>
            <w:webHidden/>
          </w:rPr>
          <w:fldChar w:fldCharType="separate"/>
        </w:r>
        <w:r>
          <w:rPr>
            <w:noProof/>
            <w:webHidden/>
          </w:rPr>
          <w:t>20</w:t>
        </w:r>
        <w:r w:rsidR="00D462F4">
          <w:rPr>
            <w:noProof/>
            <w:webHidden/>
          </w:rPr>
          <w:fldChar w:fldCharType="end"/>
        </w:r>
      </w:hyperlink>
    </w:p>
    <w:p w14:paraId="1EBB0597"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35" w:history="1">
        <w:r w:rsidR="00D462F4" w:rsidRPr="00F455AF">
          <w:rPr>
            <w:rStyle w:val="Hyperlink"/>
            <w:noProof/>
          </w:rPr>
          <w:t>Figure 14. Degree of proppant indentation based on stress and rock composition  (Alramahi and Sundberg 2012)</w:t>
        </w:r>
        <w:r w:rsidR="00D462F4">
          <w:rPr>
            <w:noProof/>
            <w:webHidden/>
          </w:rPr>
          <w:tab/>
        </w:r>
        <w:r w:rsidR="00D462F4">
          <w:rPr>
            <w:noProof/>
            <w:webHidden/>
          </w:rPr>
          <w:fldChar w:fldCharType="begin"/>
        </w:r>
        <w:r w:rsidR="00D462F4">
          <w:rPr>
            <w:noProof/>
            <w:webHidden/>
          </w:rPr>
          <w:instrText xml:space="preserve"> PAGEREF _Toc450565235 \h </w:instrText>
        </w:r>
        <w:r w:rsidR="00D462F4">
          <w:rPr>
            <w:noProof/>
            <w:webHidden/>
          </w:rPr>
        </w:r>
        <w:r w:rsidR="00D462F4">
          <w:rPr>
            <w:noProof/>
            <w:webHidden/>
          </w:rPr>
          <w:fldChar w:fldCharType="separate"/>
        </w:r>
        <w:r>
          <w:rPr>
            <w:noProof/>
            <w:webHidden/>
          </w:rPr>
          <w:t>21</w:t>
        </w:r>
        <w:r w:rsidR="00D462F4">
          <w:rPr>
            <w:noProof/>
            <w:webHidden/>
          </w:rPr>
          <w:fldChar w:fldCharType="end"/>
        </w:r>
      </w:hyperlink>
    </w:p>
    <w:p w14:paraId="07D237C4"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36" w:history="1">
        <w:r w:rsidR="00D462F4" w:rsidRPr="00F455AF">
          <w:rPr>
            <w:rStyle w:val="Hyperlink"/>
            <w:noProof/>
          </w:rPr>
          <w:t>Figure 15. Craters left by 20/40 mesh of each proppant into Ohio sandstone at various confining stresses and temperatures (Weaver et al. 2005)</w:t>
        </w:r>
        <w:r w:rsidR="00D462F4">
          <w:rPr>
            <w:noProof/>
            <w:webHidden/>
          </w:rPr>
          <w:tab/>
        </w:r>
        <w:r w:rsidR="00D462F4">
          <w:rPr>
            <w:noProof/>
            <w:webHidden/>
          </w:rPr>
          <w:fldChar w:fldCharType="begin"/>
        </w:r>
        <w:r w:rsidR="00D462F4">
          <w:rPr>
            <w:noProof/>
            <w:webHidden/>
          </w:rPr>
          <w:instrText xml:space="preserve"> PAGEREF _Toc450565236 \h </w:instrText>
        </w:r>
        <w:r w:rsidR="00D462F4">
          <w:rPr>
            <w:noProof/>
            <w:webHidden/>
          </w:rPr>
        </w:r>
        <w:r w:rsidR="00D462F4">
          <w:rPr>
            <w:noProof/>
            <w:webHidden/>
          </w:rPr>
          <w:fldChar w:fldCharType="separate"/>
        </w:r>
        <w:r>
          <w:rPr>
            <w:noProof/>
            <w:webHidden/>
          </w:rPr>
          <w:t>21</w:t>
        </w:r>
        <w:r w:rsidR="00D462F4">
          <w:rPr>
            <w:noProof/>
            <w:webHidden/>
          </w:rPr>
          <w:fldChar w:fldCharType="end"/>
        </w:r>
      </w:hyperlink>
    </w:p>
    <w:p w14:paraId="26B21FBD"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37" w:history="1">
        <w:r w:rsidR="00D462F4" w:rsidRPr="00F455AF">
          <w:rPr>
            <w:rStyle w:val="Hyperlink"/>
            <w:noProof/>
          </w:rPr>
          <w:t>Figure 16. Pressure solution mechanism via compaction process (Yasuhara et al. 2003)</w:t>
        </w:r>
        <w:r w:rsidR="00D462F4">
          <w:rPr>
            <w:noProof/>
            <w:webHidden/>
          </w:rPr>
          <w:tab/>
        </w:r>
        <w:r w:rsidR="00D462F4">
          <w:rPr>
            <w:noProof/>
            <w:webHidden/>
          </w:rPr>
          <w:fldChar w:fldCharType="begin"/>
        </w:r>
        <w:r w:rsidR="00D462F4">
          <w:rPr>
            <w:noProof/>
            <w:webHidden/>
          </w:rPr>
          <w:instrText xml:space="preserve"> PAGEREF _Toc450565237 \h </w:instrText>
        </w:r>
        <w:r w:rsidR="00D462F4">
          <w:rPr>
            <w:noProof/>
            <w:webHidden/>
          </w:rPr>
        </w:r>
        <w:r w:rsidR="00D462F4">
          <w:rPr>
            <w:noProof/>
            <w:webHidden/>
          </w:rPr>
          <w:fldChar w:fldCharType="separate"/>
        </w:r>
        <w:r>
          <w:rPr>
            <w:noProof/>
            <w:webHidden/>
          </w:rPr>
          <w:t>22</w:t>
        </w:r>
        <w:r w:rsidR="00D462F4">
          <w:rPr>
            <w:noProof/>
            <w:webHidden/>
          </w:rPr>
          <w:fldChar w:fldCharType="end"/>
        </w:r>
      </w:hyperlink>
    </w:p>
    <w:p w14:paraId="1A785EB8"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38" w:history="1">
        <w:r w:rsidR="00D462F4" w:rsidRPr="00F455AF">
          <w:rPr>
            <w:rStyle w:val="Hyperlink"/>
            <w:noProof/>
          </w:rPr>
          <w:t>Figure 17. SEM image of 20/40 mesh ceramic in Ohio sandstone formation (Weaver et al. 2007)</w:t>
        </w:r>
        <w:r w:rsidR="00D462F4">
          <w:rPr>
            <w:noProof/>
            <w:webHidden/>
          </w:rPr>
          <w:tab/>
        </w:r>
        <w:r w:rsidR="00D462F4">
          <w:rPr>
            <w:noProof/>
            <w:webHidden/>
          </w:rPr>
          <w:fldChar w:fldCharType="begin"/>
        </w:r>
        <w:r w:rsidR="00D462F4">
          <w:rPr>
            <w:noProof/>
            <w:webHidden/>
          </w:rPr>
          <w:instrText xml:space="preserve"> PAGEREF _Toc450565238 \h </w:instrText>
        </w:r>
        <w:r w:rsidR="00D462F4">
          <w:rPr>
            <w:noProof/>
            <w:webHidden/>
          </w:rPr>
        </w:r>
        <w:r w:rsidR="00D462F4">
          <w:rPr>
            <w:noProof/>
            <w:webHidden/>
          </w:rPr>
          <w:fldChar w:fldCharType="separate"/>
        </w:r>
        <w:r>
          <w:rPr>
            <w:noProof/>
            <w:webHidden/>
          </w:rPr>
          <w:t>23</w:t>
        </w:r>
        <w:r w:rsidR="00D462F4">
          <w:rPr>
            <w:noProof/>
            <w:webHidden/>
          </w:rPr>
          <w:fldChar w:fldCharType="end"/>
        </w:r>
      </w:hyperlink>
    </w:p>
    <w:p w14:paraId="16D67025"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39" w:history="1">
        <w:r w:rsidR="00D462F4" w:rsidRPr="00F455AF">
          <w:rPr>
            <w:rStyle w:val="Hyperlink"/>
            <w:noProof/>
          </w:rPr>
          <w:t>Figure 18. Time series of proppant transport (Clark 2006)</w:t>
        </w:r>
        <w:r w:rsidR="00D462F4">
          <w:rPr>
            <w:noProof/>
            <w:webHidden/>
          </w:rPr>
          <w:tab/>
        </w:r>
        <w:r w:rsidR="00D462F4">
          <w:rPr>
            <w:noProof/>
            <w:webHidden/>
          </w:rPr>
          <w:fldChar w:fldCharType="begin"/>
        </w:r>
        <w:r w:rsidR="00D462F4">
          <w:rPr>
            <w:noProof/>
            <w:webHidden/>
          </w:rPr>
          <w:instrText xml:space="preserve"> PAGEREF _Toc450565239 \h </w:instrText>
        </w:r>
        <w:r w:rsidR="00D462F4">
          <w:rPr>
            <w:noProof/>
            <w:webHidden/>
          </w:rPr>
        </w:r>
        <w:r w:rsidR="00D462F4">
          <w:rPr>
            <w:noProof/>
            <w:webHidden/>
          </w:rPr>
          <w:fldChar w:fldCharType="separate"/>
        </w:r>
        <w:r>
          <w:rPr>
            <w:noProof/>
            <w:webHidden/>
          </w:rPr>
          <w:t>26</w:t>
        </w:r>
        <w:r w:rsidR="00D462F4">
          <w:rPr>
            <w:noProof/>
            <w:webHidden/>
          </w:rPr>
          <w:fldChar w:fldCharType="end"/>
        </w:r>
      </w:hyperlink>
    </w:p>
    <w:p w14:paraId="3B98F0DE"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40" w:history="1">
        <w:r w:rsidR="00D462F4" w:rsidRPr="00F455AF">
          <w:rPr>
            <w:rStyle w:val="Hyperlink"/>
            <w:noProof/>
          </w:rPr>
          <w:t>Figure 19. Gel residue (left) and sand covered by gel residue (right) (Cooke Jr. 1975)</w:t>
        </w:r>
        <w:r w:rsidR="00D462F4">
          <w:rPr>
            <w:noProof/>
            <w:webHidden/>
          </w:rPr>
          <w:tab/>
        </w:r>
        <w:r w:rsidR="00D462F4">
          <w:rPr>
            <w:noProof/>
            <w:webHidden/>
          </w:rPr>
          <w:fldChar w:fldCharType="begin"/>
        </w:r>
        <w:r w:rsidR="00D462F4">
          <w:rPr>
            <w:noProof/>
            <w:webHidden/>
          </w:rPr>
          <w:instrText xml:space="preserve"> PAGEREF _Toc450565240 \h </w:instrText>
        </w:r>
        <w:r w:rsidR="00D462F4">
          <w:rPr>
            <w:noProof/>
            <w:webHidden/>
          </w:rPr>
        </w:r>
        <w:r w:rsidR="00D462F4">
          <w:rPr>
            <w:noProof/>
            <w:webHidden/>
          </w:rPr>
          <w:fldChar w:fldCharType="separate"/>
        </w:r>
        <w:r>
          <w:rPr>
            <w:noProof/>
            <w:webHidden/>
          </w:rPr>
          <w:t>27</w:t>
        </w:r>
        <w:r w:rsidR="00D462F4">
          <w:rPr>
            <w:noProof/>
            <w:webHidden/>
          </w:rPr>
          <w:fldChar w:fldCharType="end"/>
        </w:r>
      </w:hyperlink>
    </w:p>
    <w:p w14:paraId="755D3BAD"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41" w:history="1">
        <w:r w:rsidR="00D462F4" w:rsidRPr="00F455AF">
          <w:rPr>
            <w:rStyle w:val="Hyperlink"/>
            <w:noProof/>
          </w:rPr>
          <w:t>Figure 20. Retained conductivity of various sandstone formation over 5 stress cycles (Ouabdesselam and Hudson 1991)</w:t>
        </w:r>
        <w:r w:rsidR="00D462F4">
          <w:rPr>
            <w:noProof/>
            <w:webHidden/>
          </w:rPr>
          <w:tab/>
        </w:r>
        <w:r w:rsidR="00D462F4">
          <w:rPr>
            <w:noProof/>
            <w:webHidden/>
          </w:rPr>
          <w:fldChar w:fldCharType="begin"/>
        </w:r>
        <w:r w:rsidR="00D462F4">
          <w:rPr>
            <w:noProof/>
            <w:webHidden/>
          </w:rPr>
          <w:instrText xml:space="preserve"> PAGEREF _Toc450565241 \h </w:instrText>
        </w:r>
        <w:r w:rsidR="00D462F4">
          <w:rPr>
            <w:noProof/>
            <w:webHidden/>
          </w:rPr>
        </w:r>
        <w:r w:rsidR="00D462F4">
          <w:rPr>
            <w:noProof/>
            <w:webHidden/>
          </w:rPr>
          <w:fldChar w:fldCharType="separate"/>
        </w:r>
        <w:r>
          <w:rPr>
            <w:noProof/>
            <w:webHidden/>
          </w:rPr>
          <w:t>29</w:t>
        </w:r>
        <w:r w:rsidR="00D462F4">
          <w:rPr>
            <w:noProof/>
            <w:webHidden/>
          </w:rPr>
          <w:fldChar w:fldCharType="end"/>
        </w:r>
      </w:hyperlink>
    </w:p>
    <w:p w14:paraId="14C7638C"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42" w:history="1">
        <w:r w:rsidR="00D462F4" w:rsidRPr="00F455AF">
          <w:rPr>
            <w:rStyle w:val="Hyperlink"/>
            <w:noProof/>
          </w:rPr>
          <w:t>Figure 21. Retained permeability over number of cyclic stresses for each proppant type (Derived from Schubarth and Milton-Taylor (2004) data) (Experiment procedure and condition are shown in Appendix B2)</w:t>
        </w:r>
        <w:r w:rsidR="00D462F4">
          <w:rPr>
            <w:noProof/>
            <w:webHidden/>
          </w:rPr>
          <w:tab/>
        </w:r>
        <w:r w:rsidR="00D462F4">
          <w:rPr>
            <w:noProof/>
            <w:webHidden/>
          </w:rPr>
          <w:fldChar w:fldCharType="begin"/>
        </w:r>
        <w:r w:rsidR="00D462F4">
          <w:rPr>
            <w:noProof/>
            <w:webHidden/>
          </w:rPr>
          <w:instrText xml:space="preserve"> PAGEREF _Toc450565242 \h </w:instrText>
        </w:r>
        <w:r w:rsidR="00D462F4">
          <w:rPr>
            <w:noProof/>
            <w:webHidden/>
          </w:rPr>
        </w:r>
        <w:r w:rsidR="00D462F4">
          <w:rPr>
            <w:noProof/>
            <w:webHidden/>
          </w:rPr>
          <w:fldChar w:fldCharType="separate"/>
        </w:r>
        <w:r>
          <w:rPr>
            <w:noProof/>
            <w:webHidden/>
          </w:rPr>
          <w:t>30</w:t>
        </w:r>
        <w:r w:rsidR="00D462F4">
          <w:rPr>
            <w:noProof/>
            <w:webHidden/>
          </w:rPr>
          <w:fldChar w:fldCharType="end"/>
        </w:r>
      </w:hyperlink>
    </w:p>
    <w:p w14:paraId="4042A38A"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43" w:history="1">
        <w:r w:rsidR="00D462F4" w:rsidRPr="00F455AF">
          <w:rPr>
            <w:rStyle w:val="Hyperlink"/>
            <w:noProof/>
          </w:rPr>
          <w:t>Figure 22. Measured and predicted gas flow rates for well A in a 9 month period (Bazan et al. 2010)</w:t>
        </w:r>
        <w:r w:rsidR="00D462F4">
          <w:rPr>
            <w:noProof/>
            <w:webHidden/>
          </w:rPr>
          <w:tab/>
        </w:r>
        <w:r w:rsidR="00D462F4">
          <w:rPr>
            <w:noProof/>
            <w:webHidden/>
          </w:rPr>
          <w:fldChar w:fldCharType="begin"/>
        </w:r>
        <w:r w:rsidR="00D462F4">
          <w:rPr>
            <w:noProof/>
            <w:webHidden/>
          </w:rPr>
          <w:instrText xml:space="preserve"> PAGEREF _Toc450565243 \h </w:instrText>
        </w:r>
        <w:r w:rsidR="00D462F4">
          <w:rPr>
            <w:noProof/>
            <w:webHidden/>
          </w:rPr>
        </w:r>
        <w:r w:rsidR="00D462F4">
          <w:rPr>
            <w:noProof/>
            <w:webHidden/>
          </w:rPr>
          <w:fldChar w:fldCharType="separate"/>
        </w:r>
        <w:r>
          <w:rPr>
            <w:noProof/>
            <w:webHidden/>
          </w:rPr>
          <w:t>31</w:t>
        </w:r>
        <w:r w:rsidR="00D462F4">
          <w:rPr>
            <w:noProof/>
            <w:webHidden/>
          </w:rPr>
          <w:fldChar w:fldCharType="end"/>
        </w:r>
      </w:hyperlink>
    </w:p>
    <w:p w14:paraId="5788A904"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44" w:history="1">
        <w:r w:rsidR="00D462F4" w:rsidRPr="00F455AF">
          <w:rPr>
            <w:rStyle w:val="Hyperlink"/>
            <w:noProof/>
          </w:rPr>
          <w:t>Figure 23. Parameter derived from history match (Bazan et al. 2010)</w:t>
        </w:r>
        <w:r w:rsidR="00D462F4">
          <w:rPr>
            <w:noProof/>
            <w:webHidden/>
          </w:rPr>
          <w:tab/>
        </w:r>
        <w:r w:rsidR="00D462F4">
          <w:rPr>
            <w:noProof/>
            <w:webHidden/>
          </w:rPr>
          <w:fldChar w:fldCharType="begin"/>
        </w:r>
        <w:r w:rsidR="00D462F4">
          <w:rPr>
            <w:noProof/>
            <w:webHidden/>
          </w:rPr>
          <w:instrText xml:space="preserve"> PAGEREF _Toc450565244 \h </w:instrText>
        </w:r>
        <w:r w:rsidR="00D462F4">
          <w:rPr>
            <w:noProof/>
            <w:webHidden/>
          </w:rPr>
        </w:r>
        <w:r w:rsidR="00D462F4">
          <w:rPr>
            <w:noProof/>
            <w:webHidden/>
          </w:rPr>
          <w:fldChar w:fldCharType="separate"/>
        </w:r>
        <w:r>
          <w:rPr>
            <w:noProof/>
            <w:webHidden/>
          </w:rPr>
          <w:t>31</w:t>
        </w:r>
        <w:r w:rsidR="00D462F4">
          <w:rPr>
            <w:noProof/>
            <w:webHidden/>
          </w:rPr>
          <w:fldChar w:fldCharType="end"/>
        </w:r>
      </w:hyperlink>
    </w:p>
    <w:p w14:paraId="30C8EE06"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45" w:history="1">
        <w:r w:rsidR="00D462F4" w:rsidRPr="00F455AF">
          <w:rPr>
            <w:rStyle w:val="Hyperlink"/>
            <w:noProof/>
          </w:rPr>
          <w:t xml:space="preserve">Figure 24. Reduction of fracture conductivity due to damage parameters </w:t>
        </w:r>
        <w:r w:rsidR="00D462F4" w:rsidRPr="00F455AF">
          <w:rPr>
            <w:rStyle w:val="Hyperlink"/>
            <w:noProof/>
            <w:lang w:bidi="th-TH"/>
          </w:rPr>
          <w:t>(Saldungaray and Palisch 2012)</w:t>
        </w:r>
        <w:r w:rsidR="00D462F4">
          <w:rPr>
            <w:noProof/>
            <w:webHidden/>
          </w:rPr>
          <w:tab/>
        </w:r>
        <w:r w:rsidR="00D462F4">
          <w:rPr>
            <w:noProof/>
            <w:webHidden/>
          </w:rPr>
          <w:fldChar w:fldCharType="begin"/>
        </w:r>
        <w:r w:rsidR="00D462F4">
          <w:rPr>
            <w:noProof/>
            <w:webHidden/>
          </w:rPr>
          <w:instrText xml:space="preserve"> PAGEREF _Toc450565245 \h </w:instrText>
        </w:r>
        <w:r w:rsidR="00D462F4">
          <w:rPr>
            <w:noProof/>
            <w:webHidden/>
          </w:rPr>
        </w:r>
        <w:r w:rsidR="00D462F4">
          <w:rPr>
            <w:noProof/>
            <w:webHidden/>
          </w:rPr>
          <w:fldChar w:fldCharType="separate"/>
        </w:r>
        <w:r>
          <w:rPr>
            <w:noProof/>
            <w:webHidden/>
          </w:rPr>
          <w:t>32</w:t>
        </w:r>
        <w:r w:rsidR="00D462F4">
          <w:rPr>
            <w:noProof/>
            <w:webHidden/>
          </w:rPr>
          <w:fldChar w:fldCharType="end"/>
        </w:r>
      </w:hyperlink>
    </w:p>
    <w:p w14:paraId="2760216A"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46" w:history="1">
        <w:r w:rsidR="00D462F4" w:rsidRPr="00F455AF">
          <w:rPr>
            <w:rStyle w:val="Hyperlink"/>
            <w:noProof/>
          </w:rPr>
          <w:t xml:space="preserve">Figure 25. Oil cumulative production for different proppant type well </w:t>
        </w:r>
        <w:r w:rsidR="00D462F4" w:rsidRPr="00F455AF">
          <w:rPr>
            <w:rStyle w:val="Hyperlink"/>
            <w:noProof/>
            <w:lang w:bidi="th-TH"/>
          </w:rPr>
          <w:t>(Saldungaray and Palisch 2012)</w:t>
        </w:r>
        <w:r w:rsidR="00D462F4">
          <w:rPr>
            <w:noProof/>
            <w:webHidden/>
          </w:rPr>
          <w:tab/>
        </w:r>
        <w:r w:rsidR="00D462F4">
          <w:rPr>
            <w:noProof/>
            <w:webHidden/>
          </w:rPr>
          <w:fldChar w:fldCharType="begin"/>
        </w:r>
        <w:r w:rsidR="00D462F4">
          <w:rPr>
            <w:noProof/>
            <w:webHidden/>
          </w:rPr>
          <w:instrText xml:space="preserve"> PAGEREF _Toc450565246 \h </w:instrText>
        </w:r>
        <w:r w:rsidR="00D462F4">
          <w:rPr>
            <w:noProof/>
            <w:webHidden/>
          </w:rPr>
        </w:r>
        <w:r w:rsidR="00D462F4">
          <w:rPr>
            <w:noProof/>
            <w:webHidden/>
          </w:rPr>
          <w:fldChar w:fldCharType="separate"/>
        </w:r>
        <w:r>
          <w:rPr>
            <w:noProof/>
            <w:webHidden/>
          </w:rPr>
          <w:t>34</w:t>
        </w:r>
        <w:r w:rsidR="00D462F4">
          <w:rPr>
            <w:noProof/>
            <w:webHidden/>
          </w:rPr>
          <w:fldChar w:fldCharType="end"/>
        </w:r>
      </w:hyperlink>
    </w:p>
    <w:p w14:paraId="2DEEB30E"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47" w:history="1">
        <w:r w:rsidR="00D462F4" w:rsidRPr="00F455AF">
          <w:rPr>
            <w:rStyle w:val="Hyperlink"/>
            <w:noProof/>
          </w:rPr>
          <w:t>Figure 26. Effect of gel damage on well performance based on UFD approach (Economides and Wang 2010)</w:t>
        </w:r>
        <w:r w:rsidR="00D462F4">
          <w:rPr>
            <w:noProof/>
            <w:webHidden/>
          </w:rPr>
          <w:tab/>
        </w:r>
        <w:r w:rsidR="00D462F4">
          <w:rPr>
            <w:noProof/>
            <w:webHidden/>
          </w:rPr>
          <w:fldChar w:fldCharType="begin"/>
        </w:r>
        <w:r w:rsidR="00D462F4">
          <w:rPr>
            <w:noProof/>
            <w:webHidden/>
          </w:rPr>
          <w:instrText xml:space="preserve"> PAGEREF _Toc450565247 \h </w:instrText>
        </w:r>
        <w:r w:rsidR="00D462F4">
          <w:rPr>
            <w:noProof/>
            <w:webHidden/>
          </w:rPr>
        </w:r>
        <w:r w:rsidR="00D462F4">
          <w:rPr>
            <w:noProof/>
            <w:webHidden/>
          </w:rPr>
          <w:fldChar w:fldCharType="separate"/>
        </w:r>
        <w:r>
          <w:rPr>
            <w:noProof/>
            <w:webHidden/>
          </w:rPr>
          <w:t>35</w:t>
        </w:r>
        <w:r w:rsidR="00D462F4">
          <w:rPr>
            <w:noProof/>
            <w:webHidden/>
          </w:rPr>
          <w:fldChar w:fldCharType="end"/>
        </w:r>
      </w:hyperlink>
    </w:p>
    <w:p w14:paraId="3957E7DE"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48" w:history="1">
        <w:r w:rsidR="00D462F4" w:rsidRPr="00F455AF">
          <w:rPr>
            <w:rStyle w:val="Hyperlink"/>
            <w:noProof/>
          </w:rPr>
          <w:t>Figure 27. Fracture shape based on different rock fabric and stress anisotropy (Najed et al. 2013)</w:t>
        </w:r>
        <w:r w:rsidR="00D462F4">
          <w:rPr>
            <w:noProof/>
            <w:webHidden/>
          </w:rPr>
          <w:tab/>
        </w:r>
        <w:r w:rsidR="00D462F4">
          <w:rPr>
            <w:noProof/>
            <w:webHidden/>
          </w:rPr>
          <w:fldChar w:fldCharType="begin"/>
        </w:r>
        <w:r w:rsidR="00D462F4">
          <w:rPr>
            <w:noProof/>
            <w:webHidden/>
          </w:rPr>
          <w:instrText xml:space="preserve"> PAGEREF _Toc450565248 \h </w:instrText>
        </w:r>
        <w:r w:rsidR="00D462F4">
          <w:rPr>
            <w:noProof/>
            <w:webHidden/>
          </w:rPr>
        </w:r>
        <w:r w:rsidR="00D462F4">
          <w:rPr>
            <w:noProof/>
            <w:webHidden/>
          </w:rPr>
          <w:fldChar w:fldCharType="separate"/>
        </w:r>
        <w:r>
          <w:rPr>
            <w:noProof/>
            <w:webHidden/>
          </w:rPr>
          <w:t>37</w:t>
        </w:r>
        <w:r w:rsidR="00D462F4">
          <w:rPr>
            <w:noProof/>
            <w:webHidden/>
          </w:rPr>
          <w:fldChar w:fldCharType="end"/>
        </w:r>
      </w:hyperlink>
    </w:p>
    <w:p w14:paraId="7C6709EF"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49" w:history="1">
        <w:r w:rsidR="00D462F4" w:rsidRPr="00F455AF">
          <w:rPr>
            <w:rStyle w:val="Hyperlink"/>
            <w:noProof/>
          </w:rPr>
          <w:t>Figure 28. Stress and permeability profile of pay zone (Yellow label)</w:t>
        </w:r>
        <w:r w:rsidR="00D462F4">
          <w:rPr>
            <w:noProof/>
            <w:webHidden/>
          </w:rPr>
          <w:tab/>
        </w:r>
        <w:r w:rsidR="00D462F4">
          <w:rPr>
            <w:noProof/>
            <w:webHidden/>
          </w:rPr>
          <w:fldChar w:fldCharType="begin"/>
        </w:r>
        <w:r w:rsidR="00D462F4">
          <w:rPr>
            <w:noProof/>
            <w:webHidden/>
          </w:rPr>
          <w:instrText xml:space="preserve"> PAGEREF _Toc450565249 \h </w:instrText>
        </w:r>
        <w:r w:rsidR="00D462F4">
          <w:rPr>
            <w:noProof/>
            <w:webHidden/>
          </w:rPr>
        </w:r>
        <w:r w:rsidR="00D462F4">
          <w:rPr>
            <w:noProof/>
            <w:webHidden/>
          </w:rPr>
          <w:fldChar w:fldCharType="separate"/>
        </w:r>
        <w:r>
          <w:rPr>
            <w:noProof/>
            <w:webHidden/>
          </w:rPr>
          <w:t>38</w:t>
        </w:r>
        <w:r w:rsidR="00D462F4">
          <w:rPr>
            <w:noProof/>
            <w:webHidden/>
          </w:rPr>
          <w:fldChar w:fldCharType="end"/>
        </w:r>
      </w:hyperlink>
    </w:p>
    <w:p w14:paraId="17F5114F"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50" w:history="1">
        <w:r w:rsidR="00D462F4" w:rsidRPr="00F455AF">
          <w:rPr>
            <w:rStyle w:val="Hyperlink"/>
            <w:noProof/>
          </w:rPr>
          <w:t>Figure 29. Example of fracturing treatment schedule</w:t>
        </w:r>
        <w:r w:rsidR="00D462F4">
          <w:rPr>
            <w:noProof/>
            <w:webHidden/>
          </w:rPr>
          <w:tab/>
        </w:r>
        <w:r w:rsidR="00D462F4">
          <w:rPr>
            <w:noProof/>
            <w:webHidden/>
          </w:rPr>
          <w:fldChar w:fldCharType="begin"/>
        </w:r>
        <w:r w:rsidR="00D462F4">
          <w:rPr>
            <w:noProof/>
            <w:webHidden/>
          </w:rPr>
          <w:instrText xml:space="preserve"> PAGEREF _Toc450565250 \h </w:instrText>
        </w:r>
        <w:r w:rsidR="00D462F4">
          <w:rPr>
            <w:noProof/>
            <w:webHidden/>
          </w:rPr>
        </w:r>
        <w:r w:rsidR="00D462F4">
          <w:rPr>
            <w:noProof/>
            <w:webHidden/>
          </w:rPr>
          <w:fldChar w:fldCharType="separate"/>
        </w:r>
        <w:r>
          <w:rPr>
            <w:noProof/>
            <w:webHidden/>
          </w:rPr>
          <w:t>39</w:t>
        </w:r>
        <w:r w:rsidR="00D462F4">
          <w:rPr>
            <w:noProof/>
            <w:webHidden/>
          </w:rPr>
          <w:fldChar w:fldCharType="end"/>
        </w:r>
      </w:hyperlink>
    </w:p>
    <w:p w14:paraId="2FA5C45D"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51" w:history="1">
        <w:r w:rsidR="00D462F4" w:rsidRPr="00F455AF">
          <w:rPr>
            <w:rStyle w:val="Hyperlink"/>
            <w:noProof/>
          </w:rPr>
          <w:t>Figure 30. Fracture geometry and conductivity of each fracture zone created by Fracpro</w:t>
        </w:r>
        <w:r w:rsidR="00D462F4">
          <w:rPr>
            <w:noProof/>
            <w:webHidden/>
          </w:rPr>
          <w:tab/>
        </w:r>
        <w:r w:rsidR="00D462F4">
          <w:rPr>
            <w:noProof/>
            <w:webHidden/>
          </w:rPr>
          <w:fldChar w:fldCharType="begin"/>
        </w:r>
        <w:r w:rsidR="00D462F4">
          <w:rPr>
            <w:noProof/>
            <w:webHidden/>
          </w:rPr>
          <w:instrText xml:space="preserve"> PAGEREF _Toc450565251 \h </w:instrText>
        </w:r>
        <w:r w:rsidR="00D462F4">
          <w:rPr>
            <w:noProof/>
            <w:webHidden/>
          </w:rPr>
        </w:r>
        <w:r w:rsidR="00D462F4">
          <w:rPr>
            <w:noProof/>
            <w:webHidden/>
          </w:rPr>
          <w:fldChar w:fldCharType="separate"/>
        </w:r>
        <w:r>
          <w:rPr>
            <w:noProof/>
            <w:webHidden/>
          </w:rPr>
          <w:t>39</w:t>
        </w:r>
        <w:r w:rsidR="00D462F4">
          <w:rPr>
            <w:noProof/>
            <w:webHidden/>
          </w:rPr>
          <w:fldChar w:fldCharType="end"/>
        </w:r>
      </w:hyperlink>
    </w:p>
    <w:p w14:paraId="056AF443"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52" w:history="1">
        <w:r w:rsidR="00D462F4" w:rsidRPr="00F455AF">
          <w:rPr>
            <w:rStyle w:val="Hyperlink"/>
            <w:noProof/>
          </w:rPr>
          <w:t>Figure 31. The effect of gelling damage on fracture conductivity</w:t>
        </w:r>
        <w:r w:rsidR="00D462F4">
          <w:rPr>
            <w:noProof/>
            <w:webHidden/>
          </w:rPr>
          <w:tab/>
        </w:r>
        <w:r w:rsidR="00D462F4">
          <w:rPr>
            <w:noProof/>
            <w:webHidden/>
          </w:rPr>
          <w:fldChar w:fldCharType="begin"/>
        </w:r>
        <w:r w:rsidR="00D462F4">
          <w:rPr>
            <w:noProof/>
            <w:webHidden/>
          </w:rPr>
          <w:instrText xml:space="preserve"> PAGEREF _Toc450565252 \h </w:instrText>
        </w:r>
        <w:r w:rsidR="00D462F4">
          <w:rPr>
            <w:noProof/>
            <w:webHidden/>
          </w:rPr>
        </w:r>
        <w:r w:rsidR="00D462F4">
          <w:rPr>
            <w:noProof/>
            <w:webHidden/>
          </w:rPr>
          <w:fldChar w:fldCharType="separate"/>
        </w:r>
        <w:r>
          <w:rPr>
            <w:noProof/>
            <w:webHidden/>
          </w:rPr>
          <w:t>40</w:t>
        </w:r>
        <w:r w:rsidR="00D462F4">
          <w:rPr>
            <w:noProof/>
            <w:webHidden/>
          </w:rPr>
          <w:fldChar w:fldCharType="end"/>
        </w:r>
      </w:hyperlink>
    </w:p>
    <w:p w14:paraId="732964F6"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53" w:history="1">
        <w:r w:rsidR="00D462F4" w:rsidRPr="00F455AF">
          <w:rPr>
            <w:rStyle w:val="Hyperlink"/>
            <w:noProof/>
          </w:rPr>
          <w:t>Figure 32. Regained conductivity due to gel damage for four different fracturing fluid (Weaver et al. 2015)</w:t>
        </w:r>
        <w:r w:rsidR="00D462F4">
          <w:rPr>
            <w:noProof/>
            <w:webHidden/>
          </w:rPr>
          <w:tab/>
        </w:r>
        <w:r w:rsidR="00D462F4">
          <w:rPr>
            <w:noProof/>
            <w:webHidden/>
          </w:rPr>
          <w:fldChar w:fldCharType="begin"/>
        </w:r>
        <w:r w:rsidR="00D462F4">
          <w:rPr>
            <w:noProof/>
            <w:webHidden/>
          </w:rPr>
          <w:instrText xml:space="preserve"> PAGEREF _Toc450565253 \h </w:instrText>
        </w:r>
        <w:r w:rsidR="00D462F4">
          <w:rPr>
            <w:noProof/>
            <w:webHidden/>
          </w:rPr>
        </w:r>
        <w:r w:rsidR="00D462F4">
          <w:rPr>
            <w:noProof/>
            <w:webHidden/>
          </w:rPr>
          <w:fldChar w:fldCharType="separate"/>
        </w:r>
        <w:r>
          <w:rPr>
            <w:noProof/>
            <w:webHidden/>
          </w:rPr>
          <w:t>41</w:t>
        </w:r>
        <w:r w:rsidR="00D462F4">
          <w:rPr>
            <w:noProof/>
            <w:webHidden/>
          </w:rPr>
          <w:fldChar w:fldCharType="end"/>
        </w:r>
      </w:hyperlink>
    </w:p>
    <w:p w14:paraId="16131B2B"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54" w:history="1">
        <w:r w:rsidR="00D462F4" w:rsidRPr="00F455AF">
          <w:rPr>
            <w:rStyle w:val="Hyperlink"/>
            <w:noProof/>
          </w:rPr>
          <w:t>Figure 33. The effect of proppant embedment on fracture conductivity</w:t>
        </w:r>
        <w:r w:rsidR="00D462F4">
          <w:rPr>
            <w:noProof/>
            <w:webHidden/>
          </w:rPr>
          <w:tab/>
        </w:r>
        <w:r w:rsidR="00D462F4">
          <w:rPr>
            <w:noProof/>
            <w:webHidden/>
          </w:rPr>
          <w:fldChar w:fldCharType="begin"/>
        </w:r>
        <w:r w:rsidR="00D462F4">
          <w:rPr>
            <w:noProof/>
            <w:webHidden/>
          </w:rPr>
          <w:instrText xml:space="preserve"> PAGEREF _Toc450565254 \h </w:instrText>
        </w:r>
        <w:r w:rsidR="00D462F4">
          <w:rPr>
            <w:noProof/>
            <w:webHidden/>
          </w:rPr>
        </w:r>
        <w:r w:rsidR="00D462F4">
          <w:rPr>
            <w:noProof/>
            <w:webHidden/>
          </w:rPr>
          <w:fldChar w:fldCharType="separate"/>
        </w:r>
        <w:r>
          <w:rPr>
            <w:noProof/>
            <w:webHidden/>
          </w:rPr>
          <w:t>42</w:t>
        </w:r>
        <w:r w:rsidR="00D462F4">
          <w:rPr>
            <w:noProof/>
            <w:webHidden/>
          </w:rPr>
          <w:fldChar w:fldCharType="end"/>
        </w:r>
      </w:hyperlink>
    </w:p>
    <w:p w14:paraId="76060660"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55" w:history="1">
        <w:r w:rsidR="00D462F4" w:rsidRPr="00F455AF">
          <w:rPr>
            <w:rStyle w:val="Hyperlink"/>
            <w:noProof/>
          </w:rPr>
          <w:t>Figure 34. The effect of convection on fracture conductivity</w:t>
        </w:r>
        <w:r w:rsidR="00D462F4">
          <w:rPr>
            <w:noProof/>
            <w:webHidden/>
          </w:rPr>
          <w:tab/>
        </w:r>
        <w:r w:rsidR="00D462F4">
          <w:rPr>
            <w:noProof/>
            <w:webHidden/>
          </w:rPr>
          <w:fldChar w:fldCharType="begin"/>
        </w:r>
        <w:r w:rsidR="00D462F4">
          <w:rPr>
            <w:noProof/>
            <w:webHidden/>
          </w:rPr>
          <w:instrText xml:space="preserve"> PAGEREF _Toc450565255 \h </w:instrText>
        </w:r>
        <w:r w:rsidR="00D462F4">
          <w:rPr>
            <w:noProof/>
            <w:webHidden/>
          </w:rPr>
        </w:r>
        <w:r w:rsidR="00D462F4">
          <w:rPr>
            <w:noProof/>
            <w:webHidden/>
          </w:rPr>
          <w:fldChar w:fldCharType="separate"/>
        </w:r>
        <w:r>
          <w:rPr>
            <w:noProof/>
            <w:webHidden/>
          </w:rPr>
          <w:t>44</w:t>
        </w:r>
        <w:r w:rsidR="00D462F4">
          <w:rPr>
            <w:noProof/>
            <w:webHidden/>
          </w:rPr>
          <w:fldChar w:fldCharType="end"/>
        </w:r>
      </w:hyperlink>
    </w:p>
    <w:p w14:paraId="602F9532"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56" w:history="1">
        <w:r w:rsidR="00D462F4" w:rsidRPr="00F455AF">
          <w:rPr>
            <w:rStyle w:val="Hyperlink"/>
            <w:noProof/>
          </w:rPr>
          <w:t>Figure 35. Baseline conductivity for three proppant type</w:t>
        </w:r>
        <w:r w:rsidR="00D462F4">
          <w:rPr>
            <w:noProof/>
            <w:webHidden/>
          </w:rPr>
          <w:tab/>
        </w:r>
        <w:r w:rsidR="00D462F4">
          <w:rPr>
            <w:noProof/>
            <w:webHidden/>
          </w:rPr>
          <w:fldChar w:fldCharType="begin"/>
        </w:r>
        <w:r w:rsidR="00D462F4">
          <w:rPr>
            <w:noProof/>
            <w:webHidden/>
          </w:rPr>
          <w:instrText xml:space="preserve"> PAGEREF _Toc450565256 \h </w:instrText>
        </w:r>
        <w:r w:rsidR="00D462F4">
          <w:rPr>
            <w:noProof/>
            <w:webHidden/>
          </w:rPr>
        </w:r>
        <w:r w:rsidR="00D462F4">
          <w:rPr>
            <w:noProof/>
            <w:webHidden/>
          </w:rPr>
          <w:fldChar w:fldCharType="separate"/>
        </w:r>
        <w:r>
          <w:rPr>
            <w:noProof/>
            <w:webHidden/>
          </w:rPr>
          <w:t>44</w:t>
        </w:r>
        <w:r w:rsidR="00D462F4">
          <w:rPr>
            <w:noProof/>
            <w:webHidden/>
          </w:rPr>
          <w:fldChar w:fldCharType="end"/>
        </w:r>
      </w:hyperlink>
    </w:p>
    <w:p w14:paraId="1C7B96FA"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57" w:history="1">
        <w:r w:rsidR="00D462F4" w:rsidRPr="00F455AF">
          <w:rPr>
            <w:rStyle w:val="Hyperlink"/>
            <w:noProof/>
          </w:rPr>
          <w:t>Figure 36. Permeability drop due to fine migration and plugging for each proppant type (Ghosh et al. 2014) (k/ko is ratio of permeability at specific time over initial permeability.) (Experiment procedure and condition are shown in Appendix B1.)</w:t>
        </w:r>
        <w:r w:rsidR="00D462F4">
          <w:rPr>
            <w:noProof/>
            <w:webHidden/>
          </w:rPr>
          <w:tab/>
        </w:r>
        <w:r w:rsidR="00D462F4">
          <w:rPr>
            <w:noProof/>
            <w:webHidden/>
          </w:rPr>
          <w:fldChar w:fldCharType="begin"/>
        </w:r>
        <w:r w:rsidR="00D462F4">
          <w:rPr>
            <w:noProof/>
            <w:webHidden/>
          </w:rPr>
          <w:instrText xml:space="preserve"> PAGEREF _Toc450565257 \h </w:instrText>
        </w:r>
        <w:r w:rsidR="00D462F4">
          <w:rPr>
            <w:noProof/>
            <w:webHidden/>
          </w:rPr>
        </w:r>
        <w:r w:rsidR="00D462F4">
          <w:rPr>
            <w:noProof/>
            <w:webHidden/>
          </w:rPr>
          <w:fldChar w:fldCharType="separate"/>
        </w:r>
        <w:r>
          <w:rPr>
            <w:noProof/>
            <w:webHidden/>
          </w:rPr>
          <w:t>45</w:t>
        </w:r>
        <w:r w:rsidR="00D462F4">
          <w:rPr>
            <w:noProof/>
            <w:webHidden/>
          </w:rPr>
          <w:fldChar w:fldCharType="end"/>
        </w:r>
      </w:hyperlink>
    </w:p>
    <w:p w14:paraId="4C5BB94E"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58" w:history="1">
        <w:r w:rsidR="00D462F4" w:rsidRPr="00F455AF">
          <w:rPr>
            <w:rStyle w:val="Hyperlink"/>
            <w:noProof/>
          </w:rPr>
          <w:t>Figure 37. Baseline conductivity versus MPD for ceramic proppant</w:t>
        </w:r>
        <w:r w:rsidR="00D462F4">
          <w:rPr>
            <w:noProof/>
            <w:webHidden/>
          </w:rPr>
          <w:tab/>
        </w:r>
        <w:r w:rsidR="00D462F4">
          <w:rPr>
            <w:noProof/>
            <w:webHidden/>
          </w:rPr>
          <w:fldChar w:fldCharType="begin"/>
        </w:r>
        <w:r w:rsidR="00D462F4">
          <w:rPr>
            <w:noProof/>
            <w:webHidden/>
          </w:rPr>
          <w:instrText xml:space="preserve"> PAGEREF _Toc450565258 \h </w:instrText>
        </w:r>
        <w:r w:rsidR="00D462F4">
          <w:rPr>
            <w:noProof/>
            <w:webHidden/>
          </w:rPr>
        </w:r>
        <w:r w:rsidR="00D462F4">
          <w:rPr>
            <w:noProof/>
            <w:webHidden/>
          </w:rPr>
          <w:fldChar w:fldCharType="separate"/>
        </w:r>
        <w:r>
          <w:rPr>
            <w:noProof/>
            <w:webHidden/>
          </w:rPr>
          <w:t>46</w:t>
        </w:r>
        <w:r w:rsidR="00D462F4">
          <w:rPr>
            <w:noProof/>
            <w:webHidden/>
          </w:rPr>
          <w:fldChar w:fldCharType="end"/>
        </w:r>
      </w:hyperlink>
    </w:p>
    <w:p w14:paraId="75E0BFEC"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59" w:history="1">
        <w:r w:rsidR="00D462F4" w:rsidRPr="00F455AF">
          <w:rPr>
            <w:rStyle w:val="Hyperlink"/>
            <w:noProof/>
          </w:rPr>
          <w:t>Figure 38. Permeability loss over number of stress cycle for each proppant type (Derived from Schubarth and Milton-Taylor (2004) data) (Experiment procedure and condition are shown in Appendix B2.)</w:t>
        </w:r>
        <w:r w:rsidR="00D462F4">
          <w:rPr>
            <w:noProof/>
            <w:webHidden/>
          </w:rPr>
          <w:tab/>
        </w:r>
        <w:r w:rsidR="00D462F4">
          <w:rPr>
            <w:noProof/>
            <w:webHidden/>
          </w:rPr>
          <w:fldChar w:fldCharType="begin"/>
        </w:r>
        <w:r w:rsidR="00D462F4">
          <w:rPr>
            <w:noProof/>
            <w:webHidden/>
          </w:rPr>
          <w:instrText xml:space="preserve"> PAGEREF _Toc450565259 \h </w:instrText>
        </w:r>
        <w:r w:rsidR="00D462F4">
          <w:rPr>
            <w:noProof/>
            <w:webHidden/>
          </w:rPr>
        </w:r>
        <w:r w:rsidR="00D462F4">
          <w:rPr>
            <w:noProof/>
            <w:webHidden/>
          </w:rPr>
          <w:fldChar w:fldCharType="separate"/>
        </w:r>
        <w:r>
          <w:rPr>
            <w:noProof/>
            <w:webHidden/>
          </w:rPr>
          <w:t>46</w:t>
        </w:r>
        <w:r w:rsidR="00D462F4">
          <w:rPr>
            <w:noProof/>
            <w:webHidden/>
          </w:rPr>
          <w:fldChar w:fldCharType="end"/>
        </w:r>
      </w:hyperlink>
    </w:p>
    <w:p w14:paraId="4A2FB1BA"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60" w:history="1">
        <w:r w:rsidR="00D462F4" w:rsidRPr="00F455AF">
          <w:rPr>
            <w:rStyle w:val="Hyperlink"/>
            <w:noProof/>
          </w:rPr>
          <w:t>Figure 39. 1550 x 1550 x 300 ft. reservoir model</w:t>
        </w:r>
        <w:r w:rsidR="00D462F4">
          <w:rPr>
            <w:noProof/>
            <w:webHidden/>
          </w:rPr>
          <w:tab/>
        </w:r>
        <w:r w:rsidR="00D462F4">
          <w:rPr>
            <w:noProof/>
            <w:webHidden/>
          </w:rPr>
          <w:fldChar w:fldCharType="begin"/>
        </w:r>
        <w:r w:rsidR="00D462F4">
          <w:rPr>
            <w:noProof/>
            <w:webHidden/>
          </w:rPr>
          <w:instrText xml:space="preserve"> PAGEREF _Toc450565260 \h </w:instrText>
        </w:r>
        <w:r w:rsidR="00D462F4">
          <w:rPr>
            <w:noProof/>
            <w:webHidden/>
          </w:rPr>
        </w:r>
        <w:r w:rsidR="00D462F4">
          <w:rPr>
            <w:noProof/>
            <w:webHidden/>
          </w:rPr>
          <w:fldChar w:fldCharType="separate"/>
        </w:r>
        <w:r>
          <w:rPr>
            <w:noProof/>
            <w:webHidden/>
          </w:rPr>
          <w:t>48</w:t>
        </w:r>
        <w:r w:rsidR="00D462F4">
          <w:rPr>
            <w:noProof/>
            <w:webHidden/>
          </w:rPr>
          <w:fldChar w:fldCharType="end"/>
        </w:r>
      </w:hyperlink>
    </w:p>
    <w:p w14:paraId="22C2031D"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61" w:history="1">
        <w:r w:rsidR="00D462F4" w:rsidRPr="00F455AF">
          <w:rPr>
            <w:rStyle w:val="Hyperlink"/>
            <w:noProof/>
          </w:rPr>
          <w:t>Figure 40. Grid scheme with LGR technique associated</w:t>
        </w:r>
        <w:r w:rsidR="00D462F4">
          <w:rPr>
            <w:noProof/>
            <w:webHidden/>
          </w:rPr>
          <w:tab/>
        </w:r>
        <w:r w:rsidR="00D462F4">
          <w:rPr>
            <w:noProof/>
            <w:webHidden/>
          </w:rPr>
          <w:fldChar w:fldCharType="begin"/>
        </w:r>
        <w:r w:rsidR="00D462F4">
          <w:rPr>
            <w:noProof/>
            <w:webHidden/>
          </w:rPr>
          <w:instrText xml:space="preserve"> PAGEREF _Toc450565261 \h </w:instrText>
        </w:r>
        <w:r w:rsidR="00D462F4">
          <w:rPr>
            <w:noProof/>
            <w:webHidden/>
          </w:rPr>
        </w:r>
        <w:r w:rsidR="00D462F4">
          <w:rPr>
            <w:noProof/>
            <w:webHidden/>
          </w:rPr>
          <w:fldChar w:fldCharType="separate"/>
        </w:r>
        <w:r>
          <w:rPr>
            <w:noProof/>
            <w:webHidden/>
          </w:rPr>
          <w:t>48</w:t>
        </w:r>
        <w:r w:rsidR="00D462F4">
          <w:rPr>
            <w:noProof/>
            <w:webHidden/>
          </w:rPr>
          <w:fldChar w:fldCharType="end"/>
        </w:r>
      </w:hyperlink>
    </w:p>
    <w:p w14:paraId="07FE4183"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62" w:history="1">
        <w:r w:rsidR="00D462F4" w:rsidRPr="00F455AF">
          <w:rPr>
            <w:rStyle w:val="Hyperlink"/>
            <w:noProof/>
          </w:rPr>
          <w:t>Figure 41. Fracture conductivity (mD-ft.) of each fracture section.</w:t>
        </w:r>
        <w:r w:rsidR="00D462F4">
          <w:rPr>
            <w:noProof/>
            <w:webHidden/>
          </w:rPr>
          <w:tab/>
        </w:r>
        <w:r w:rsidR="00D462F4">
          <w:rPr>
            <w:noProof/>
            <w:webHidden/>
          </w:rPr>
          <w:fldChar w:fldCharType="begin"/>
        </w:r>
        <w:r w:rsidR="00D462F4">
          <w:rPr>
            <w:noProof/>
            <w:webHidden/>
          </w:rPr>
          <w:instrText xml:space="preserve"> PAGEREF _Toc450565262 \h </w:instrText>
        </w:r>
        <w:r w:rsidR="00D462F4">
          <w:rPr>
            <w:noProof/>
            <w:webHidden/>
          </w:rPr>
        </w:r>
        <w:r w:rsidR="00D462F4">
          <w:rPr>
            <w:noProof/>
            <w:webHidden/>
          </w:rPr>
          <w:fldChar w:fldCharType="separate"/>
        </w:r>
        <w:r>
          <w:rPr>
            <w:noProof/>
            <w:webHidden/>
          </w:rPr>
          <w:t>50</w:t>
        </w:r>
        <w:r w:rsidR="00D462F4">
          <w:rPr>
            <w:noProof/>
            <w:webHidden/>
          </w:rPr>
          <w:fldChar w:fldCharType="end"/>
        </w:r>
      </w:hyperlink>
    </w:p>
    <w:p w14:paraId="4023E720"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63" w:history="1">
        <w:r w:rsidR="00D462F4" w:rsidRPr="00F455AF">
          <w:rPr>
            <w:rStyle w:val="Hyperlink"/>
            <w:noProof/>
          </w:rPr>
          <w:t>Figure 42. Pressure distribution after 15 years of production for different fracture models (psi)</w:t>
        </w:r>
        <w:r w:rsidR="00D462F4">
          <w:rPr>
            <w:noProof/>
            <w:webHidden/>
          </w:rPr>
          <w:tab/>
        </w:r>
        <w:r w:rsidR="00D462F4">
          <w:rPr>
            <w:noProof/>
            <w:webHidden/>
          </w:rPr>
          <w:fldChar w:fldCharType="begin"/>
        </w:r>
        <w:r w:rsidR="00D462F4">
          <w:rPr>
            <w:noProof/>
            <w:webHidden/>
          </w:rPr>
          <w:instrText xml:space="preserve"> PAGEREF _Toc450565263 \h </w:instrText>
        </w:r>
        <w:r w:rsidR="00D462F4">
          <w:rPr>
            <w:noProof/>
            <w:webHidden/>
          </w:rPr>
        </w:r>
        <w:r w:rsidR="00D462F4">
          <w:rPr>
            <w:noProof/>
            <w:webHidden/>
          </w:rPr>
          <w:fldChar w:fldCharType="separate"/>
        </w:r>
        <w:r>
          <w:rPr>
            <w:noProof/>
            <w:webHidden/>
          </w:rPr>
          <w:t>51</w:t>
        </w:r>
        <w:r w:rsidR="00D462F4">
          <w:rPr>
            <w:noProof/>
            <w:webHidden/>
          </w:rPr>
          <w:fldChar w:fldCharType="end"/>
        </w:r>
      </w:hyperlink>
    </w:p>
    <w:p w14:paraId="3C669ABB"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64" w:history="1">
        <w:r w:rsidR="00D462F4" w:rsidRPr="00F455AF">
          <w:rPr>
            <w:rStyle w:val="Hyperlink"/>
            <w:noProof/>
          </w:rPr>
          <w:t>Figure 43. Cumulative oil production for 15 years of different fracture models</w:t>
        </w:r>
        <w:r w:rsidR="00D462F4">
          <w:rPr>
            <w:noProof/>
            <w:webHidden/>
          </w:rPr>
          <w:tab/>
        </w:r>
        <w:r w:rsidR="00D462F4">
          <w:rPr>
            <w:noProof/>
            <w:webHidden/>
          </w:rPr>
          <w:fldChar w:fldCharType="begin"/>
        </w:r>
        <w:r w:rsidR="00D462F4">
          <w:rPr>
            <w:noProof/>
            <w:webHidden/>
          </w:rPr>
          <w:instrText xml:space="preserve"> PAGEREF _Toc450565264 \h </w:instrText>
        </w:r>
        <w:r w:rsidR="00D462F4">
          <w:rPr>
            <w:noProof/>
            <w:webHidden/>
          </w:rPr>
        </w:r>
        <w:r w:rsidR="00D462F4">
          <w:rPr>
            <w:noProof/>
            <w:webHidden/>
          </w:rPr>
          <w:fldChar w:fldCharType="separate"/>
        </w:r>
        <w:r>
          <w:rPr>
            <w:noProof/>
            <w:webHidden/>
          </w:rPr>
          <w:t>52</w:t>
        </w:r>
        <w:r w:rsidR="00D462F4">
          <w:rPr>
            <w:noProof/>
            <w:webHidden/>
          </w:rPr>
          <w:fldChar w:fldCharType="end"/>
        </w:r>
      </w:hyperlink>
    </w:p>
    <w:p w14:paraId="474AC52F"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65" w:history="1">
        <w:r w:rsidR="00D462F4" w:rsidRPr="00F455AF">
          <w:rPr>
            <w:rStyle w:val="Hyperlink"/>
            <w:noProof/>
          </w:rPr>
          <w:t>Figure 44. Fracture face scheme from laboratory testing (Palisch et al. 2010)</w:t>
        </w:r>
        <w:r w:rsidR="00D462F4">
          <w:rPr>
            <w:noProof/>
            <w:webHidden/>
          </w:rPr>
          <w:tab/>
        </w:r>
        <w:r w:rsidR="00D462F4">
          <w:rPr>
            <w:noProof/>
            <w:webHidden/>
          </w:rPr>
          <w:fldChar w:fldCharType="begin"/>
        </w:r>
        <w:r w:rsidR="00D462F4">
          <w:rPr>
            <w:noProof/>
            <w:webHidden/>
          </w:rPr>
          <w:instrText xml:space="preserve"> PAGEREF _Toc450565265 \h </w:instrText>
        </w:r>
        <w:r w:rsidR="00D462F4">
          <w:rPr>
            <w:noProof/>
            <w:webHidden/>
          </w:rPr>
        </w:r>
        <w:r w:rsidR="00D462F4">
          <w:rPr>
            <w:noProof/>
            <w:webHidden/>
          </w:rPr>
          <w:fldChar w:fldCharType="separate"/>
        </w:r>
        <w:r>
          <w:rPr>
            <w:noProof/>
            <w:webHidden/>
          </w:rPr>
          <w:t>53</w:t>
        </w:r>
        <w:r w:rsidR="00D462F4">
          <w:rPr>
            <w:noProof/>
            <w:webHidden/>
          </w:rPr>
          <w:fldChar w:fldCharType="end"/>
        </w:r>
      </w:hyperlink>
    </w:p>
    <w:p w14:paraId="1A7B8055"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66" w:history="1">
        <w:r w:rsidR="00D462F4" w:rsidRPr="00F455AF">
          <w:rPr>
            <w:rStyle w:val="Hyperlink"/>
            <w:noProof/>
          </w:rPr>
          <w:t>Figure 45. Pressure inside fracture and fracture conductivity as a function of time</w:t>
        </w:r>
        <w:r w:rsidR="00D462F4">
          <w:rPr>
            <w:noProof/>
            <w:webHidden/>
          </w:rPr>
          <w:tab/>
        </w:r>
        <w:r w:rsidR="00D462F4">
          <w:rPr>
            <w:noProof/>
            <w:webHidden/>
          </w:rPr>
          <w:fldChar w:fldCharType="begin"/>
        </w:r>
        <w:r w:rsidR="00D462F4">
          <w:rPr>
            <w:noProof/>
            <w:webHidden/>
          </w:rPr>
          <w:instrText xml:space="preserve"> PAGEREF _Toc450565266 \h </w:instrText>
        </w:r>
        <w:r w:rsidR="00D462F4">
          <w:rPr>
            <w:noProof/>
            <w:webHidden/>
          </w:rPr>
        </w:r>
        <w:r w:rsidR="00D462F4">
          <w:rPr>
            <w:noProof/>
            <w:webHidden/>
          </w:rPr>
          <w:fldChar w:fldCharType="separate"/>
        </w:r>
        <w:r>
          <w:rPr>
            <w:noProof/>
            <w:webHidden/>
          </w:rPr>
          <w:t>55</w:t>
        </w:r>
        <w:r w:rsidR="00D462F4">
          <w:rPr>
            <w:noProof/>
            <w:webHidden/>
          </w:rPr>
          <w:fldChar w:fldCharType="end"/>
        </w:r>
      </w:hyperlink>
    </w:p>
    <w:p w14:paraId="0EF6F1B5"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67" w:history="1">
        <w:r w:rsidR="00D462F4" w:rsidRPr="00F455AF">
          <w:rPr>
            <w:rStyle w:val="Hyperlink"/>
            <w:noProof/>
          </w:rPr>
          <w:t>Figure 46. Effect of gelling damage on well productivity</w:t>
        </w:r>
        <w:r w:rsidR="00D462F4">
          <w:rPr>
            <w:noProof/>
            <w:webHidden/>
          </w:rPr>
          <w:tab/>
        </w:r>
        <w:r w:rsidR="00D462F4">
          <w:rPr>
            <w:noProof/>
            <w:webHidden/>
          </w:rPr>
          <w:fldChar w:fldCharType="begin"/>
        </w:r>
        <w:r w:rsidR="00D462F4">
          <w:rPr>
            <w:noProof/>
            <w:webHidden/>
          </w:rPr>
          <w:instrText xml:space="preserve"> PAGEREF _Toc450565267 \h </w:instrText>
        </w:r>
        <w:r w:rsidR="00D462F4">
          <w:rPr>
            <w:noProof/>
            <w:webHidden/>
          </w:rPr>
        </w:r>
        <w:r w:rsidR="00D462F4">
          <w:rPr>
            <w:noProof/>
            <w:webHidden/>
          </w:rPr>
          <w:fldChar w:fldCharType="separate"/>
        </w:r>
        <w:r>
          <w:rPr>
            <w:noProof/>
            <w:webHidden/>
          </w:rPr>
          <w:t>56</w:t>
        </w:r>
        <w:r w:rsidR="00D462F4">
          <w:rPr>
            <w:noProof/>
            <w:webHidden/>
          </w:rPr>
          <w:fldChar w:fldCharType="end"/>
        </w:r>
      </w:hyperlink>
    </w:p>
    <w:p w14:paraId="32A36267"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68" w:history="1">
        <w:r w:rsidR="00D462F4" w:rsidRPr="00F455AF">
          <w:rPr>
            <w:rStyle w:val="Hyperlink"/>
            <w:noProof/>
          </w:rPr>
          <w:t>Figure 47. Effect of proppant embedment on well productivity</w:t>
        </w:r>
        <w:r w:rsidR="00D462F4">
          <w:rPr>
            <w:noProof/>
            <w:webHidden/>
          </w:rPr>
          <w:tab/>
        </w:r>
        <w:r w:rsidR="00D462F4">
          <w:rPr>
            <w:noProof/>
            <w:webHidden/>
          </w:rPr>
          <w:fldChar w:fldCharType="begin"/>
        </w:r>
        <w:r w:rsidR="00D462F4">
          <w:rPr>
            <w:noProof/>
            <w:webHidden/>
          </w:rPr>
          <w:instrText xml:space="preserve"> PAGEREF _Toc450565268 \h </w:instrText>
        </w:r>
        <w:r w:rsidR="00D462F4">
          <w:rPr>
            <w:noProof/>
            <w:webHidden/>
          </w:rPr>
        </w:r>
        <w:r w:rsidR="00D462F4">
          <w:rPr>
            <w:noProof/>
            <w:webHidden/>
          </w:rPr>
          <w:fldChar w:fldCharType="separate"/>
        </w:r>
        <w:r>
          <w:rPr>
            <w:noProof/>
            <w:webHidden/>
          </w:rPr>
          <w:t>57</w:t>
        </w:r>
        <w:r w:rsidR="00D462F4">
          <w:rPr>
            <w:noProof/>
            <w:webHidden/>
          </w:rPr>
          <w:fldChar w:fldCharType="end"/>
        </w:r>
      </w:hyperlink>
    </w:p>
    <w:p w14:paraId="4102E55B"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69" w:history="1">
        <w:r w:rsidR="00D462F4" w:rsidRPr="00F455AF">
          <w:rPr>
            <w:rStyle w:val="Hyperlink"/>
            <w:noProof/>
          </w:rPr>
          <w:t>Figure 48. Effect of proppant placement (convection) on well productivity</w:t>
        </w:r>
        <w:r w:rsidR="00D462F4">
          <w:rPr>
            <w:noProof/>
            <w:webHidden/>
          </w:rPr>
          <w:tab/>
        </w:r>
        <w:r w:rsidR="00D462F4">
          <w:rPr>
            <w:noProof/>
            <w:webHidden/>
          </w:rPr>
          <w:fldChar w:fldCharType="begin"/>
        </w:r>
        <w:r w:rsidR="00D462F4">
          <w:rPr>
            <w:noProof/>
            <w:webHidden/>
          </w:rPr>
          <w:instrText xml:space="preserve"> PAGEREF _Toc450565269 \h </w:instrText>
        </w:r>
        <w:r w:rsidR="00D462F4">
          <w:rPr>
            <w:noProof/>
            <w:webHidden/>
          </w:rPr>
        </w:r>
        <w:r w:rsidR="00D462F4">
          <w:rPr>
            <w:noProof/>
            <w:webHidden/>
          </w:rPr>
          <w:fldChar w:fldCharType="separate"/>
        </w:r>
        <w:r>
          <w:rPr>
            <w:noProof/>
            <w:webHidden/>
          </w:rPr>
          <w:t>58</w:t>
        </w:r>
        <w:r w:rsidR="00D462F4">
          <w:rPr>
            <w:noProof/>
            <w:webHidden/>
          </w:rPr>
          <w:fldChar w:fldCharType="end"/>
        </w:r>
      </w:hyperlink>
    </w:p>
    <w:p w14:paraId="2725A907"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70" w:history="1">
        <w:r w:rsidR="00D462F4" w:rsidRPr="00F455AF">
          <w:rPr>
            <w:rStyle w:val="Hyperlink"/>
            <w:noProof/>
          </w:rPr>
          <w:t>Figure 49. Effect of cyclic stress on well productivity</w:t>
        </w:r>
        <w:r w:rsidR="00D462F4">
          <w:rPr>
            <w:noProof/>
            <w:webHidden/>
          </w:rPr>
          <w:tab/>
        </w:r>
        <w:r w:rsidR="00D462F4">
          <w:rPr>
            <w:noProof/>
            <w:webHidden/>
          </w:rPr>
          <w:fldChar w:fldCharType="begin"/>
        </w:r>
        <w:r w:rsidR="00D462F4">
          <w:rPr>
            <w:noProof/>
            <w:webHidden/>
          </w:rPr>
          <w:instrText xml:space="preserve"> PAGEREF _Toc450565270 \h </w:instrText>
        </w:r>
        <w:r w:rsidR="00D462F4">
          <w:rPr>
            <w:noProof/>
            <w:webHidden/>
          </w:rPr>
        </w:r>
        <w:r w:rsidR="00D462F4">
          <w:rPr>
            <w:noProof/>
            <w:webHidden/>
          </w:rPr>
          <w:fldChar w:fldCharType="separate"/>
        </w:r>
        <w:r>
          <w:rPr>
            <w:noProof/>
            <w:webHidden/>
          </w:rPr>
          <w:t>59</w:t>
        </w:r>
        <w:r w:rsidR="00D462F4">
          <w:rPr>
            <w:noProof/>
            <w:webHidden/>
          </w:rPr>
          <w:fldChar w:fldCharType="end"/>
        </w:r>
      </w:hyperlink>
    </w:p>
    <w:p w14:paraId="6AD24AA1"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71" w:history="1">
        <w:r w:rsidR="00D462F4" w:rsidRPr="00F455AF">
          <w:rPr>
            <w:rStyle w:val="Hyperlink"/>
            <w:noProof/>
          </w:rPr>
          <w:t>Figure 50. Effect of fine plugging on well productivity</w:t>
        </w:r>
        <w:r w:rsidR="00D462F4">
          <w:rPr>
            <w:noProof/>
            <w:webHidden/>
          </w:rPr>
          <w:tab/>
        </w:r>
        <w:r w:rsidR="00D462F4">
          <w:rPr>
            <w:noProof/>
            <w:webHidden/>
          </w:rPr>
          <w:fldChar w:fldCharType="begin"/>
        </w:r>
        <w:r w:rsidR="00D462F4">
          <w:rPr>
            <w:noProof/>
            <w:webHidden/>
          </w:rPr>
          <w:instrText xml:space="preserve"> PAGEREF _Toc450565271 \h </w:instrText>
        </w:r>
        <w:r w:rsidR="00D462F4">
          <w:rPr>
            <w:noProof/>
            <w:webHidden/>
          </w:rPr>
        </w:r>
        <w:r w:rsidR="00D462F4">
          <w:rPr>
            <w:noProof/>
            <w:webHidden/>
          </w:rPr>
          <w:fldChar w:fldCharType="separate"/>
        </w:r>
        <w:r>
          <w:rPr>
            <w:noProof/>
            <w:webHidden/>
          </w:rPr>
          <w:t>60</w:t>
        </w:r>
        <w:r w:rsidR="00D462F4">
          <w:rPr>
            <w:noProof/>
            <w:webHidden/>
          </w:rPr>
          <w:fldChar w:fldCharType="end"/>
        </w:r>
      </w:hyperlink>
    </w:p>
    <w:p w14:paraId="20860192"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72" w:history="1">
        <w:r w:rsidR="00D462F4" w:rsidRPr="00F455AF">
          <w:rPr>
            <w:rStyle w:val="Hyperlink"/>
            <w:noProof/>
          </w:rPr>
          <w:t>Figure 51. Effect of combined damaging parameters on well productivity</w:t>
        </w:r>
        <w:r w:rsidR="00D462F4">
          <w:rPr>
            <w:noProof/>
            <w:webHidden/>
          </w:rPr>
          <w:tab/>
        </w:r>
        <w:r w:rsidR="00D462F4">
          <w:rPr>
            <w:noProof/>
            <w:webHidden/>
          </w:rPr>
          <w:fldChar w:fldCharType="begin"/>
        </w:r>
        <w:r w:rsidR="00D462F4">
          <w:rPr>
            <w:noProof/>
            <w:webHidden/>
          </w:rPr>
          <w:instrText xml:space="preserve"> PAGEREF _Toc450565272 \h </w:instrText>
        </w:r>
        <w:r w:rsidR="00D462F4">
          <w:rPr>
            <w:noProof/>
            <w:webHidden/>
          </w:rPr>
        </w:r>
        <w:r w:rsidR="00D462F4">
          <w:rPr>
            <w:noProof/>
            <w:webHidden/>
          </w:rPr>
          <w:fldChar w:fldCharType="separate"/>
        </w:r>
        <w:r>
          <w:rPr>
            <w:noProof/>
            <w:webHidden/>
          </w:rPr>
          <w:t>61</w:t>
        </w:r>
        <w:r w:rsidR="00D462F4">
          <w:rPr>
            <w:noProof/>
            <w:webHidden/>
          </w:rPr>
          <w:fldChar w:fldCharType="end"/>
        </w:r>
      </w:hyperlink>
    </w:p>
    <w:p w14:paraId="4FF6F3E9"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73" w:history="1">
        <w:r w:rsidR="00D462F4" w:rsidRPr="00F455AF">
          <w:rPr>
            <w:rStyle w:val="Hyperlink"/>
            <w:noProof/>
          </w:rPr>
          <w:t>Figure 52. Pressure distribution after 15 years of production (psi)</w:t>
        </w:r>
        <w:r w:rsidR="00D462F4">
          <w:rPr>
            <w:noProof/>
            <w:webHidden/>
          </w:rPr>
          <w:tab/>
        </w:r>
        <w:r w:rsidR="00D462F4">
          <w:rPr>
            <w:noProof/>
            <w:webHidden/>
          </w:rPr>
          <w:fldChar w:fldCharType="begin"/>
        </w:r>
        <w:r w:rsidR="00D462F4">
          <w:rPr>
            <w:noProof/>
            <w:webHidden/>
          </w:rPr>
          <w:instrText xml:space="preserve"> PAGEREF _Toc450565273 \h </w:instrText>
        </w:r>
        <w:r w:rsidR="00D462F4">
          <w:rPr>
            <w:noProof/>
            <w:webHidden/>
          </w:rPr>
        </w:r>
        <w:r w:rsidR="00D462F4">
          <w:rPr>
            <w:noProof/>
            <w:webHidden/>
          </w:rPr>
          <w:fldChar w:fldCharType="separate"/>
        </w:r>
        <w:r>
          <w:rPr>
            <w:noProof/>
            <w:webHidden/>
          </w:rPr>
          <w:t>61</w:t>
        </w:r>
        <w:r w:rsidR="00D462F4">
          <w:rPr>
            <w:noProof/>
            <w:webHidden/>
          </w:rPr>
          <w:fldChar w:fldCharType="end"/>
        </w:r>
      </w:hyperlink>
    </w:p>
    <w:p w14:paraId="4FF8227C"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74" w:history="1">
        <w:r w:rsidR="00D462F4" w:rsidRPr="00F455AF">
          <w:rPr>
            <w:rStyle w:val="Hyperlink"/>
            <w:noProof/>
          </w:rPr>
          <w:t>Figure 53. Oil cumulative production of 8 difference cases</w:t>
        </w:r>
        <w:r w:rsidR="00D462F4">
          <w:rPr>
            <w:noProof/>
            <w:webHidden/>
          </w:rPr>
          <w:tab/>
        </w:r>
        <w:r w:rsidR="00D462F4">
          <w:rPr>
            <w:noProof/>
            <w:webHidden/>
          </w:rPr>
          <w:fldChar w:fldCharType="begin"/>
        </w:r>
        <w:r w:rsidR="00D462F4">
          <w:rPr>
            <w:noProof/>
            <w:webHidden/>
          </w:rPr>
          <w:instrText xml:space="preserve"> PAGEREF _Toc450565274 \h </w:instrText>
        </w:r>
        <w:r w:rsidR="00D462F4">
          <w:rPr>
            <w:noProof/>
            <w:webHidden/>
          </w:rPr>
        </w:r>
        <w:r w:rsidR="00D462F4">
          <w:rPr>
            <w:noProof/>
            <w:webHidden/>
          </w:rPr>
          <w:fldChar w:fldCharType="separate"/>
        </w:r>
        <w:r>
          <w:rPr>
            <w:noProof/>
            <w:webHidden/>
          </w:rPr>
          <w:t>65</w:t>
        </w:r>
        <w:r w:rsidR="00D462F4">
          <w:rPr>
            <w:noProof/>
            <w:webHidden/>
          </w:rPr>
          <w:fldChar w:fldCharType="end"/>
        </w:r>
      </w:hyperlink>
    </w:p>
    <w:p w14:paraId="7D4FDE03"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75" w:history="1">
        <w:r w:rsidR="00D462F4" w:rsidRPr="00F455AF">
          <w:rPr>
            <w:rStyle w:val="Hyperlink"/>
            <w:noProof/>
          </w:rPr>
          <w:t>Figure 54. Rank of critical parameters on well performance</w:t>
        </w:r>
        <w:r w:rsidR="00D462F4">
          <w:rPr>
            <w:noProof/>
            <w:webHidden/>
          </w:rPr>
          <w:tab/>
        </w:r>
        <w:r w:rsidR="00D462F4">
          <w:rPr>
            <w:noProof/>
            <w:webHidden/>
          </w:rPr>
          <w:fldChar w:fldCharType="begin"/>
        </w:r>
        <w:r w:rsidR="00D462F4">
          <w:rPr>
            <w:noProof/>
            <w:webHidden/>
          </w:rPr>
          <w:instrText xml:space="preserve"> PAGEREF _Toc450565275 \h </w:instrText>
        </w:r>
        <w:r w:rsidR="00D462F4">
          <w:rPr>
            <w:noProof/>
            <w:webHidden/>
          </w:rPr>
        </w:r>
        <w:r w:rsidR="00D462F4">
          <w:rPr>
            <w:noProof/>
            <w:webHidden/>
          </w:rPr>
          <w:fldChar w:fldCharType="separate"/>
        </w:r>
        <w:r>
          <w:rPr>
            <w:noProof/>
            <w:webHidden/>
          </w:rPr>
          <w:t>65</w:t>
        </w:r>
        <w:r w:rsidR="00D462F4">
          <w:rPr>
            <w:noProof/>
            <w:webHidden/>
          </w:rPr>
          <w:fldChar w:fldCharType="end"/>
        </w:r>
      </w:hyperlink>
    </w:p>
    <w:p w14:paraId="7C0519AA"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76" w:history="1">
        <w:r w:rsidR="00D462F4" w:rsidRPr="00F455AF">
          <w:rPr>
            <w:rStyle w:val="Hyperlink"/>
            <w:noProof/>
          </w:rPr>
          <w:t>Figure 55. Oil cumulative production of 8 difference cases</w:t>
        </w:r>
        <w:r w:rsidR="00D462F4">
          <w:rPr>
            <w:noProof/>
            <w:webHidden/>
          </w:rPr>
          <w:tab/>
        </w:r>
        <w:r w:rsidR="00D462F4">
          <w:rPr>
            <w:noProof/>
            <w:webHidden/>
          </w:rPr>
          <w:fldChar w:fldCharType="begin"/>
        </w:r>
        <w:r w:rsidR="00D462F4">
          <w:rPr>
            <w:noProof/>
            <w:webHidden/>
          </w:rPr>
          <w:instrText xml:space="preserve"> PAGEREF _Toc450565276 \h </w:instrText>
        </w:r>
        <w:r w:rsidR="00D462F4">
          <w:rPr>
            <w:noProof/>
            <w:webHidden/>
          </w:rPr>
        </w:r>
        <w:r w:rsidR="00D462F4">
          <w:rPr>
            <w:noProof/>
            <w:webHidden/>
          </w:rPr>
          <w:fldChar w:fldCharType="separate"/>
        </w:r>
        <w:r>
          <w:rPr>
            <w:noProof/>
            <w:webHidden/>
          </w:rPr>
          <w:t>66</w:t>
        </w:r>
        <w:r w:rsidR="00D462F4">
          <w:rPr>
            <w:noProof/>
            <w:webHidden/>
          </w:rPr>
          <w:fldChar w:fldCharType="end"/>
        </w:r>
      </w:hyperlink>
    </w:p>
    <w:p w14:paraId="6AB68345"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77" w:history="1">
        <w:r w:rsidR="00D462F4" w:rsidRPr="00F455AF">
          <w:rPr>
            <w:rStyle w:val="Hyperlink"/>
            <w:noProof/>
          </w:rPr>
          <w:t>Figure 56. Rank of critical parameters on well performance</w:t>
        </w:r>
        <w:r w:rsidR="00D462F4">
          <w:rPr>
            <w:noProof/>
            <w:webHidden/>
          </w:rPr>
          <w:tab/>
        </w:r>
        <w:r w:rsidR="00D462F4">
          <w:rPr>
            <w:noProof/>
            <w:webHidden/>
          </w:rPr>
          <w:fldChar w:fldCharType="begin"/>
        </w:r>
        <w:r w:rsidR="00D462F4">
          <w:rPr>
            <w:noProof/>
            <w:webHidden/>
          </w:rPr>
          <w:instrText xml:space="preserve"> PAGEREF _Toc450565277 \h </w:instrText>
        </w:r>
        <w:r w:rsidR="00D462F4">
          <w:rPr>
            <w:noProof/>
            <w:webHidden/>
          </w:rPr>
        </w:r>
        <w:r w:rsidR="00D462F4">
          <w:rPr>
            <w:noProof/>
            <w:webHidden/>
          </w:rPr>
          <w:fldChar w:fldCharType="separate"/>
        </w:r>
        <w:r>
          <w:rPr>
            <w:noProof/>
            <w:webHidden/>
          </w:rPr>
          <w:t>67</w:t>
        </w:r>
        <w:r w:rsidR="00D462F4">
          <w:rPr>
            <w:noProof/>
            <w:webHidden/>
          </w:rPr>
          <w:fldChar w:fldCharType="end"/>
        </w:r>
      </w:hyperlink>
    </w:p>
    <w:p w14:paraId="76D6D949"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78" w:history="1">
        <w:r w:rsidR="00D462F4" w:rsidRPr="00F455AF">
          <w:rPr>
            <w:rStyle w:val="Hyperlink"/>
            <w:noProof/>
          </w:rPr>
          <w:t>Figure 57. Oil and gas cumulative production of three proppant type based on low proppant concentration (a), (b), (c), and (d)</w:t>
        </w:r>
        <w:r w:rsidR="00D462F4">
          <w:rPr>
            <w:noProof/>
            <w:webHidden/>
          </w:rPr>
          <w:tab/>
        </w:r>
        <w:r w:rsidR="00D462F4">
          <w:rPr>
            <w:noProof/>
            <w:webHidden/>
          </w:rPr>
          <w:fldChar w:fldCharType="begin"/>
        </w:r>
        <w:r w:rsidR="00D462F4">
          <w:rPr>
            <w:noProof/>
            <w:webHidden/>
          </w:rPr>
          <w:instrText xml:space="preserve"> PAGEREF _Toc450565278 \h </w:instrText>
        </w:r>
        <w:r w:rsidR="00D462F4">
          <w:rPr>
            <w:noProof/>
            <w:webHidden/>
          </w:rPr>
        </w:r>
        <w:r w:rsidR="00D462F4">
          <w:rPr>
            <w:noProof/>
            <w:webHidden/>
          </w:rPr>
          <w:fldChar w:fldCharType="separate"/>
        </w:r>
        <w:r>
          <w:rPr>
            <w:noProof/>
            <w:webHidden/>
          </w:rPr>
          <w:t>71</w:t>
        </w:r>
        <w:r w:rsidR="00D462F4">
          <w:rPr>
            <w:noProof/>
            <w:webHidden/>
          </w:rPr>
          <w:fldChar w:fldCharType="end"/>
        </w:r>
      </w:hyperlink>
    </w:p>
    <w:p w14:paraId="2B5AC2F3"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79" w:history="1">
        <w:r w:rsidR="00D462F4" w:rsidRPr="00F455AF">
          <w:rPr>
            <w:rStyle w:val="Hyperlink"/>
            <w:noProof/>
          </w:rPr>
          <w:t>Figure 58. Oil and gas cumulative production of three proppant type based on intermediate proppant concentration (a), (b), (c), and (d)</w:t>
        </w:r>
        <w:r w:rsidR="00D462F4">
          <w:rPr>
            <w:noProof/>
            <w:webHidden/>
          </w:rPr>
          <w:tab/>
        </w:r>
        <w:r w:rsidR="00D462F4">
          <w:rPr>
            <w:noProof/>
            <w:webHidden/>
          </w:rPr>
          <w:fldChar w:fldCharType="begin"/>
        </w:r>
        <w:r w:rsidR="00D462F4">
          <w:rPr>
            <w:noProof/>
            <w:webHidden/>
          </w:rPr>
          <w:instrText xml:space="preserve"> PAGEREF _Toc450565279 \h </w:instrText>
        </w:r>
        <w:r w:rsidR="00D462F4">
          <w:rPr>
            <w:noProof/>
            <w:webHidden/>
          </w:rPr>
        </w:r>
        <w:r w:rsidR="00D462F4">
          <w:rPr>
            <w:noProof/>
            <w:webHidden/>
          </w:rPr>
          <w:fldChar w:fldCharType="separate"/>
        </w:r>
        <w:r>
          <w:rPr>
            <w:noProof/>
            <w:webHidden/>
          </w:rPr>
          <w:t>72</w:t>
        </w:r>
        <w:r w:rsidR="00D462F4">
          <w:rPr>
            <w:noProof/>
            <w:webHidden/>
          </w:rPr>
          <w:fldChar w:fldCharType="end"/>
        </w:r>
      </w:hyperlink>
    </w:p>
    <w:p w14:paraId="53F5C0D0"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80" w:history="1">
        <w:r w:rsidR="00D462F4" w:rsidRPr="00F455AF">
          <w:rPr>
            <w:rStyle w:val="Hyperlink"/>
            <w:noProof/>
          </w:rPr>
          <w:t>Figure 59. Net present value (NPV) and profitability ratio (PIR) of three type of proppant with low convection effect associated</w:t>
        </w:r>
        <w:r w:rsidR="00D462F4">
          <w:rPr>
            <w:noProof/>
            <w:webHidden/>
          </w:rPr>
          <w:tab/>
        </w:r>
        <w:r w:rsidR="00D462F4">
          <w:rPr>
            <w:noProof/>
            <w:webHidden/>
          </w:rPr>
          <w:fldChar w:fldCharType="begin"/>
        </w:r>
        <w:r w:rsidR="00D462F4">
          <w:rPr>
            <w:noProof/>
            <w:webHidden/>
          </w:rPr>
          <w:instrText xml:space="preserve"> PAGEREF _Toc450565280 \h </w:instrText>
        </w:r>
        <w:r w:rsidR="00D462F4">
          <w:rPr>
            <w:noProof/>
            <w:webHidden/>
          </w:rPr>
        </w:r>
        <w:r w:rsidR="00D462F4">
          <w:rPr>
            <w:noProof/>
            <w:webHidden/>
          </w:rPr>
          <w:fldChar w:fldCharType="separate"/>
        </w:r>
        <w:r>
          <w:rPr>
            <w:noProof/>
            <w:webHidden/>
          </w:rPr>
          <w:t>73</w:t>
        </w:r>
        <w:r w:rsidR="00D462F4">
          <w:rPr>
            <w:noProof/>
            <w:webHidden/>
          </w:rPr>
          <w:fldChar w:fldCharType="end"/>
        </w:r>
      </w:hyperlink>
    </w:p>
    <w:p w14:paraId="15F2D1EB"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81" w:history="1">
        <w:r w:rsidR="00D462F4" w:rsidRPr="00F455AF">
          <w:rPr>
            <w:rStyle w:val="Hyperlink"/>
            <w:noProof/>
          </w:rPr>
          <w:t>Figure 60. Net present value (NPV) and profitability ratio (PIR) of three types of proppant with high convection effect associated</w:t>
        </w:r>
        <w:r w:rsidR="00D462F4">
          <w:rPr>
            <w:noProof/>
            <w:webHidden/>
          </w:rPr>
          <w:tab/>
        </w:r>
        <w:r w:rsidR="00D462F4">
          <w:rPr>
            <w:noProof/>
            <w:webHidden/>
          </w:rPr>
          <w:fldChar w:fldCharType="begin"/>
        </w:r>
        <w:r w:rsidR="00D462F4">
          <w:rPr>
            <w:noProof/>
            <w:webHidden/>
          </w:rPr>
          <w:instrText xml:space="preserve"> PAGEREF _Toc450565281 \h </w:instrText>
        </w:r>
        <w:r w:rsidR="00D462F4">
          <w:rPr>
            <w:noProof/>
            <w:webHidden/>
          </w:rPr>
        </w:r>
        <w:r w:rsidR="00D462F4">
          <w:rPr>
            <w:noProof/>
            <w:webHidden/>
          </w:rPr>
          <w:fldChar w:fldCharType="separate"/>
        </w:r>
        <w:r>
          <w:rPr>
            <w:noProof/>
            <w:webHidden/>
          </w:rPr>
          <w:t>73</w:t>
        </w:r>
        <w:r w:rsidR="00D462F4">
          <w:rPr>
            <w:noProof/>
            <w:webHidden/>
          </w:rPr>
          <w:fldChar w:fldCharType="end"/>
        </w:r>
      </w:hyperlink>
    </w:p>
    <w:p w14:paraId="1F6BDC7F"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82" w:history="1">
        <w:r w:rsidR="00D462F4" w:rsidRPr="00F455AF">
          <w:rPr>
            <w:rStyle w:val="Hyperlink"/>
            <w:noProof/>
          </w:rPr>
          <w:t>Figure 61. Oil cumulative production over 15 years and initial cost for different proppant type</w:t>
        </w:r>
        <w:r w:rsidR="00D462F4">
          <w:rPr>
            <w:noProof/>
            <w:webHidden/>
          </w:rPr>
          <w:tab/>
        </w:r>
        <w:r w:rsidR="00D462F4">
          <w:rPr>
            <w:noProof/>
            <w:webHidden/>
          </w:rPr>
          <w:fldChar w:fldCharType="begin"/>
        </w:r>
        <w:r w:rsidR="00D462F4">
          <w:rPr>
            <w:noProof/>
            <w:webHidden/>
          </w:rPr>
          <w:instrText xml:space="preserve"> PAGEREF _Toc450565282 \h </w:instrText>
        </w:r>
        <w:r w:rsidR="00D462F4">
          <w:rPr>
            <w:noProof/>
            <w:webHidden/>
          </w:rPr>
        </w:r>
        <w:r w:rsidR="00D462F4">
          <w:rPr>
            <w:noProof/>
            <w:webHidden/>
          </w:rPr>
          <w:fldChar w:fldCharType="separate"/>
        </w:r>
        <w:r>
          <w:rPr>
            <w:noProof/>
            <w:webHidden/>
          </w:rPr>
          <w:t>74</w:t>
        </w:r>
        <w:r w:rsidR="00D462F4">
          <w:rPr>
            <w:noProof/>
            <w:webHidden/>
          </w:rPr>
          <w:fldChar w:fldCharType="end"/>
        </w:r>
      </w:hyperlink>
    </w:p>
    <w:p w14:paraId="07F6A97D"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83" w:history="1">
        <w:r w:rsidR="00D462F4" w:rsidRPr="00F455AF">
          <w:rPr>
            <w:rStyle w:val="Hyperlink"/>
            <w:noProof/>
          </w:rPr>
          <w:t>Figure 62. Oil cumulative production with different fracture half-length (Xf)</w:t>
        </w:r>
        <w:r w:rsidR="00D462F4">
          <w:rPr>
            <w:noProof/>
            <w:webHidden/>
          </w:rPr>
          <w:tab/>
        </w:r>
        <w:r w:rsidR="00D462F4">
          <w:rPr>
            <w:noProof/>
            <w:webHidden/>
          </w:rPr>
          <w:fldChar w:fldCharType="begin"/>
        </w:r>
        <w:r w:rsidR="00D462F4">
          <w:rPr>
            <w:noProof/>
            <w:webHidden/>
          </w:rPr>
          <w:instrText xml:space="preserve"> PAGEREF _Toc450565283 \h </w:instrText>
        </w:r>
        <w:r w:rsidR="00D462F4">
          <w:rPr>
            <w:noProof/>
            <w:webHidden/>
          </w:rPr>
        </w:r>
        <w:r w:rsidR="00D462F4">
          <w:rPr>
            <w:noProof/>
            <w:webHidden/>
          </w:rPr>
          <w:fldChar w:fldCharType="separate"/>
        </w:r>
        <w:r>
          <w:rPr>
            <w:noProof/>
            <w:webHidden/>
          </w:rPr>
          <w:t>76</w:t>
        </w:r>
        <w:r w:rsidR="00D462F4">
          <w:rPr>
            <w:noProof/>
            <w:webHidden/>
          </w:rPr>
          <w:fldChar w:fldCharType="end"/>
        </w:r>
      </w:hyperlink>
    </w:p>
    <w:p w14:paraId="1CD0E07A"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84" w:history="1">
        <w:r w:rsidR="00D462F4" w:rsidRPr="00F455AF">
          <w:rPr>
            <w:rStyle w:val="Hyperlink"/>
            <w:noProof/>
          </w:rPr>
          <w:t>Figure 63. NPV and PIR with different fracture half-length (Xf)</w:t>
        </w:r>
        <w:r w:rsidR="00D462F4">
          <w:rPr>
            <w:noProof/>
            <w:webHidden/>
          </w:rPr>
          <w:tab/>
        </w:r>
        <w:r w:rsidR="00D462F4">
          <w:rPr>
            <w:noProof/>
            <w:webHidden/>
          </w:rPr>
          <w:fldChar w:fldCharType="begin"/>
        </w:r>
        <w:r w:rsidR="00D462F4">
          <w:rPr>
            <w:noProof/>
            <w:webHidden/>
          </w:rPr>
          <w:instrText xml:space="preserve"> PAGEREF _Toc450565284 \h </w:instrText>
        </w:r>
        <w:r w:rsidR="00D462F4">
          <w:rPr>
            <w:noProof/>
            <w:webHidden/>
          </w:rPr>
        </w:r>
        <w:r w:rsidR="00D462F4">
          <w:rPr>
            <w:noProof/>
            <w:webHidden/>
          </w:rPr>
          <w:fldChar w:fldCharType="separate"/>
        </w:r>
        <w:r>
          <w:rPr>
            <w:noProof/>
            <w:webHidden/>
          </w:rPr>
          <w:t>76</w:t>
        </w:r>
        <w:r w:rsidR="00D462F4">
          <w:rPr>
            <w:noProof/>
            <w:webHidden/>
          </w:rPr>
          <w:fldChar w:fldCharType="end"/>
        </w:r>
      </w:hyperlink>
    </w:p>
    <w:p w14:paraId="1440676A"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85" w:history="1">
        <w:r w:rsidR="00D462F4" w:rsidRPr="00F455AF">
          <w:rPr>
            <w:rStyle w:val="Hyperlink"/>
            <w:noProof/>
          </w:rPr>
          <w:t>Figure 64. Oil cumulative production over 15 years and initial cost for different fracture half-length</w:t>
        </w:r>
        <w:r w:rsidR="00D462F4">
          <w:rPr>
            <w:noProof/>
            <w:webHidden/>
          </w:rPr>
          <w:tab/>
        </w:r>
        <w:r w:rsidR="00D462F4">
          <w:rPr>
            <w:noProof/>
            <w:webHidden/>
          </w:rPr>
          <w:fldChar w:fldCharType="begin"/>
        </w:r>
        <w:r w:rsidR="00D462F4">
          <w:rPr>
            <w:noProof/>
            <w:webHidden/>
          </w:rPr>
          <w:instrText xml:space="preserve"> PAGEREF _Toc450565285 \h </w:instrText>
        </w:r>
        <w:r w:rsidR="00D462F4">
          <w:rPr>
            <w:noProof/>
            <w:webHidden/>
          </w:rPr>
        </w:r>
        <w:r w:rsidR="00D462F4">
          <w:rPr>
            <w:noProof/>
            <w:webHidden/>
          </w:rPr>
          <w:fldChar w:fldCharType="separate"/>
        </w:r>
        <w:r>
          <w:rPr>
            <w:noProof/>
            <w:webHidden/>
          </w:rPr>
          <w:t>77</w:t>
        </w:r>
        <w:r w:rsidR="00D462F4">
          <w:rPr>
            <w:noProof/>
            <w:webHidden/>
          </w:rPr>
          <w:fldChar w:fldCharType="end"/>
        </w:r>
      </w:hyperlink>
    </w:p>
    <w:p w14:paraId="05CBFEBD"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86" w:history="1">
        <w:r w:rsidR="00D462F4" w:rsidRPr="00F455AF">
          <w:rPr>
            <w:rStyle w:val="Hyperlink"/>
            <w:noProof/>
          </w:rPr>
          <w:t>Figure 65. NPV and PIR with different fracture width</w:t>
        </w:r>
        <w:r w:rsidR="00D462F4">
          <w:rPr>
            <w:noProof/>
            <w:webHidden/>
          </w:rPr>
          <w:tab/>
        </w:r>
        <w:r w:rsidR="00D462F4">
          <w:rPr>
            <w:noProof/>
            <w:webHidden/>
          </w:rPr>
          <w:fldChar w:fldCharType="begin"/>
        </w:r>
        <w:r w:rsidR="00D462F4">
          <w:rPr>
            <w:noProof/>
            <w:webHidden/>
          </w:rPr>
          <w:instrText xml:space="preserve"> PAGEREF _Toc450565286 \h </w:instrText>
        </w:r>
        <w:r w:rsidR="00D462F4">
          <w:rPr>
            <w:noProof/>
            <w:webHidden/>
          </w:rPr>
        </w:r>
        <w:r w:rsidR="00D462F4">
          <w:rPr>
            <w:noProof/>
            <w:webHidden/>
          </w:rPr>
          <w:fldChar w:fldCharType="separate"/>
        </w:r>
        <w:r>
          <w:rPr>
            <w:noProof/>
            <w:webHidden/>
          </w:rPr>
          <w:t>78</w:t>
        </w:r>
        <w:r w:rsidR="00D462F4">
          <w:rPr>
            <w:noProof/>
            <w:webHidden/>
          </w:rPr>
          <w:fldChar w:fldCharType="end"/>
        </w:r>
      </w:hyperlink>
    </w:p>
    <w:p w14:paraId="7DF85918" w14:textId="77777777" w:rsidR="00D462F4" w:rsidRDefault="009908A9">
      <w:pPr>
        <w:pStyle w:val="TableofFigures"/>
        <w:tabs>
          <w:tab w:val="right" w:leader="dot" w:pos="8486"/>
        </w:tabs>
        <w:rPr>
          <w:rFonts w:eastAsiaTheme="minorEastAsia" w:cstheme="minorBidi"/>
          <w:noProof/>
          <w:sz w:val="22"/>
          <w:szCs w:val="22"/>
          <w:lang w:bidi="ar-SA"/>
        </w:rPr>
      </w:pPr>
      <w:hyperlink w:anchor="_Toc450565287" w:history="1">
        <w:r w:rsidR="00D462F4" w:rsidRPr="00F455AF">
          <w:rPr>
            <w:rStyle w:val="Hyperlink"/>
            <w:noProof/>
          </w:rPr>
          <w:t>Figure 66. NPV and initial cost with different fracture width</w:t>
        </w:r>
        <w:r w:rsidR="00D462F4">
          <w:rPr>
            <w:noProof/>
            <w:webHidden/>
          </w:rPr>
          <w:tab/>
        </w:r>
        <w:r w:rsidR="00D462F4">
          <w:rPr>
            <w:noProof/>
            <w:webHidden/>
          </w:rPr>
          <w:fldChar w:fldCharType="begin"/>
        </w:r>
        <w:r w:rsidR="00D462F4">
          <w:rPr>
            <w:noProof/>
            <w:webHidden/>
          </w:rPr>
          <w:instrText xml:space="preserve"> PAGEREF _Toc450565287 \h </w:instrText>
        </w:r>
        <w:r w:rsidR="00D462F4">
          <w:rPr>
            <w:noProof/>
            <w:webHidden/>
          </w:rPr>
        </w:r>
        <w:r w:rsidR="00D462F4">
          <w:rPr>
            <w:noProof/>
            <w:webHidden/>
          </w:rPr>
          <w:fldChar w:fldCharType="separate"/>
        </w:r>
        <w:r>
          <w:rPr>
            <w:noProof/>
            <w:webHidden/>
          </w:rPr>
          <w:t>78</w:t>
        </w:r>
        <w:r w:rsidR="00D462F4">
          <w:rPr>
            <w:noProof/>
            <w:webHidden/>
          </w:rPr>
          <w:fldChar w:fldCharType="end"/>
        </w:r>
      </w:hyperlink>
    </w:p>
    <w:p w14:paraId="00CABD25" w14:textId="77777777" w:rsidR="00DA1971" w:rsidRDefault="00AA4AED" w:rsidP="007B34CA">
      <w:pPr>
        <w:pStyle w:val="Heading1"/>
      </w:pPr>
      <w:r>
        <w:fldChar w:fldCharType="end"/>
      </w:r>
      <w:r w:rsidR="00DA1971">
        <w:br w:type="page"/>
      </w:r>
      <w:bookmarkStart w:id="9" w:name="_Toc310579467"/>
      <w:bookmarkStart w:id="10" w:name="_Toc447040582"/>
      <w:bookmarkStart w:id="11" w:name="_Toc450565153"/>
      <w:r w:rsidR="00DA1971">
        <w:lastRenderedPageBreak/>
        <w:t>Abstract</w:t>
      </w:r>
      <w:bookmarkEnd w:id="9"/>
      <w:bookmarkEnd w:id="10"/>
      <w:bookmarkEnd w:id="11"/>
    </w:p>
    <w:p w14:paraId="78896642" w14:textId="20871484" w:rsidR="00D878FE" w:rsidRPr="002B218B" w:rsidRDefault="00D878FE" w:rsidP="00D878FE">
      <w:pPr>
        <w:ind w:firstLine="720"/>
        <w:jc w:val="both"/>
        <w:rPr>
          <w:rFonts w:ascii="Times New Roman" w:hAnsi="Times New Roman"/>
          <w:color w:val="000000" w:themeColor="text1"/>
        </w:rPr>
      </w:pPr>
      <w:bookmarkStart w:id="12" w:name="_Toc310579468"/>
      <w:bookmarkStart w:id="13" w:name="_Toc447040583"/>
      <w:bookmarkStart w:id="14" w:name="_Toc450565154"/>
      <w:r w:rsidRPr="002B218B">
        <w:rPr>
          <w:rFonts w:ascii="Times New Roman" w:hAnsi="Times New Roman"/>
          <w:bCs/>
          <w:color w:val="000000" w:themeColor="text1"/>
        </w:rPr>
        <w:t xml:space="preserve">This </w:t>
      </w:r>
      <w:r>
        <w:rPr>
          <w:rFonts w:ascii="Times New Roman" w:hAnsi="Times New Roman"/>
          <w:bCs/>
          <w:color w:val="000000" w:themeColor="text1"/>
        </w:rPr>
        <w:t>thesis</w:t>
      </w:r>
      <w:r w:rsidRPr="002B218B">
        <w:rPr>
          <w:rFonts w:ascii="Times New Roman" w:hAnsi="Times New Roman"/>
          <w:bCs/>
          <w:color w:val="000000" w:themeColor="text1"/>
        </w:rPr>
        <w:t xml:space="preserve"> presents a systematic approach to evaluate and optimize production performance of fractured wells in tight oil formations. </w:t>
      </w:r>
      <w:r>
        <w:rPr>
          <w:rFonts w:ascii="Times New Roman" w:hAnsi="Times New Roman"/>
          <w:bCs/>
          <w:color w:val="000000" w:themeColor="text1"/>
        </w:rPr>
        <w:t>Under</w:t>
      </w:r>
      <w:r w:rsidRPr="002B218B">
        <w:rPr>
          <w:rFonts w:ascii="Times New Roman" w:hAnsi="Times New Roman"/>
          <w:bCs/>
          <w:color w:val="000000" w:themeColor="text1"/>
        </w:rPr>
        <w:t>perform</w:t>
      </w:r>
      <w:r>
        <w:rPr>
          <w:rFonts w:ascii="Times New Roman" w:hAnsi="Times New Roman"/>
          <w:bCs/>
          <w:color w:val="000000" w:themeColor="text1"/>
        </w:rPr>
        <w:t>ed</w:t>
      </w:r>
      <w:r w:rsidRPr="002B218B">
        <w:rPr>
          <w:rFonts w:ascii="Times New Roman" w:hAnsi="Times New Roman"/>
          <w:bCs/>
          <w:color w:val="000000" w:themeColor="text1"/>
        </w:rPr>
        <w:t xml:space="preserve"> hydraulic</w:t>
      </w:r>
      <w:r>
        <w:rPr>
          <w:rFonts w:ascii="Times New Roman" w:hAnsi="Times New Roman"/>
          <w:bCs/>
          <w:color w:val="000000" w:themeColor="text1"/>
        </w:rPr>
        <w:t>ally</w:t>
      </w:r>
      <w:r w:rsidRPr="002B218B">
        <w:rPr>
          <w:rFonts w:ascii="Times New Roman" w:hAnsi="Times New Roman"/>
          <w:bCs/>
          <w:color w:val="000000" w:themeColor="text1"/>
        </w:rPr>
        <w:t xml:space="preserve"> </w:t>
      </w:r>
      <w:r>
        <w:rPr>
          <w:rFonts w:ascii="Times New Roman" w:hAnsi="Times New Roman"/>
          <w:bCs/>
          <w:color w:val="000000" w:themeColor="text1"/>
        </w:rPr>
        <w:t>fractured wells have been widely reported</w:t>
      </w:r>
      <w:r w:rsidRPr="002B218B">
        <w:rPr>
          <w:rFonts w:ascii="Times New Roman" w:hAnsi="Times New Roman"/>
          <w:bCs/>
          <w:color w:val="000000" w:themeColor="text1"/>
        </w:rPr>
        <w:t xml:space="preserve">; </w:t>
      </w:r>
      <w:r>
        <w:rPr>
          <w:rFonts w:ascii="Times New Roman" w:hAnsi="Times New Roman"/>
          <w:bCs/>
          <w:color w:val="000000" w:themeColor="text1"/>
        </w:rPr>
        <w:t xml:space="preserve">poor design is often considered as the explanation; </w:t>
      </w:r>
      <w:r w:rsidRPr="002B218B">
        <w:rPr>
          <w:rFonts w:ascii="Times New Roman" w:hAnsi="Times New Roman"/>
          <w:bCs/>
          <w:color w:val="000000" w:themeColor="text1"/>
        </w:rPr>
        <w:t xml:space="preserve">i.e. base line conductivity or Unified Fracture </w:t>
      </w:r>
      <w:r>
        <w:rPr>
          <w:rFonts w:ascii="Times New Roman" w:hAnsi="Times New Roman"/>
          <w:bCs/>
          <w:color w:val="000000" w:themeColor="text1"/>
        </w:rPr>
        <w:t>D</w:t>
      </w:r>
      <w:r w:rsidRPr="002B218B">
        <w:rPr>
          <w:rFonts w:ascii="Times New Roman" w:hAnsi="Times New Roman"/>
          <w:bCs/>
          <w:color w:val="000000" w:themeColor="text1"/>
        </w:rPr>
        <w:t xml:space="preserve">esign (UFD) </w:t>
      </w:r>
      <w:r>
        <w:rPr>
          <w:rFonts w:ascii="Times New Roman" w:hAnsi="Times New Roman"/>
          <w:bCs/>
          <w:color w:val="000000" w:themeColor="text1"/>
        </w:rPr>
        <w:t>is</w:t>
      </w:r>
      <w:r w:rsidRPr="002B218B">
        <w:rPr>
          <w:rFonts w:ascii="Times New Roman" w:hAnsi="Times New Roman"/>
          <w:bCs/>
          <w:color w:val="000000" w:themeColor="text1"/>
        </w:rPr>
        <w:t xml:space="preserve"> adopted without incorporating conductivity damaging parameters such as multiphase flow, non-Darcy flow, </w:t>
      </w:r>
      <w:r w:rsidRPr="002B218B">
        <w:rPr>
          <w:rFonts w:ascii="Times New Roman" w:hAnsi="Times New Roman"/>
          <w:color w:val="000000" w:themeColor="text1"/>
        </w:rPr>
        <w:t xml:space="preserve">proppant embedment, fine migration and plugging, </w:t>
      </w:r>
      <w:r>
        <w:rPr>
          <w:rFonts w:ascii="Times New Roman" w:hAnsi="Times New Roman"/>
          <w:color w:val="000000" w:themeColor="text1"/>
        </w:rPr>
        <w:t>and</w:t>
      </w:r>
      <w:r w:rsidRPr="002B218B">
        <w:rPr>
          <w:rFonts w:ascii="Times New Roman" w:hAnsi="Times New Roman"/>
          <w:color w:val="000000" w:themeColor="text1"/>
        </w:rPr>
        <w:t xml:space="preserve"> proppant diagenesis. Therefore, we do not </w:t>
      </w:r>
      <w:r w:rsidR="00540035" w:rsidRPr="002B218B">
        <w:rPr>
          <w:rFonts w:ascii="Times New Roman" w:hAnsi="Times New Roman"/>
          <w:color w:val="000000" w:themeColor="text1"/>
        </w:rPr>
        <w:t>often</w:t>
      </w:r>
      <w:r w:rsidR="00540035" w:rsidRPr="002B218B">
        <w:rPr>
          <w:rFonts w:ascii="Times New Roman" w:hAnsi="Times New Roman"/>
          <w:color w:val="000000" w:themeColor="text1"/>
        </w:rPr>
        <w:t xml:space="preserve"> </w:t>
      </w:r>
      <w:r w:rsidRPr="002B218B">
        <w:rPr>
          <w:rFonts w:ascii="Times New Roman" w:hAnsi="Times New Roman"/>
          <w:color w:val="000000" w:themeColor="text1"/>
        </w:rPr>
        <w:t xml:space="preserve">observe the anticipated </w:t>
      </w:r>
      <w:r>
        <w:rPr>
          <w:rFonts w:ascii="Times New Roman" w:hAnsi="Times New Roman"/>
          <w:color w:val="000000" w:themeColor="text1"/>
        </w:rPr>
        <w:t xml:space="preserve">productivity </w:t>
      </w:r>
      <w:r w:rsidRPr="002B218B">
        <w:rPr>
          <w:rFonts w:ascii="Times New Roman" w:hAnsi="Times New Roman"/>
          <w:color w:val="000000" w:themeColor="text1"/>
        </w:rPr>
        <w:t>in practice.</w:t>
      </w:r>
      <w:r w:rsidR="00011D96">
        <w:rPr>
          <w:rFonts w:ascii="Times New Roman" w:hAnsi="Times New Roman"/>
          <w:color w:val="000000" w:themeColor="text1"/>
        </w:rPr>
        <w:t xml:space="preserve"> </w:t>
      </w:r>
      <w:r w:rsidR="00540035">
        <w:rPr>
          <w:rFonts w:ascii="Times New Roman" w:hAnsi="Times New Roman"/>
          <w:color w:val="000000" w:themeColor="text1"/>
        </w:rPr>
        <w:t>This thesis is driven by the following hypothesis: “</w:t>
      </w:r>
      <w:r w:rsidR="00540035" w:rsidRPr="00540035">
        <w:rPr>
          <w:rFonts w:ascii="Times New Roman" w:hAnsi="Times New Roman"/>
        </w:rPr>
        <w:t>the predominant damaging parameters varies with fracture widths”.</w:t>
      </w:r>
      <w:r w:rsidR="000A6715" w:rsidRPr="00540035">
        <w:rPr>
          <w:rFonts w:ascii="Times New Roman" w:hAnsi="Times New Roman"/>
        </w:rPr>
        <w:t xml:space="preserve"> </w:t>
      </w:r>
      <w:r w:rsidRPr="00540035">
        <w:rPr>
          <w:rFonts w:ascii="Times New Roman" w:hAnsi="Times New Roman"/>
        </w:rPr>
        <w:t xml:space="preserve">Moreover, reducing the cost </w:t>
      </w:r>
      <w:r w:rsidRPr="00755A84">
        <w:rPr>
          <w:rFonts w:ascii="Times New Roman" w:hAnsi="Times New Roman"/>
          <w:color w:val="000000" w:themeColor="text1"/>
        </w:rPr>
        <w:t xml:space="preserve">of fracturing while maintaining the same </w:t>
      </w:r>
      <w:r w:rsidRPr="002B218B">
        <w:rPr>
          <w:rFonts w:ascii="Times New Roman" w:hAnsi="Times New Roman"/>
          <w:color w:val="000000" w:themeColor="text1"/>
        </w:rPr>
        <w:t xml:space="preserve">productivity </w:t>
      </w:r>
      <w:r>
        <w:rPr>
          <w:rFonts w:ascii="Times New Roman" w:hAnsi="Times New Roman"/>
          <w:color w:val="000000" w:themeColor="text1"/>
        </w:rPr>
        <w:t xml:space="preserve">for fractured wells </w:t>
      </w:r>
      <w:r w:rsidRPr="002B218B">
        <w:rPr>
          <w:rFonts w:ascii="Times New Roman" w:hAnsi="Times New Roman"/>
          <w:color w:val="000000" w:themeColor="text1"/>
        </w:rPr>
        <w:t>has become one of the main challenges of the industry.</w:t>
      </w:r>
    </w:p>
    <w:p w14:paraId="4A24E118" w14:textId="77777777" w:rsidR="00D878FE" w:rsidRDefault="00D878FE" w:rsidP="00D878FE">
      <w:pPr>
        <w:ind w:firstLine="720"/>
        <w:jc w:val="both"/>
        <w:rPr>
          <w:rFonts w:ascii="Times New Roman" w:hAnsi="Times New Roman"/>
          <w:color w:val="000000" w:themeColor="text1"/>
        </w:rPr>
      </w:pPr>
      <w:r w:rsidRPr="002B218B">
        <w:rPr>
          <w:rFonts w:ascii="Times New Roman" w:hAnsi="Times New Roman"/>
          <w:color w:val="000000" w:themeColor="text1"/>
        </w:rPr>
        <w:t xml:space="preserve">The </w:t>
      </w:r>
      <w:r>
        <w:rPr>
          <w:rFonts w:ascii="Times New Roman" w:hAnsi="Times New Roman"/>
          <w:color w:val="000000" w:themeColor="text1"/>
        </w:rPr>
        <w:t xml:space="preserve">unfavorable </w:t>
      </w:r>
      <w:r w:rsidRPr="002B218B">
        <w:rPr>
          <w:rFonts w:ascii="Times New Roman" w:hAnsi="Times New Roman"/>
          <w:color w:val="000000" w:themeColor="text1"/>
        </w:rPr>
        <w:t>effect</w:t>
      </w:r>
      <w:r>
        <w:rPr>
          <w:rFonts w:ascii="Times New Roman" w:hAnsi="Times New Roman"/>
          <w:color w:val="000000" w:themeColor="text1"/>
        </w:rPr>
        <w:t>s</w:t>
      </w:r>
      <w:r w:rsidRPr="002B218B">
        <w:rPr>
          <w:rFonts w:ascii="Times New Roman" w:hAnsi="Times New Roman"/>
          <w:color w:val="000000" w:themeColor="text1"/>
        </w:rPr>
        <w:t xml:space="preserve"> of proppant embedment, inappropriate proppant placement, gelling damage, fines migration and </w:t>
      </w:r>
      <w:r>
        <w:rPr>
          <w:rFonts w:ascii="Times New Roman" w:hAnsi="Times New Roman"/>
          <w:color w:val="000000" w:themeColor="text1"/>
        </w:rPr>
        <w:t>pore blockage</w:t>
      </w:r>
      <w:r w:rsidRPr="002B218B">
        <w:rPr>
          <w:rFonts w:ascii="Times New Roman" w:hAnsi="Times New Roman"/>
          <w:color w:val="000000" w:themeColor="text1"/>
        </w:rPr>
        <w:t xml:space="preserve">, and cyclic stress on well productivity are investigated. A sensitivity study is performed using experimental design to </w:t>
      </w:r>
      <w:r>
        <w:rPr>
          <w:rFonts w:ascii="Times New Roman" w:hAnsi="Times New Roman"/>
          <w:color w:val="000000" w:themeColor="text1"/>
        </w:rPr>
        <w:t xml:space="preserve">evaluate significance </w:t>
      </w:r>
      <w:r w:rsidRPr="002B218B">
        <w:rPr>
          <w:rFonts w:ascii="Times New Roman" w:hAnsi="Times New Roman"/>
          <w:color w:val="000000" w:themeColor="text1"/>
        </w:rPr>
        <w:t xml:space="preserve">of </w:t>
      </w:r>
      <w:r>
        <w:rPr>
          <w:rFonts w:ascii="Times New Roman" w:hAnsi="Times New Roman"/>
          <w:color w:val="000000" w:themeColor="text1"/>
        </w:rPr>
        <w:t>the damaging parameters</w:t>
      </w:r>
      <w:r w:rsidRPr="002B218B">
        <w:rPr>
          <w:rFonts w:ascii="Times New Roman" w:hAnsi="Times New Roman"/>
          <w:color w:val="000000" w:themeColor="text1"/>
        </w:rPr>
        <w:t xml:space="preserve"> for </w:t>
      </w:r>
      <w:r>
        <w:rPr>
          <w:rFonts w:ascii="Times New Roman" w:hAnsi="Times New Roman"/>
          <w:color w:val="000000" w:themeColor="text1"/>
        </w:rPr>
        <w:t>a range of</w:t>
      </w:r>
      <w:r w:rsidRPr="002B218B">
        <w:rPr>
          <w:rFonts w:ascii="Times New Roman" w:hAnsi="Times New Roman"/>
          <w:color w:val="000000" w:themeColor="text1"/>
        </w:rPr>
        <w:t xml:space="preserve"> fracture widths. In</w:t>
      </w:r>
      <w:r>
        <w:rPr>
          <w:rFonts w:ascii="Times New Roman" w:hAnsi="Times New Roman"/>
          <w:color w:val="000000" w:themeColor="text1"/>
        </w:rPr>
        <w:t xml:space="preserve"> addition</w:t>
      </w:r>
      <w:r w:rsidRPr="002B218B">
        <w:rPr>
          <w:rFonts w:ascii="Times New Roman" w:hAnsi="Times New Roman"/>
          <w:color w:val="000000" w:themeColor="text1"/>
        </w:rPr>
        <w:t xml:space="preserve">, net present value (NPV) and profitability ratio (PIR) </w:t>
      </w:r>
      <w:r>
        <w:rPr>
          <w:rFonts w:ascii="Times New Roman" w:hAnsi="Times New Roman"/>
          <w:color w:val="000000" w:themeColor="text1"/>
        </w:rPr>
        <w:t>are used for economic evaluation of</w:t>
      </w:r>
      <w:r w:rsidRPr="002B218B">
        <w:rPr>
          <w:rFonts w:ascii="Times New Roman" w:hAnsi="Times New Roman"/>
          <w:color w:val="000000" w:themeColor="text1"/>
        </w:rPr>
        <w:t xml:space="preserve"> three types of proppant</w:t>
      </w:r>
      <w:r>
        <w:rPr>
          <w:rFonts w:ascii="Times New Roman" w:hAnsi="Times New Roman"/>
          <w:color w:val="000000" w:themeColor="text1"/>
        </w:rPr>
        <w:t xml:space="preserve">s: </w:t>
      </w:r>
      <w:r w:rsidRPr="002B218B">
        <w:rPr>
          <w:rFonts w:ascii="Times New Roman" w:hAnsi="Times New Roman"/>
          <w:color w:val="000000" w:themeColor="text1"/>
        </w:rPr>
        <w:t xml:space="preserve">sand, </w:t>
      </w:r>
      <w:r>
        <w:rPr>
          <w:rFonts w:ascii="Times New Roman" w:hAnsi="Times New Roman"/>
          <w:color w:val="000000" w:themeColor="text1"/>
        </w:rPr>
        <w:t xml:space="preserve">ceramic, </w:t>
      </w:r>
      <w:r w:rsidRPr="002B218B">
        <w:rPr>
          <w:rFonts w:ascii="Times New Roman" w:hAnsi="Times New Roman"/>
          <w:color w:val="000000" w:themeColor="text1"/>
        </w:rPr>
        <w:t>resin</w:t>
      </w:r>
      <w:r>
        <w:rPr>
          <w:rFonts w:ascii="Times New Roman" w:hAnsi="Times New Roman"/>
          <w:color w:val="000000" w:themeColor="text1"/>
        </w:rPr>
        <w:t xml:space="preserve"> coated sand (RCS)</w:t>
      </w:r>
      <w:r w:rsidRPr="002B218B">
        <w:rPr>
          <w:rFonts w:ascii="Times New Roman" w:hAnsi="Times New Roman"/>
          <w:color w:val="000000" w:themeColor="text1"/>
        </w:rPr>
        <w:t xml:space="preserve">. Finally, optimization of fracture design is </w:t>
      </w:r>
      <w:r>
        <w:rPr>
          <w:rFonts w:ascii="Times New Roman" w:hAnsi="Times New Roman"/>
          <w:color w:val="000000" w:themeColor="text1"/>
        </w:rPr>
        <w:t>performed</w:t>
      </w:r>
      <w:r w:rsidRPr="002B218B">
        <w:rPr>
          <w:rFonts w:ascii="Times New Roman" w:hAnsi="Times New Roman"/>
          <w:color w:val="000000" w:themeColor="text1"/>
        </w:rPr>
        <w:t xml:space="preserve"> </w:t>
      </w:r>
      <w:r>
        <w:rPr>
          <w:rFonts w:ascii="Times New Roman" w:hAnsi="Times New Roman"/>
          <w:color w:val="000000" w:themeColor="text1"/>
        </w:rPr>
        <w:t xml:space="preserve">using </w:t>
      </w:r>
      <w:r w:rsidRPr="002B218B">
        <w:rPr>
          <w:rFonts w:ascii="Times New Roman" w:hAnsi="Times New Roman"/>
          <w:color w:val="000000" w:themeColor="text1"/>
        </w:rPr>
        <w:t xml:space="preserve">PIR </w:t>
      </w:r>
      <w:r>
        <w:rPr>
          <w:rFonts w:ascii="Times New Roman" w:hAnsi="Times New Roman"/>
          <w:color w:val="000000" w:themeColor="text1"/>
        </w:rPr>
        <w:t>approach.</w:t>
      </w:r>
    </w:p>
    <w:p w14:paraId="03DC3DF3" w14:textId="77777777" w:rsidR="00D878FE" w:rsidRDefault="00D878FE" w:rsidP="00D878FE">
      <w:pPr>
        <w:ind w:firstLine="720"/>
        <w:jc w:val="both"/>
        <w:rPr>
          <w:rFonts w:ascii="Times New Roman" w:hAnsi="Times New Roman"/>
          <w:color w:val="000000" w:themeColor="text1"/>
        </w:rPr>
      </w:pPr>
      <w:r>
        <w:rPr>
          <w:rFonts w:ascii="Times New Roman" w:hAnsi="Times New Roman"/>
          <w:color w:val="000000" w:themeColor="text1"/>
        </w:rPr>
        <w:t>The</w:t>
      </w:r>
      <w:r w:rsidRPr="002B218B">
        <w:rPr>
          <w:rFonts w:ascii="Times New Roman" w:hAnsi="Times New Roman"/>
          <w:color w:val="000000" w:themeColor="text1"/>
        </w:rPr>
        <w:t xml:space="preserve"> results indicate that the damaging parameters can decrease cumulative production by 73 %</w:t>
      </w:r>
      <w:r>
        <w:rPr>
          <w:rFonts w:ascii="Times New Roman" w:hAnsi="Times New Roman"/>
          <w:color w:val="000000" w:themeColor="text1"/>
        </w:rPr>
        <w:t xml:space="preserve"> in the examples studied here.</w:t>
      </w:r>
      <w:r w:rsidRPr="002B218B">
        <w:rPr>
          <w:rFonts w:ascii="Times New Roman" w:hAnsi="Times New Roman"/>
          <w:color w:val="000000" w:themeColor="text1"/>
        </w:rPr>
        <w:t xml:space="preserve"> </w:t>
      </w:r>
      <w:r>
        <w:rPr>
          <w:rFonts w:ascii="Times New Roman" w:hAnsi="Times New Roman"/>
          <w:color w:val="000000" w:themeColor="text1"/>
        </w:rPr>
        <w:t>The</w:t>
      </w:r>
      <w:r w:rsidRPr="002B218B">
        <w:rPr>
          <w:rFonts w:ascii="Times New Roman" w:hAnsi="Times New Roman"/>
          <w:color w:val="000000" w:themeColor="text1"/>
        </w:rPr>
        <w:t xml:space="preserve"> proppant embedment and </w:t>
      </w:r>
      <w:r>
        <w:rPr>
          <w:rFonts w:ascii="Times New Roman" w:hAnsi="Times New Roman"/>
          <w:color w:val="000000" w:themeColor="text1"/>
        </w:rPr>
        <w:t xml:space="preserve">proppant </w:t>
      </w:r>
      <w:r w:rsidRPr="002B218B">
        <w:rPr>
          <w:rFonts w:ascii="Times New Roman" w:hAnsi="Times New Roman"/>
          <w:color w:val="000000" w:themeColor="text1"/>
        </w:rPr>
        <w:t xml:space="preserve">placement are dominant </w:t>
      </w:r>
      <w:r>
        <w:rPr>
          <w:rFonts w:ascii="Times New Roman" w:hAnsi="Times New Roman"/>
          <w:color w:val="000000" w:themeColor="text1"/>
        </w:rPr>
        <w:t>damaging mechanisms for fractures with small width</w:t>
      </w:r>
      <w:r w:rsidRPr="002B218B">
        <w:rPr>
          <w:rFonts w:ascii="Times New Roman" w:hAnsi="Times New Roman"/>
          <w:color w:val="000000" w:themeColor="text1"/>
        </w:rPr>
        <w:t>. However, gelling damage and cyclic stress are the most sensitive parameters</w:t>
      </w:r>
      <w:r>
        <w:rPr>
          <w:rFonts w:ascii="Times New Roman" w:hAnsi="Times New Roman"/>
          <w:color w:val="000000" w:themeColor="text1"/>
        </w:rPr>
        <w:t xml:space="preserve"> for fractures with large width</w:t>
      </w:r>
      <w:r w:rsidRPr="002B218B">
        <w:rPr>
          <w:rFonts w:ascii="Times New Roman" w:hAnsi="Times New Roman"/>
          <w:color w:val="000000" w:themeColor="text1"/>
        </w:rPr>
        <w:t xml:space="preserve">. </w:t>
      </w:r>
    </w:p>
    <w:p w14:paraId="334139CB" w14:textId="77777777" w:rsidR="00D878FE" w:rsidRPr="002B218B" w:rsidRDefault="00D878FE" w:rsidP="00D878FE">
      <w:pPr>
        <w:ind w:firstLine="720"/>
        <w:jc w:val="both"/>
        <w:rPr>
          <w:rFonts w:ascii="Times New Roman" w:hAnsi="Times New Roman"/>
          <w:color w:val="000000" w:themeColor="text1"/>
        </w:rPr>
      </w:pPr>
      <w:r>
        <w:rPr>
          <w:rFonts w:ascii="Times New Roman" w:hAnsi="Times New Roman"/>
          <w:color w:val="000000" w:themeColor="text1"/>
        </w:rPr>
        <w:lastRenderedPageBreak/>
        <w:t xml:space="preserve">Overall, </w:t>
      </w:r>
      <w:r w:rsidRPr="002B218B">
        <w:rPr>
          <w:rFonts w:ascii="Times New Roman" w:hAnsi="Times New Roman"/>
          <w:color w:val="000000" w:themeColor="text1"/>
        </w:rPr>
        <w:t xml:space="preserve">RCS </w:t>
      </w:r>
      <w:r>
        <w:rPr>
          <w:rFonts w:ascii="Times New Roman" w:hAnsi="Times New Roman"/>
          <w:color w:val="000000" w:themeColor="text1"/>
        </w:rPr>
        <w:t>proppants demonstrate better performance</w:t>
      </w:r>
      <w:r w:rsidRPr="002B218B">
        <w:rPr>
          <w:rFonts w:ascii="Times New Roman" w:hAnsi="Times New Roman"/>
          <w:color w:val="000000" w:themeColor="text1"/>
        </w:rPr>
        <w:t xml:space="preserve">, NPV, and PIR </w:t>
      </w:r>
      <w:r>
        <w:rPr>
          <w:rFonts w:ascii="Times New Roman" w:hAnsi="Times New Roman"/>
          <w:color w:val="000000" w:themeColor="text1"/>
        </w:rPr>
        <w:t xml:space="preserve">over </w:t>
      </w:r>
      <w:r w:rsidRPr="002B218B">
        <w:rPr>
          <w:rFonts w:ascii="Times New Roman" w:hAnsi="Times New Roman"/>
          <w:color w:val="000000" w:themeColor="text1"/>
        </w:rPr>
        <w:t>ceramic and sand proppant</w:t>
      </w:r>
      <w:r>
        <w:rPr>
          <w:rFonts w:ascii="Times New Roman" w:hAnsi="Times New Roman"/>
          <w:color w:val="000000" w:themeColor="text1"/>
        </w:rPr>
        <w:t>s</w:t>
      </w:r>
      <w:r w:rsidRPr="002B218B">
        <w:rPr>
          <w:rFonts w:ascii="Times New Roman" w:hAnsi="Times New Roman"/>
          <w:color w:val="000000" w:themeColor="text1"/>
        </w:rPr>
        <w:t xml:space="preserve"> for all range of proppant concentration</w:t>
      </w:r>
      <w:r>
        <w:rPr>
          <w:rFonts w:ascii="Times New Roman" w:hAnsi="Times New Roman"/>
          <w:color w:val="000000" w:themeColor="text1"/>
        </w:rPr>
        <w:t xml:space="preserve"> in the studied examples</w:t>
      </w:r>
      <w:r w:rsidRPr="002B218B">
        <w:rPr>
          <w:rFonts w:ascii="Times New Roman" w:hAnsi="Times New Roman"/>
          <w:color w:val="000000" w:themeColor="text1"/>
        </w:rPr>
        <w:t xml:space="preserve">. </w:t>
      </w:r>
      <w:r>
        <w:rPr>
          <w:rFonts w:ascii="Times New Roman" w:hAnsi="Times New Roman"/>
          <w:color w:val="000000" w:themeColor="text1"/>
        </w:rPr>
        <w:t>Using PIR approach,</w:t>
      </w:r>
      <w:r w:rsidRPr="002B218B">
        <w:rPr>
          <w:rFonts w:ascii="Times New Roman" w:hAnsi="Times New Roman"/>
          <w:color w:val="000000" w:themeColor="text1"/>
        </w:rPr>
        <w:t xml:space="preserve"> </w:t>
      </w:r>
      <w:r>
        <w:rPr>
          <w:rFonts w:ascii="Times New Roman" w:hAnsi="Times New Roman"/>
          <w:color w:val="000000" w:themeColor="text1"/>
        </w:rPr>
        <w:t>an</w:t>
      </w:r>
      <w:r w:rsidRPr="002B218B">
        <w:rPr>
          <w:rFonts w:ascii="Times New Roman" w:hAnsi="Times New Roman"/>
          <w:color w:val="000000" w:themeColor="text1"/>
        </w:rPr>
        <w:t xml:space="preserve"> optimal </w:t>
      </w:r>
      <w:r>
        <w:rPr>
          <w:rFonts w:ascii="Times New Roman" w:hAnsi="Times New Roman"/>
          <w:color w:val="000000" w:themeColor="text1"/>
        </w:rPr>
        <w:t xml:space="preserve">fracture </w:t>
      </w:r>
      <w:r w:rsidRPr="002B218B">
        <w:rPr>
          <w:rFonts w:ascii="Times New Roman" w:hAnsi="Times New Roman"/>
          <w:color w:val="000000" w:themeColor="text1"/>
        </w:rPr>
        <w:t xml:space="preserve">half length </w:t>
      </w:r>
      <w:r>
        <w:rPr>
          <w:rFonts w:ascii="Times New Roman" w:hAnsi="Times New Roman"/>
          <w:color w:val="000000" w:themeColor="text1"/>
        </w:rPr>
        <w:t xml:space="preserve">of </w:t>
      </w:r>
      <w:r w:rsidRPr="002B218B">
        <w:rPr>
          <w:rFonts w:ascii="Times New Roman" w:hAnsi="Times New Roman"/>
          <w:color w:val="000000" w:themeColor="text1"/>
        </w:rPr>
        <w:t>400 ft</w:t>
      </w:r>
      <w:r>
        <w:rPr>
          <w:rFonts w:ascii="Times New Roman" w:hAnsi="Times New Roman"/>
          <w:color w:val="000000" w:themeColor="text1"/>
        </w:rPr>
        <w:t xml:space="preserve"> is achieved for low </w:t>
      </w:r>
      <w:r w:rsidRPr="002B218B">
        <w:rPr>
          <w:rFonts w:ascii="Times New Roman" w:hAnsi="Times New Roman"/>
          <w:color w:val="000000" w:themeColor="text1"/>
        </w:rPr>
        <w:t xml:space="preserve">average proppant concentration </w:t>
      </w:r>
      <w:r>
        <w:rPr>
          <w:rFonts w:ascii="Times New Roman" w:hAnsi="Times New Roman"/>
          <w:color w:val="000000" w:themeColor="text1"/>
        </w:rPr>
        <w:t>of</w:t>
      </w:r>
      <w:r w:rsidRPr="002B218B">
        <w:rPr>
          <w:rFonts w:ascii="Times New Roman" w:hAnsi="Times New Roman"/>
          <w:color w:val="000000" w:themeColor="text1"/>
        </w:rPr>
        <w:t xml:space="preserve"> 0.17 lb/ft</w:t>
      </w:r>
      <w:r w:rsidRPr="002B218B">
        <w:rPr>
          <w:rFonts w:ascii="Times New Roman" w:hAnsi="Times New Roman"/>
          <w:color w:val="000000" w:themeColor="text1"/>
          <w:vertAlign w:val="superscript"/>
        </w:rPr>
        <w:t>2</w:t>
      </w:r>
      <w:r w:rsidRPr="002B218B">
        <w:rPr>
          <w:rFonts w:ascii="Times New Roman" w:hAnsi="Times New Roman"/>
          <w:color w:val="000000" w:themeColor="text1"/>
        </w:rPr>
        <w:t xml:space="preserve"> </w:t>
      </w:r>
      <w:r>
        <w:rPr>
          <w:rFonts w:ascii="Times New Roman" w:hAnsi="Times New Roman"/>
          <w:color w:val="000000" w:themeColor="text1"/>
        </w:rPr>
        <w:t>for RCS proppant</w:t>
      </w:r>
      <w:r w:rsidRPr="002B218B">
        <w:rPr>
          <w:rFonts w:ascii="Times New Roman" w:hAnsi="Times New Roman"/>
          <w:color w:val="000000" w:themeColor="text1"/>
        </w:rPr>
        <w:t xml:space="preserve">. In addition, </w:t>
      </w:r>
      <w:r>
        <w:rPr>
          <w:rFonts w:ascii="Times New Roman" w:hAnsi="Times New Roman"/>
          <w:color w:val="000000" w:themeColor="text1"/>
        </w:rPr>
        <w:t xml:space="preserve">the </w:t>
      </w:r>
      <w:r w:rsidRPr="002B218B">
        <w:rPr>
          <w:rFonts w:ascii="Times New Roman" w:hAnsi="Times New Roman"/>
          <w:color w:val="000000" w:themeColor="text1"/>
        </w:rPr>
        <w:t xml:space="preserve">PIR </w:t>
      </w:r>
      <w:r>
        <w:rPr>
          <w:rFonts w:ascii="Times New Roman" w:hAnsi="Times New Roman"/>
          <w:color w:val="000000" w:themeColor="text1"/>
        </w:rPr>
        <w:t>approach suggests an optimal fracturing scenario with</w:t>
      </w:r>
      <w:r w:rsidRPr="002B218B">
        <w:rPr>
          <w:rFonts w:ascii="Times New Roman" w:hAnsi="Times New Roman"/>
          <w:color w:val="000000" w:themeColor="text1"/>
        </w:rPr>
        <w:t xml:space="preserve"> 16% </w:t>
      </w:r>
      <w:r>
        <w:rPr>
          <w:rFonts w:ascii="Times New Roman" w:hAnsi="Times New Roman"/>
          <w:color w:val="000000" w:themeColor="text1"/>
        </w:rPr>
        <w:t xml:space="preserve">less </w:t>
      </w:r>
      <w:r w:rsidRPr="002B218B">
        <w:rPr>
          <w:rFonts w:ascii="Times New Roman" w:hAnsi="Times New Roman"/>
          <w:color w:val="000000" w:themeColor="text1"/>
        </w:rPr>
        <w:t xml:space="preserve">initial cost </w:t>
      </w:r>
      <w:r>
        <w:rPr>
          <w:rFonts w:ascii="Times New Roman" w:hAnsi="Times New Roman"/>
          <w:color w:val="000000" w:themeColor="text1"/>
        </w:rPr>
        <w:t>compared to the NPV approach without</w:t>
      </w:r>
      <w:r w:rsidRPr="002B218B">
        <w:rPr>
          <w:rFonts w:ascii="Times New Roman" w:hAnsi="Times New Roman"/>
          <w:color w:val="000000" w:themeColor="text1"/>
        </w:rPr>
        <w:t xml:space="preserve"> significant reduction of the profit.</w:t>
      </w:r>
    </w:p>
    <w:p w14:paraId="6852E228" w14:textId="77777777" w:rsidR="00D878FE" w:rsidRDefault="00D878FE" w:rsidP="00D878FE">
      <w:pPr>
        <w:ind w:firstLine="720"/>
        <w:jc w:val="both"/>
        <w:sectPr w:rsidR="00D878FE" w:rsidSect="00775701">
          <w:footerReference w:type="default" r:id="rId8"/>
          <w:pgSz w:w="12240" w:h="15840" w:code="1"/>
          <w:pgMar w:top="1440" w:right="1440" w:bottom="1440" w:left="2304" w:header="720" w:footer="720" w:gutter="0"/>
          <w:pgNumType w:fmt="lowerRoman" w:start="4"/>
          <w:cols w:space="720"/>
          <w:docGrid w:linePitch="360"/>
        </w:sectPr>
      </w:pPr>
      <w:r>
        <w:rPr>
          <w:rFonts w:ascii="Times New Roman" w:hAnsi="Times New Roman"/>
          <w:color w:val="000000" w:themeColor="text1"/>
        </w:rPr>
        <w:t xml:space="preserve">The outcome of this research will provide the field </w:t>
      </w:r>
      <w:r w:rsidRPr="002B218B">
        <w:rPr>
          <w:rFonts w:ascii="Times New Roman" w:hAnsi="Times New Roman"/>
          <w:color w:val="000000" w:themeColor="text1"/>
        </w:rPr>
        <w:t>operator</w:t>
      </w:r>
      <w:r>
        <w:rPr>
          <w:rFonts w:ascii="Times New Roman" w:hAnsi="Times New Roman"/>
          <w:color w:val="000000" w:themeColor="text1"/>
        </w:rPr>
        <w:t>s</w:t>
      </w:r>
      <w:r w:rsidRPr="002B218B">
        <w:rPr>
          <w:rFonts w:ascii="Times New Roman" w:hAnsi="Times New Roman"/>
          <w:color w:val="000000" w:themeColor="text1"/>
        </w:rPr>
        <w:t xml:space="preserve"> </w:t>
      </w:r>
      <w:r>
        <w:rPr>
          <w:rFonts w:ascii="Times New Roman" w:hAnsi="Times New Roman"/>
          <w:color w:val="000000" w:themeColor="text1"/>
        </w:rPr>
        <w:t xml:space="preserve">with remarkable knowledge on how </w:t>
      </w:r>
      <w:r w:rsidRPr="002B218B">
        <w:rPr>
          <w:rFonts w:ascii="Times New Roman" w:hAnsi="Times New Roman"/>
          <w:color w:val="000000" w:themeColor="text1"/>
        </w:rPr>
        <w:t xml:space="preserve">to </w:t>
      </w:r>
      <w:r>
        <w:rPr>
          <w:rFonts w:ascii="Times New Roman" w:hAnsi="Times New Roman"/>
          <w:color w:val="000000" w:themeColor="text1"/>
        </w:rPr>
        <w:t>do a better fracturing design</w:t>
      </w:r>
      <w:r w:rsidRPr="002B218B">
        <w:rPr>
          <w:rFonts w:ascii="Times New Roman" w:hAnsi="Times New Roman"/>
          <w:color w:val="000000" w:themeColor="text1"/>
        </w:rPr>
        <w:t>.</w:t>
      </w:r>
      <w:r>
        <w:t xml:space="preserve"> </w:t>
      </w:r>
    </w:p>
    <w:p w14:paraId="6EA7E084" w14:textId="15631626" w:rsidR="00DA1971" w:rsidRPr="000F56FF" w:rsidRDefault="00DA1971" w:rsidP="007B34CA">
      <w:pPr>
        <w:pStyle w:val="Heading1"/>
      </w:pPr>
      <w:r w:rsidRPr="000F56FF">
        <w:lastRenderedPageBreak/>
        <w:t xml:space="preserve">Chapter </w:t>
      </w:r>
      <w:r w:rsidR="00111915" w:rsidRPr="000F56FF">
        <w:t>1</w:t>
      </w:r>
      <w:r w:rsidR="009245C5" w:rsidRPr="000F56FF">
        <w:t xml:space="preserve">: </w:t>
      </w:r>
      <w:r w:rsidRPr="000F56FF">
        <w:t>Introduction</w:t>
      </w:r>
      <w:bookmarkEnd w:id="12"/>
      <w:bookmarkEnd w:id="13"/>
      <w:bookmarkEnd w:id="14"/>
    </w:p>
    <w:p w14:paraId="6A3FBC06" w14:textId="734B2BF5" w:rsidR="00C5247A" w:rsidRPr="00C5247A" w:rsidRDefault="00C5247A" w:rsidP="00C5247A">
      <w:pPr>
        <w:jc w:val="both"/>
        <w:rPr>
          <w:rFonts w:ascii="Times New Roman" w:hAnsi="Times New Roman"/>
        </w:rPr>
      </w:pPr>
      <w:r w:rsidRPr="002B218B">
        <w:rPr>
          <w:rFonts w:ascii="Times New Roman" w:hAnsi="Times New Roman"/>
        </w:rPr>
        <w:t xml:space="preserve">Last decade, unconventional reservoirs played an important role for supplying oil and gas. Technology development in drilling and completion such as horizontal drilling and hydraulic fracturing make </w:t>
      </w:r>
      <w:r w:rsidR="00383DDE">
        <w:rPr>
          <w:rFonts w:ascii="Times New Roman" w:hAnsi="Times New Roman"/>
        </w:rPr>
        <w:t>these</w:t>
      </w:r>
      <w:r w:rsidR="00383DDE" w:rsidRPr="002B218B">
        <w:rPr>
          <w:rFonts w:ascii="Times New Roman" w:hAnsi="Times New Roman"/>
        </w:rPr>
        <w:t xml:space="preserve"> </w:t>
      </w:r>
      <w:r w:rsidRPr="002B218B">
        <w:rPr>
          <w:rFonts w:ascii="Times New Roman" w:hAnsi="Times New Roman"/>
        </w:rPr>
        <w:t xml:space="preserve">reservoirs economically viable to produce </w:t>
      </w:r>
      <w:r w:rsidRPr="00C5247A">
        <w:rPr>
          <w:rFonts w:ascii="Times New Roman" w:hAnsi="Times New Roman"/>
        </w:rPr>
        <w:t>(Saldungaray</w:t>
      </w:r>
      <w:r w:rsidR="003C2197">
        <w:rPr>
          <w:rFonts w:ascii="Times New Roman" w:hAnsi="Times New Roman"/>
        </w:rPr>
        <w:t xml:space="preserve"> and Palisch</w:t>
      </w:r>
      <w:r w:rsidR="000D39E5">
        <w:rPr>
          <w:rFonts w:ascii="Times New Roman" w:hAnsi="Times New Roman"/>
        </w:rPr>
        <w:t xml:space="preserve"> 2012</w:t>
      </w:r>
      <w:r w:rsidRPr="00C5247A">
        <w:rPr>
          <w:rFonts w:ascii="Times New Roman" w:hAnsi="Times New Roman"/>
        </w:rPr>
        <w:t xml:space="preserve">). </w:t>
      </w:r>
      <w:r w:rsidR="00383DDE" w:rsidRPr="002B218B">
        <w:rPr>
          <w:rFonts w:ascii="Times New Roman" w:hAnsi="Times New Roman"/>
        </w:rPr>
        <w:t>Specifically</w:t>
      </w:r>
      <w:r w:rsidRPr="002B218B">
        <w:rPr>
          <w:rFonts w:ascii="Times New Roman" w:hAnsi="Times New Roman"/>
        </w:rPr>
        <w:t xml:space="preserve">, multi-stage hydraulic fracturing allows a large volume of reservoir contact by creating a high conductivity pathway, which is crucial, especially for reservoirs with a </w:t>
      </w:r>
      <w:r w:rsidR="00E209FC">
        <w:rPr>
          <w:rFonts w:ascii="Times New Roman" w:hAnsi="Times New Roman"/>
        </w:rPr>
        <w:t xml:space="preserve">nanodarcy </w:t>
      </w:r>
      <w:r w:rsidRPr="002B218B">
        <w:rPr>
          <w:rFonts w:ascii="Times New Roman" w:hAnsi="Times New Roman"/>
        </w:rPr>
        <w:t xml:space="preserve">permeability scale. Hence, hydraulic fracturing becomes </w:t>
      </w:r>
      <w:r w:rsidRPr="00C5247A">
        <w:rPr>
          <w:rFonts w:ascii="Times New Roman" w:hAnsi="Times New Roman"/>
        </w:rPr>
        <w:t>standard practice for tight oil and gas, coal bed methane, and shale oil and gas formation development (Economides</w:t>
      </w:r>
      <w:r w:rsidR="003C2197">
        <w:rPr>
          <w:rFonts w:ascii="Times New Roman" w:hAnsi="Times New Roman"/>
        </w:rPr>
        <w:t xml:space="preserve"> and Wang</w:t>
      </w:r>
      <w:r w:rsidRPr="00C5247A">
        <w:rPr>
          <w:rFonts w:ascii="Times New Roman" w:hAnsi="Times New Roman"/>
        </w:rPr>
        <w:t xml:space="preserve"> 2010).</w:t>
      </w:r>
    </w:p>
    <w:p w14:paraId="50C1A44C" w14:textId="0B1FE98F" w:rsidR="00892F64" w:rsidRDefault="00C5247A" w:rsidP="00892F64">
      <w:pPr>
        <w:ind w:firstLine="720"/>
        <w:jc w:val="both"/>
        <w:rPr>
          <w:rFonts w:ascii="Times New Roman" w:hAnsi="Times New Roman"/>
        </w:rPr>
      </w:pPr>
      <w:r w:rsidRPr="00C5247A">
        <w:rPr>
          <w:rFonts w:ascii="Times New Roman" w:hAnsi="Times New Roman"/>
        </w:rPr>
        <w:t xml:space="preserve">Tight oil is </w:t>
      </w:r>
      <w:r w:rsidR="00383DDE">
        <w:rPr>
          <w:rFonts w:ascii="Times New Roman" w:hAnsi="Times New Roman"/>
        </w:rPr>
        <w:t>a</w:t>
      </w:r>
      <w:r w:rsidR="00383DDE" w:rsidRPr="00C5247A">
        <w:rPr>
          <w:rFonts w:ascii="Times New Roman" w:hAnsi="Times New Roman"/>
        </w:rPr>
        <w:t xml:space="preserve"> </w:t>
      </w:r>
      <w:r w:rsidRPr="00C5247A">
        <w:rPr>
          <w:rFonts w:ascii="Times New Roman" w:hAnsi="Times New Roman"/>
        </w:rPr>
        <w:t xml:space="preserve">type of unconventional reservoir </w:t>
      </w:r>
      <w:r w:rsidR="00383DDE">
        <w:rPr>
          <w:rFonts w:ascii="Times New Roman" w:hAnsi="Times New Roman"/>
        </w:rPr>
        <w:t>that</w:t>
      </w:r>
      <w:r w:rsidR="00383DDE" w:rsidRPr="00C5247A">
        <w:rPr>
          <w:rFonts w:ascii="Times New Roman" w:hAnsi="Times New Roman"/>
        </w:rPr>
        <w:t xml:space="preserve"> </w:t>
      </w:r>
      <w:r w:rsidRPr="00C5247A">
        <w:rPr>
          <w:rFonts w:ascii="Times New Roman" w:hAnsi="Times New Roman"/>
        </w:rPr>
        <w:t>refers to oil production from very low permeability sandstone, shale, or ca</w:t>
      </w:r>
      <w:r w:rsidR="00892F64">
        <w:rPr>
          <w:rFonts w:ascii="Times New Roman" w:hAnsi="Times New Roman"/>
        </w:rPr>
        <w:t>rbonate formations (EIA</w:t>
      </w:r>
      <w:r w:rsidRPr="00C5247A">
        <w:rPr>
          <w:rFonts w:ascii="Times New Roman" w:hAnsi="Times New Roman"/>
        </w:rPr>
        <w:t xml:space="preserve"> 2013). Development of tight oil is </w:t>
      </w:r>
      <w:r w:rsidR="00383DDE">
        <w:rPr>
          <w:rFonts w:ascii="Times New Roman" w:hAnsi="Times New Roman"/>
        </w:rPr>
        <w:t>the center of</w:t>
      </w:r>
      <w:r w:rsidR="003649BA">
        <w:rPr>
          <w:rFonts w:ascii="Times New Roman" w:hAnsi="Times New Roman"/>
        </w:rPr>
        <w:t xml:space="preserve"> </w:t>
      </w:r>
      <w:r w:rsidRPr="00C5247A">
        <w:rPr>
          <w:rFonts w:ascii="Times New Roman" w:hAnsi="Times New Roman"/>
        </w:rPr>
        <w:t xml:space="preserve">attention because it is more economical than shale gas to produce. </w:t>
      </w:r>
      <w:r w:rsidR="00383DDE">
        <w:rPr>
          <w:rFonts w:ascii="Times New Roman" w:hAnsi="Times New Roman"/>
        </w:rPr>
        <w:t xml:space="preserve">Unconventional reservoirs have </w:t>
      </w:r>
      <w:r w:rsidRPr="00C5247A">
        <w:rPr>
          <w:rFonts w:ascii="Times New Roman" w:hAnsi="Times New Roman"/>
        </w:rPr>
        <w:t>different characteristics from conventional reservoir</w:t>
      </w:r>
      <w:r w:rsidR="00383DDE">
        <w:rPr>
          <w:rFonts w:ascii="Times New Roman" w:hAnsi="Times New Roman"/>
        </w:rPr>
        <w:t>s,</w:t>
      </w:r>
      <w:r w:rsidRPr="00C5247A">
        <w:rPr>
          <w:rFonts w:ascii="Times New Roman" w:hAnsi="Times New Roman"/>
        </w:rPr>
        <w:t xml:space="preserve"> including </w:t>
      </w:r>
      <w:r w:rsidR="00512F12">
        <w:rPr>
          <w:rFonts w:ascii="Times New Roman" w:hAnsi="Times New Roman"/>
        </w:rPr>
        <w:t>n</w:t>
      </w:r>
      <w:r w:rsidR="00F46CBE" w:rsidRPr="00C5247A">
        <w:rPr>
          <w:rFonts w:ascii="Times New Roman" w:hAnsi="Times New Roman"/>
        </w:rPr>
        <w:t>ano</w:t>
      </w:r>
      <w:r w:rsidRPr="00C5247A">
        <w:rPr>
          <w:rFonts w:ascii="Times New Roman" w:hAnsi="Times New Roman"/>
        </w:rPr>
        <w:t>-pore size, ultra-low permeability, overpressure, and large fraction of light component. Overpressure is one of</w:t>
      </w:r>
      <w:r w:rsidR="00383DDE">
        <w:rPr>
          <w:rFonts w:ascii="Times New Roman" w:hAnsi="Times New Roman"/>
        </w:rPr>
        <w:t xml:space="preserve"> the</w:t>
      </w:r>
      <w:r w:rsidRPr="00C5247A">
        <w:rPr>
          <w:rFonts w:ascii="Times New Roman" w:hAnsi="Times New Roman"/>
        </w:rPr>
        <w:t xml:space="preserve"> significant parameter</w:t>
      </w:r>
      <w:r w:rsidR="00383DDE">
        <w:rPr>
          <w:rFonts w:ascii="Times New Roman" w:hAnsi="Times New Roman"/>
        </w:rPr>
        <w:t>s</w:t>
      </w:r>
      <w:r w:rsidRPr="00C5247A">
        <w:rPr>
          <w:rFonts w:ascii="Times New Roman" w:hAnsi="Times New Roman"/>
        </w:rPr>
        <w:t xml:space="preserve"> that makes tight oil production economically successful, as the pressure gradient can be up to 0.8 psi/ft. From these characteristics, pore confinement and rock compaction contributes significant effects on rock properties and well productivity (Xiong</w:t>
      </w:r>
      <w:r w:rsidR="00512F12">
        <w:rPr>
          <w:rFonts w:ascii="Times New Roman" w:hAnsi="Times New Roman"/>
        </w:rPr>
        <w:t xml:space="preserve"> et al.</w:t>
      </w:r>
      <w:r w:rsidRPr="00C5247A">
        <w:rPr>
          <w:rFonts w:ascii="Times New Roman" w:hAnsi="Times New Roman"/>
        </w:rPr>
        <w:t xml:space="preserve"> 2015).</w:t>
      </w:r>
      <w:r w:rsidR="00892F64">
        <w:rPr>
          <w:rFonts w:ascii="Times New Roman" w:hAnsi="Times New Roman"/>
        </w:rPr>
        <w:t xml:space="preserve"> </w:t>
      </w:r>
    </w:p>
    <w:p w14:paraId="67CFF485" w14:textId="35EFEB19" w:rsidR="00C5247A" w:rsidRPr="00C5247A" w:rsidRDefault="00C5247A" w:rsidP="00892F64">
      <w:pPr>
        <w:ind w:firstLine="720"/>
        <w:jc w:val="both"/>
        <w:rPr>
          <w:rFonts w:ascii="Times New Roman" w:hAnsi="Times New Roman"/>
        </w:rPr>
      </w:pPr>
      <w:r w:rsidRPr="00C5247A">
        <w:rPr>
          <w:rFonts w:ascii="Times New Roman" w:hAnsi="Times New Roman"/>
        </w:rPr>
        <w:t>The performance of hydraulic fracture relies on fracture conductivity and dimensionless fracture conductivity (C</w:t>
      </w:r>
      <w:r w:rsidRPr="00C5247A">
        <w:rPr>
          <w:rFonts w:ascii="Times New Roman" w:hAnsi="Times New Roman"/>
          <w:vertAlign w:val="subscript"/>
        </w:rPr>
        <w:t>fD</w:t>
      </w:r>
      <w:r w:rsidRPr="00C5247A">
        <w:rPr>
          <w:rFonts w:ascii="Times New Roman" w:hAnsi="Times New Roman"/>
        </w:rPr>
        <w:t xml:space="preserve">) as shown in </w:t>
      </w:r>
      <w:r w:rsidRPr="00C5247A">
        <w:rPr>
          <w:rFonts w:ascii="Times New Roman" w:hAnsi="Times New Roman"/>
          <w:b/>
        </w:rPr>
        <w:t>Equation 1 and 2</w:t>
      </w:r>
      <w:r w:rsidR="00D537C0">
        <w:rPr>
          <w:rFonts w:ascii="Times New Roman" w:hAnsi="Times New Roman"/>
        </w:rPr>
        <w:t xml:space="preserve">. </w:t>
      </w:r>
      <w:r w:rsidRPr="00C5247A">
        <w:rPr>
          <w:rFonts w:ascii="Times New Roman" w:hAnsi="Times New Roman"/>
        </w:rPr>
        <w:t>Fracture is considered to have infinite conductivity when C</w:t>
      </w:r>
      <w:r w:rsidRPr="00C5247A">
        <w:rPr>
          <w:rFonts w:ascii="Times New Roman" w:hAnsi="Times New Roman"/>
          <w:vertAlign w:val="subscript"/>
        </w:rPr>
        <w:t xml:space="preserve">fD </w:t>
      </w:r>
      <w:r w:rsidRPr="00C5247A">
        <w:rPr>
          <w:rFonts w:ascii="Times New Roman" w:hAnsi="Times New Roman"/>
        </w:rPr>
        <w:t xml:space="preserve">is greater than 100 </w:t>
      </w:r>
    </w:p>
    <w:p w14:paraId="23F78A52" w14:textId="77777777" w:rsidR="00A877F1" w:rsidRPr="002836D9" w:rsidRDefault="00A877F1" w:rsidP="009D05CA">
      <w:pPr>
        <w:ind w:firstLine="720"/>
        <w:jc w:val="both"/>
        <w:rPr>
          <w:rFonts w:ascii="Times New Roman" w:hAnsi="Times New Roman"/>
        </w:rPr>
      </w:pPr>
      <w:r w:rsidRPr="002836D9">
        <w:rPr>
          <w:rFonts w:ascii="Times New Roman" w:hAnsi="Times New Roman"/>
        </w:rPr>
        <w:t>Fracture conductivity = k</w:t>
      </w:r>
      <w:r w:rsidRPr="002836D9">
        <w:rPr>
          <w:rFonts w:ascii="Times New Roman" w:hAnsi="Times New Roman"/>
          <w:vertAlign w:val="subscript"/>
        </w:rPr>
        <w:t>f</w:t>
      </w:r>
      <w:r w:rsidRPr="002836D9">
        <w:rPr>
          <w:rFonts w:ascii="Times New Roman" w:hAnsi="Times New Roman"/>
        </w:rPr>
        <w:t>*w</w:t>
      </w:r>
      <w:r w:rsidRPr="002836D9">
        <w:rPr>
          <w:rFonts w:ascii="Times New Roman" w:hAnsi="Times New Roman"/>
        </w:rPr>
        <w:tab/>
      </w:r>
      <w:r w:rsidRPr="002836D9">
        <w:rPr>
          <w:rFonts w:ascii="Times New Roman" w:hAnsi="Times New Roman"/>
        </w:rPr>
        <w:tab/>
      </w:r>
      <w:r w:rsidRPr="002836D9">
        <w:rPr>
          <w:rFonts w:ascii="Times New Roman" w:hAnsi="Times New Roman"/>
        </w:rPr>
        <w:tab/>
      </w:r>
      <w:r w:rsidRPr="002836D9">
        <w:rPr>
          <w:rFonts w:ascii="Times New Roman" w:hAnsi="Times New Roman"/>
        </w:rPr>
        <w:tab/>
      </w:r>
      <w:r w:rsidRPr="002836D9">
        <w:rPr>
          <w:rFonts w:ascii="Times New Roman" w:hAnsi="Times New Roman"/>
        </w:rPr>
        <w:tab/>
      </w:r>
      <w:r w:rsidRPr="002836D9">
        <w:rPr>
          <w:rFonts w:ascii="Times New Roman" w:hAnsi="Times New Roman"/>
        </w:rPr>
        <w:tab/>
        <w:t>(1)</w:t>
      </w:r>
    </w:p>
    <w:p w14:paraId="6A823837" w14:textId="77777777" w:rsidR="00A877F1" w:rsidRDefault="00A877F1" w:rsidP="009D05CA">
      <w:pPr>
        <w:ind w:firstLine="720"/>
        <w:jc w:val="both"/>
        <w:rPr>
          <w:rFonts w:ascii="Times New Roman" w:eastAsiaTheme="minorEastAsia" w:hAnsi="Times New Roman"/>
        </w:rPr>
      </w:pPr>
      <w:r w:rsidRPr="002836D9">
        <w:rPr>
          <w:rFonts w:ascii="Times New Roman" w:hAnsi="Times New Roman"/>
        </w:rPr>
        <w:lastRenderedPageBreak/>
        <w:t>C</w:t>
      </w:r>
      <w:r w:rsidRPr="002836D9">
        <w:rPr>
          <w:rFonts w:ascii="Times New Roman" w:hAnsi="Times New Roman"/>
          <w:vertAlign w:val="subscript"/>
        </w:rPr>
        <w:t>fD</w:t>
      </w:r>
      <w:r w:rsidRPr="002836D9">
        <w:rPr>
          <w:rFonts w:ascii="Times New Roman" w:hAnsi="Times New Roman"/>
        </w:rPr>
        <w:t xml:space="preserve"> = </w:t>
      </w:r>
      <m:oMath>
        <m:f>
          <m:fPr>
            <m:ctrlPr>
              <w:rPr>
                <w:rFonts w:ascii="Cambria Math" w:hAnsi="Cambria Math"/>
                <w:i/>
              </w:rPr>
            </m:ctrlPr>
          </m:fPr>
          <m:num>
            <m:sSub>
              <m:sSubPr>
                <m:ctrlPr>
                  <w:rPr>
                    <w:rFonts w:ascii="Cambria Math" w:hAnsi="Cambria Math"/>
                  </w:rPr>
                </m:ctrlPr>
              </m:sSubPr>
              <m:e>
                <m:r>
                  <w:rPr>
                    <w:rFonts w:ascii="Cambria Math" w:hAnsi="Cambria Math"/>
                  </w:rPr>
                  <m:t>k</m:t>
                </m:r>
              </m:e>
              <m:sub>
                <m:r>
                  <w:rPr>
                    <w:rFonts w:ascii="Cambria Math" w:hAnsi="Cambria Math"/>
                  </w:rPr>
                  <m:t>f</m:t>
                </m:r>
              </m:sub>
            </m:sSub>
            <m:r>
              <m:rPr>
                <m:sty m:val="p"/>
              </m:rPr>
              <w:rPr>
                <w:rFonts w:ascii="Cambria Math" w:hAnsi="Cambria Math"/>
              </w:rPr>
              <m:t>*w</m:t>
            </m:r>
          </m:num>
          <m:den>
            <m:r>
              <m:rPr>
                <m:sty m:val="p"/>
              </m:rPr>
              <w:rPr>
                <w:rFonts w:ascii="Cambria Math" w:hAnsi="Cambria Math"/>
              </w:rPr>
              <m:t>k*</m:t>
            </m:r>
            <m:sSub>
              <m:sSubPr>
                <m:ctrlPr>
                  <w:rPr>
                    <w:rFonts w:ascii="Cambria Math" w:hAnsi="Cambria Math"/>
                  </w:rPr>
                </m:ctrlPr>
              </m:sSubPr>
              <m:e>
                <m:r>
                  <w:rPr>
                    <w:rFonts w:ascii="Cambria Math" w:hAnsi="Cambria Math"/>
                  </w:rPr>
                  <m:t>x</m:t>
                </m:r>
              </m:e>
              <m:sub>
                <m:r>
                  <w:rPr>
                    <w:rFonts w:ascii="Cambria Math" w:hAnsi="Cambria Math"/>
                  </w:rPr>
                  <m:t>f</m:t>
                </m:r>
              </m:sub>
            </m:sSub>
            <m:r>
              <m:rPr>
                <m:sty m:val="p"/>
              </m:rPr>
              <w:rPr>
                <w:rFonts w:ascii="Cambria Math" w:hAnsi="Cambria Math"/>
              </w:rPr>
              <m:t xml:space="preserve"> </m:t>
            </m:r>
          </m:den>
        </m:f>
      </m:oMath>
      <w:r w:rsidRPr="002836D9">
        <w:rPr>
          <w:rFonts w:ascii="Times New Roman" w:eastAsiaTheme="minorEastAsia" w:hAnsi="Times New Roman"/>
        </w:rPr>
        <w:tab/>
      </w:r>
      <w:r w:rsidRPr="002836D9">
        <w:rPr>
          <w:rFonts w:ascii="Times New Roman" w:eastAsiaTheme="minorEastAsia" w:hAnsi="Times New Roman"/>
        </w:rPr>
        <w:tab/>
      </w:r>
      <w:r w:rsidRPr="002836D9">
        <w:rPr>
          <w:rFonts w:ascii="Times New Roman" w:eastAsiaTheme="minorEastAsia" w:hAnsi="Times New Roman"/>
        </w:rPr>
        <w:tab/>
      </w:r>
      <w:r w:rsidRPr="002836D9">
        <w:rPr>
          <w:rFonts w:ascii="Times New Roman" w:eastAsiaTheme="minorEastAsia" w:hAnsi="Times New Roman"/>
        </w:rPr>
        <w:tab/>
      </w:r>
      <w:r w:rsidRPr="002836D9">
        <w:rPr>
          <w:rFonts w:ascii="Times New Roman" w:eastAsiaTheme="minorEastAsia" w:hAnsi="Times New Roman"/>
        </w:rPr>
        <w:tab/>
      </w:r>
      <w:r w:rsidRPr="002836D9">
        <w:rPr>
          <w:rFonts w:ascii="Times New Roman" w:eastAsiaTheme="minorEastAsia" w:hAnsi="Times New Roman"/>
        </w:rPr>
        <w:tab/>
      </w:r>
      <w:r w:rsidRPr="002836D9">
        <w:rPr>
          <w:rFonts w:ascii="Times New Roman" w:eastAsiaTheme="minorEastAsia" w:hAnsi="Times New Roman"/>
        </w:rPr>
        <w:tab/>
      </w:r>
      <w:r w:rsidRPr="002836D9">
        <w:rPr>
          <w:rFonts w:ascii="Times New Roman" w:eastAsiaTheme="minorEastAsia" w:hAnsi="Times New Roman"/>
        </w:rPr>
        <w:tab/>
        <w:t>(2)</w:t>
      </w:r>
    </w:p>
    <w:p w14:paraId="20B39151" w14:textId="2F843904" w:rsidR="009D05CA" w:rsidRPr="002836D9" w:rsidRDefault="00036F59" w:rsidP="009D05CA">
      <w:pPr>
        <w:jc w:val="both"/>
        <w:rPr>
          <w:rFonts w:ascii="Times New Roman" w:hAnsi="Times New Roman"/>
        </w:rPr>
      </w:pPr>
      <w:r>
        <w:rPr>
          <w:rFonts w:ascii="Times New Roman" w:hAnsi="Times New Roman"/>
        </w:rPr>
        <w:t>w</w:t>
      </w:r>
      <w:r w:rsidR="00C5247A" w:rsidRPr="002B218B">
        <w:rPr>
          <w:rFonts w:ascii="Times New Roman" w:hAnsi="Times New Roman"/>
        </w:rPr>
        <w:t>here k</w:t>
      </w:r>
      <w:r w:rsidR="00C5247A" w:rsidRPr="002B218B">
        <w:rPr>
          <w:rFonts w:ascii="Times New Roman" w:hAnsi="Times New Roman"/>
          <w:vertAlign w:val="subscript"/>
        </w:rPr>
        <w:t xml:space="preserve">f </w:t>
      </w:r>
      <w:r w:rsidR="00C5247A" w:rsidRPr="002B218B">
        <w:rPr>
          <w:rFonts w:ascii="Times New Roman" w:hAnsi="Times New Roman"/>
        </w:rPr>
        <w:t>is</w:t>
      </w:r>
      <w:r w:rsidR="00C5247A" w:rsidRPr="002B218B">
        <w:rPr>
          <w:rFonts w:ascii="Times New Roman" w:hAnsi="Times New Roman"/>
          <w:vertAlign w:val="subscript"/>
        </w:rPr>
        <w:t xml:space="preserve"> </w:t>
      </w:r>
      <w:r w:rsidR="00C5247A" w:rsidRPr="002B218B">
        <w:rPr>
          <w:rFonts w:ascii="Times New Roman" w:hAnsi="Times New Roman"/>
        </w:rPr>
        <w:t>the fracture permeability, w</w:t>
      </w:r>
      <w:r w:rsidR="00C5247A" w:rsidRPr="002B218B">
        <w:rPr>
          <w:rFonts w:ascii="Times New Roman" w:hAnsi="Times New Roman"/>
          <w:vertAlign w:val="subscript"/>
        </w:rPr>
        <w:t xml:space="preserve"> </w:t>
      </w:r>
      <w:r w:rsidR="00C5247A" w:rsidRPr="002B218B">
        <w:rPr>
          <w:rFonts w:ascii="Times New Roman" w:hAnsi="Times New Roman"/>
        </w:rPr>
        <w:t>is width of fracture</w:t>
      </w:r>
      <w:r w:rsidR="00C5247A" w:rsidRPr="002B218B">
        <w:rPr>
          <w:rFonts w:ascii="Times New Roman" w:hAnsi="Times New Roman"/>
          <w:vertAlign w:val="subscript"/>
        </w:rPr>
        <w:t xml:space="preserve">, </w:t>
      </w:r>
      <w:r w:rsidR="00C5247A" w:rsidRPr="002B218B">
        <w:rPr>
          <w:rFonts w:ascii="Times New Roman" w:hAnsi="Times New Roman"/>
        </w:rPr>
        <w:t>x</w:t>
      </w:r>
      <w:r w:rsidR="00C5247A" w:rsidRPr="002B218B">
        <w:rPr>
          <w:rFonts w:ascii="Times New Roman" w:hAnsi="Times New Roman"/>
          <w:vertAlign w:val="subscript"/>
        </w:rPr>
        <w:t xml:space="preserve">f </w:t>
      </w:r>
      <w:r w:rsidR="00C5247A" w:rsidRPr="002B218B">
        <w:rPr>
          <w:rFonts w:ascii="Times New Roman" w:hAnsi="Times New Roman"/>
        </w:rPr>
        <w:t>is half-length of fracture</w:t>
      </w:r>
      <w:r w:rsidR="00C5247A" w:rsidRPr="002B218B">
        <w:rPr>
          <w:rFonts w:ascii="Times New Roman" w:hAnsi="Times New Roman"/>
          <w:vertAlign w:val="subscript"/>
        </w:rPr>
        <w:t xml:space="preserve">, </w:t>
      </w:r>
      <w:r w:rsidR="00C5247A" w:rsidRPr="002B218B">
        <w:rPr>
          <w:rFonts w:ascii="Times New Roman" w:hAnsi="Times New Roman"/>
        </w:rPr>
        <w:t>and</w:t>
      </w:r>
      <w:r w:rsidR="00C5247A" w:rsidRPr="002B218B">
        <w:rPr>
          <w:rFonts w:ascii="Times New Roman" w:hAnsi="Times New Roman"/>
          <w:vertAlign w:val="subscript"/>
        </w:rPr>
        <w:t xml:space="preserve"> </w:t>
      </w:r>
      <w:r w:rsidR="00C5247A" w:rsidRPr="002B218B">
        <w:rPr>
          <w:rFonts w:ascii="Times New Roman" w:hAnsi="Times New Roman"/>
        </w:rPr>
        <w:t xml:space="preserve">k is reservoir permeability. Economides, Valko, and co-workers </w:t>
      </w:r>
      <w:r w:rsidR="00512F12">
        <w:rPr>
          <w:rFonts w:ascii="Times New Roman" w:hAnsi="Times New Roman"/>
        </w:rPr>
        <w:t xml:space="preserve">as in (Romero et al. 2002) </w:t>
      </w:r>
      <w:r w:rsidR="00C5247A" w:rsidRPr="002B218B">
        <w:rPr>
          <w:rFonts w:ascii="Times New Roman" w:hAnsi="Times New Roman"/>
        </w:rPr>
        <w:t>introduced the Unified Fracture Design (UFD) approach to optimize fractured well performance by indicating fracture geometry for a given proppant volume, reservoir and proppant permeability.</w:t>
      </w:r>
      <w:r w:rsidR="00C5247A">
        <w:rPr>
          <w:rFonts w:ascii="Times New Roman" w:hAnsi="Times New Roman"/>
        </w:rPr>
        <w:t xml:space="preserve"> </w:t>
      </w:r>
      <w:r w:rsidR="009D05CA" w:rsidRPr="002836D9">
        <w:rPr>
          <w:rFonts w:ascii="Times New Roman" w:hAnsi="Times New Roman"/>
        </w:rPr>
        <w:t xml:space="preserve">The dimensionless proppant number is defined </w:t>
      </w:r>
      <w:r w:rsidR="009D05CA">
        <w:rPr>
          <w:rFonts w:ascii="Times New Roman" w:hAnsi="Times New Roman"/>
        </w:rPr>
        <w:t xml:space="preserve">in </w:t>
      </w:r>
      <w:r w:rsidR="009D05CA" w:rsidRPr="009D05CA">
        <w:rPr>
          <w:rFonts w:ascii="Times New Roman" w:hAnsi="Times New Roman"/>
          <w:b/>
        </w:rPr>
        <w:t>Equation 3</w:t>
      </w:r>
      <w:r w:rsidR="009D05CA">
        <w:rPr>
          <w:rFonts w:ascii="Times New Roman" w:hAnsi="Times New Roman"/>
        </w:rPr>
        <w:t xml:space="preserve"> </w:t>
      </w:r>
      <w:r w:rsidR="009D05CA" w:rsidRPr="002836D9">
        <w:rPr>
          <w:rFonts w:ascii="Times New Roman" w:hAnsi="Times New Roman"/>
        </w:rPr>
        <w:t>as</w:t>
      </w:r>
    </w:p>
    <w:p w14:paraId="23DA8327" w14:textId="52E9E875" w:rsidR="009D05CA" w:rsidRPr="009D05CA" w:rsidRDefault="009D05CA" w:rsidP="009D05CA">
      <w:pPr>
        <w:ind w:firstLine="720"/>
        <w:jc w:val="both"/>
        <w:rPr>
          <w:rFonts w:ascii="Times New Roman" w:eastAsiaTheme="minorEastAsia" w:hAnsi="Times New Roman"/>
        </w:rPr>
      </w:pPr>
      <w:r w:rsidRPr="002836D9">
        <w:rPr>
          <w:rFonts w:ascii="Times New Roman" w:hAnsi="Times New Roman"/>
        </w:rPr>
        <w:t>N</w:t>
      </w:r>
      <w:r w:rsidRPr="003649BA">
        <w:rPr>
          <w:rFonts w:ascii="Times New Roman" w:hAnsi="Times New Roman"/>
          <w:vertAlign w:val="subscript"/>
        </w:rPr>
        <w:t>p</w:t>
      </w:r>
      <w:r w:rsidRPr="002836D9">
        <w:rPr>
          <w:rFonts w:ascii="Times New Roman" w:hAnsi="Times New Roman"/>
        </w:rPr>
        <w:t xml:space="preserve"> = </w:t>
      </w:r>
      <m:oMath>
        <m:sSubSup>
          <m:sSubSupPr>
            <m:ctrlPr>
              <w:rPr>
                <w:rFonts w:ascii="Cambria Math" w:hAnsi="Cambria Math"/>
                <w:i/>
              </w:rPr>
            </m:ctrlPr>
          </m:sSubSupPr>
          <m:e>
            <m:r>
              <w:rPr>
                <w:rFonts w:ascii="Cambria Math" w:hAnsi="Cambria Math"/>
              </w:rPr>
              <m:t>I</m:t>
            </m:r>
          </m:e>
          <m:sub>
            <m:r>
              <w:rPr>
                <w:rFonts w:ascii="Cambria Math" w:hAnsi="Cambria Math"/>
              </w:rPr>
              <m:t>x</m:t>
            </m:r>
          </m:sub>
          <m:sup>
            <m:r>
              <w:rPr>
                <w:rFonts w:ascii="Cambria Math" w:hAnsi="Cambria Math"/>
              </w:rPr>
              <m:t>2</m:t>
            </m:r>
          </m:sup>
        </m:sSubSup>
      </m:oMath>
      <w:r w:rsidRPr="002836D9">
        <w:rPr>
          <w:rFonts w:ascii="Times New Roman" w:hAnsi="Times New Roman"/>
        </w:rPr>
        <w:t>C</w:t>
      </w:r>
      <w:r w:rsidRPr="002836D9">
        <w:rPr>
          <w:rFonts w:ascii="Times New Roman" w:hAnsi="Times New Roman"/>
          <w:vertAlign w:val="subscript"/>
        </w:rPr>
        <w:t>fD</w:t>
      </w:r>
      <w:r w:rsidRPr="002836D9">
        <w:rPr>
          <w:rFonts w:ascii="Times New Roman" w:hAnsi="Times New Roman"/>
        </w:rPr>
        <w:t xml:space="preserve"> = </w:t>
      </w:r>
      <m:oMath>
        <m:f>
          <m:fPr>
            <m:ctrlPr>
              <w:rPr>
                <w:rFonts w:ascii="Cambria Math" w:hAnsi="Cambria Math"/>
                <w:i/>
              </w:rPr>
            </m:ctrlPr>
          </m:fPr>
          <m:num>
            <m:r>
              <m:rPr>
                <m:sty m:val="p"/>
              </m:rPr>
              <w:rPr>
                <w:rFonts w:ascii="Cambria Math" w:hAnsi="Cambria Math"/>
              </w:rPr>
              <m:t>4</m:t>
            </m:r>
            <m:sSub>
              <m:sSubPr>
                <m:ctrlPr>
                  <w:rPr>
                    <w:rFonts w:ascii="Cambria Math" w:hAnsi="Cambria Math"/>
                  </w:rPr>
                </m:ctrlPr>
              </m:sSubPr>
              <m:e>
                <m:r>
                  <w:rPr>
                    <w:rFonts w:ascii="Cambria Math" w:hAnsi="Cambria Math"/>
                  </w:rPr>
                  <m:t>x</m:t>
                </m:r>
              </m:e>
              <m:sub>
                <m:r>
                  <w:rPr>
                    <w:rFonts w:ascii="Cambria Math" w:hAnsi="Cambria Math"/>
                  </w:rPr>
                  <m:t>f</m:t>
                </m:r>
              </m:sub>
            </m:sSub>
            <m:sSub>
              <m:sSubPr>
                <m:ctrlPr>
                  <w:rPr>
                    <w:rFonts w:ascii="Cambria Math" w:hAnsi="Cambria Math"/>
                  </w:rPr>
                </m:ctrlPr>
              </m:sSubPr>
              <m:e>
                <m:r>
                  <w:rPr>
                    <w:rFonts w:ascii="Cambria Math" w:hAnsi="Cambria Math"/>
                  </w:rPr>
                  <m:t>k</m:t>
                </m:r>
              </m:e>
              <m:sub>
                <m:r>
                  <w:rPr>
                    <w:rFonts w:ascii="Cambria Math" w:hAnsi="Cambria Math"/>
                  </w:rPr>
                  <m:t>f</m:t>
                </m:r>
              </m:sub>
            </m:sSub>
            <m:r>
              <m:rPr>
                <m:sty m:val="p"/>
              </m:rPr>
              <w:rPr>
                <w:rFonts w:ascii="Cambria Math" w:hAnsi="Cambria Math"/>
              </w:rPr>
              <m:t>w</m:t>
            </m:r>
          </m:num>
          <m:den>
            <m:r>
              <w:rPr>
                <w:rFonts w:ascii="Cambria Math" w:hAnsi="Cambria Math"/>
              </w:rPr>
              <m:t>k</m:t>
            </m:r>
            <m:sSubSup>
              <m:sSubSupPr>
                <m:ctrlPr>
                  <w:rPr>
                    <w:rFonts w:ascii="Cambria Math" w:hAnsi="Cambria Math"/>
                    <w:i/>
                  </w:rPr>
                </m:ctrlPr>
              </m:sSubSupPr>
              <m:e>
                <m:r>
                  <w:rPr>
                    <w:rFonts w:ascii="Cambria Math" w:hAnsi="Cambria Math"/>
                  </w:rPr>
                  <m:t>x</m:t>
                </m:r>
              </m:e>
              <m:sub>
                <m:r>
                  <w:rPr>
                    <w:rFonts w:ascii="Cambria Math" w:hAnsi="Cambria Math"/>
                  </w:rPr>
                  <m:t>e</m:t>
                </m:r>
              </m:sub>
              <m:sup>
                <m:r>
                  <w:rPr>
                    <w:rFonts w:ascii="Cambria Math" w:hAnsi="Cambria Math"/>
                  </w:rPr>
                  <m:t>2</m:t>
                </m:r>
              </m:sup>
            </m:sSubSup>
          </m:den>
        </m:f>
      </m:oMath>
      <w:r w:rsidRPr="002836D9">
        <w:rPr>
          <w:rFonts w:ascii="Times New Roman" w:eastAsiaTheme="minorEastAsia" w:hAnsi="Times New Roman"/>
        </w:rPr>
        <w:t xml:space="preserve"> = </w:t>
      </w:r>
      <m:oMath>
        <m:f>
          <m:fPr>
            <m:ctrlPr>
              <w:rPr>
                <w:rFonts w:ascii="Cambria Math" w:hAnsi="Cambria Math"/>
                <w:i/>
              </w:rPr>
            </m:ctrlPr>
          </m:fPr>
          <m:num>
            <m:r>
              <m:rPr>
                <m:sty m:val="p"/>
              </m:rPr>
              <w:rPr>
                <w:rFonts w:ascii="Cambria Math" w:hAnsi="Cambria Math"/>
              </w:rPr>
              <m:t>4</m:t>
            </m:r>
            <m:sSub>
              <m:sSubPr>
                <m:ctrlPr>
                  <w:rPr>
                    <w:rFonts w:ascii="Cambria Math" w:hAnsi="Cambria Math"/>
                  </w:rPr>
                </m:ctrlPr>
              </m:sSubPr>
              <m:e>
                <m:r>
                  <w:rPr>
                    <w:rFonts w:ascii="Cambria Math" w:hAnsi="Cambria Math"/>
                  </w:rPr>
                  <m:t>x</m:t>
                </m:r>
              </m:e>
              <m:sub>
                <m:r>
                  <w:rPr>
                    <w:rFonts w:ascii="Cambria Math" w:hAnsi="Cambria Math"/>
                  </w:rPr>
                  <m:t>f</m:t>
                </m:r>
              </m:sub>
            </m:sSub>
            <m:sSub>
              <m:sSubPr>
                <m:ctrlPr>
                  <w:rPr>
                    <w:rFonts w:ascii="Cambria Math" w:hAnsi="Cambria Math"/>
                  </w:rPr>
                </m:ctrlPr>
              </m:sSubPr>
              <m:e>
                <m:r>
                  <w:rPr>
                    <w:rFonts w:ascii="Cambria Math" w:hAnsi="Cambria Math"/>
                  </w:rPr>
                  <m:t>k</m:t>
                </m:r>
              </m:e>
              <m:sub>
                <m:r>
                  <w:rPr>
                    <w:rFonts w:ascii="Cambria Math" w:hAnsi="Cambria Math"/>
                  </w:rPr>
                  <m:t>f</m:t>
                </m:r>
              </m:sub>
            </m:sSub>
            <m:r>
              <m:rPr>
                <m:sty m:val="p"/>
              </m:rPr>
              <w:rPr>
                <w:rFonts w:ascii="Cambria Math" w:hAnsi="Cambria Math"/>
              </w:rPr>
              <m:t>wh</m:t>
            </m:r>
          </m:num>
          <m:den>
            <m:r>
              <w:rPr>
                <w:rFonts w:ascii="Cambria Math" w:hAnsi="Cambria Math"/>
              </w:rPr>
              <m:t>k</m:t>
            </m:r>
            <m:sSubSup>
              <m:sSubSupPr>
                <m:ctrlPr>
                  <w:rPr>
                    <w:rFonts w:ascii="Cambria Math" w:hAnsi="Cambria Math"/>
                    <w:i/>
                  </w:rPr>
                </m:ctrlPr>
              </m:sSubSupPr>
              <m:e>
                <m:r>
                  <w:rPr>
                    <w:rFonts w:ascii="Cambria Math" w:hAnsi="Cambria Math"/>
                  </w:rPr>
                  <m:t>x</m:t>
                </m:r>
              </m:e>
              <m:sub>
                <m:r>
                  <w:rPr>
                    <w:rFonts w:ascii="Cambria Math" w:hAnsi="Cambria Math"/>
                  </w:rPr>
                  <m:t>e</m:t>
                </m:r>
              </m:sub>
              <m:sup>
                <m:r>
                  <w:rPr>
                    <w:rFonts w:ascii="Cambria Math" w:hAnsi="Cambria Math"/>
                  </w:rPr>
                  <m:t>2</m:t>
                </m:r>
              </m:sup>
            </m:sSubSup>
            <m:r>
              <w:rPr>
                <w:rFonts w:ascii="Cambria Math" w:hAnsi="Cambria Math"/>
              </w:rPr>
              <m:t>h</m:t>
            </m:r>
          </m:den>
        </m:f>
      </m:oMath>
      <w:r w:rsidRPr="002836D9">
        <w:rPr>
          <w:rFonts w:ascii="Times New Roman" w:eastAsiaTheme="minorEastAsia" w:hAnsi="Times New Roman"/>
        </w:rPr>
        <w:t xml:space="preserve"> = </w:t>
      </w:r>
      <m:oMath>
        <m:f>
          <m:fPr>
            <m:ctrlPr>
              <w:rPr>
                <w:rFonts w:ascii="Cambria Math" w:hAnsi="Cambria Math"/>
                <w:i/>
              </w:rPr>
            </m:ctrlPr>
          </m:fPr>
          <m:num>
            <m:r>
              <m:rPr>
                <m:sty m:val="p"/>
              </m:rPr>
              <w:rPr>
                <w:rFonts w:ascii="Cambria Math" w:hAnsi="Cambria Math"/>
              </w:rPr>
              <m:t>2</m:t>
            </m:r>
            <m:sSub>
              <m:sSubPr>
                <m:ctrlPr>
                  <w:rPr>
                    <w:rFonts w:ascii="Cambria Math" w:hAnsi="Cambria Math"/>
                  </w:rPr>
                </m:ctrlPr>
              </m:sSubPr>
              <m:e>
                <m:r>
                  <w:rPr>
                    <w:rFonts w:ascii="Cambria Math" w:hAnsi="Cambria Math"/>
                  </w:rPr>
                  <m:t>k</m:t>
                </m:r>
              </m:e>
              <m:sub>
                <m:r>
                  <w:rPr>
                    <w:rFonts w:ascii="Cambria Math" w:hAnsi="Cambria Math"/>
                  </w:rPr>
                  <m:t>f</m:t>
                </m:r>
              </m:sub>
            </m:sSub>
            <m:sSub>
              <m:sSubPr>
                <m:ctrlPr>
                  <w:rPr>
                    <w:rFonts w:ascii="Cambria Math" w:hAnsi="Cambria Math"/>
                  </w:rPr>
                </m:ctrlPr>
              </m:sSubPr>
              <m:e>
                <m:r>
                  <w:rPr>
                    <w:rFonts w:ascii="Cambria Math" w:hAnsi="Cambria Math"/>
                  </w:rPr>
                  <m:t>V</m:t>
                </m:r>
              </m:e>
              <m:sub>
                <m:r>
                  <w:rPr>
                    <w:rFonts w:ascii="Cambria Math" w:hAnsi="Cambria Math"/>
                  </w:rPr>
                  <m:t>f</m:t>
                </m:r>
              </m:sub>
            </m:sSub>
          </m:num>
          <m:den>
            <m:r>
              <w:rPr>
                <w:rFonts w:ascii="Cambria Math" w:hAnsi="Cambria Math"/>
              </w:rPr>
              <m:t>k</m:t>
            </m:r>
            <m:sSub>
              <m:sSubPr>
                <m:ctrlPr>
                  <w:rPr>
                    <w:rFonts w:ascii="Cambria Math" w:hAnsi="Cambria Math"/>
                    <w:i/>
                  </w:rPr>
                </m:ctrlPr>
              </m:sSubPr>
              <m:e>
                <m:r>
                  <w:rPr>
                    <w:rFonts w:ascii="Cambria Math" w:hAnsi="Cambria Math"/>
                  </w:rPr>
                  <m:t>V</m:t>
                </m:r>
              </m:e>
              <m:sub>
                <m:r>
                  <w:rPr>
                    <w:rFonts w:ascii="Cambria Math" w:hAnsi="Cambria Math"/>
                  </w:rPr>
                  <m:t>r</m:t>
                </m:r>
              </m:sub>
            </m:sSub>
          </m:den>
        </m:f>
      </m:oMath>
      <w:r w:rsidR="006C1861">
        <w:rPr>
          <w:rFonts w:ascii="Times New Roman" w:eastAsiaTheme="minorEastAsia" w:hAnsi="Times New Roman"/>
        </w:rPr>
        <w:tab/>
      </w:r>
      <w:r w:rsidR="006C1861">
        <w:rPr>
          <w:rFonts w:ascii="Times New Roman" w:eastAsiaTheme="minorEastAsia" w:hAnsi="Times New Roman"/>
        </w:rPr>
        <w:tab/>
      </w:r>
      <w:r w:rsidR="006C1861">
        <w:rPr>
          <w:rFonts w:ascii="Times New Roman" w:eastAsiaTheme="minorEastAsia" w:hAnsi="Times New Roman"/>
        </w:rPr>
        <w:tab/>
      </w:r>
      <w:r w:rsidR="006C1861">
        <w:rPr>
          <w:rFonts w:ascii="Times New Roman" w:eastAsiaTheme="minorEastAsia" w:hAnsi="Times New Roman"/>
        </w:rPr>
        <w:tab/>
      </w:r>
      <w:r w:rsidRPr="002836D9">
        <w:rPr>
          <w:rFonts w:ascii="Times New Roman" w:eastAsiaTheme="minorEastAsia" w:hAnsi="Times New Roman"/>
        </w:rPr>
        <w:t>(3)</w:t>
      </w:r>
    </w:p>
    <w:p w14:paraId="10E647E3" w14:textId="3214E862" w:rsidR="009D05CA" w:rsidRPr="002836D9" w:rsidRDefault="00C5247A" w:rsidP="009D05CA">
      <w:pPr>
        <w:jc w:val="both"/>
        <w:rPr>
          <w:rFonts w:ascii="Times New Roman" w:hAnsi="Times New Roman"/>
        </w:rPr>
      </w:pPr>
      <w:r w:rsidRPr="002B218B">
        <w:rPr>
          <w:rFonts w:ascii="Times New Roman" w:eastAsiaTheme="minorEastAsia" w:hAnsi="Times New Roman"/>
        </w:rPr>
        <w:t>Where I</w:t>
      </w:r>
      <w:r w:rsidRPr="002B218B">
        <w:rPr>
          <w:rFonts w:ascii="Times New Roman" w:eastAsiaTheme="minorEastAsia" w:hAnsi="Times New Roman"/>
          <w:vertAlign w:val="subscript"/>
        </w:rPr>
        <w:t>x</w:t>
      </w:r>
      <w:r w:rsidRPr="002B218B">
        <w:rPr>
          <w:rFonts w:ascii="Times New Roman" w:eastAsiaTheme="minorEastAsia" w:hAnsi="Times New Roman"/>
        </w:rPr>
        <w:t xml:space="preserve"> is penetration ratio, x</w:t>
      </w:r>
      <w:r w:rsidRPr="002B218B">
        <w:rPr>
          <w:rFonts w:ascii="Times New Roman" w:eastAsiaTheme="minorEastAsia" w:hAnsi="Times New Roman"/>
          <w:vertAlign w:val="subscript"/>
        </w:rPr>
        <w:t>e</w:t>
      </w:r>
      <w:r w:rsidRPr="002B218B">
        <w:rPr>
          <w:rFonts w:ascii="Times New Roman" w:eastAsiaTheme="minorEastAsia" w:hAnsi="Times New Roman"/>
        </w:rPr>
        <w:t xml:space="preserve"> is length of a square drainage area (well is in the center), V</w:t>
      </w:r>
      <w:r w:rsidRPr="002B218B">
        <w:rPr>
          <w:rFonts w:ascii="Times New Roman" w:eastAsiaTheme="minorEastAsia" w:hAnsi="Times New Roman"/>
          <w:vertAlign w:val="subscript"/>
        </w:rPr>
        <w:t xml:space="preserve">f </w:t>
      </w:r>
      <w:r w:rsidRPr="002B218B">
        <w:rPr>
          <w:rFonts w:ascii="Times New Roman" w:eastAsiaTheme="minorEastAsia" w:hAnsi="Times New Roman"/>
        </w:rPr>
        <w:t>is volume of the propped fracture in the pay, and V</w:t>
      </w:r>
      <w:r w:rsidRPr="002B218B">
        <w:rPr>
          <w:rFonts w:ascii="Times New Roman" w:eastAsiaTheme="minorEastAsia" w:hAnsi="Times New Roman"/>
          <w:vertAlign w:val="subscript"/>
        </w:rPr>
        <w:t>r</w:t>
      </w:r>
      <w:r w:rsidRPr="002B218B">
        <w:rPr>
          <w:rFonts w:ascii="Times New Roman" w:eastAsiaTheme="minorEastAsia" w:hAnsi="Times New Roman"/>
        </w:rPr>
        <w:t xml:space="preserve"> is reservoir drainage volume. If the proppant number (N</w:t>
      </w:r>
      <w:r w:rsidRPr="002B218B">
        <w:rPr>
          <w:rFonts w:ascii="Times New Roman" w:eastAsiaTheme="minorEastAsia" w:hAnsi="Times New Roman"/>
          <w:vertAlign w:val="subscript"/>
        </w:rPr>
        <w:t>p</w:t>
      </w:r>
      <w:r w:rsidRPr="002B218B">
        <w:rPr>
          <w:rFonts w:ascii="Times New Roman" w:eastAsiaTheme="minorEastAsia" w:hAnsi="Times New Roman"/>
        </w:rPr>
        <w:t xml:space="preserve">) is less than 0.1, the optimal </w:t>
      </w:r>
      <w:r w:rsidRPr="002B218B">
        <w:rPr>
          <w:rFonts w:ascii="Times New Roman" w:hAnsi="Times New Roman"/>
        </w:rPr>
        <w:t>C</w:t>
      </w:r>
      <w:r w:rsidRPr="002B218B">
        <w:rPr>
          <w:rFonts w:ascii="Times New Roman" w:hAnsi="Times New Roman"/>
          <w:vertAlign w:val="subscript"/>
        </w:rPr>
        <w:t xml:space="preserve">fD </w:t>
      </w:r>
      <w:r w:rsidRPr="002B218B">
        <w:rPr>
          <w:rFonts w:ascii="Times New Roman" w:hAnsi="Times New Roman"/>
        </w:rPr>
        <w:t>value that maximizes dimensionless productivity index is 1.6. Optimal C</w:t>
      </w:r>
      <w:r w:rsidRPr="002B218B">
        <w:rPr>
          <w:rFonts w:ascii="Times New Roman" w:hAnsi="Times New Roman"/>
          <w:vertAlign w:val="subscript"/>
        </w:rPr>
        <w:t>fd</w:t>
      </w:r>
      <w:r w:rsidRPr="002B218B">
        <w:rPr>
          <w:rFonts w:ascii="Times New Roman" w:hAnsi="Times New Roman"/>
        </w:rPr>
        <w:t xml:space="preserve"> increases when N</w:t>
      </w:r>
      <w:r w:rsidRPr="002B218B">
        <w:rPr>
          <w:rFonts w:ascii="Times New Roman" w:hAnsi="Times New Roman"/>
          <w:vertAlign w:val="subscript"/>
        </w:rPr>
        <w:t>p</w:t>
      </w:r>
      <w:r w:rsidRPr="002B218B">
        <w:rPr>
          <w:rFonts w:ascii="Times New Roman" w:hAnsi="Times New Roman"/>
        </w:rPr>
        <w:t xml:space="preserve"> is larger than 0.1. Once Optimal dimensionless fracture conductivity C</w:t>
      </w:r>
      <w:r w:rsidRPr="002B218B">
        <w:rPr>
          <w:rFonts w:ascii="Times New Roman" w:hAnsi="Times New Roman"/>
          <w:vertAlign w:val="subscript"/>
        </w:rPr>
        <w:t>fDopt</w:t>
      </w:r>
      <w:r w:rsidRPr="002B218B">
        <w:rPr>
          <w:rFonts w:ascii="Times New Roman" w:hAnsi="Times New Roman"/>
        </w:rPr>
        <w:t xml:space="preserve"> is defined from</w:t>
      </w:r>
      <w:r w:rsidR="009D05CA" w:rsidRPr="002836D9">
        <w:rPr>
          <w:rFonts w:ascii="Times New Roman" w:hAnsi="Times New Roman"/>
        </w:rPr>
        <w:t xml:space="preserve"> </w:t>
      </w:r>
      <w:r>
        <w:rPr>
          <w:rFonts w:ascii="Times New Roman" w:hAnsi="Times New Roman"/>
          <w:b/>
        </w:rPr>
        <w:t>E</w:t>
      </w:r>
      <w:r w:rsidRPr="002836D9">
        <w:rPr>
          <w:rFonts w:ascii="Times New Roman" w:hAnsi="Times New Roman"/>
          <w:b/>
        </w:rPr>
        <w:t>q</w:t>
      </w:r>
      <w:r>
        <w:rPr>
          <w:rFonts w:ascii="Times New Roman" w:hAnsi="Times New Roman"/>
          <w:b/>
        </w:rPr>
        <w:t>uation</w:t>
      </w:r>
      <w:r w:rsidR="009D05CA" w:rsidRPr="002836D9">
        <w:rPr>
          <w:rFonts w:ascii="Times New Roman" w:hAnsi="Times New Roman"/>
          <w:b/>
        </w:rPr>
        <w:t xml:space="preserve"> 3</w:t>
      </w:r>
      <w:r w:rsidR="009D05CA" w:rsidRPr="002836D9">
        <w:rPr>
          <w:rFonts w:ascii="Times New Roman" w:hAnsi="Times New Roman"/>
        </w:rPr>
        <w:t>, the optimal fracture half-length (x</w:t>
      </w:r>
      <w:r w:rsidR="009D05CA" w:rsidRPr="002836D9">
        <w:rPr>
          <w:rFonts w:ascii="Times New Roman" w:hAnsi="Times New Roman"/>
          <w:vertAlign w:val="subscript"/>
        </w:rPr>
        <w:t>fopt</w:t>
      </w:r>
      <w:r w:rsidR="009D05CA" w:rsidRPr="002836D9">
        <w:rPr>
          <w:rFonts w:ascii="Times New Roman" w:hAnsi="Times New Roman"/>
        </w:rPr>
        <w:t>) and width (w</w:t>
      </w:r>
      <w:r w:rsidR="009D05CA" w:rsidRPr="002836D9">
        <w:rPr>
          <w:rFonts w:ascii="Times New Roman" w:hAnsi="Times New Roman"/>
          <w:vertAlign w:val="subscript"/>
        </w:rPr>
        <w:t>opt</w:t>
      </w:r>
      <w:r w:rsidR="009D05CA" w:rsidRPr="002836D9">
        <w:rPr>
          <w:rFonts w:ascii="Times New Roman" w:hAnsi="Times New Roman"/>
        </w:rPr>
        <w:t xml:space="preserve">) can be defined as </w:t>
      </w:r>
      <w:r>
        <w:rPr>
          <w:rFonts w:ascii="Times New Roman" w:hAnsi="Times New Roman"/>
          <w:b/>
        </w:rPr>
        <w:t>E</w:t>
      </w:r>
      <w:r w:rsidRPr="002836D9">
        <w:rPr>
          <w:rFonts w:ascii="Times New Roman" w:hAnsi="Times New Roman"/>
          <w:b/>
        </w:rPr>
        <w:t>q</w:t>
      </w:r>
      <w:r>
        <w:rPr>
          <w:rFonts w:ascii="Times New Roman" w:hAnsi="Times New Roman"/>
          <w:b/>
        </w:rPr>
        <w:t>uation</w:t>
      </w:r>
      <w:r w:rsidR="009D05CA" w:rsidRPr="002836D9">
        <w:rPr>
          <w:rFonts w:ascii="Times New Roman" w:hAnsi="Times New Roman"/>
          <w:b/>
        </w:rPr>
        <w:t xml:space="preserve"> 4 and 5</w:t>
      </w:r>
      <w:r w:rsidR="009D05CA" w:rsidRPr="002836D9">
        <w:rPr>
          <w:rFonts w:ascii="Times New Roman" w:hAnsi="Times New Roman"/>
        </w:rPr>
        <w:t xml:space="preserve"> respectively:</w:t>
      </w:r>
    </w:p>
    <w:p w14:paraId="6D608556" w14:textId="77777777" w:rsidR="009D05CA" w:rsidRPr="002836D9" w:rsidRDefault="009D05CA" w:rsidP="009D05CA">
      <w:pPr>
        <w:ind w:firstLine="720"/>
        <w:jc w:val="both"/>
        <w:rPr>
          <w:rFonts w:ascii="Times New Roman" w:hAnsi="Times New Roman"/>
          <w:vertAlign w:val="superscript"/>
        </w:rPr>
      </w:pPr>
      <w:r w:rsidRPr="002836D9">
        <w:rPr>
          <w:rFonts w:ascii="Times New Roman" w:hAnsi="Times New Roman"/>
        </w:rPr>
        <w:t>x</w:t>
      </w:r>
      <w:r w:rsidRPr="002836D9">
        <w:rPr>
          <w:rFonts w:ascii="Times New Roman" w:hAnsi="Times New Roman"/>
          <w:vertAlign w:val="subscript"/>
        </w:rPr>
        <w:t xml:space="preserve">fopt </w:t>
      </w:r>
      <w:r w:rsidRPr="002836D9">
        <w:rPr>
          <w:rFonts w:ascii="Times New Roman" w:hAnsi="Times New Roman"/>
        </w:rPr>
        <w:t>=</w:t>
      </w:r>
      <w:r w:rsidRPr="002836D9">
        <w:rPr>
          <w:rFonts w:ascii="Times New Roman" w:hAnsi="Times New Roman"/>
          <w:vertAlign w:val="subscript"/>
        </w:rPr>
        <w:t xml:space="preserve">  </w:t>
      </w:r>
      <w:r w:rsidRPr="002836D9">
        <w:rPr>
          <w:rFonts w:ascii="Times New Roman" w:hAnsi="Times New Roman"/>
        </w:rPr>
        <w:t>(</w:t>
      </w:r>
      <m:oMath>
        <m:f>
          <m:fPr>
            <m:ctrlPr>
              <w:rPr>
                <w:rFonts w:ascii="Cambria Math" w:hAnsi="Cambria Math"/>
                <w:i/>
              </w:rPr>
            </m:ctrlPr>
          </m:fPr>
          <m:num>
            <m:sSub>
              <m:sSubPr>
                <m:ctrlPr>
                  <w:rPr>
                    <w:rFonts w:ascii="Cambria Math" w:hAnsi="Cambria Math"/>
                  </w:rPr>
                </m:ctrlPr>
              </m:sSubPr>
              <m:e>
                <m:r>
                  <w:rPr>
                    <w:rFonts w:ascii="Cambria Math" w:hAnsi="Cambria Math"/>
                  </w:rPr>
                  <m:t>k</m:t>
                </m:r>
              </m:e>
              <m:sub>
                <m:r>
                  <w:rPr>
                    <w:rFonts w:ascii="Cambria Math" w:hAnsi="Cambria Math"/>
                  </w:rPr>
                  <m:t>f</m:t>
                </m:r>
              </m:sub>
            </m:sSub>
            <m:sSub>
              <m:sSubPr>
                <m:ctrlPr>
                  <w:rPr>
                    <w:rFonts w:ascii="Cambria Math" w:hAnsi="Cambria Math"/>
                  </w:rPr>
                </m:ctrlPr>
              </m:sSubPr>
              <m:e>
                <m:r>
                  <w:rPr>
                    <w:rFonts w:ascii="Cambria Math" w:hAnsi="Cambria Math"/>
                  </w:rPr>
                  <m:t>V</m:t>
                </m:r>
              </m:e>
              <m:sub>
                <m:r>
                  <w:rPr>
                    <w:rFonts w:ascii="Cambria Math" w:hAnsi="Cambria Math"/>
                  </w:rPr>
                  <m:t>f</m:t>
                </m:r>
              </m:sub>
            </m:sSub>
          </m:num>
          <m:den>
            <m:r>
              <w:rPr>
                <w:rFonts w:ascii="Cambria Math" w:hAnsi="Cambria Math"/>
              </w:rPr>
              <m:t>2</m:t>
            </m:r>
            <m:sSub>
              <m:sSubPr>
                <m:ctrlPr>
                  <w:rPr>
                    <w:rFonts w:ascii="Cambria Math" w:hAnsi="Cambria Math"/>
                    <w:i/>
                  </w:rPr>
                </m:ctrlPr>
              </m:sSubPr>
              <m:e>
                <m:r>
                  <w:rPr>
                    <w:rFonts w:ascii="Cambria Math" w:hAnsi="Cambria Math"/>
                  </w:rPr>
                  <m:t>C</m:t>
                </m:r>
              </m:e>
              <m:sub>
                <m:r>
                  <w:rPr>
                    <w:rFonts w:ascii="Cambria Math" w:hAnsi="Cambria Math"/>
                  </w:rPr>
                  <m:t>fDopt</m:t>
                </m:r>
              </m:sub>
            </m:sSub>
            <m:r>
              <w:rPr>
                <w:rFonts w:ascii="Cambria Math" w:hAnsi="Cambria Math"/>
              </w:rPr>
              <m:t>kh</m:t>
            </m:r>
          </m:den>
        </m:f>
      </m:oMath>
      <w:r w:rsidRPr="002836D9">
        <w:rPr>
          <w:rFonts w:ascii="Times New Roman" w:hAnsi="Times New Roman"/>
        </w:rPr>
        <w:t>)</w:t>
      </w:r>
      <w:r w:rsidRPr="002836D9">
        <w:rPr>
          <w:rFonts w:ascii="Times New Roman" w:hAnsi="Times New Roman"/>
          <w:vertAlign w:val="superscript"/>
        </w:rPr>
        <w:t>0.5</w:t>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rPr>
        <w:t>(4)</w:t>
      </w:r>
    </w:p>
    <w:p w14:paraId="2AE82516" w14:textId="74797D24" w:rsidR="009D05CA" w:rsidRPr="002836D9" w:rsidRDefault="009D05CA" w:rsidP="009D05CA">
      <w:pPr>
        <w:jc w:val="both"/>
        <w:rPr>
          <w:rFonts w:ascii="Times New Roman" w:hAnsi="Times New Roman"/>
          <w:vertAlign w:val="superscript"/>
        </w:rPr>
      </w:pPr>
      <w:r w:rsidRPr="002836D9">
        <w:rPr>
          <w:rFonts w:ascii="Times New Roman" w:hAnsi="Times New Roman"/>
          <w:vertAlign w:val="superscript"/>
        </w:rPr>
        <w:tab/>
      </w:r>
      <w:r w:rsidR="00786CC0">
        <w:rPr>
          <w:rFonts w:ascii="Times New Roman" w:hAnsi="Times New Roman"/>
        </w:rPr>
        <w:t>w</w:t>
      </w:r>
      <w:r w:rsidRPr="002836D9">
        <w:rPr>
          <w:rFonts w:ascii="Times New Roman" w:hAnsi="Times New Roman"/>
          <w:vertAlign w:val="subscript"/>
        </w:rPr>
        <w:t xml:space="preserve">fopt </w:t>
      </w:r>
      <w:r w:rsidRPr="002836D9">
        <w:rPr>
          <w:rFonts w:ascii="Times New Roman" w:hAnsi="Times New Roman"/>
        </w:rPr>
        <w:t>=</w:t>
      </w:r>
      <w:r w:rsidRPr="002836D9">
        <w:rPr>
          <w:rFonts w:ascii="Times New Roman" w:hAnsi="Times New Roman"/>
          <w:vertAlign w:val="subscript"/>
        </w:rPr>
        <w:t xml:space="preserve">  </w:t>
      </w:r>
      <w:r w:rsidRPr="002836D9">
        <w:rPr>
          <w:rFonts w:ascii="Times New Roman" w:hAnsi="Times New Roman"/>
        </w:rPr>
        <w:t>(</w:t>
      </w:r>
      <m:oMath>
        <m:f>
          <m:fPr>
            <m:ctrlPr>
              <w:rPr>
                <w:rFonts w:ascii="Cambria Math" w:hAnsi="Cambria Math"/>
                <w:i/>
              </w:rPr>
            </m:ctrlPr>
          </m:fPr>
          <m:num>
            <m:sSub>
              <m:sSubPr>
                <m:ctrlPr>
                  <w:rPr>
                    <w:rFonts w:ascii="Cambria Math" w:hAnsi="Cambria Math"/>
                  </w:rPr>
                </m:ctrlPr>
              </m:sSubPr>
              <m:e>
                <m:sSub>
                  <m:sSubPr>
                    <m:ctrlPr>
                      <w:rPr>
                        <w:rFonts w:ascii="Cambria Math" w:hAnsi="Cambria Math"/>
                        <w:i/>
                      </w:rPr>
                    </m:ctrlPr>
                  </m:sSubPr>
                  <m:e>
                    <m:r>
                      <w:rPr>
                        <w:rFonts w:ascii="Cambria Math" w:hAnsi="Cambria Math"/>
                      </w:rPr>
                      <m:t>C</m:t>
                    </m:r>
                  </m:e>
                  <m:sub>
                    <m:r>
                      <w:rPr>
                        <w:rFonts w:ascii="Cambria Math" w:hAnsi="Cambria Math"/>
                      </w:rPr>
                      <m:t>fDopt</m:t>
                    </m:r>
                  </m:sub>
                </m:sSub>
                <m:r>
                  <w:rPr>
                    <w:rFonts w:ascii="Cambria Math" w:hAnsi="Cambria Math"/>
                  </w:rPr>
                  <m:t>kV</m:t>
                </m:r>
              </m:e>
              <m:sub>
                <m:r>
                  <w:rPr>
                    <w:rFonts w:ascii="Cambria Math" w:hAnsi="Cambria Math"/>
                  </w:rPr>
                  <m:t>f</m:t>
                </m:r>
              </m:sub>
            </m:sSub>
          </m:num>
          <m:den>
            <m:r>
              <w:rPr>
                <w:rFonts w:ascii="Cambria Math" w:hAnsi="Cambria Math"/>
              </w:rPr>
              <m:t>2</m:t>
            </m:r>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rPr>
              <m:t>h</m:t>
            </m:r>
          </m:den>
        </m:f>
      </m:oMath>
      <w:r w:rsidRPr="002836D9">
        <w:rPr>
          <w:rFonts w:ascii="Times New Roman" w:hAnsi="Times New Roman"/>
        </w:rPr>
        <w:t>)</w:t>
      </w:r>
      <w:r w:rsidRPr="002836D9">
        <w:rPr>
          <w:rFonts w:ascii="Times New Roman" w:hAnsi="Times New Roman"/>
          <w:vertAlign w:val="superscript"/>
        </w:rPr>
        <w:t>0.5</w:t>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vertAlign w:val="superscript"/>
        </w:rPr>
        <w:tab/>
      </w:r>
      <w:r w:rsidRPr="002836D9">
        <w:rPr>
          <w:rFonts w:ascii="Times New Roman" w:hAnsi="Times New Roman"/>
        </w:rPr>
        <w:t>(5)</w:t>
      </w:r>
    </w:p>
    <w:p w14:paraId="018ED88B" w14:textId="1AC114B6" w:rsidR="0037422E" w:rsidRPr="00892F64" w:rsidRDefault="00C93C4A" w:rsidP="00CF0853">
      <w:pPr>
        <w:jc w:val="both"/>
        <w:rPr>
          <w:rFonts w:ascii="Times New Roman" w:hAnsi="Times New Roman"/>
        </w:rPr>
      </w:pPr>
      <w:r w:rsidRPr="002B218B">
        <w:rPr>
          <w:rFonts w:ascii="Times New Roman" w:hAnsi="Times New Roman"/>
        </w:rPr>
        <w:t xml:space="preserve">However, there are some design flaws incorporated </w:t>
      </w:r>
      <w:r w:rsidR="00383DDE">
        <w:rPr>
          <w:rFonts w:ascii="Times New Roman" w:hAnsi="Times New Roman"/>
        </w:rPr>
        <w:t>into the</w:t>
      </w:r>
      <w:r w:rsidR="00383DDE" w:rsidRPr="002B218B">
        <w:rPr>
          <w:rFonts w:ascii="Times New Roman" w:hAnsi="Times New Roman"/>
        </w:rPr>
        <w:t xml:space="preserve"> </w:t>
      </w:r>
      <w:r w:rsidRPr="002B218B">
        <w:rPr>
          <w:rFonts w:ascii="Times New Roman" w:hAnsi="Times New Roman"/>
        </w:rPr>
        <w:t xml:space="preserve">UFD approach. For example, selection of proppant size and type, damaging of proppant from gel residue and fracturing fluid leak off, and non-Darcy flow in high rate gas well are not </w:t>
      </w:r>
      <w:r w:rsidRPr="00C93C4A">
        <w:rPr>
          <w:rFonts w:ascii="Times New Roman" w:hAnsi="Times New Roman"/>
        </w:rPr>
        <w:t>considered (Economides</w:t>
      </w:r>
      <w:r w:rsidR="00512F12">
        <w:rPr>
          <w:rFonts w:ascii="Times New Roman" w:hAnsi="Times New Roman"/>
        </w:rPr>
        <w:t xml:space="preserve"> and Wang</w:t>
      </w:r>
      <w:r w:rsidRPr="00C93C4A">
        <w:rPr>
          <w:rFonts w:ascii="Times New Roman" w:hAnsi="Times New Roman"/>
        </w:rPr>
        <w:t xml:space="preserve"> 2010).</w:t>
      </w:r>
      <w:r w:rsidR="00892F64">
        <w:rPr>
          <w:rFonts w:ascii="Times New Roman" w:hAnsi="Times New Roman"/>
        </w:rPr>
        <w:t xml:space="preserve"> </w:t>
      </w:r>
      <w:r w:rsidR="0037422E">
        <w:rPr>
          <w:rFonts w:ascii="Times New Roman" w:hAnsi="Times New Roman"/>
          <w:lang w:bidi="th-TH"/>
        </w:rPr>
        <w:t>To evaluate and optimize the well performance of tight oil reservoir pr</w:t>
      </w:r>
      <w:r w:rsidR="00FA527C">
        <w:rPr>
          <w:rFonts w:ascii="Times New Roman" w:hAnsi="Times New Roman"/>
          <w:lang w:bidi="th-TH"/>
        </w:rPr>
        <w:t>ecisely and accurately, Dynamic</w:t>
      </w:r>
      <w:r w:rsidR="0037422E">
        <w:rPr>
          <w:rFonts w:ascii="Times New Roman" w:hAnsi="Times New Roman"/>
          <w:lang w:bidi="th-TH"/>
        </w:rPr>
        <w:t xml:space="preserve"> conductivity of fracture which </w:t>
      </w:r>
      <w:r w:rsidR="00C907B7">
        <w:rPr>
          <w:rFonts w:ascii="Times New Roman" w:hAnsi="Times New Roman"/>
          <w:lang w:bidi="th-TH"/>
        </w:rPr>
        <w:t xml:space="preserve">incorporates </w:t>
      </w:r>
      <w:r w:rsidR="0037422E">
        <w:rPr>
          <w:rFonts w:ascii="Times New Roman" w:hAnsi="Times New Roman"/>
          <w:lang w:bidi="th-TH"/>
        </w:rPr>
        <w:t>conductivity damaging parameter</w:t>
      </w:r>
      <w:r w:rsidR="00C907B7">
        <w:rPr>
          <w:rFonts w:ascii="Times New Roman" w:hAnsi="Times New Roman"/>
          <w:lang w:bidi="th-TH"/>
        </w:rPr>
        <w:t>s</w:t>
      </w:r>
      <w:r w:rsidR="0037422E">
        <w:rPr>
          <w:rFonts w:ascii="Times New Roman" w:hAnsi="Times New Roman"/>
          <w:lang w:bidi="th-TH"/>
        </w:rPr>
        <w:t xml:space="preserve"> such as gelling damage, proppant embedment, fine </w:t>
      </w:r>
      <w:r w:rsidR="0037422E">
        <w:rPr>
          <w:rFonts w:ascii="Times New Roman" w:hAnsi="Times New Roman"/>
          <w:lang w:bidi="th-TH"/>
        </w:rPr>
        <w:lastRenderedPageBreak/>
        <w:t xml:space="preserve">migration and plugging, </w:t>
      </w:r>
      <w:r>
        <w:rPr>
          <w:rFonts w:ascii="Times New Roman" w:hAnsi="Times New Roman"/>
          <w:lang w:bidi="th-TH"/>
        </w:rPr>
        <w:t xml:space="preserve">and </w:t>
      </w:r>
      <w:r w:rsidR="0037422E">
        <w:rPr>
          <w:rFonts w:ascii="Times New Roman" w:hAnsi="Times New Roman"/>
          <w:lang w:bidi="th-TH"/>
        </w:rPr>
        <w:t>etc. must be used instead of basel</w:t>
      </w:r>
      <w:r w:rsidR="00540035">
        <w:rPr>
          <w:rFonts w:ascii="Times New Roman" w:hAnsi="Times New Roman"/>
          <w:lang w:bidi="th-TH"/>
        </w:rPr>
        <w:t xml:space="preserve">ine conductivity. </w:t>
      </w:r>
      <w:r w:rsidR="00540035">
        <w:rPr>
          <w:rFonts w:ascii="Times New Roman" w:hAnsi="Times New Roman"/>
          <w:lang w:bidi="th-TH"/>
        </w:rPr>
        <w:t>The objective of this research is to study effects of damaging mechanisms on well productivity of hydraulically fractured wells</w:t>
      </w:r>
      <w:r w:rsidR="00540035" w:rsidRPr="002836D9">
        <w:rPr>
          <w:rFonts w:ascii="Times New Roman" w:hAnsi="Times New Roman"/>
          <w:color w:val="000000" w:themeColor="text1"/>
        </w:rPr>
        <w:t>.</w:t>
      </w:r>
      <w:r w:rsidR="00540035">
        <w:rPr>
          <w:rFonts w:ascii="Times New Roman" w:hAnsi="Times New Roman"/>
          <w:color w:val="000000" w:themeColor="text1"/>
        </w:rPr>
        <w:t xml:space="preserve"> The research is driven by the following </w:t>
      </w:r>
      <w:r w:rsidR="00540035" w:rsidRPr="00540035">
        <w:rPr>
          <w:rFonts w:ascii="Times New Roman" w:hAnsi="Times New Roman"/>
        </w:rPr>
        <w:t>hypothesis: “the predominant damaging parameters varies with the fracture widths”.</w:t>
      </w:r>
      <w:r w:rsidR="0028267E" w:rsidRPr="00540035">
        <w:rPr>
          <w:rFonts w:ascii="Times New Roman" w:hAnsi="Times New Roman"/>
        </w:rPr>
        <w:t xml:space="preserve"> </w:t>
      </w:r>
      <w:r w:rsidR="0037422E" w:rsidRPr="00540035">
        <w:rPr>
          <w:rFonts w:ascii="Times New Roman" w:hAnsi="Times New Roman"/>
        </w:rPr>
        <w:t xml:space="preserve">This thesis </w:t>
      </w:r>
      <w:r w:rsidR="0037422E">
        <w:rPr>
          <w:rFonts w:ascii="Times New Roman" w:hAnsi="Times New Roman"/>
          <w:color w:val="000000" w:themeColor="text1"/>
        </w:rPr>
        <w:t>is structured as follow</w:t>
      </w:r>
      <w:r w:rsidR="00C907B7">
        <w:rPr>
          <w:rFonts w:ascii="Times New Roman" w:hAnsi="Times New Roman"/>
          <w:color w:val="000000" w:themeColor="text1"/>
        </w:rPr>
        <w:t>s:</w:t>
      </w:r>
    </w:p>
    <w:p w14:paraId="6015EC0A" w14:textId="3F9D3A83" w:rsidR="0037422E" w:rsidRDefault="0037422E" w:rsidP="00CF0853">
      <w:pPr>
        <w:pStyle w:val="ListParagraph"/>
        <w:numPr>
          <w:ilvl w:val="0"/>
          <w:numId w:val="10"/>
        </w:numPr>
        <w:jc w:val="both"/>
        <w:rPr>
          <w:rFonts w:ascii="Times New Roman" w:hAnsi="Times New Roman"/>
          <w:lang w:bidi="th-TH"/>
        </w:rPr>
      </w:pPr>
      <w:r>
        <w:rPr>
          <w:rFonts w:ascii="Times New Roman" w:hAnsi="Times New Roman"/>
          <w:lang w:bidi="th-TH"/>
        </w:rPr>
        <w:t>The factors that impact fracture geometry and conductivity are discussed</w:t>
      </w:r>
      <w:r w:rsidR="00C907B7">
        <w:rPr>
          <w:rFonts w:ascii="Times New Roman" w:hAnsi="Times New Roman"/>
          <w:lang w:bidi="th-TH"/>
        </w:rPr>
        <w:t>.</w:t>
      </w:r>
      <w:r w:rsidR="00125390">
        <w:rPr>
          <w:rFonts w:ascii="Times New Roman" w:hAnsi="Times New Roman"/>
          <w:lang w:bidi="th-TH"/>
        </w:rPr>
        <w:t xml:space="preserve"> </w:t>
      </w:r>
      <w:r w:rsidR="00C907B7">
        <w:rPr>
          <w:rFonts w:ascii="Times New Roman" w:hAnsi="Times New Roman"/>
          <w:lang w:bidi="th-TH"/>
        </w:rPr>
        <w:t>These factors</w:t>
      </w:r>
      <w:r>
        <w:rPr>
          <w:rFonts w:ascii="Times New Roman" w:hAnsi="Times New Roman"/>
          <w:lang w:bidi="th-TH"/>
        </w:rPr>
        <w:t xml:space="preserve"> includ</w:t>
      </w:r>
      <w:r w:rsidR="00C907B7">
        <w:rPr>
          <w:rFonts w:ascii="Times New Roman" w:hAnsi="Times New Roman"/>
          <w:lang w:bidi="th-TH"/>
        </w:rPr>
        <w:t>e</w:t>
      </w:r>
      <w:r>
        <w:rPr>
          <w:rFonts w:ascii="Times New Roman" w:hAnsi="Times New Roman"/>
          <w:lang w:bidi="th-TH"/>
        </w:rPr>
        <w:t xml:space="preserve"> hydraulic fractures, proppant and fracturing fluid. These factors greatly dictate ultimate recovery of tight oil reservoir.</w:t>
      </w:r>
    </w:p>
    <w:p w14:paraId="440D2788" w14:textId="79749ACC" w:rsidR="0037422E" w:rsidRDefault="0037422E" w:rsidP="00CF0853">
      <w:pPr>
        <w:pStyle w:val="ListParagraph"/>
        <w:numPr>
          <w:ilvl w:val="0"/>
          <w:numId w:val="10"/>
        </w:numPr>
        <w:jc w:val="both"/>
        <w:rPr>
          <w:rFonts w:ascii="Times New Roman" w:hAnsi="Times New Roman"/>
          <w:lang w:bidi="th-TH"/>
        </w:rPr>
      </w:pPr>
      <w:r>
        <w:rPr>
          <w:rFonts w:ascii="Times New Roman" w:hAnsi="Times New Roman"/>
          <w:lang w:bidi="th-TH"/>
        </w:rPr>
        <w:t>Conductivity damaging parameter</w:t>
      </w:r>
      <w:r w:rsidR="00C907B7">
        <w:rPr>
          <w:rFonts w:ascii="Times New Roman" w:hAnsi="Times New Roman"/>
          <w:lang w:bidi="th-TH"/>
        </w:rPr>
        <w:t>s</w:t>
      </w:r>
      <w:r>
        <w:rPr>
          <w:rFonts w:ascii="Times New Roman" w:hAnsi="Times New Roman"/>
          <w:lang w:bidi="th-TH"/>
        </w:rPr>
        <w:t xml:space="preserve"> are discussed and incorporated into both hydraulic fracturi</w:t>
      </w:r>
      <w:r w:rsidR="006D3FD3">
        <w:rPr>
          <w:rFonts w:ascii="Times New Roman" w:hAnsi="Times New Roman"/>
          <w:lang w:bidi="th-TH"/>
        </w:rPr>
        <w:t>ng and reservoir model</w:t>
      </w:r>
      <w:r w:rsidR="00C907B7">
        <w:rPr>
          <w:rFonts w:ascii="Times New Roman" w:hAnsi="Times New Roman"/>
          <w:lang w:bidi="th-TH"/>
        </w:rPr>
        <w:t>s</w:t>
      </w:r>
      <w:r w:rsidR="006D3FD3">
        <w:rPr>
          <w:rFonts w:ascii="Times New Roman" w:hAnsi="Times New Roman"/>
          <w:lang w:bidi="th-TH"/>
        </w:rPr>
        <w:t xml:space="preserve"> to </w:t>
      </w:r>
      <w:r w:rsidR="00501C59">
        <w:rPr>
          <w:rFonts w:ascii="Times New Roman" w:hAnsi="Times New Roman"/>
          <w:lang w:bidi="th-TH"/>
        </w:rPr>
        <w:t>duplicate</w:t>
      </w:r>
      <w:r>
        <w:rPr>
          <w:rFonts w:ascii="Times New Roman" w:hAnsi="Times New Roman"/>
          <w:lang w:bidi="th-TH"/>
        </w:rPr>
        <w:t xml:space="preserve"> realistic fracture conductivity (Dynamics) for Niobrara tight oil reservoir</w:t>
      </w:r>
      <w:r w:rsidR="00C907B7">
        <w:rPr>
          <w:rFonts w:ascii="Times New Roman" w:hAnsi="Times New Roman"/>
          <w:lang w:bidi="th-TH"/>
        </w:rPr>
        <w:t>s</w:t>
      </w:r>
      <w:r>
        <w:rPr>
          <w:rFonts w:ascii="Times New Roman" w:hAnsi="Times New Roman"/>
          <w:lang w:bidi="th-TH"/>
        </w:rPr>
        <w:t xml:space="preserve"> with proper rock and fluid properties.</w:t>
      </w:r>
    </w:p>
    <w:p w14:paraId="1DF197DD" w14:textId="73E40B3E" w:rsidR="00813BB7" w:rsidRPr="00813BB7" w:rsidRDefault="0037422E" w:rsidP="00813BB7">
      <w:pPr>
        <w:pStyle w:val="ListParagraph"/>
        <w:numPr>
          <w:ilvl w:val="0"/>
          <w:numId w:val="10"/>
        </w:numPr>
        <w:jc w:val="both"/>
        <w:rPr>
          <w:rFonts w:ascii="Times New Roman" w:hAnsi="Times New Roman"/>
          <w:lang w:bidi="th-TH"/>
        </w:rPr>
      </w:pPr>
      <w:r>
        <w:rPr>
          <w:rFonts w:ascii="Times New Roman" w:hAnsi="Times New Roman"/>
          <w:color w:val="000000" w:themeColor="text1"/>
        </w:rPr>
        <w:t>I</w:t>
      </w:r>
      <w:r w:rsidRPr="002836D9">
        <w:rPr>
          <w:rFonts w:ascii="Times New Roman" w:hAnsi="Times New Roman"/>
          <w:color w:val="000000" w:themeColor="text1"/>
        </w:rPr>
        <w:t xml:space="preserve">mpacts of damaging parameters on well productivity are investigated which is </w:t>
      </w:r>
      <w:r w:rsidR="00C907B7" w:rsidRPr="002836D9">
        <w:rPr>
          <w:rFonts w:ascii="Times New Roman" w:hAnsi="Times New Roman"/>
          <w:color w:val="000000" w:themeColor="text1"/>
        </w:rPr>
        <w:t>structure</w:t>
      </w:r>
      <w:r w:rsidR="00C907B7">
        <w:rPr>
          <w:rFonts w:ascii="Times New Roman" w:hAnsi="Times New Roman"/>
          <w:color w:val="000000" w:themeColor="text1"/>
        </w:rPr>
        <w:t>d</w:t>
      </w:r>
      <w:r w:rsidR="00C907B7" w:rsidRPr="002836D9">
        <w:rPr>
          <w:rFonts w:ascii="Times New Roman" w:hAnsi="Times New Roman"/>
          <w:color w:val="000000" w:themeColor="text1"/>
        </w:rPr>
        <w:t xml:space="preserve"> </w:t>
      </w:r>
      <w:r w:rsidRPr="002836D9">
        <w:rPr>
          <w:rFonts w:ascii="Times New Roman" w:hAnsi="Times New Roman"/>
          <w:color w:val="000000" w:themeColor="text1"/>
        </w:rPr>
        <w:t>as follow</w:t>
      </w:r>
      <w:r w:rsidR="00C907B7">
        <w:rPr>
          <w:rFonts w:ascii="Times New Roman" w:hAnsi="Times New Roman"/>
          <w:color w:val="000000" w:themeColor="text1"/>
        </w:rPr>
        <w:t>s</w:t>
      </w:r>
      <w:r w:rsidRPr="002836D9">
        <w:rPr>
          <w:rFonts w:ascii="Times New Roman" w:hAnsi="Times New Roman"/>
          <w:color w:val="000000" w:themeColor="text1"/>
        </w:rPr>
        <w:t>: 1) gelling damage, 2) proppant embedment, 3) proppant transport and placement, 4) cyclic stress, 5) fine migration and plugging and 6) Combination of damaging parameter</w:t>
      </w:r>
      <w:r>
        <w:rPr>
          <w:rFonts w:ascii="Times New Roman" w:hAnsi="Times New Roman"/>
          <w:color w:val="000000" w:themeColor="text1"/>
        </w:rPr>
        <w:t>s</w:t>
      </w:r>
      <w:r w:rsidRPr="002836D9">
        <w:rPr>
          <w:rFonts w:ascii="Times New Roman" w:hAnsi="Times New Roman"/>
          <w:color w:val="000000" w:themeColor="text1"/>
        </w:rPr>
        <w:t xml:space="preserve">. </w:t>
      </w:r>
      <w:r w:rsidR="00C907B7">
        <w:rPr>
          <w:rFonts w:ascii="Times New Roman" w:hAnsi="Times New Roman"/>
          <w:color w:val="000000" w:themeColor="text1"/>
        </w:rPr>
        <w:t>A s</w:t>
      </w:r>
      <w:r w:rsidR="00C907B7" w:rsidRPr="002836D9">
        <w:rPr>
          <w:rFonts w:ascii="Times New Roman" w:hAnsi="Times New Roman"/>
          <w:color w:val="000000" w:themeColor="text1"/>
        </w:rPr>
        <w:t xml:space="preserve">ensitivity </w:t>
      </w:r>
      <w:r w:rsidRPr="002836D9">
        <w:rPr>
          <w:rFonts w:ascii="Times New Roman" w:hAnsi="Times New Roman"/>
          <w:color w:val="000000" w:themeColor="text1"/>
        </w:rPr>
        <w:t xml:space="preserve">study of each damaging parameter on well performance for two different fracture </w:t>
      </w:r>
      <w:r w:rsidR="00C907B7" w:rsidRPr="002836D9">
        <w:rPr>
          <w:rFonts w:ascii="Times New Roman" w:hAnsi="Times New Roman"/>
          <w:color w:val="000000" w:themeColor="text1"/>
        </w:rPr>
        <w:t>width</w:t>
      </w:r>
      <w:r w:rsidR="00C907B7">
        <w:rPr>
          <w:rFonts w:ascii="Times New Roman" w:hAnsi="Times New Roman"/>
          <w:color w:val="000000" w:themeColor="text1"/>
        </w:rPr>
        <w:t>s</w:t>
      </w:r>
      <w:r w:rsidRPr="002836D9">
        <w:rPr>
          <w:rFonts w:ascii="Times New Roman" w:hAnsi="Times New Roman"/>
          <w:color w:val="000000" w:themeColor="text1"/>
        </w:rPr>
        <w:t xml:space="preserve"> are carried out. Subsequently, proppant selection can be determined based on net present value (NPV) and profitability ratio (PIR) by </w:t>
      </w:r>
      <w:r w:rsidR="00C907B7" w:rsidRPr="002836D9">
        <w:rPr>
          <w:rFonts w:ascii="Times New Roman" w:hAnsi="Times New Roman"/>
          <w:color w:val="000000" w:themeColor="text1"/>
        </w:rPr>
        <w:t>incorporat</w:t>
      </w:r>
      <w:r w:rsidR="00C907B7">
        <w:rPr>
          <w:rFonts w:ascii="Times New Roman" w:hAnsi="Times New Roman"/>
          <w:color w:val="000000" w:themeColor="text1"/>
        </w:rPr>
        <w:t>ing</w:t>
      </w:r>
      <w:r w:rsidR="00C907B7" w:rsidRPr="002836D9">
        <w:rPr>
          <w:rFonts w:ascii="Times New Roman" w:hAnsi="Times New Roman"/>
          <w:color w:val="000000" w:themeColor="text1"/>
        </w:rPr>
        <w:t xml:space="preserve"> </w:t>
      </w:r>
      <w:r w:rsidRPr="002836D9">
        <w:rPr>
          <w:rFonts w:ascii="Times New Roman" w:hAnsi="Times New Roman"/>
          <w:color w:val="000000" w:themeColor="text1"/>
        </w:rPr>
        <w:t>damaging parameter</w:t>
      </w:r>
      <w:r w:rsidR="00C907B7">
        <w:rPr>
          <w:rFonts w:ascii="Times New Roman" w:hAnsi="Times New Roman"/>
          <w:color w:val="000000" w:themeColor="text1"/>
        </w:rPr>
        <w:t>s</w:t>
      </w:r>
      <w:r w:rsidRPr="002836D9">
        <w:rPr>
          <w:rFonts w:ascii="Times New Roman" w:hAnsi="Times New Roman"/>
          <w:color w:val="000000" w:themeColor="text1"/>
        </w:rPr>
        <w:t xml:space="preserve"> related to particular type</w:t>
      </w:r>
      <w:r w:rsidR="00C907B7">
        <w:rPr>
          <w:rFonts w:ascii="Times New Roman" w:hAnsi="Times New Roman"/>
          <w:color w:val="000000" w:themeColor="text1"/>
        </w:rPr>
        <w:t>s</w:t>
      </w:r>
      <w:r w:rsidRPr="002836D9">
        <w:rPr>
          <w:rFonts w:ascii="Times New Roman" w:hAnsi="Times New Roman"/>
          <w:color w:val="000000" w:themeColor="text1"/>
        </w:rPr>
        <w:t xml:space="preserve"> of proppant. Finally, </w:t>
      </w:r>
      <w:r w:rsidR="00C907B7">
        <w:rPr>
          <w:rFonts w:ascii="Times New Roman" w:hAnsi="Times New Roman"/>
          <w:color w:val="000000" w:themeColor="text1"/>
        </w:rPr>
        <w:t>o</w:t>
      </w:r>
      <w:r w:rsidR="00C907B7" w:rsidRPr="002836D9">
        <w:rPr>
          <w:rFonts w:ascii="Times New Roman" w:hAnsi="Times New Roman"/>
          <w:color w:val="000000" w:themeColor="text1"/>
        </w:rPr>
        <w:t xml:space="preserve">ptimization </w:t>
      </w:r>
      <w:r w:rsidRPr="002836D9">
        <w:rPr>
          <w:rFonts w:ascii="Times New Roman" w:hAnsi="Times New Roman"/>
          <w:color w:val="000000" w:themeColor="text1"/>
        </w:rPr>
        <w:t xml:space="preserve">of fracture </w:t>
      </w:r>
      <w:r w:rsidR="003F0CA7" w:rsidRPr="002836D9">
        <w:rPr>
          <w:rFonts w:ascii="Times New Roman" w:hAnsi="Times New Roman"/>
          <w:color w:val="000000" w:themeColor="text1"/>
        </w:rPr>
        <w:t>half-length</w:t>
      </w:r>
      <w:r w:rsidRPr="002836D9">
        <w:rPr>
          <w:rFonts w:ascii="Times New Roman" w:hAnsi="Times New Roman"/>
          <w:color w:val="000000" w:themeColor="text1"/>
        </w:rPr>
        <w:t xml:space="preserve"> and average proppant concentration are examined for certain reservoir condition</w:t>
      </w:r>
      <w:r w:rsidR="00C907B7">
        <w:rPr>
          <w:rFonts w:ascii="Times New Roman" w:hAnsi="Times New Roman"/>
          <w:color w:val="000000" w:themeColor="text1"/>
        </w:rPr>
        <w:t>s</w:t>
      </w:r>
      <w:r w:rsidRPr="002836D9">
        <w:rPr>
          <w:rFonts w:ascii="Times New Roman" w:hAnsi="Times New Roman"/>
          <w:color w:val="000000" w:themeColor="text1"/>
        </w:rPr>
        <w:t>.</w:t>
      </w:r>
    </w:p>
    <w:p w14:paraId="2614E3E6" w14:textId="77777777" w:rsidR="00512F12" w:rsidRDefault="00512F12" w:rsidP="00892F64">
      <w:pPr>
        <w:spacing w:line="240" w:lineRule="auto"/>
        <w:jc w:val="both"/>
        <w:rPr>
          <w:rFonts w:ascii="Times New Roman" w:hAnsi="Times New Roman"/>
          <w:lang w:bidi="th-TH"/>
        </w:rPr>
      </w:pPr>
    </w:p>
    <w:p w14:paraId="4A0DD12C" w14:textId="77777777" w:rsidR="000C6DE5" w:rsidRPr="00892F64" w:rsidRDefault="000C6DE5" w:rsidP="00892F64">
      <w:pPr>
        <w:spacing w:line="240" w:lineRule="auto"/>
        <w:jc w:val="both"/>
        <w:rPr>
          <w:rFonts w:ascii="Times New Roman" w:hAnsi="Times New Roman"/>
          <w:lang w:bidi="th-TH"/>
        </w:rPr>
      </w:pPr>
    </w:p>
    <w:p w14:paraId="122152B0" w14:textId="7C233F24" w:rsidR="00C53130" w:rsidRPr="00C53130" w:rsidRDefault="00E04AFA" w:rsidP="009F1704">
      <w:pPr>
        <w:pStyle w:val="Heading2"/>
        <w:numPr>
          <w:ilvl w:val="1"/>
          <w:numId w:val="21"/>
        </w:numPr>
        <w:rPr>
          <w:lang w:bidi="th-TH"/>
        </w:rPr>
      </w:pPr>
      <w:bookmarkStart w:id="15" w:name="_Toc450565155"/>
      <w:r>
        <w:rPr>
          <w:lang w:bidi="th-TH"/>
        </w:rPr>
        <w:lastRenderedPageBreak/>
        <w:t>Factor</w:t>
      </w:r>
      <w:r w:rsidR="00187172">
        <w:rPr>
          <w:lang w:bidi="th-TH"/>
        </w:rPr>
        <w:t>s</w:t>
      </w:r>
      <w:r>
        <w:rPr>
          <w:lang w:bidi="th-TH"/>
        </w:rPr>
        <w:t xml:space="preserve"> that Impact Well P</w:t>
      </w:r>
      <w:r w:rsidR="00813BB7" w:rsidRPr="009E2A85">
        <w:rPr>
          <w:lang w:bidi="th-TH"/>
        </w:rPr>
        <w:t>roductivity</w:t>
      </w:r>
      <w:bookmarkEnd w:id="15"/>
    </w:p>
    <w:p w14:paraId="68E165EE" w14:textId="759EF26C" w:rsidR="0037422E" w:rsidRDefault="0037422E" w:rsidP="008C0721">
      <w:pPr>
        <w:pStyle w:val="ListParagraph"/>
        <w:ind w:left="0"/>
        <w:jc w:val="both"/>
        <w:rPr>
          <w:rFonts w:ascii="Times New Roman" w:hAnsi="Times New Roman"/>
          <w:lang w:bidi="th-TH"/>
        </w:rPr>
      </w:pPr>
      <w:r>
        <w:rPr>
          <w:rFonts w:ascii="Times New Roman" w:hAnsi="Times New Roman"/>
          <w:lang w:bidi="th-TH"/>
        </w:rPr>
        <w:t>In this section, I will provide overview of factor</w:t>
      </w:r>
      <w:r w:rsidR="00456229">
        <w:rPr>
          <w:rFonts w:ascii="Times New Roman" w:hAnsi="Times New Roman"/>
          <w:lang w:bidi="th-TH"/>
        </w:rPr>
        <w:t>s</w:t>
      </w:r>
      <w:r>
        <w:rPr>
          <w:rFonts w:ascii="Times New Roman" w:hAnsi="Times New Roman"/>
          <w:lang w:bidi="th-TH"/>
        </w:rPr>
        <w:t xml:space="preserve"> that influence well productivity of hydraulic fracture</w:t>
      </w:r>
      <w:r w:rsidR="00125390">
        <w:rPr>
          <w:rFonts w:ascii="Times New Roman" w:hAnsi="Times New Roman"/>
          <w:lang w:bidi="th-TH"/>
        </w:rPr>
        <w:t>d</w:t>
      </w:r>
      <w:r>
        <w:rPr>
          <w:rFonts w:ascii="Times New Roman" w:hAnsi="Times New Roman"/>
          <w:lang w:bidi="th-TH"/>
        </w:rPr>
        <w:t xml:space="preserve"> tight oil well</w:t>
      </w:r>
      <w:r w:rsidR="00456229">
        <w:rPr>
          <w:rFonts w:ascii="Times New Roman" w:hAnsi="Times New Roman"/>
          <w:lang w:bidi="th-TH"/>
        </w:rPr>
        <w:t>s</w:t>
      </w:r>
      <w:r>
        <w:rPr>
          <w:rFonts w:ascii="Times New Roman" w:hAnsi="Times New Roman"/>
          <w:lang w:bidi="th-TH"/>
        </w:rPr>
        <w:t>.</w:t>
      </w:r>
      <w:r w:rsidR="008C0721">
        <w:rPr>
          <w:rFonts w:ascii="Times New Roman" w:hAnsi="Times New Roman"/>
          <w:lang w:bidi="th-TH"/>
        </w:rPr>
        <w:t xml:space="preserve"> Fracturing design</w:t>
      </w:r>
      <w:r w:rsidR="00456229">
        <w:rPr>
          <w:rFonts w:ascii="Times New Roman" w:hAnsi="Times New Roman"/>
          <w:lang w:bidi="th-TH"/>
        </w:rPr>
        <w:t>s</w:t>
      </w:r>
      <w:r w:rsidR="008C0721">
        <w:rPr>
          <w:rFonts w:ascii="Times New Roman" w:hAnsi="Times New Roman"/>
          <w:lang w:bidi="th-TH"/>
        </w:rPr>
        <w:t xml:space="preserve"> can be divide</w:t>
      </w:r>
      <w:r w:rsidR="003522AC">
        <w:rPr>
          <w:rFonts w:ascii="Times New Roman" w:hAnsi="Times New Roman"/>
          <w:lang w:bidi="th-TH"/>
        </w:rPr>
        <w:t>d</w:t>
      </w:r>
      <w:r w:rsidR="008C0721">
        <w:rPr>
          <w:rFonts w:ascii="Times New Roman" w:hAnsi="Times New Roman"/>
          <w:lang w:bidi="th-TH"/>
        </w:rPr>
        <w:t xml:space="preserve"> into many components. Fracture geometry is dictated by fracturing fluid properties</w:t>
      </w:r>
      <w:r w:rsidR="001E3006">
        <w:rPr>
          <w:rFonts w:ascii="Times New Roman" w:hAnsi="Times New Roman"/>
          <w:lang w:bidi="th-TH"/>
        </w:rPr>
        <w:t>,</w:t>
      </w:r>
      <w:r w:rsidR="008C0721">
        <w:rPr>
          <w:rFonts w:ascii="Times New Roman" w:hAnsi="Times New Roman"/>
          <w:lang w:bidi="th-TH"/>
        </w:rPr>
        <w:t xml:space="preserve"> such as viscosity (leakoff coefficient)</w:t>
      </w:r>
      <w:r w:rsidR="003522AC">
        <w:rPr>
          <w:rFonts w:ascii="Times New Roman" w:hAnsi="Times New Roman"/>
          <w:lang w:bidi="th-TH"/>
        </w:rPr>
        <w:t>, volume, and</w:t>
      </w:r>
      <w:r w:rsidR="001E3006">
        <w:rPr>
          <w:rFonts w:ascii="Times New Roman" w:hAnsi="Times New Roman"/>
          <w:lang w:bidi="th-TH"/>
        </w:rPr>
        <w:t xml:space="preserve"> injection rate. Also, rock properties such as Young’s Modulus can alter fracture growth. </w:t>
      </w:r>
      <w:r w:rsidR="00456229">
        <w:rPr>
          <w:rFonts w:ascii="Times New Roman" w:hAnsi="Times New Roman"/>
          <w:lang w:bidi="th-TH"/>
        </w:rPr>
        <w:t>The g</w:t>
      </w:r>
      <w:r w:rsidR="001E3006">
        <w:rPr>
          <w:rFonts w:ascii="Times New Roman" w:hAnsi="Times New Roman"/>
          <w:lang w:bidi="th-TH"/>
        </w:rPr>
        <w:t>eometry of fracture is one of the important criteria of fracturing design. For example, fracture growth into non O/G bearing zone</w:t>
      </w:r>
      <w:r w:rsidR="00456229">
        <w:rPr>
          <w:rFonts w:ascii="Times New Roman" w:hAnsi="Times New Roman"/>
          <w:lang w:bidi="th-TH"/>
        </w:rPr>
        <w:t>s</w:t>
      </w:r>
      <w:r w:rsidR="001E3006">
        <w:rPr>
          <w:rFonts w:ascii="Times New Roman" w:hAnsi="Times New Roman"/>
          <w:lang w:bidi="th-TH"/>
        </w:rPr>
        <w:t xml:space="preserve"> is not only waste money</w:t>
      </w:r>
      <w:r w:rsidR="00456229">
        <w:rPr>
          <w:rFonts w:ascii="Times New Roman" w:hAnsi="Times New Roman"/>
          <w:lang w:bidi="th-TH"/>
        </w:rPr>
        <w:t>,</w:t>
      </w:r>
      <w:r w:rsidR="001E3006">
        <w:rPr>
          <w:rFonts w:ascii="Times New Roman" w:hAnsi="Times New Roman"/>
          <w:lang w:bidi="th-TH"/>
        </w:rPr>
        <w:t xml:space="preserve"> but it might creat</w:t>
      </w:r>
      <w:r w:rsidR="003522AC">
        <w:rPr>
          <w:rFonts w:ascii="Times New Roman" w:hAnsi="Times New Roman"/>
          <w:lang w:bidi="th-TH"/>
        </w:rPr>
        <w:t>e connection between aquifer/</w:t>
      </w:r>
      <w:r w:rsidR="001E3006">
        <w:rPr>
          <w:rFonts w:ascii="Times New Roman" w:hAnsi="Times New Roman"/>
          <w:lang w:bidi="th-TH"/>
        </w:rPr>
        <w:t xml:space="preserve">gas cap </w:t>
      </w:r>
      <w:r w:rsidR="00A47AF8">
        <w:rPr>
          <w:rFonts w:ascii="Times New Roman" w:hAnsi="Times New Roman"/>
          <w:lang w:bidi="th-TH"/>
        </w:rPr>
        <w:t>zones</w:t>
      </w:r>
      <w:r w:rsidR="003522AC">
        <w:rPr>
          <w:rFonts w:ascii="Times New Roman" w:hAnsi="Times New Roman"/>
          <w:lang w:bidi="th-TH"/>
        </w:rPr>
        <w:t xml:space="preserve"> and </w:t>
      </w:r>
      <w:r w:rsidR="00456229">
        <w:rPr>
          <w:rFonts w:ascii="Times New Roman" w:hAnsi="Times New Roman"/>
          <w:lang w:bidi="th-TH"/>
        </w:rPr>
        <w:t xml:space="preserve">the </w:t>
      </w:r>
      <w:r w:rsidR="003522AC">
        <w:rPr>
          <w:rFonts w:ascii="Times New Roman" w:hAnsi="Times New Roman"/>
          <w:lang w:bidi="th-TH"/>
        </w:rPr>
        <w:t>wellbore</w:t>
      </w:r>
      <w:r w:rsidR="00456229">
        <w:rPr>
          <w:rFonts w:ascii="Times New Roman" w:hAnsi="Times New Roman"/>
          <w:lang w:bidi="th-TH"/>
        </w:rPr>
        <w:t>,</w:t>
      </w:r>
      <w:r w:rsidR="003522AC">
        <w:rPr>
          <w:rFonts w:ascii="Times New Roman" w:hAnsi="Times New Roman"/>
          <w:lang w:bidi="th-TH"/>
        </w:rPr>
        <w:t xml:space="preserve"> which can deteriorate well performance (Yang</w:t>
      </w:r>
      <w:r w:rsidR="00772B5E">
        <w:rPr>
          <w:rFonts w:ascii="Times New Roman" w:hAnsi="Times New Roman"/>
          <w:lang w:bidi="th-TH"/>
        </w:rPr>
        <w:t xml:space="preserve"> et al.</w:t>
      </w:r>
      <w:r w:rsidR="003522AC">
        <w:rPr>
          <w:rFonts w:ascii="Times New Roman" w:hAnsi="Times New Roman"/>
          <w:lang w:bidi="th-TH"/>
        </w:rPr>
        <w:t xml:space="preserve"> 2013)</w:t>
      </w:r>
      <w:r w:rsidR="001E3006">
        <w:rPr>
          <w:rFonts w:ascii="Times New Roman" w:hAnsi="Times New Roman"/>
          <w:lang w:bidi="th-TH"/>
        </w:rPr>
        <w:t xml:space="preserve">. </w:t>
      </w:r>
      <w:r w:rsidR="003522AC">
        <w:rPr>
          <w:rFonts w:ascii="Times New Roman" w:hAnsi="Times New Roman"/>
          <w:lang w:bidi="th-TH"/>
        </w:rPr>
        <w:t>On the other hand, proppant is used to keep fracture</w:t>
      </w:r>
      <w:r w:rsidR="00456229">
        <w:rPr>
          <w:rFonts w:ascii="Times New Roman" w:hAnsi="Times New Roman"/>
          <w:lang w:bidi="th-TH"/>
        </w:rPr>
        <w:t>s</w:t>
      </w:r>
      <w:r w:rsidR="003522AC">
        <w:rPr>
          <w:rFonts w:ascii="Times New Roman" w:hAnsi="Times New Roman"/>
          <w:lang w:bidi="th-TH"/>
        </w:rPr>
        <w:t xml:space="preserve"> open when confining stress </w:t>
      </w:r>
      <w:r w:rsidR="00456229">
        <w:rPr>
          <w:rFonts w:ascii="Times New Roman" w:hAnsi="Times New Roman"/>
          <w:lang w:bidi="th-TH"/>
        </w:rPr>
        <w:t xml:space="preserve">is </w:t>
      </w:r>
      <w:r w:rsidR="003522AC">
        <w:rPr>
          <w:rFonts w:ascii="Times New Roman" w:hAnsi="Times New Roman"/>
          <w:lang w:bidi="th-TH"/>
        </w:rPr>
        <w:t>applied to the fracture</w:t>
      </w:r>
      <w:r w:rsidR="00456229">
        <w:rPr>
          <w:rFonts w:ascii="Times New Roman" w:hAnsi="Times New Roman"/>
          <w:lang w:bidi="th-TH"/>
        </w:rPr>
        <w:t>,</w:t>
      </w:r>
      <w:r w:rsidR="003522AC">
        <w:rPr>
          <w:rFonts w:ascii="Times New Roman" w:hAnsi="Times New Roman"/>
          <w:lang w:bidi="th-TH"/>
        </w:rPr>
        <w:t xml:space="preserve"> so propping agent</w:t>
      </w:r>
      <w:r w:rsidR="00456229">
        <w:rPr>
          <w:rFonts w:ascii="Times New Roman" w:hAnsi="Times New Roman"/>
          <w:lang w:bidi="th-TH"/>
        </w:rPr>
        <w:t>s</w:t>
      </w:r>
      <w:r w:rsidR="003522AC">
        <w:rPr>
          <w:rFonts w:ascii="Times New Roman" w:hAnsi="Times New Roman"/>
          <w:lang w:bidi="th-TH"/>
        </w:rPr>
        <w:t xml:space="preserve"> create high conductivity pathway</w:t>
      </w:r>
      <w:r w:rsidR="00456229">
        <w:rPr>
          <w:rFonts w:ascii="Times New Roman" w:hAnsi="Times New Roman"/>
          <w:lang w:bidi="th-TH"/>
        </w:rPr>
        <w:t>s</w:t>
      </w:r>
      <w:r w:rsidR="003522AC">
        <w:rPr>
          <w:rFonts w:ascii="Times New Roman" w:hAnsi="Times New Roman"/>
          <w:lang w:bidi="th-TH"/>
        </w:rPr>
        <w:t xml:space="preserve"> between </w:t>
      </w:r>
      <w:r w:rsidR="00456229">
        <w:rPr>
          <w:rFonts w:ascii="Times New Roman" w:hAnsi="Times New Roman"/>
          <w:lang w:bidi="th-TH"/>
        </w:rPr>
        <w:t xml:space="preserve">the </w:t>
      </w:r>
      <w:r w:rsidR="003522AC">
        <w:rPr>
          <w:rFonts w:ascii="Times New Roman" w:hAnsi="Times New Roman"/>
          <w:lang w:bidi="th-TH"/>
        </w:rPr>
        <w:t xml:space="preserve">wellbore and reservoir rock. </w:t>
      </w:r>
      <w:r w:rsidR="00D225AA">
        <w:rPr>
          <w:rFonts w:ascii="Times New Roman" w:hAnsi="Times New Roman"/>
          <w:lang w:bidi="th-TH"/>
        </w:rPr>
        <w:t>Moreover</w:t>
      </w:r>
      <w:r w:rsidR="003522AC">
        <w:rPr>
          <w:rFonts w:ascii="Times New Roman" w:hAnsi="Times New Roman"/>
          <w:lang w:bidi="th-TH"/>
        </w:rPr>
        <w:t>, proppant type can var</w:t>
      </w:r>
      <w:r w:rsidR="00456229">
        <w:rPr>
          <w:rFonts w:ascii="Times New Roman" w:hAnsi="Times New Roman"/>
          <w:lang w:bidi="th-TH"/>
        </w:rPr>
        <w:t>y</w:t>
      </w:r>
      <w:r w:rsidR="003522AC">
        <w:rPr>
          <w:rFonts w:ascii="Times New Roman" w:hAnsi="Times New Roman"/>
          <w:lang w:bidi="th-TH"/>
        </w:rPr>
        <w:t xml:space="preserve"> fracture conductivity due to many factors such as crushing resistance.</w:t>
      </w:r>
      <w:r w:rsidR="001E3006">
        <w:rPr>
          <w:rFonts w:ascii="Times New Roman" w:hAnsi="Times New Roman"/>
          <w:lang w:bidi="th-TH"/>
        </w:rPr>
        <w:t xml:space="preserve"> </w:t>
      </w:r>
    </w:p>
    <w:p w14:paraId="2757DD1F" w14:textId="77777777" w:rsidR="003522AC" w:rsidRPr="008C0721" w:rsidRDefault="003522AC" w:rsidP="00C53130">
      <w:pPr>
        <w:pStyle w:val="ListParagraph"/>
        <w:spacing w:line="240" w:lineRule="auto"/>
        <w:ind w:left="0"/>
        <w:jc w:val="both"/>
        <w:rPr>
          <w:rFonts w:ascii="Times New Roman" w:hAnsi="Times New Roman"/>
          <w:lang w:bidi="th-TH"/>
        </w:rPr>
      </w:pPr>
    </w:p>
    <w:p w14:paraId="2A1052F9" w14:textId="62B6439C" w:rsidR="0037422E" w:rsidRPr="009E2A85" w:rsidRDefault="00BB04B3" w:rsidP="005107CE">
      <w:pPr>
        <w:pStyle w:val="Heading3"/>
      </w:pPr>
      <w:bookmarkStart w:id="16" w:name="_Toc450565156"/>
      <w:r>
        <w:t xml:space="preserve">1.1.1 </w:t>
      </w:r>
      <w:r w:rsidR="00E04AFA">
        <w:t>Hydraulic F</w:t>
      </w:r>
      <w:r w:rsidR="0037422E" w:rsidRPr="009E2A85">
        <w:t>racture</w:t>
      </w:r>
      <w:bookmarkEnd w:id="16"/>
    </w:p>
    <w:p w14:paraId="31ABC486" w14:textId="1388604A" w:rsidR="00A90D7B" w:rsidRPr="00A90D7B" w:rsidRDefault="0037422E" w:rsidP="00A90D7B">
      <w:pPr>
        <w:ind w:firstLine="720"/>
        <w:jc w:val="both"/>
        <w:rPr>
          <w:rFonts w:ascii="Times New Roman" w:hAnsi="Times New Roman"/>
        </w:rPr>
      </w:pPr>
      <w:r w:rsidRPr="003E3045">
        <w:rPr>
          <w:rFonts w:ascii="Times New Roman" w:hAnsi="Times New Roman"/>
          <w:lang w:bidi="th-TH"/>
        </w:rPr>
        <w:t>Without stimulation technique</w:t>
      </w:r>
      <w:r w:rsidR="00456229">
        <w:rPr>
          <w:rFonts w:ascii="Times New Roman" w:hAnsi="Times New Roman"/>
          <w:lang w:bidi="th-TH"/>
        </w:rPr>
        <w:t>s</w:t>
      </w:r>
      <w:r w:rsidRPr="003E3045">
        <w:rPr>
          <w:rFonts w:ascii="Times New Roman" w:hAnsi="Times New Roman"/>
          <w:lang w:bidi="th-TH"/>
        </w:rPr>
        <w:t xml:space="preserve"> such as hydraulic fracturing, low and very low permeability reservoir</w:t>
      </w:r>
      <w:r w:rsidR="00456229">
        <w:rPr>
          <w:rFonts w:ascii="Times New Roman" w:hAnsi="Times New Roman"/>
          <w:lang w:bidi="th-TH"/>
        </w:rPr>
        <w:t>s</w:t>
      </w:r>
      <w:r w:rsidRPr="003E3045">
        <w:rPr>
          <w:rFonts w:ascii="Times New Roman" w:hAnsi="Times New Roman"/>
          <w:lang w:bidi="th-TH"/>
        </w:rPr>
        <w:t xml:space="preserve"> cannot be produced economically. Hydraulic fracture</w:t>
      </w:r>
      <w:r w:rsidR="00456229">
        <w:rPr>
          <w:rFonts w:ascii="Times New Roman" w:hAnsi="Times New Roman"/>
          <w:lang w:bidi="th-TH"/>
        </w:rPr>
        <w:t>s</w:t>
      </w:r>
      <w:r w:rsidRPr="003E3045">
        <w:rPr>
          <w:rFonts w:ascii="Times New Roman" w:hAnsi="Times New Roman"/>
          <w:lang w:bidi="th-TH"/>
        </w:rPr>
        <w:t xml:space="preserve"> </w:t>
      </w:r>
      <w:r w:rsidR="00456229">
        <w:rPr>
          <w:rFonts w:ascii="Times New Roman" w:hAnsi="Times New Roman"/>
          <w:lang w:bidi="th-TH"/>
        </w:rPr>
        <w:t>are</w:t>
      </w:r>
      <w:r w:rsidR="00456229" w:rsidRPr="003E3045">
        <w:rPr>
          <w:rFonts w:ascii="Times New Roman" w:hAnsi="Times New Roman"/>
          <w:lang w:bidi="th-TH"/>
        </w:rPr>
        <w:t xml:space="preserve"> </w:t>
      </w:r>
      <w:r w:rsidRPr="003E3045">
        <w:rPr>
          <w:rFonts w:ascii="Times New Roman" w:hAnsi="Times New Roman"/>
          <w:lang w:bidi="th-TH"/>
        </w:rPr>
        <w:t xml:space="preserve">created by pumping fluid downhole with pressure higher than rock tensile strength. The orientation of </w:t>
      </w:r>
      <w:r w:rsidR="00456229">
        <w:rPr>
          <w:rFonts w:ascii="Times New Roman" w:hAnsi="Times New Roman"/>
          <w:lang w:bidi="th-TH"/>
        </w:rPr>
        <w:t xml:space="preserve">the </w:t>
      </w:r>
      <w:r w:rsidRPr="003E3045">
        <w:rPr>
          <w:rFonts w:ascii="Times New Roman" w:hAnsi="Times New Roman"/>
          <w:lang w:bidi="th-TH"/>
        </w:rPr>
        <w:t>fracture is perpendicular to minimum stress</w:t>
      </w:r>
      <w:r w:rsidR="00456229">
        <w:rPr>
          <w:rFonts w:ascii="Times New Roman" w:hAnsi="Times New Roman"/>
          <w:lang w:bidi="th-TH"/>
        </w:rPr>
        <w:t>,</w:t>
      </w:r>
      <w:r w:rsidRPr="003E3045">
        <w:rPr>
          <w:rFonts w:ascii="Times New Roman" w:hAnsi="Times New Roman"/>
          <w:lang w:bidi="th-TH"/>
        </w:rPr>
        <w:t xml:space="preserve"> so ver</w:t>
      </w:r>
      <w:r w:rsidR="00C93C4A">
        <w:rPr>
          <w:rFonts w:ascii="Times New Roman" w:hAnsi="Times New Roman"/>
          <w:lang w:bidi="th-TH"/>
        </w:rPr>
        <w:t>tical fracture geometry is expected</w:t>
      </w:r>
      <w:r w:rsidRPr="003E3045">
        <w:rPr>
          <w:rFonts w:ascii="Times New Roman" w:hAnsi="Times New Roman"/>
          <w:lang w:bidi="th-TH"/>
        </w:rPr>
        <w:t xml:space="preserve"> for moderate to deep well</w:t>
      </w:r>
      <w:r w:rsidR="00456229">
        <w:rPr>
          <w:rFonts w:ascii="Times New Roman" w:hAnsi="Times New Roman"/>
          <w:lang w:bidi="th-TH"/>
        </w:rPr>
        <w:t>s</w:t>
      </w:r>
      <w:r w:rsidRPr="003E3045">
        <w:rPr>
          <w:rFonts w:ascii="Times New Roman" w:hAnsi="Times New Roman"/>
          <w:lang w:bidi="th-TH"/>
        </w:rPr>
        <w:t xml:space="preserve">. </w:t>
      </w:r>
      <w:r w:rsidR="001A3682">
        <w:rPr>
          <w:rFonts w:ascii="Times New Roman" w:hAnsi="Times New Roman"/>
          <w:lang w:bidi="th-TH"/>
        </w:rPr>
        <w:t>Hydraulic fracture</w:t>
      </w:r>
      <w:r w:rsidR="00456229" w:rsidRPr="003E3045">
        <w:rPr>
          <w:rFonts w:ascii="Times New Roman" w:hAnsi="Times New Roman"/>
          <w:lang w:bidi="th-TH"/>
        </w:rPr>
        <w:t xml:space="preserve"> </w:t>
      </w:r>
      <w:r w:rsidR="00772B5E">
        <w:rPr>
          <w:rFonts w:ascii="Times New Roman" w:hAnsi="Times New Roman"/>
          <w:lang w:bidi="th-TH"/>
        </w:rPr>
        <w:t>can improve reservoir and wellbore</w:t>
      </w:r>
      <w:r w:rsidRPr="003E3045">
        <w:rPr>
          <w:rFonts w:ascii="Times New Roman" w:hAnsi="Times New Roman"/>
          <w:lang w:bidi="th-TH"/>
        </w:rPr>
        <w:t xml:space="preserve"> contact. For example, simple planar bi-wing 200 ft. half fracture length with 50 ft. fracture height can increase reservoir contact by 350 to 10,000 times </w:t>
      </w:r>
      <w:r w:rsidRPr="003E3045">
        <w:rPr>
          <w:rFonts w:ascii="Times New Roman" w:hAnsi="Times New Roman"/>
          <w:color w:val="000000" w:themeColor="text1"/>
        </w:rPr>
        <w:t>(Shah</w:t>
      </w:r>
      <w:r w:rsidR="00772B5E">
        <w:rPr>
          <w:rFonts w:ascii="Times New Roman" w:hAnsi="Times New Roman"/>
          <w:color w:val="000000" w:themeColor="text1"/>
        </w:rPr>
        <w:t xml:space="preserve"> et al.</w:t>
      </w:r>
      <w:r w:rsidRPr="003E3045">
        <w:rPr>
          <w:rFonts w:ascii="Times New Roman" w:hAnsi="Times New Roman"/>
          <w:color w:val="000000" w:themeColor="text1"/>
        </w:rPr>
        <w:t xml:space="preserve"> 201</w:t>
      </w:r>
      <w:r w:rsidR="00772B5E">
        <w:rPr>
          <w:rFonts w:ascii="Times New Roman" w:hAnsi="Times New Roman"/>
          <w:color w:val="000000" w:themeColor="text1"/>
        </w:rPr>
        <w:t>0</w:t>
      </w:r>
      <w:r w:rsidRPr="003E3045">
        <w:rPr>
          <w:rFonts w:ascii="Times New Roman" w:hAnsi="Times New Roman"/>
          <w:color w:val="000000" w:themeColor="text1"/>
        </w:rPr>
        <w:t>)</w:t>
      </w:r>
      <w:r w:rsidRPr="003E3045">
        <w:rPr>
          <w:rFonts w:ascii="Times New Roman" w:hAnsi="Times New Roman"/>
          <w:color w:val="000000" w:themeColor="text1"/>
          <w:lang w:bidi="th-TH"/>
        </w:rPr>
        <w:t>. However, fluid leak off from fracture face to neighboring area</w:t>
      </w:r>
      <w:r w:rsidR="00456229">
        <w:rPr>
          <w:rFonts w:ascii="Times New Roman" w:hAnsi="Times New Roman"/>
          <w:color w:val="000000" w:themeColor="text1"/>
          <w:lang w:bidi="th-TH"/>
        </w:rPr>
        <w:t>s</w:t>
      </w:r>
      <w:r w:rsidRPr="003E3045">
        <w:rPr>
          <w:rFonts w:ascii="Times New Roman" w:hAnsi="Times New Roman"/>
          <w:color w:val="000000" w:themeColor="text1"/>
          <w:lang w:bidi="th-TH"/>
        </w:rPr>
        <w:t xml:space="preserve"> with plane of weakness can create induced fracture</w:t>
      </w:r>
      <w:r w:rsidR="00456229">
        <w:rPr>
          <w:rFonts w:ascii="Times New Roman" w:hAnsi="Times New Roman"/>
          <w:color w:val="000000" w:themeColor="text1"/>
          <w:lang w:bidi="th-TH"/>
        </w:rPr>
        <w:t>,</w:t>
      </w:r>
      <w:r w:rsidRPr="003E3045">
        <w:rPr>
          <w:rFonts w:ascii="Times New Roman" w:hAnsi="Times New Roman"/>
          <w:color w:val="000000" w:themeColor="text1"/>
          <w:lang w:bidi="th-TH"/>
        </w:rPr>
        <w:t xml:space="preserve"> resulting </w:t>
      </w:r>
      <w:r w:rsidR="00456229">
        <w:rPr>
          <w:rFonts w:ascii="Times New Roman" w:hAnsi="Times New Roman"/>
          <w:color w:val="000000" w:themeColor="text1"/>
          <w:lang w:bidi="th-TH"/>
        </w:rPr>
        <w:t xml:space="preserve">in a </w:t>
      </w:r>
      <w:r w:rsidRPr="003E3045">
        <w:rPr>
          <w:rFonts w:ascii="Times New Roman" w:hAnsi="Times New Roman"/>
          <w:color w:val="000000" w:themeColor="text1"/>
          <w:lang w:bidi="th-TH"/>
        </w:rPr>
        <w:t xml:space="preserve">complex fracture network </w:t>
      </w:r>
      <w:r w:rsidR="00892F64">
        <w:rPr>
          <w:rFonts w:ascii="Times New Roman" w:hAnsi="Times New Roman"/>
          <w:color w:val="000000" w:themeColor="text1"/>
        </w:rPr>
        <w:lastRenderedPageBreak/>
        <w:t>(Suarez-Rivera et al.</w:t>
      </w:r>
      <w:r w:rsidRPr="003E3045">
        <w:rPr>
          <w:rFonts w:ascii="Times New Roman" w:hAnsi="Times New Roman"/>
          <w:color w:val="000000" w:themeColor="text1"/>
        </w:rPr>
        <w:t xml:space="preserve"> 2013). </w:t>
      </w:r>
      <w:r w:rsidRPr="003E3045">
        <w:rPr>
          <w:rFonts w:ascii="Times New Roman" w:hAnsi="Times New Roman"/>
        </w:rPr>
        <w:t>Induced fracture</w:t>
      </w:r>
      <w:r w:rsidR="00456229">
        <w:rPr>
          <w:rFonts w:ascii="Times New Roman" w:hAnsi="Times New Roman"/>
        </w:rPr>
        <w:t>s are</w:t>
      </w:r>
      <w:r w:rsidRPr="003E3045">
        <w:rPr>
          <w:rFonts w:ascii="Times New Roman" w:hAnsi="Times New Roman"/>
        </w:rPr>
        <w:t xml:space="preserve"> indicated by very small width</w:t>
      </w:r>
      <w:r w:rsidR="00456229">
        <w:rPr>
          <w:rFonts w:ascii="Times New Roman" w:hAnsi="Times New Roman"/>
        </w:rPr>
        <w:t>s</w:t>
      </w:r>
      <w:r w:rsidRPr="003E3045">
        <w:rPr>
          <w:rFonts w:ascii="Times New Roman" w:hAnsi="Times New Roman"/>
        </w:rPr>
        <w:t xml:space="preserve"> containing no proppant. As a result, induced fracture</w:t>
      </w:r>
      <w:r w:rsidR="00456229">
        <w:rPr>
          <w:rFonts w:ascii="Times New Roman" w:hAnsi="Times New Roman"/>
        </w:rPr>
        <w:t>s</w:t>
      </w:r>
      <w:r w:rsidRPr="003E3045">
        <w:rPr>
          <w:rFonts w:ascii="Times New Roman" w:hAnsi="Times New Roman"/>
        </w:rPr>
        <w:t xml:space="preserve"> tends to close with increased net confining stress and </w:t>
      </w:r>
      <w:r w:rsidR="00456229" w:rsidRPr="003E3045">
        <w:rPr>
          <w:rFonts w:ascii="Times New Roman" w:hAnsi="Times New Roman"/>
        </w:rPr>
        <w:t>los</w:t>
      </w:r>
      <w:r w:rsidR="00456229">
        <w:rPr>
          <w:rFonts w:ascii="Times New Roman" w:hAnsi="Times New Roman"/>
        </w:rPr>
        <w:t>e</w:t>
      </w:r>
      <w:r w:rsidR="00456229" w:rsidRPr="003E3045">
        <w:rPr>
          <w:rFonts w:ascii="Times New Roman" w:hAnsi="Times New Roman"/>
        </w:rPr>
        <w:t xml:space="preserve"> </w:t>
      </w:r>
      <w:r w:rsidRPr="003E3045">
        <w:rPr>
          <w:rFonts w:ascii="Times New Roman" w:hAnsi="Times New Roman"/>
        </w:rPr>
        <w:t xml:space="preserve">conductivity </w:t>
      </w:r>
      <w:r w:rsidR="00456229">
        <w:rPr>
          <w:rFonts w:ascii="Times New Roman" w:hAnsi="Times New Roman"/>
        </w:rPr>
        <w:t>by</w:t>
      </w:r>
      <w:r w:rsidR="00456229" w:rsidRPr="003E3045">
        <w:rPr>
          <w:rFonts w:ascii="Times New Roman" w:hAnsi="Times New Roman"/>
        </w:rPr>
        <w:t xml:space="preserve"> </w:t>
      </w:r>
      <w:r w:rsidRPr="003E3045">
        <w:rPr>
          <w:rFonts w:ascii="Times New Roman" w:hAnsi="Times New Roman"/>
        </w:rPr>
        <w:t>orders of magnitude.</w:t>
      </w:r>
      <w:r w:rsidR="00EE30A6">
        <w:rPr>
          <w:rFonts w:ascii="Times New Roman" w:hAnsi="Times New Roman"/>
        </w:rPr>
        <w:t xml:space="preserve"> Hydraulic fracture model</w:t>
      </w:r>
      <w:r w:rsidR="00235B3D">
        <w:rPr>
          <w:rFonts w:ascii="Times New Roman" w:hAnsi="Times New Roman"/>
        </w:rPr>
        <w:t>s</w:t>
      </w:r>
      <w:r w:rsidR="00EE30A6">
        <w:rPr>
          <w:rFonts w:ascii="Times New Roman" w:hAnsi="Times New Roman"/>
        </w:rPr>
        <w:t xml:space="preserve"> </w:t>
      </w:r>
      <w:r w:rsidR="00235B3D">
        <w:rPr>
          <w:rFonts w:ascii="Times New Roman" w:hAnsi="Times New Roman"/>
        </w:rPr>
        <w:t xml:space="preserve">were </w:t>
      </w:r>
      <w:r w:rsidR="00EE30A6">
        <w:rPr>
          <w:rFonts w:ascii="Times New Roman" w:hAnsi="Times New Roman"/>
        </w:rPr>
        <w:t>original</w:t>
      </w:r>
      <w:r w:rsidR="00235B3D">
        <w:rPr>
          <w:rFonts w:ascii="Times New Roman" w:hAnsi="Times New Roman"/>
        </w:rPr>
        <w:t>ly</w:t>
      </w:r>
      <w:r w:rsidR="00EE30A6">
        <w:rPr>
          <w:rFonts w:ascii="Times New Roman" w:hAnsi="Times New Roman"/>
        </w:rPr>
        <w:t xml:space="preserve"> developed by Perkins and Kern (1961) and Geertsma and de Klerk (1969)</w:t>
      </w:r>
      <w:r w:rsidR="00235B3D">
        <w:rPr>
          <w:rFonts w:ascii="Times New Roman" w:hAnsi="Times New Roman"/>
        </w:rPr>
        <w:t>,</w:t>
      </w:r>
      <w:r w:rsidR="00EE30A6">
        <w:rPr>
          <w:rFonts w:ascii="Times New Roman" w:hAnsi="Times New Roman"/>
        </w:rPr>
        <w:t xml:space="preserve"> which </w:t>
      </w:r>
      <w:r w:rsidR="00235B3D">
        <w:rPr>
          <w:rFonts w:ascii="Times New Roman" w:hAnsi="Times New Roman"/>
        </w:rPr>
        <w:t xml:space="preserve">were </w:t>
      </w:r>
      <w:r w:rsidR="00EE30A6">
        <w:rPr>
          <w:rFonts w:ascii="Times New Roman" w:hAnsi="Times New Roman"/>
        </w:rPr>
        <w:t>based on 2 dimension fractured system</w:t>
      </w:r>
      <w:r w:rsidR="00235B3D">
        <w:rPr>
          <w:rFonts w:ascii="Times New Roman" w:hAnsi="Times New Roman"/>
        </w:rPr>
        <w:t>s</w:t>
      </w:r>
      <w:r w:rsidR="00EE30A6">
        <w:rPr>
          <w:rFonts w:ascii="Times New Roman" w:hAnsi="Times New Roman"/>
        </w:rPr>
        <w:t xml:space="preserve"> as shown in </w:t>
      </w:r>
      <w:r w:rsidR="00EE30A6" w:rsidRPr="00EE30A6">
        <w:rPr>
          <w:rFonts w:ascii="Times New Roman" w:hAnsi="Times New Roman"/>
          <w:b/>
        </w:rPr>
        <w:t>Figure</w:t>
      </w:r>
      <w:r w:rsidR="00EE30A6" w:rsidRPr="00EE30A6">
        <w:rPr>
          <w:rFonts w:ascii="Times New Roman" w:hAnsi="Times New Roman"/>
        </w:rPr>
        <w:t xml:space="preserve"> </w:t>
      </w:r>
      <w:r w:rsidR="00596207">
        <w:rPr>
          <w:rFonts w:ascii="Times New Roman" w:hAnsi="Times New Roman"/>
        </w:rPr>
        <w:t>1</w:t>
      </w:r>
      <w:r w:rsidR="00EE30A6" w:rsidRPr="00EE30A6">
        <w:rPr>
          <w:rFonts w:ascii="Times New Roman" w:hAnsi="Times New Roman"/>
        </w:rPr>
        <w:t>.</w:t>
      </w:r>
      <w:r w:rsidR="00EE30A6" w:rsidRPr="00EE30A6">
        <w:rPr>
          <w:rFonts w:ascii="Times New Roman" w:hAnsi="Times New Roman"/>
          <w:b/>
        </w:rPr>
        <w:t xml:space="preserve"> </w:t>
      </w:r>
      <w:r w:rsidR="00EE30A6">
        <w:rPr>
          <w:rFonts w:ascii="Times New Roman" w:hAnsi="Times New Roman"/>
        </w:rPr>
        <w:t>Both model</w:t>
      </w:r>
      <w:r w:rsidR="00235B3D">
        <w:rPr>
          <w:rFonts w:ascii="Times New Roman" w:hAnsi="Times New Roman"/>
        </w:rPr>
        <w:t>s</w:t>
      </w:r>
      <w:r w:rsidR="00892F64">
        <w:rPr>
          <w:rFonts w:ascii="Times New Roman" w:hAnsi="Times New Roman"/>
        </w:rPr>
        <w:t xml:space="preserve"> were</w:t>
      </w:r>
      <w:r w:rsidR="00EE30A6">
        <w:rPr>
          <w:rFonts w:ascii="Times New Roman" w:hAnsi="Times New Roman"/>
        </w:rPr>
        <w:t xml:space="preserve"> developed with fixed fracture height assumption</w:t>
      </w:r>
      <w:r w:rsidR="00235B3D">
        <w:rPr>
          <w:rFonts w:ascii="Times New Roman" w:hAnsi="Times New Roman"/>
        </w:rPr>
        <w:t>,</w:t>
      </w:r>
      <w:r w:rsidR="00EE30A6">
        <w:rPr>
          <w:rFonts w:ascii="Times New Roman" w:hAnsi="Times New Roman"/>
        </w:rPr>
        <w:t xml:space="preserve"> and fracture shape is assumed to be elliptical. However, PKN assum</w:t>
      </w:r>
      <w:r w:rsidR="00235B3D">
        <w:rPr>
          <w:rFonts w:ascii="Times New Roman" w:hAnsi="Times New Roman"/>
        </w:rPr>
        <w:t>ption of</w:t>
      </w:r>
      <w:r w:rsidR="00EE30A6">
        <w:rPr>
          <w:rFonts w:ascii="Times New Roman" w:hAnsi="Times New Roman"/>
        </w:rPr>
        <w:t xml:space="preserve"> elliptical</w:t>
      </w:r>
      <w:r w:rsidR="00596207">
        <w:rPr>
          <w:rFonts w:ascii="Times New Roman" w:hAnsi="Times New Roman"/>
        </w:rPr>
        <w:t xml:space="preserve"> shape is parallel to </w:t>
      </w:r>
      <w:r w:rsidR="00235B3D">
        <w:rPr>
          <w:rFonts w:ascii="Times New Roman" w:hAnsi="Times New Roman"/>
        </w:rPr>
        <w:t xml:space="preserve">the </w:t>
      </w:r>
      <w:r w:rsidR="000E1337">
        <w:rPr>
          <w:rFonts w:ascii="Times New Roman" w:hAnsi="Times New Roman"/>
        </w:rPr>
        <w:t xml:space="preserve">cross section of </w:t>
      </w:r>
      <w:r w:rsidR="00596207">
        <w:rPr>
          <w:rFonts w:ascii="Times New Roman" w:hAnsi="Times New Roman"/>
        </w:rPr>
        <w:t xml:space="preserve">fracture </w:t>
      </w:r>
      <w:r w:rsidR="000E1337">
        <w:rPr>
          <w:rFonts w:ascii="Times New Roman" w:hAnsi="Times New Roman"/>
        </w:rPr>
        <w:t>height</w:t>
      </w:r>
      <w:r w:rsidR="00235B3D">
        <w:rPr>
          <w:rFonts w:ascii="Times New Roman" w:hAnsi="Times New Roman"/>
        </w:rPr>
        <w:t>,</w:t>
      </w:r>
      <w:r w:rsidR="00596207">
        <w:rPr>
          <w:rFonts w:ascii="Times New Roman" w:hAnsi="Times New Roman"/>
        </w:rPr>
        <w:t xml:space="preserve"> while</w:t>
      </w:r>
      <w:r w:rsidR="00235B3D">
        <w:rPr>
          <w:rFonts w:ascii="Times New Roman" w:hAnsi="Times New Roman"/>
        </w:rPr>
        <w:t xml:space="preserve"> the</w:t>
      </w:r>
      <w:r w:rsidR="00596207">
        <w:rPr>
          <w:rFonts w:ascii="Times New Roman" w:hAnsi="Times New Roman"/>
        </w:rPr>
        <w:t xml:space="preserve"> elliptical shape i</w:t>
      </w:r>
      <w:r w:rsidR="000E1337">
        <w:rPr>
          <w:rFonts w:ascii="Times New Roman" w:hAnsi="Times New Roman"/>
        </w:rPr>
        <w:t xml:space="preserve">s perpendicular to </w:t>
      </w:r>
      <w:r w:rsidR="00235B3D">
        <w:rPr>
          <w:rFonts w:ascii="Times New Roman" w:hAnsi="Times New Roman"/>
        </w:rPr>
        <w:t xml:space="preserve">the </w:t>
      </w:r>
      <w:r w:rsidR="000E1337">
        <w:rPr>
          <w:rFonts w:ascii="Times New Roman" w:hAnsi="Times New Roman"/>
        </w:rPr>
        <w:t>fracture opening for GDK model</w:t>
      </w:r>
      <w:r w:rsidR="00235B3D">
        <w:rPr>
          <w:rFonts w:ascii="Times New Roman" w:hAnsi="Times New Roman"/>
        </w:rPr>
        <w:t>s</w:t>
      </w:r>
      <w:r w:rsidR="000E1337">
        <w:rPr>
          <w:rFonts w:ascii="Times New Roman" w:hAnsi="Times New Roman"/>
        </w:rPr>
        <w:t xml:space="preserve"> </w:t>
      </w:r>
      <w:r w:rsidR="00596207">
        <w:rPr>
          <w:rFonts w:ascii="Times New Roman" w:hAnsi="Times New Roman"/>
        </w:rPr>
        <w:t xml:space="preserve">as shown in </w:t>
      </w:r>
      <w:r w:rsidR="00596207" w:rsidRPr="00596207">
        <w:rPr>
          <w:rFonts w:ascii="Times New Roman" w:hAnsi="Times New Roman"/>
          <w:b/>
        </w:rPr>
        <w:t>Figure 1.</w:t>
      </w:r>
      <w:r w:rsidR="00EE30A6">
        <w:rPr>
          <w:rFonts w:ascii="Times New Roman" w:hAnsi="Times New Roman"/>
        </w:rPr>
        <w:t xml:space="preserve"> </w:t>
      </w:r>
      <w:r w:rsidR="00596207">
        <w:rPr>
          <w:rFonts w:ascii="Times New Roman" w:hAnsi="Times New Roman"/>
        </w:rPr>
        <w:t>In addition, fracture geometry prediction is longer length and narrow</w:t>
      </w:r>
      <w:r w:rsidR="00235B3D">
        <w:rPr>
          <w:rFonts w:ascii="Times New Roman" w:hAnsi="Times New Roman"/>
        </w:rPr>
        <w:t>er</w:t>
      </w:r>
      <w:r w:rsidR="00596207">
        <w:rPr>
          <w:rFonts w:ascii="Times New Roman" w:hAnsi="Times New Roman"/>
        </w:rPr>
        <w:t xml:space="preserve"> width for PKN model</w:t>
      </w:r>
      <w:r w:rsidR="00235B3D">
        <w:rPr>
          <w:rFonts w:ascii="Times New Roman" w:hAnsi="Times New Roman"/>
        </w:rPr>
        <w:t>s,</w:t>
      </w:r>
      <w:r w:rsidR="00596207">
        <w:rPr>
          <w:rFonts w:ascii="Times New Roman" w:hAnsi="Times New Roman"/>
        </w:rPr>
        <w:t xml:space="preserve"> while fra</w:t>
      </w:r>
      <w:r w:rsidR="000E1337">
        <w:rPr>
          <w:rFonts w:ascii="Times New Roman" w:hAnsi="Times New Roman"/>
        </w:rPr>
        <w:t xml:space="preserve">cture geometry that </w:t>
      </w:r>
      <w:r w:rsidR="00235B3D">
        <w:rPr>
          <w:rFonts w:ascii="Times New Roman" w:hAnsi="Times New Roman"/>
        </w:rPr>
        <w:t xml:space="preserve">is </w:t>
      </w:r>
      <w:r w:rsidR="000E1337">
        <w:rPr>
          <w:rFonts w:ascii="Times New Roman" w:hAnsi="Times New Roman"/>
        </w:rPr>
        <w:t>predict</w:t>
      </w:r>
      <w:r w:rsidR="00235B3D">
        <w:rPr>
          <w:rFonts w:ascii="Times New Roman" w:hAnsi="Times New Roman"/>
        </w:rPr>
        <w:t>ed</w:t>
      </w:r>
      <w:r w:rsidR="000E1337">
        <w:rPr>
          <w:rFonts w:ascii="Times New Roman" w:hAnsi="Times New Roman"/>
        </w:rPr>
        <w:t xml:space="preserve"> by </w:t>
      </w:r>
      <w:r w:rsidR="00596207">
        <w:rPr>
          <w:rFonts w:ascii="Times New Roman" w:hAnsi="Times New Roman"/>
        </w:rPr>
        <w:t>GD</w:t>
      </w:r>
      <w:r w:rsidR="000E1337">
        <w:rPr>
          <w:rFonts w:ascii="Times New Roman" w:hAnsi="Times New Roman"/>
        </w:rPr>
        <w:t>K</w:t>
      </w:r>
      <w:r w:rsidR="00A90D7B">
        <w:rPr>
          <w:rFonts w:ascii="Times New Roman" w:hAnsi="Times New Roman"/>
        </w:rPr>
        <w:t xml:space="preserve"> model</w:t>
      </w:r>
      <w:r w:rsidR="00235B3D">
        <w:rPr>
          <w:rFonts w:ascii="Times New Roman" w:hAnsi="Times New Roman"/>
        </w:rPr>
        <w:t>s to</w:t>
      </w:r>
      <w:r w:rsidR="00A90D7B">
        <w:rPr>
          <w:rFonts w:ascii="Times New Roman" w:hAnsi="Times New Roman"/>
        </w:rPr>
        <w:t xml:space="preserve"> have</w:t>
      </w:r>
      <w:r w:rsidR="00596207">
        <w:rPr>
          <w:rFonts w:ascii="Times New Roman" w:hAnsi="Times New Roman"/>
        </w:rPr>
        <w:t xml:space="preserve"> shorter length and wider width. Both model</w:t>
      </w:r>
      <w:r w:rsidR="00235B3D">
        <w:rPr>
          <w:rFonts w:ascii="Times New Roman" w:hAnsi="Times New Roman"/>
        </w:rPr>
        <w:t>s</w:t>
      </w:r>
      <w:r w:rsidR="00596207">
        <w:rPr>
          <w:rFonts w:ascii="Times New Roman" w:hAnsi="Times New Roman"/>
        </w:rPr>
        <w:t xml:space="preserve"> </w:t>
      </w:r>
      <w:r w:rsidR="00235B3D">
        <w:rPr>
          <w:rFonts w:ascii="Times New Roman" w:hAnsi="Times New Roman"/>
        </w:rPr>
        <w:t xml:space="preserve">are </w:t>
      </w:r>
      <w:r w:rsidR="00596207">
        <w:rPr>
          <w:rFonts w:ascii="Times New Roman" w:hAnsi="Times New Roman"/>
        </w:rPr>
        <w:t>considered great improvement in hydraulic fracture model</w:t>
      </w:r>
      <w:r w:rsidR="00235B3D">
        <w:rPr>
          <w:rFonts w:ascii="Times New Roman" w:hAnsi="Times New Roman"/>
        </w:rPr>
        <w:t>ing,</w:t>
      </w:r>
      <w:r w:rsidR="00596207">
        <w:rPr>
          <w:rFonts w:ascii="Times New Roman" w:hAnsi="Times New Roman"/>
        </w:rPr>
        <w:t xml:space="preserve"> but </w:t>
      </w:r>
      <w:r w:rsidR="00235B3D">
        <w:rPr>
          <w:rFonts w:ascii="Times New Roman" w:hAnsi="Times New Roman"/>
        </w:rPr>
        <w:t xml:space="preserve">the </w:t>
      </w:r>
      <w:r w:rsidR="00596207">
        <w:rPr>
          <w:rFonts w:ascii="Times New Roman" w:hAnsi="Times New Roman"/>
        </w:rPr>
        <w:t xml:space="preserve">limitation is </w:t>
      </w:r>
      <w:r w:rsidR="00235B3D">
        <w:rPr>
          <w:rFonts w:ascii="Times New Roman" w:hAnsi="Times New Roman"/>
        </w:rPr>
        <w:t xml:space="preserve">the </w:t>
      </w:r>
      <w:r w:rsidR="00596207">
        <w:rPr>
          <w:rFonts w:ascii="Times New Roman" w:hAnsi="Times New Roman"/>
        </w:rPr>
        <w:t>inability to forecast fracture height. Next, gridded finite element fracturing simulation is introduced to predict fracture geometry in three dimension</w:t>
      </w:r>
      <w:r w:rsidR="00E30938">
        <w:rPr>
          <w:rFonts w:ascii="Times New Roman" w:hAnsi="Times New Roman"/>
        </w:rPr>
        <w:t xml:space="preserve"> due </w:t>
      </w:r>
      <w:r w:rsidR="001A3682">
        <w:rPr>
          <w:rFonts w:ascii="Times New Roman" w:hAnsi="Times New Roman"/>
        </w:rPr>
        <w:t xml:space="preserve">to </w:t>
      </w:r>
      <w:r w:rsidR="00E30938">
        <w:rPr>
          <w:rFonts w:ascii="Times New Roman" w:hAnsi="Times New Roman"/>
        </w:rPr>
        <w:t>advance</w:t>
      </w:r>
      <w:r w:rsidR="00235B3D">
        <w:rPr>
          <w:rFonts w:ascii="Times New Roman" w:hAnsi="Times New Roman"/>
        </w:rPr>
        <w:t>s</w:t>
      </w:r>
      <w:r w:rsidR="00E30938">
        <w:rPr>
          <w:rFonts w:ascii="Times New Roman" w:hAnsi="Times New Roman"/>
        </w:rPr>
        <w:t xml:space="preserve"> in computer capabilities as shown in </w:t>
      </w:r>
      <w:r w:rsidR="00E30938" w:rsidRPr="00596207">
        <w:rPr>
          <w:rFonts w:ascii="Times New Roman" w:hAnsi="Times New Roman"/>
          <w:b/>
        </w:rPr>
        <w:t>Figure</w:t>
      </w:r>
      <w:r w:rsidR="00E30938">
        <w:rPr>
          <w:rFonts w:ascii="Times New Roman" w:hAnsi="Times New Roman"/>
          <w:b/>
        </w:rPr>
        <w:t xml:space="preserve"> 2. </w:t>
      </w:r>
      <w:r w:rsidR="00E30938">
        <w:rPr>
          <w:rFonts w:ascii="Times New Roman" w:hAnsi="Times New Roman"/>
        </w:rPr>
        <w:t>This model can also simulate fluid and proppant flow inside the fracture</w:t>
      </w:r>
      <w:r w:rsidR="000610F0">
        <w:rPr>
          <w:rFonts w:ascii="Times New Roman" w:hAnsi="Times New Roman"/>
        </w:rPr>
        <w:t xml:space="preserve"> (Montgomery and Smith</w:t>
      </w:r>
      <w:r w:rsidR="000E1337">
        <w:rPr>
          <w:rFonts w:ascii="Times New Roman" w:hAnsi="Times New Roman"/>
        </w:rPr>
        <w:t xml:space="preserve"> 2010)</w:t>
      </w:r>
      <w:r w:rsidR="00E30938">
        <w:rPr>
          <w:rFonts w:ascii="Times New Roman" w:hAnsi="Times New Roman"/>
        </w:rPr>
        <w:t xml:space="preserve">. Nowadays, </w:t>
      </w:r>
      <w:r w:rsidR="00235B3D">
        <w:rPr>
          <w:rFonts w:ascii="Times New Roman" w:hAnsi="Times New Roman"/>
        </w:rPr>
        <w:t xml:space="preserve">the </w:t>
      </w:r>
      <w:r w:rsidR="00E30938">
        <w:rPr>
          <w:rFonts w:ascii="Times New Roman" w:hAnsi="Times New Roman"/>
        </w:rPr>
        <w:t>temperature profile of fracturing fluid is incorporate</w:t>
      </w:r>
      <w:r w:rsidR="000E1337">
        <w:rPr>
          <w:rFonts w:ascii="Times New Roman" w:hAnsi="Times New Roman"/>
        </w:rPr>
        <w:t>d</w:t>
      </w:r>
      <w:r w:rsidR="00E30938">
        <w:rPr>
          <w:rFonts w:ascii="Times New Roman" w:hAnsi="Times New Roman"/>
        </w:rPr>
        <w:t xml:space="preserve"> to design concentration of gel-stabilizer, breaker, and proppant during stimulation treatment. Many model</w:t>
      </w:r>
      <w:r w:rsidR="00235B3D">
        <w:rPr>
          <w:rFonts w:ascii="Times New Roman" w:hAnsi="Times New Roman"/>
        </w:rPr>
        <w:t>s</w:t>
      </w:r>
      <w:r w:rsidR="00E30938">
        <w:rPr>
          <w:rFonts w:ascii="Times New Roman" w:hAnsi="Times New Roman"/>
        </w:rPr>
        <w:t xml:space="preserve"> have been developed to replicate fluid move</w:t>
      </w:r>
      <w:r w:rsidR="00235B3D">
        <w:rPr>
          <w:rFonts w:ascii="Times New Roman" w:hAnsi="Times New Roman"/>
        </w:rPr>
        <w:t>ment</w:t>
      </w:r>
      <w:r w:rsidR="00E30938">
        <w:rPr>
          <w:rFonts w:ascii="Times New Roman" w:hAnsi="Times New Roman"/>
        </w:rPr>
        <w:t xml:space="preserve"> inside </w:t>
      </w:r>
      <w:r w:rsidR="00D225AA">
        <w:rPr>
          <w:rFonts w:ascii="Times New Roman" w:hAnsi="Times New Roman"/>
        </w:rPr>
        <w:t>fracture and proppant transport</w:t>
      </w:r>
      <w:r w:rsidR="00E30938">
        <w:rPr>
          <w:rFonts w:ascii="Times New Roman" w:hAnsi="Times New Roman"/>
        </w:rPr>
        <w:t xml:space="preserve"> inside fracture for each fluid type. Recently, </w:t>
      </w:r>
      <w:r w:rsidR="00235B3D">
        <w:rPr>
          <w:rFonts w:ascii="Times New Roman" w:hAnsi="Times New Roman"/>
        </w:rPr>
        <w:t xml:space="preserve">interaction </w:t>
      </w:r>
      <w:r w:rsidR="00E30938">
        <w:rPr>
          <w:rFonts w:ascii="Times New Roman" w:hAnsi="Times New Roman"/>
        </w:rPr>
        <w:t>of induced fracture and reactivated natural fracture on well productivity has been studied and incorporated to hydraulic fracturing model</w:t>
      </w:r>
      <w:r w:rsidR="00235B3D">
        <w:rPr>
          <w:rFonts w:ascii="Times New Roman" w:hAnsi="Times New Roman"/>
        </w:rPr>
        <w:t>s</w:t>
      </w:r>
      <w:r w:rsidR="00E30938">
        <w:rPr>
          <w:rFonts w:ascii="Times New Roman" w:hAnsi="Times New Roman"/>
        </w:rPr>
        <w:t>.</w:t>
      </w:r>
      <w:r w:rsidR="00A90D7B">
        <w:rPr>
          <w:rFonts w:ascii="Times New Roman" w:hAnsi="Times New Roman"/>
        </w:rPr>
        <w:t xml:space="preserve"> </w:t>
      </w:r>
      <w:r w:rsidR="00A90D7B">
        <w:rPr>
          <w:rFonts w:ascii="Times New Roman" w:hAnsi="Times New Roman"/>
          <w:color w:val="000000" w:themeColor="text1"/>
          <w:lang w:bidi="th-TH"/>
        </w:rPr>
        <w:t>However, some of th</w:t>
      </w:r>
      <w:r w:rsidR="00235B3D">
        <w:rPr>
          <w:rFonts w:ascii="Times New Roman" w:hAnsi="Times New Roman"/>
          <w:color w:val="000000" w:themeColor="text1"/>
          <w:lang w:bidi="th-TH"/>
        </w:rPr>
        <w:t>ese</w:t>
      </w:r>
      <w:r w:rsidR="00A90D7B">
        <w:rPr>
          <w:rFonts w:ascii="Times New Roman" w:hAnsi="Times New Roman"/>
          <w:color w:val="000000" w:themeColor="text1"/>
          <w:lang w:bidi="th-TH"/>
        </w:rPr>
        <w:t xml:space="preserve"> fracture model</w:t>
      </w:r>
      <w:r w:rsidR="00235B3D">
        <w:rPr>
          <w:rFonts w:ascii="Times New Roman" w:hAnsi="Times New Roman"/>
          <w:color w:val="000000" w:themeColor="text1"/>
          <w:lang w:bidi="th-TH"/>
        </w:rPr>
        <w:t>s</w:t>
      </w:r>
      <w:r w:rsidR="00A90D7B">
        <w:rPr>
          <w:rFonts w:ascii="Times New Roman" w:hAnsi="Times New Roman"/>
          <w:color w:val="000000" w:themeColor="text1"/>
          <w:lang w:bidi="th-TH"/>
        </w:rPr>
        <w:t xml:space="preserve"> or simulat</w:t>
      </w:r>
      <w:r w:rsidR="00235B3D">
        <w:rPr>
          <w:rFonts w:ascii="Times New Roman" w:hAnsi="Times New Roman"/>
          <w:color w:val="000000" w:themeColor="text1"/>
          <w:lang w:bidi="th-TH"/>
        </w:rPr>
        <w:t>ions</w:t>
      </w:r>
      <w:r w:rsidR="00A90D7B">
        <w:rPr>
          <w:rFonts w:ascii="Times New Roman" w:hAnsi="Times New Roman"/>
          <w:color w:val="000000" w:themeColor="text1"/>
          <w:lang w:bidi="th-TH"/>
        </w:rPr>
        <w:t xml:space="preserve"> cannot closely duplicate </w:t>
      </w:r>
      <w:r w:rsidR="00235B3D">
        <w:rPr>
          <w:rFonts w:ascii="Times New Roman" w:hAnsi="Times New Roman"/>
          <w:color w:val="000000" w:themeColor="text1"/>
          <w:lang w:bidi="th-TH"/>
        </w:rPr>
        <w:t xml:space="preserve">the </w:t>
      </w:r>
      <w:r w:rsidR="00A90D7B">
        <w:rPr>
          <w:rFonts w:ascii="Times New Roman" w:hAnsi="Times New Roman"/>
          <w:color w:val="000000" w:themeColor="text1"/>
          <w:lang w:bidi="th-TH"/>
        </w:rPr>
        <w:t>fracture geometry and conductivity in real hydraulic fracture because some physical phenomena</w:t>
      </w:r>
      <w:r w:rsidR="00235B3D">
        <w:rPr>
          <w:rFonts w:ascii="Times New Roman" w:hAnsi="Times New Roman"/>
          <w:color w:val="000000" w:themeColor="text1"/>
          <w:lang w:bidi="th-TH"/>
        </w:rPr>
        <w:t>, namely</w:t>
      </w:r>
      <w:r w:rsidR="00A90D7B">
        <w:rPr>
          <w:rFonts w:ascii="Times New Roman" w:hAnsi="Times New Roman"/>
          <w:color w:val="000000" w:themeColor="text1"/>
          <w:lang w:bidi="th-TH"/>
        </w:rPr>
        <w:t xml:space="preserve"> </w:t>
      </w:r>
      <w:r w:rsidR="00A90D7B">
        <w:rPr>
          <w:rFonts w:ascii="Times New Roman" w:hAnsi="Times New Roman"/>
          <w:color w:val="000000" w:themeColor="text1"/>
          <w:lang w:bidi="th-TH"/>
        </w:rPr>
        <w:lastRenderedPageBreak/>
        <w:t>hydraulic fracturing creation and post treatment efficiency of proppant pack</w:t>
      </w:r>
      <w:r w:rsidR="00235B3D">
        <w:rPr>
          <w:rFonts w:ascii="Times New Roman" w:hAnsi="Times New Roman"/>
          <w:color w:val="000000" w:themeColor="text1"/>
          <w:lang w:bidi="th-TH"/>
        </w:rPr>
        <w:t>, has not been fully studied</w:t>
      </w:r>
      <w:r w:rsidR="00A90D7B">
        <w:rPr>
          <w:rFonts w:ascii="Times New Roman" w:hAnsi="Times New Roman"/>
          <w:color w:val="000000" w:themeColor="text1"/>
          <w:lang w:bidi="th-TH"/>
        </w:rPr>
        <w:t xml:space="preserve">.  </w:t>
      </w:r>
    </w:p>
    <w:p w14:paraId="0D6B13AF" w14:textId="77777777" w:rsidR="0040429F" w:rsidRDefault="0040429F" w:rsidP="000610F0">
      <w:pPr>
        <w:jc w:val="both"/>
        <w:rPr>
          <w:rFonts w:ascii="Times New Roman" w:hAnsi="Times New Roman"/>
        </w:rPr>
      </w:pPr>
    </w:p>
    <w:p w14:paraId="4224F1B9" w14:textId="77777777" w:rsidR="0008241A" w:rsidRDefault="0040429F" w:rsidP="007E447D">
      <w:pPr>
        <w:keepNext/>
        <w:spacing w:line="240" w:lineRule="auto"/>
        <w:jc w:val="center"/>
      </w:pPr>
      <w:r>
        <w:rPr>
          <w:rFonts w:ascii="Times New Roman" w:hAnsi="Times New Roman"/>
          <w:b/>
          <w:noProof/>
          <w:lang w:bidi="ar-SA"/>
        </w:rPr>
        <w:drawing>
          <wp:inline distT="0" distB="0" distL="0" distR="0" wp14:anchorId="16FAE8C8" wp14:editId="3A1B8E0D">
            <wp:extent cx="4742815" cy="2830857"/>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1178" cy="2841817"/>
                    </a:xfrm>
                    <a:prstGeom prst="rect">
                      <a:avLst/>
                    </a:prstGeom>
                    <a:noFill/>
                    <a:ln>
                      <a:noFill/>
                    </a:ln>
                  </pic:spPr>
                </pic:pic>
              </a:graphicData>
            </a:graphic>
          </wp:inline>
        </w:drawing>
      </w:r>
    </w:p>
    <w:p w14:paraId="4F4BE96E" w14:textId="37742EFA" w:rsidR="0037422E" w:rsidRDefault="0008241A" w:rsidP="007E447D">
      <w:pPr>
        <w:pStyle w:val="Caption"/>
        <w:jc w:val="center"/>
        <w:rPr>
          <w:rFonts w:ascii="Times New Roman" w:hAnsi="Times New Roman"/>
        </w:rPr>
      </w:pPr>
      <w:bookmarkStart w:id="17" w:name="_Toc447036999"/>
      <w:bookmarkStart w:id="18" w:name="_Toc447037251"/>
      <w:bookmarkStart w:id="19" w:name="_Toc450565222"/>
      <w:r>
        <w:t xml:space="preserve">Figure </w:t>
      </w:r>
      <w:fldSimple w:instr=" SEQ Figure \* ARABIC ">
        <w:r w:rsidR="009908A9">
          <w:rPr>
            <w:noProof/>
          </w:rPr>
          <w:t>1</w:t>
        </w:r>
      </w:fldSimple>
      <w:r>
        <w:t xml:space="preserve">. </w:t>
      </w:r>
      <w:r w:rsidRPr="00475595">
        <w:t>2</w:t>
      </w:r>
      <w:r w:rsidR="00892F64">
        <w:t xml:space="preserve">D Hydraulic fracture model </w:t>
      </w:r>
      <w:bookmarkEnd w:id="17"/>
      <w:bookmarkEnd w:id="18"/>
      <w:r w:rsidR="000610F0">
        <w:rPr>
          <w:rFonts w:ascii="Times New Roman" w:hAnsi="Times New Roman"/>
        </w:rPr>
        <w:t>(Montgomery and Smith 2010)</w:t>
      </w:r>
      <w:bookmarkEnd w:id="19"/>
    </w:p>
    <w:p w14:paraId="794100F6" w14:textId="77777777" w:rsidR="007E447D" w:rsidRDefault="007E447D" w:rsidP="0040429F">
      <w:pPr>
        <w:jc w:val="center"/>
        <w:rPr>
          <w:rFonts w:ascii="Times New Roman" w:hAnsi="Times New Roman"/>
        </w:rPr>
      </w:pPr>
    </w:p>
    <w:p w14:paraId="02A871DA" w14:textId="77777777" w:rsidR="0008241A" w:rsidRDefault="0040429F" w:rsidP="007E447D">
      <w:pPr>
        <w:keepNext/>
        <w:spacing w:line="240" w:lineRule="auto"/>
        <w:jc w:val="center"/>
      </w:pPr>
      <w:r>
        <w:rPr>
          <w:rFonts w:ascii="Times New Roman" w:hAnsi="Times New Roman"/>
          <w:noProof/>
          <w:lang w:bidi="ar-SA"/>
        </w:rPr>
        <w:drawing>
          <wp:inline distT="0" distB="0" distL="0" distR="0" wp14:anchorId="12467139" wp14:editId="12AF3705">
            <wp:extent cx="5323631" cy="3202940"/>
            <wp:effectExtent l="0" t="0" r="1079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1027" cy="3213406"/>
                    </a:xfrm>
                    <a:prstGeom prst="rect">
                      <a:avLst/>
                    </a:prstGeom>
                    <a:noFill/>
                    <a:ln>
                      <a:noFill/>
                    </a:ln>
                  </pic:spPr>
                </pic:pic>
              </a:graphicData>
            </a:graphic>
          </wp:inline>
        </w:drawing>
      </w:r>
    </w:p>
    <w:p w14:paraId="346DF446" w14:textId="5A94A245" w:rsidR="007E447D" w:rsidRPr="00631AD2" w:rsidRDefault="0008241A" w:rsidP="00631AD2">
      <w:pPr>
        <w:pStyle w:val="Caption"/>
        <w:jc w:val="center"/>
      </w:pPr>
      <w:bookmarkStart w:id="20" w:name="_Toc447037000"/>
      <w:bookmarkStart w:id="21" w:name="_Toc447037252"/>
      <w:bookmarkStart w:id="22" w:name="_Toc450565223"/>
      <w:r>
        <w:t xml:space="preserve">Figure </w:t>
      </w:r>
      <w:fldSimple w:instr=" SEQ Figure \* ARABIC ">
        <w:r w:rsidR="009908A9">
          <w:rPr>
            <w:noProof/>
          </w:rPr>
          <w:t>2</w:t>
        </w:r>
      </w:fldSimple>
      <w:r>
        <w:t xml:space="preserve">. </w:t>
      </w:r>
      <w:r w:rsidRPr="00B93428">
        <w:t>Fully grid fin</w:t>
      </w:r>
      <w:r w:rsidR="00892F64">
        <w:t xml:space="preserve">ite element fracture model </w:t>
      </w:r>
      <w:bookmarkEnd w:id="20"/>
      <w:bookmarkEnd w:id="21"/>
      <w:r w:rsidR="000610F0">
        <w:rPr>
          <w:rFonts w:ascii="Times New Roman" w:hAnsi="Times New Roman"/>
        </w:rPr>
        <w:t>(Montgomery and Smith 2010)</w:t>
      </w:r>
      <w:bookmarkEnd w:id="22"/>
    </w:p>
    <w:p w14:paraId="1ED21483" w14:textId="66CDC37B" w:rsidR="00584432" w:rsidRDefault="00584432" w:rsidP="00A07099">
      <w:pPr>
        <w:pStyle w:val="ListParagraph"/>
        <w:ind w:left="0" w:firstLine="720"/>
        <w:jc w:val="both"/>
        <w:rPr>
          <w:rFonts w:ascii="Times New Roman" w:hAnsi="Times New Roman"/>
          <w:color w:val="000000" w:themeColor="text1"/>
          <w:lang w:bidi="th-TH"/>
        </w:rPr>
      </w:pPr>
      <w:r>
        <w:rPr>
          <w:rFonts w:ascii="Times New Roman" w:hAnsi="Times New Roman"/>
          <w:color w:val="000000" w:themeColor="text1"/>
          <w:lang w:bidi="th-TH"/>
        </w:rPr>
        <w:lastRenderedPageBreak/>
        <w:t>To monitor hydraulic fracture geometry after treatment</w:t>
      </w:r>
      <w:r w:rsidR="00A07099">
        <w:rPr>
          <w:rFonts w:ascii="Times New Roman" w:hAnsi="Times New Roman"/>
          <w:color w:val="000000" w:themeColor="text1"/>
          <w:lang w:bidi="th-TH"/>
        </w:rPr>
        <w:t>, microseismic event</w:t>
      </w:r>
      <w:r w:rsidR="00235B3D">
        <w:rPr>
          <w:rFonts w:ascii="Times New Roman" w:hAnsi="Times New Roman"/>
          <w:color w:val="000000" w:themeColor="text1"/>
          <w:lang w:bidi="th-TH"/>
        </w:rPr>
        <w:t>s</w:t>
      </w:r>
      <w:r w:rsidR="00A07099">
        <w:rPr>
          <w:rFonts w:ascii="Times New Roman" w:hAnsi="Times New Roman"/>
          <w:color w:val="000000" w:themeColor="text1"/>
          <w:lang w:bidi="th-TH"/>
        </w:rPr>
        <w:t xml:space="preserve"> </w:t>
      </w:r>
      <w:r w:rsidR="00235B3D">
        <w:rPr>
          <w:rFonts w:ascii="Times New Roman" w:hAnsi="Times New Roman"/>
          <w:color w:val="000000" w:themeColor="text1"/>
          <w:lang w:bidi="th-TH"/>
        </w:rPr>
        <w:t xml:space="preserve">are </w:t>
      </w:r>
      <w:r w:rsidR="00A07099" w:rsidRPr="00A07099">
        <w:rPr>
          <w:rFonts w:ascii="Times New Roman" w:hAnsi="Times New Roman"/>
          <w:color w:val="000000" w:themeColor="text1"/>
          <w:lang w:bidi="th-TH"/>
        </w:rPr>
        <w:t xml:space="preserve">studied </w:t>
      </w:r>
      <w:r w:rsidR="00A07099">
        <w:rPr>
          <w:rFonts w:ascii="Times New Roman" w:hAnsi="Times New Roman"/>
          <w:color w:val="000000" w:themeColor="text1"/>
          <w:lang w:bidi="th-TH"/>
        </w:rPr>
        <w:t xml:space="preserve">and interpreted to use as a mapping tool for the presence of hydraulic fracture, or natural and induced fractures. </w:t>
      </w:r>
      <w:r w:rsidR="00A47AF8">
        <w:rPr>
          <w:rFonts w:ascii="Times New Roman" w:hAnsi="Times New Roman"/>
          <w:color w:val="000000" w:themeColor="text1"/>
          <w:lang w:bidi="th-TH"/>
        </w:rPr>
        <w:t xml:space="preserve">Microseismic </w:t>
      </w:r>
      <w:r w:rsidR="00A07099">
        <w:rPr>
          <w:rFonts w:ascii="Times New Roman" w:hAnsi="Times New Roman"/>
          <w:color w:val="000000" w:themeColor="text1"/>
          <w:lang w:bidi="th-TH"/>
        </w:rPr>
        <w:t>tool</w:t>
      </w:r>
      <w:r w:rsidR="00235B3D">
        <w:rPr>
          <w:rFonts w:ascii="Times New Roman" w:hAnsi="Times New Roman"/>
          <w:color w:val="000000" w:themeColor="text1"/>
          <w:lang w:bidi="th-TH"/>
        </w:rPr>
        <w:t>s</w:t>
      </w:r>
      <w:r w:rsidR="00A07099">
        <w:rPr>
          <w:rFonts w:ascii="Times New Roman" w:hAnsi="Times New Roman"/>
          <w:color w:val="000000" w:themeColor="text1"/>
          <w:lang w:bidi="th-TH"/>
        </w:rPr>
        <w:t xml:space="preserve"> can provide information about fracture geometry, asymmetry, as well as geomechanical characteristic</w:t>
      </w:r>
      <w:r w:rsidR="00235B3D">
        <w:rPr>
          <w:rFonts w:ascii="Times New Roman" w:hAnsi="Times New Roman"/>
          <w:color w:val="000000" w:themeColor="text1"/>
          <w:lang w:bidi="th-TH"/>
        </w:rPr>
        <w:t>s</w:t>
      </w:r>
      <w:r w:rsidR="00A07099">
        <w:rPr>
          <w:rFonts w:ascii="Times New Roman" w:hAnsi="Times New Roman"/>
          <w:color w:val="000000" w:themeColor="text1"/>
          <w:lang w:bidi="th-TH"/>
        </w:rPr>
        <w:t xml:space="preserve"> of rock</w:t>
      </w:r>
      <w:r w:rsidR="00E042BE">
        <w:rPr>
          <w:rFonts w:ascii="Times New Roman" w:hAnsi="Times New Roman"/>
          <w:color w:val="000000" w:themeColor="text1"/>
          <w:lang w:bidi="th-TH"/>
        </w:rPr>
        <w:t xml:space="preserve"> (Warpinski</w:t>
      </w:r>
      <w:r w:rsidR="000E1337">
        <w:rPr>
          <w:rFonts w:ascii="Times New Roman" w:hAnsi="Times New Roman"/>
          <w:color w:val="000000" w:themeColor="text1"/>
          <w:lang w:bidi="th-TH"/>
        </w:rPr>
        <w:t xml:space="preserve"> 2014)</w:t>
      </w:r>
      <w:r w:rsidR="00A07099">
        <w:rPr>
          <w:rFonts w:ascii="Times New Roman" w:hAnsi="Times New Roman"/>
          <w:color w:val="000000" w:themeColor="text1"/>
          <w:lang w:bidi="th-TH"/>
        </w:rPr>
        <w:t xml:space="preserve">. </w:t>
      </w:r>
      <w:r w:rsidR="000E1337">
        <w:rPr>
          <w:rFonts w:ascii="Times New Roman" w:hAnsi="Times New Roman"/>
          <w:color w:val="000000" w:themeColor="text1"/>
          <w:lang w:bidi="th-TH"/>
        </w:rPr>
        <w:t>Microseismic monitoring</w:t>
      </w:r>
      <w:r w:rsidR="001006B9">
        <w:rPr>
          <w:rFonts w:ascii="Times New Roman" w:hAnsi="Times New Roman"/>
          <w:color w:val="000000" w:themeColor="text1"/>
          <w:lang w:bidi="th-TH"/>
        </w:rPr>
        <w:t xml:space="preserve"> can be done by using both downhole and surface arrays. There are </w:t>
      </w:r>
      <w:r w:rsidR="00235B3D">
        <w:rPr>
          <w:rFonts w:ascii="Times New Roman" w:hAnsi="Times New Roman"/>
          <w:color w:val="000000" w:themeColor="text1"/>
          <w:lang w:bidi="th-TH"/>
        </w:rPr>
        <w:t xml:space="preserve">three </w:t>
      </w:r>
      <w:r w:rsidR="001006B9">
        <w:rPr>
          <w:rFonts w:ascii="Times New Roman" w:hAnsi="Times New Roman"/>
          <w:color w:val="000000" w:themeColor="text1"/>
          <w:lang w:bidi="th-TH"/>
        </w:rPr>
        <w:t xml:space="preserve">main type of </w:t>
      </w:r>
      <w:r w:rsidR="00235B3D">
        <w:rPr>
          <w:rFonts w:ascii="Times New Roman" w:hAnsi="Times New Roman"/>
          <w:color w:val="000000" w:themeColor="text1"/>
          <w:lang w:bidi="th-TH"/>
        </w:rPr>
        <w:t xml:space="preserve">well </w:t>
      </w:r>
      <w:r w:rsidR="001006B9">
        <w:rPr>
          <w:rFonts w:ascii="Times New Roman" w:hAnsi="Times New Roman"/>
          <w:color w:val="000000" w:themeColor="text1"/>
          <w:lang w:bidi="th-TH"/>
        </w:rPr>
        <w:t>monitoring</w:t>
      </w:r>
      <w:r w:rsidR="00235B3D">
        <w:rPr>
          <w:rFonts w:ascii="Times New Roman" w:hAnsi="Times New Roman"/>
          <w:color w:val="000000" w:themeColor="text1"/>
          <w:lang w:bidi="th-TH"/>
        </w:rPr>
        <w:t>:</w:t>
      </w:r>
      <w:r w:rsidR="001006B9">
        <w:rPr>
          <w:rFonts w:ascii="Times New Roman" w:hAnsi="Times New Roman"/>
          <w:color w:val="000000" w:themeColor="text1"/>
          <w:lang w:bidi="th-TH"/>
        </w:rPr>
        <w:t xml:space="preserve"> vertical, horizontal, and deviated wells. </w:t>
      </w:r>
      <w:r w:rsidR="00235B3D">
        <w:rPr>
          <w:rFonts w:ascii="Times New Roman" w:hAnsi="Times New Roman"/>
          <w:color w:val="000000" w:themeColor="text1"/>
          <w:lang w:bidi="th-TH"/>
        </w:rPr>
        <w:t>A v</w:t>
      </w:r>
      <w:r w:rsidR="001006B9">
        <w:rPr>
          <w:rFonts w:ascii="Times New Roman" w:hAnsi="Times New Roman"/>
          <w:color w:val="000000" w:themeColor="text1"/>
          <w:lang w:bidi="th-TH"/>
        </w:rPr>
        <w:t xml:space="preserve">ertical well is beneficial for evaluating </w:t>
      </w:r>
      <w:r w:rsidR="00235B3D">
        <w:rPr>
          <w:rFonts w:ascii="Times New Roman" w:hAnsi="Times New Roman"/>
          <w:color w:val="000000" w:themeColor="text1"/>
          <w:lang w:bidi="th-TH"/>
        </w:rPr>
        <w:t xml:space="preserve">the </w:t>
      </w:r>
      <w:r w:rsidR="001006B9">
        <w:rPr>
          <w:rFonts w:ascii="Times New Roman" w:hAnsi="Times New Roman"/>
          <w:color w:val="000000" w:themeColor="text1"/>
          <w:lang w:bidi="th-TH"/>
        </w:rPr>
        <w:t xml:space="preserve">height growth of fracture while </w:t>
      </w:r>
      <w:r w:rsidR="00235B3D">
        <w:rPr>
          <w:rFonts w:ascii="Times New Roman" w:hAnsi="Times New Roman"/>
          <w:color w:val="000000" w:themeColor="text1"/>
          <w:lang w:bidi="th-TH"/>
        </w:rPr>
        <w:t xml:space="preserve">a </w:t>
      </w:r>
      <w:r w:rsidR="001006B9">
        <w:rPr>
          <w:rFonts w:ascii="Times New Roman" w:hAnsi="Times New Roman"/>
          <w:color w:val="000000" w:themeColor="text1"/>
          <w:lang w:bidi="th-TH"/>
        </w:rPr>
        <w:t>horizontal well is useful for providing coverage data.</w:t>
      </w:r>
    </w:p>
    <w:p w14:paraId="03168640" w14:textId="77777777" w:rsidR="00396E84" w:rsidRDefault="001006B9" w:rsidP="007E447D">
      <w:pPr>
        <w:spacing w:line="240" w:lineRule="auto"/>
        <w:jc w:val="both"/>
        <w:rPr>
          <w:rFonts w:ascii="Times New Roman" w:hAnsi="Times New Roman"/>
          <w:color w:val="000000" w:themeColor="text1"/>
          <w:lang w:bidi="th-TH"/>
        </w:rPr>
      </w:pPr>
      <w:r>
        <w:rPr>
          <w:rFonts w:ascii="Times New Roman" w:hAnsi="Times New Roman"/>
          <w:color w:val="000000" w:themeColor="text1"/>
          <w:lang w:bidi="th-TH"/>
        </w:rPr>
        <w:tab/>
      </w:r>
    </w:p>
    <w:p w14:paraId="49A6E010" w14:textId="67574C1C" w:rsidR="00396E84" w:rsidRDefault="00396E84" w:rsidP="007E447D">
      <w:pPr>
        <w:spacing w:line="240" w:lineRule="auto"/>
        <w:jc w:val="center"/>
        <w:rPr>
          <w:rFonts w:ascii="Times New Roman" w:hAnsi="Times New Roman"/>
          <w:color w:val="000000" w:themeColor="text1"/>
          <w:lang w:bidi="th-TH"/>
        </w:rPr>
      </w:pPr>
      <w:r>
        <w:rPr>
          <w:rFonts w:ascii="Times New Roman" w:hAnsi="Times New Roman"/>
          <w:noProof/>
          <w:color w:val="000000" w:themeColor="text1"/>
          <w:lang w:bidi="ar-SA"/>
        </w:rPr>
        <w:drawing>
          <wp:inline distT="0" distB="0" distL="0" distR="0" wp14:anchorId="1B0FC7C8" wp14:editId="6A3F20DD">
            <wp:extent cx="4077573" cy="4159870"/>
            <wp:effectExtent l="0" t="0" r="12065"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7694" cy="4241608"/>
                    </a:xfrm>
                    <a:prstGeom prst="rect">
                      <a:avLst/>
                    </a:prstGeom>
                    <a:noFill/>
                    <a:ln>
                      <a:noFill/>
                    </a:ln>
                  </pic:spPr>
                </pic:pic>
              </a:graphicData>
            </a:graphic>
          </wp:inline>
        </w:drawing>
      </w:r>
    </w:p>
    <w:p w14:paraId="6FB986B0" w14:textId="12158FBC" w:rsidR="00396E84" w:rsidRDefault="00396E84" w:rsidP="007E447D">
      <w:pPr>
        <w:pStyle w:val="Caption"/>
        <w:jc w:val="center"/>
      </w:pPr>
      <w:bookmarkStart w:id="23" w:name="_Toc447037001"/>
      <w:bookmarkStart w:id="24" w:name="_Toc447037253"/>
      <w:bookmarkStart w:id="25" w:name="_Toc450565224"/>
      <w:r>
        <w:t xml:space="preserve">Figure </w:t>
      </w:r>
      <w:fldSimple w:instr=" SEQ Figure \* ARABIC ">
        <w:r w:rsidR="009908A9">
          <w:rPr>
            <w:noProof/>
          </w:rPr>
          <w:t>3</w:t>
        </w:r>
      </w:fldSimple>
      <w:r>
        <w:t xml:space="preserve">. </w:t>
      </w:r>
      <w:r w:rsidRPr="00C21A75">
        <w:t>Ma</w:t>
      </w:r>
      <w:r w:rsidR="00892F64">
        <w:t>p of planar fracture (Warpinski</w:t>
      </w:r>
      <w:r w:rsidRPr="00C21A75">
        <w:t xml:space="preserve"> 2014)</w:t>
      </w:r>
      <w:bookmarkEnd w:id="23"/>
      <w:bookmarkEnd w:id="24"/>
      <w:bookmarkEnd w:id="25"/>
    </w:p>
    <w:p w14:paraId="1491D7EF" w14:textId="77777777" w:rsidR="007E447D" w:rsidRPr="007E447D" w:rsidRDefault="007E447D" w:rsidP="007E447D"/>
    <w:p w14:paraId="21EE9E28" w14:textId="77777777" w:rsidR="00396E84" w:rsidRDefault="00396E84" w:rsidP="007E447D">
      <w:pPr>
        <w:spacing w:line="240" w:lineRule="auto"/>
        <w:jc w:val="both"/>
        <w:rPr>
          <w:rFonts w:ascii="Times New Roman" w:hAnsi="Times New Roman"/>
          <w:color w:val="000000" w:themeColor="text1"/>
          <w:lang w:bidi="th-TH"/>
        </w:rPr>
      </w:pPr>
    </w:p>
    <w:p w14:paraId="36FAFF60" w14:textId="28F472E0" w:rsidR="00D34598" w:rsidRDefault="001006B9" w:rsidP="001006B9">
      <w:pPr>
        <w:jc w:val="both"/>
        <w:rPr>
          <w:rFonts w:ascii="Times New Roman" w:hAnsi="Times New Roman"/>
          <w:color w:val="000000" w:themeColor="text1"/>
          <w:lang w:bidi="th-TH"/>
        </w:rPr>
      </w:pPr>
      <w:r>
        <w:rPr>
          <w:rFonts w:ascii="Times New Roman" w:hAnsi="Times New Roman"/>
          <w:color w:val="000000" w:themeColor="text1"/>
          <w:lang w:bidi="th-TH"/>
        </w:rPr>
        <w:lastRenderedPageBreak/>
        <w:t xml:space="preserve">Example of </w:t>
      </w:r>
      <w:r w:rsidR="00D34598">
        <w:rPr>
          <w:rFonts w:ascii="Times New Roman" w:hAnsi="Times New Roman"/>
          <w:color w:val="000000" w:themeColor="text1"/>
          <w:lang w:bidi="th-TH"/>
        </w:rPr>
        <w:t>microsei</w:t>
      </w:r>
      <w:r>
        <w:rPr>
          <w:rFonts w:ascii="Times New Roman" w:hAnsi="Times New Roman"/>
          <w:color w:val="000000" w:themeColor="text1"/>
          <w:lang w:bidi="th-TH"/>
        </w:rPr>
        <w:t xml:space="preserve">smic data interpretation is shown in </w:t>
      </w:r>
      <w:r w:rsidRPr="001006B9">
        <w:rPr>
          <w:rFonts w:ascii="Times New Roman" w:hAnsi="Times New Roman"/>
          <w:b/>
          <w:color w:val="000000" w:themeColor="text1"/>
          <w:lang w:bidi="th-TH"/>
        </w:rPr>
        <w:t>Figure 3</w:t>
      </w:r>
      <w:r w:rsidR="00F81A4B">
        <w:rPr>
          <w:rFonts w:ascii="Times New Roman" w:hAnsi="Times New Roman"/>
          <w:color w:val="000000" w:themeColor="text1"/>
          <w:lang w:bidi="th-TH"/>
        </w:rPr>
        <w:t xml:space="preserve"> showing </w:t>
      </w:r>
      <w:r w:rsidR="00235B3D">
        <w:rPr>
          <w:rFonts w:ascii="Times New Roman" w:hAnsi="Times New Roman"/>
          <w:color w:val="000000" w:themeColor="text1"/>
          <w:lang w:bidi="th-TH"/>
        </w:rPr>
        <w:t xml:space="preserve">a </w:t>
      </w:r>
      <w:r w:rsidR="00F81A4B">
        <w:rPr>
          <w:rFonts w:ascii="Times New Roman" w:hAnsi="Times New Roman"/>
          <w:color w:val="000000" w:themeColor="text1"/>
          <w:lang w:bidi="th-TH"/>
        </w:rPr>
        <w:t xml:space="preserve">map of planar fracture </w:t>
      </w:r>
      <w:r w:rsidR="000E1337">
        <w:rPr>
          <w:rFonts w:ascii="Times New Roman" w:hAnsi="Times New Roman"/>
          <w:color w:val="000000" w:themeColor="text1"/>
          <w:lang w:bidi="th-TH"/>
        </w:rPr>
        <w:t xml:space="preserve">created </w:t>
      </w:r>
      <w:r w:rsidR="00396E84">
        <w:rPr>
          <w:rFonts w:ascii="Times New Roman" w:hAnsi="Times New Roman"/>
          <w:color w:val="000000" w:themeColor="text1"/>
          <w:lang w:bidi="th-TH"/>
        </w:rPr>
        <w:t>in</w:t>
      </w:r>
      <w:r w:rsidR="00F81A4B">
        <w:rPr>
          <w:rFonts w:ascii="Times New Roman" w:hAnsi="Times New Roman"/>
          <w:color w:val="000000" w:themeColor="text1"/>
          <w:lang w:bidi="th-TH"/>
        </w:rPr>
        <w:t xml:space="preserve"> some direction</w:t>
      </w:r>
      <w:r w:rsidR="00AD37B5">
        <w:rPr>
          <w:rFonts w:ascii="Times New Roman" w:hAnsi="Times New Roman"/>
          <w:color w:val="000000" w:themeColor="text1"/>
          <w:lang w:bidi="th-TH"/>
        </w:rPr>
        <w:t xml:space="preserve">. Also, </w:t>
      </w:r>
      <w:r w:rsidR="00AD37B5" w:rsidRPr="00AD37B5">
        <w:rPr>
          <w:rFonts w:ascii="Times New Roman" w:hAnsi="Times New Roman"/>
          <w:b/>
          <w:color w:val="000000" w:themeColor="text1"/>
          <w:lang w:bidi="th-TH"/>
        </w:rPr>
        <w:t>Figure 4</w:t>
      </w:r>
      <w:r w:rsidR="00AD37B5">
        <w:rPr>
          <w:rFonts w:ascii="Times New Roman" w:hAnsi="Times New Roman"/>
          <w:color w:val="000000" w:themeColor="text1"/>
          <w:lang w:bidi="th-TH"/>
        </w:rPr>
        <w:t xml:space="preserve"> illustrate</w:t>
      </w:r>
      <w:r w:rsidR="001541F6">
        <w:rPr>
          <w:rFonts w:ascii="Times New Roman" w:hAnsi="Times New Roman"/>
          <w:color w:val="000000" w:themeColor="text1"/>
          <w:lang w:bidi="th-TH"/>
        </w:rPr>
        <w:t>s the</w:t>
      </w:r>
      <w:r w:rsidR="00AD37B5">
        <w:rPr>
          <w:rFonts w:ascii="Times New Roman" w:hAnsi="Times New Roman"/>
          <w:color w:val="000000" w:themeColor="text1"/>
          <w:lang w:bidi="th-TH"/>
        </w:rPr>
        <w:t xml:space="preserve"> side view map of multistage hydraulic</w:t>
      </w:r>
      <w:r w:rsidR="000610F0">
        <w:rPr>
          <w:rFonts w:ascii="Times New Roman" w:hAnsi="Times New Roman"/>
          <w:color w:val="000000" w:themeColor="text1"/>
          <w:lang w:bidi="th-TH"/>
        </w:rPr>
        <w:t xml:space="preserve"> fracturing in the Haynesville s</w:t>
      </w:r>
      <w:r w:rsidR="00AD37B5">
        <w:rPr>
          <w:rFonts w:ascii="Times New Roman" w:hAnsi="Times New Roman"/>
          <w:color w:val="000000" w:themeColor="text1"/>
          <w:lang w:bidi="th-TH"/>
        </w:rPr>
        <w:t>hale</w:t>
      </w:r>
      <w:r w:rsidR="00F81A4B">
        <w:rPr>
          <w:rFonts w:ascii="Times New Roman" w:hAnsi="Times New Roman"/>
          <w:color w:val="000000" w:themeColor="text1"/>
          <w:lang w:bidi="th-TH"/>
        </w:rPr>
        <w:t>.</w:t>
      </w:r>
      <w:r w:rsidR="00D34598">
        <w:rPr>
          <w:rFonts w:ascii="Times New Roman" w:hAnsi="Times New Roman"/>
          <w:color w:val="000000" w:themeColor="text1"/>
          <w:lang w:bidi="th-TH"/>
        </w:rPr>
        <w:t xml:space="preserve"> It show</w:t>
      </w:r>
      <w:r w:rsidR="001541F6">
        <w:rPr>
          <w:rFonts w:ascii="Times New Roman" w:hAnsi="Times New Roman"/>
          <w:color w:val="000000" w:themeColor="text1"/>
          <w:lang w:bidi="th-TH"/>
        </w:rPr>
        <w:t>s the</w:t>
      </w:r>
      <w:r w:rsidR="00D34598">
        <w:rPr>
          <w:rFonts w:ascii="Times New Roman" w:hAnsi="Times New Roman"/>
          <w:color w:val="000000" w:themeColor="text1"/>
          <w:lang w:bidi="th-TH"/>
        </w:rPr>
        <w:t xml:space="preserve"> height of fracture growth out of </w:t>
      </w:r>
      <w:r w:rsidR="001541F6">
        <w:rPr>
          <w:rFonts w:ascii="Times New Roman" w:hAnsi="Times New Roman"/>
          <w:color w:val="000000" w:themeColor="text1"/>
          <w:lang w:bidi="th-TH"/>
        </w:rPr>
        <w:t xml:space="preserve">the </w:t>
      </w:r>
      <w:r w:rsidR="00D34598">
        <w:rPr>
          <w:rFonts w:ascii="Times New Roman" w:hAnsi="Times New Roman"/>
          <w:color w:val="000000" w:themeColor="text1"/>
          <w:lang w:bidi="th-TH"/>
        </w:rPr>
        <w:t>productive zone. Hence, microseismic data is important to identify fracture geometry, induced fracture, and some stimulation operational problem</w:t>
      </w:r>
      <w:r w:rsidR="001541F6">
        <w:rPr>
          <w:rFonts w:ascii="Times New Roman" w:hAnsi="Times New Roman"/>
          <w:color w:val="000000" w:themeColor="text1"/>
          <w:lang w:bidi="th-TH"/>
        </w:rPr>
        <w:t>s</w:t>
      </w:r>
      <w:r w:rsidR="00D34598">
        <w:rPr>
          <w:rFonts w:ascii="Times New Roman" w:hAnsi="Times New Roman"/>
          <w:color w:val="000000" w:themeColor="text1"/>
          <w:lang w:bidi="th-TH"/>
        </w:rPr>
        <w:t>.</w:t>
      </w:r>
    </w:p>
    <w:p w14:paraId="22953555" w14:textId="5A017173" w:rsidR="0008241A" w:rsidRDefault="0008241A" w:rsidP="007E447D">
      <w:pPr>
        <w:keepNext/>
        <w:spacing w:line="240" w:lineRule="auto"/>
        <w:jc w:val="center"/>
      </w:pPr>
    </w:p>
    <w:p w14:paraId="72A14A84" w14:textId="77777777" w:rsidR="0008241A" w:rsidRDefault="00AD37B5" w:rsidP="007E447D">
      <w:pPr>
        <w:pStyle w:val="ListParagraph"/>
        <w:keepNext/>
        <w:spacing w:line="240" w:lineRule="auto"/>
        <w:ind w:left="0"/>
        <w:jc w:val="center"/>
      </w:pPr>
      <w:r>
        <w:rPr>
          <w:rFonts w:ascii="Times New Roman" w:hAnsi="Times New Roman"/>
          <w:noProof/>
          <w:color w:val="000000" w:themeColor="text1"/>
          <w:lang w:bidi="ar-SA"/>
        </w:rPr>
        <w:drawing>
          <wp:inline distT="0" distB="0" distL="0" distR="0" wp14:anchorId="32411E8C" wp14:editId="762B63BB">
            <wp:extent cx="4933950" cy="290283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45616" cy="2909700"/>
                    </a:xfrm>
                    <a:prstGeom prst="rect">
                      <a:avLst/>
                    </a:prstGeom>
                    <a:noFill/>
                    <a:ln>
                      <a:noFill/>
                    </a:ln>
                  </pic:spPr>
                </pic:pic>
              </a:graphicData>
            </a:graphic>
          </wp:inline>
        </w:drawing>
      </w:r>
    </w:p>
    <w:p w14:paraId="49E2FF87" w14:textId="6FB73D20" w:rsidR="00A07099" w:rsidRDefault="0008241A" w:rsidP="007E447D">
      <w:pPr>
        <w:pStyle w:val="Caption"/>
        <w:jc w:val="center"/>
        <w:rPr>
          <w:rFonts w:ascii="Times New Roman" w:hAnsi="Times New Roman"/>
          <w:color w:val="000000" w:themeColor="text1"/>
          <w:lang w:bidi="th-TH"/>
        </w:rPr>
      </w:pPr>
      <w:bookmarkStart w:id="26" w:name="_Toc447037002"/>
      <w:bookmarkStart w:id="27" w:name="_Toc447037254"/>
      <w:bookmarkStart w:id="28" w:name="_Toc450565225"/>
      <w:r>
        <w:t xml:space="preserve">Figure </w:t>
      </w:r>
      <w:fldSimple w:instr=" SEQ Figure \* ARABIC ">
        <w:r w:rsidR="009908A9">
          <w:rPr>
            <w:noProof/>
          </w:rPr>
          <w:t>4</w:t>
        </w:r>
      </w:fldSimple>
      <w:r>
        <w:t xml:space="preserve">. </w:t>
      </w:r>
      <w:r w:rsidRPr="00F2714B">
        <w:t>Side view map of hydraulic fracture showing signi</w:t>
      </w:r>
      <w:r w:rsidR="00892F64">
        <w:t>ficant height growth (Warpinski</w:t>
      </w:r>
      <w:r w:rsidRPr="00F2714B">
        <w:t xml:space="preserve"> 2014)</w:t>
      </w:r>
      <w:bookmarkEnd w:id="26"/>
      <w:bookmarkEnd w:id="27"/>
      <w:bookmarkEnd w:id="28"/>
    </w:p>
    <w:p w14:paraId="6D7671D3" w14:textId="77777777" w:rsidR="00052DD3" w:rsidRDefault="00052DD3" w:rsidP="00052DD3">
      <w:pPr>
        <w:pStyle w:val="ListParagraph"/>
        <w:jc w:val="both"/>
        <w:rPr>
          <w:rFonts w:ascii="Times New Roman" w:hAnsi="Times New Roman"/>
          <w:color w:val="000000" w:themeColor="text1"/>
          <w:lang w:bidi="th-TH"/>
        </w:rPr>
      </w:pPr>
    </w:p>
    <w:p w14:paraId="76A57E66" w14:textId="68769DBB" w:rsidR="0037422E" w:rsidRPr="0037422E" w:rsidRDefault="00BB04B3" w:rsidP="005107CE">
      <w:pPr>
        <w:pStyle w:val="Heading3"/>
      </w:pPr>
      <w:bookmarkStart w:id="29" w:name="_Toc450565157"/>
      <w:r>
        <w:t xml:space="preserve">1.1.2 </w:t>
      </w:r>
      <w:r w:rsidR="00E04AFA">
        <w:t>Fracturing F</w:t>
      </w:r>
      <w:r w:rsidR="0037422E" w:rsidRPr="003E3045">
        <w:t>luid</w:t>
      </w:r>
      <w:bookmarkEnd w:id="29"/>
    </w:p>
    <w:p w14:paraId="45EEF3AF" w14:textId="44E7BCA3" w:rsidR="0037422E" w:rsidRDefault="0037422E" w:rsidP="00CF0853">
      <w:pPr>
        <w:ind w:firstLine="720"/>
        <w:jc w:val="both"/>
        <w:rPr>
          <w:rFonts w:ascii="Times New Roman" w:hAnsi="Times New Roman"/>
        </w:rPr>
      </w:pPr>
      <w:r w:rsidRPr="002836D9">
        <w:rPr>
          <w:rFonts w:ascii="Times New Roman" w:hAnsi="Times New Roman"/>
        </w:rPr>
        <w:t>Selection of fracturing fluid for unconventional reservoir</w:t>
      </w:r>
      <w:r w:rsidR="001541F6">
        <w:rPr>
          <w:rFonts w:ascii="Times New Roman" w:hAnsi="Times New Roman"/>
        </w:rPr>
        <w:t>s</w:t>
      </w:r>
      <w:r w:rsidRPr="002836D9">
        <w:rPr>
          <w:rFonts w:ascii="Times New Roman" w:hAnsi="Times New Roman"/>
        </w:rPr>
        <w:t xml:space="preserve"> can be based on many parameters. Slick water or hybrid fracturing fluid system</w:t>
      </w:r>
      <w:r w:rsidR="001541F6">
        <w:rPr>
          <w:rFonts w:ascii="Times New Roman" w:hAnsi="Times New Roman"/>
        </w:rPr>
        <w:t>s</w:t>
      </w:r>
      <w:r w:rsidRPr="002836D9">
        <w:rPr>
          <w:rFonts w:ascii="Times New Roman" w:hAnsi="Times New Roman"/>
        </w:rPr>
        <w:t xml:space="preserve"> may be used for </w:t>
      </w:r>
      <w:r w:rsidR="001541F6">
        <w:rPr>
          <w:rFonts w:ascii="Times New Roman" w:hAnsi="Times New Roman"/>
        </w:rPr>
        <w:t>b</w:t>
      </w:r>
      <w:r w:rsidR="001541F6" w:rsidRPr="002836D9">
        <w:rPr>
          <w:rFonts w:ascii="Times New Roman" w:hAnsi="Times New Roman"/>
        </w:rPr>
        <w:t xml:space="preserve">rittle </w:t>
      </w:r>
      <w:r w:rsidRPr="002836D9">
        <w:rPr>
          <w:rFonts w:ascii="Times New Roman" w:hAnsi="Times New Roman"/>
        </w:rPr>
        <w:t>rock that can fracture easily to create highly complex fracture</w:t>
      </w:r>
      <w:r w:rsidR="001541F6">
        <w:rPr>
          <w:rFonts w:ascii="Times New Roman" w:hAnsi="Times New Roman"/>
        </w:rPr>
        <w:t>s</w:t>
      </w:r>
      <w:r w:rsidRPr="002836D9">
        <w:rPr>
          <w:rFonts w:ascii="Times New Roman" w:hAnsi="Times New Roman"/>
        </w:rPr>
        <w:t xml:space="preserve"> (Bi-wing and induced fracture). On the other hand, viscous fluid can be employed for ductile rock to create bi-wing fracture </w:t>
      </w:r>
      <w:r w:rsidR="00892F64">
        <w:rPr>
          <w:rFonts w:ascii="Times New Roman" w:hAnsi="Times New Roman"/>
          <w:color w:val="000000" w:themeColor="text1"/>
        </w:rPr>
        <w:t>(</w:t>
      </w:r>
      <w:r w:rsidRPr="003E3045">
        <w:rPr>
          <w:rFonts w:ascii="Times New Roman" w:hAnsi="Times New Roman"/>
          <w:color w:val="000000" w:themeColor="text1"/>
        </w:rPr>
        <w:t>Liang</w:t>
      </w:r>
      <w:r w:rsidR="00892F64">
        <w:rPr>
          <w:rFonts w:ascii="Times New Roman" w:hAnsi="Times New Roman"/>
          <w:color w:val="000000" w:themeColor="text1"/>
        </w:rPr>
        <w:t xml:space="preserve"> el al.</w:t>
      </w:r>
      <w:r w:rsidRPr="003E3045">
        <w:rPr>
          <w:rFonts w:ascii="Times New Roman" w:hAnsi="Times New Roman"/>
          <w:color w:val="000000" w:themeColor="text1"/>
        </w:rPr>
        <w:t xml:space="preserve"> 2015).</w:t>
      </w:r>
      <w:r w:rsidRPr="003E3045">
        <w:rPr>
          <w:rFonts w:ascii="Times New Roman" w:hAnsi="Times New Roman"/>
          <w:color w:val="000000" w:themeColor="text1"/>
          <w:lang w:bidi="th-TH"/>
        </w:rPr>
        <w:t xml:space="preserve"> </w:t>
      </w:r>
      <w:r w:rsidR="00892F64">
        <w:rPr>
          <w:rFonts w:ascii="Times New Roman" w:hAnsi="Times New Roman"/>
        </w:rPr>
        <w:t>SlickWaterFracs system (v</w:t>
      </w:r>
      <w:r w:rsidRPr="002836D9">
        <w:rPr>
          <w:rFonts w:ascii="Times New Roman" w:hAnsi="Times New Roman"/>
        </w:rPr>
        <w:t>iscosified water base) can provide fracture with minimized gelling damage</w:t>
      </w:r>
      <w:r w:rsidR="001541F6">
        <w:rPr>
          <w:rFonts w:ascii="Times New Roman" w:hAnsi="Times New Roman"/>
        </w:rPr>
        <w:t>,</w:t>
      </w:r>
      <w:r w:rsidRPr="002836D9">
        <w:rPr>
          <w:rFonts w:ascii="Times New Roman" w:hAnsi="Times New Roman"/>
        </w:rPr>
        <w:t xml:space="preserve"> but proppant transport capabilities </w:t>
      </w:r>
      <w:r w:rsidR="001541F6">
        <w:rPr>
          <w:rFonts w:ascii="Times New Roman" w:hAnsi="Times New Roman"/>
        </w:rPr>
        <w:t>are</w:t>
      </w:r>
      <w:r w:rsidR="001541F6" w:rsidRPr="002836D9">
        <w:rPr>
          <w:rFonts w:ascii="Times New Roman" w:hAnsi="Times New Roman"/>
        </w:rPr>
        <w:t xml:space="preserve"> </w:t>
      </w:r>
      <w:r w:rsidRPr="002836D9">
        <w:rPr>
          <w:rFonts w:ascii="Times New Roman" w:hAnsi="Times New Roman"/>
        </w:rPr>
        <w:t xml:space="preserve">low. It is merely applicable for proppant concentration less than 2 ppa. Normally, </w:t>
      </w:r>
      <w:r w:rsidR="001541F6">
        <w:rPr>
          <w:rFonts w:ascii="Times New Roman" w:hAnsi="Times New Roman"/>
        </w:rPr>
        <w:t>a d</w:t>
      </w:r>
      <w:r w:rsidR="001541F6" w:rsidRPr="002836D9">
        <w:rPr>
          <w:rFonts w:ascii="Times New Roman" w:hAnsi="Times New Roman"/>
        </w:rPr>
        <w:t xml:space="preserve">une </w:t>
      </w:r>
      <w:r w:rsidRPr="002836D9">
        <w:rPr>
          <w:rFonts w:ascii="Times New Roman" w:hAnsi="Times New Roman"/>
        </w:rPr>
        <w:t xml:space="preserve">of </w:t>
      </w:r>
      <w:r w:rsidRPr="002836D9">
        <w:rPr>
          <w:rFonts w:ascii="Times New Roman" w:hAnsi="Times New Roman"/>
        </w:rPr>
        <w:lastRenderedPageBreak/>
        <w:t xml:space="preserve">proppants at the bottom </w:t>
      </w:r>
      <w:r w:rsidR="00396E84">
        <w:rPr>
          <w:rFonts w:ascii="Times New Roman" w:hAnsi="Times New Roman"/>
        </w:rPr>
        <w:t xml:space="preserve">of </w:t>
      </w:r>
      <w:r w:rsidR="001541F6">
        <w:rPr>
          <w:rFonts w:ascii="Times New Roman" w:hAnsi="Times New Roman"/>
        </w:rPr>
        <w:t xml:space="preserve">a </w:t>
      </w:r>
      <w:r w:rsidR="00396E84">
        <w:rPr>
          <w:rFonts w:ascii="Times New Roman" w:hAnsi="Times New Roman"/>
        </w:rPr>
        <w:t>fracture are formed which</w:t>
      </w:r>
      <w:r w:rsidRPr="002836D9">
        <w:rPr>
          <w:rFonts w:ascii="Times New Roman" w:hAnsi="Times New Roman"/>
        </w:rPr>
        <w:t xml:space="preserve"> limit</w:t>
      </w:r>
      <w:r w:rsidR="001541F6">
        <w:rPr>
          <w:rFonts w:ascii="Times New Roman" w:hAnsi="Times New Roman"/>
        </w:rPr>
        <w:t>s</w:t>
      </w:r>
      <w:r w:rsidRPr="002836D9">
        <w:rPr>
          <w:rFonts w:ascii="Times New Roman" w:hAnsi="Times New Roman"/>
        </w:rPr>
        <w:t xml:space="preserve"> vertical coverage (</w:t>
      </w:r>
      <w:r w:rsidR="001541F6">
        <w:rPr>
          <w:rFonts w:ascii="Times New Roman" w:hAnsi="Times New Roman"/>
        </w:rPr>
        <w:t>c</w:t>
      </w:r>
      <w:r w:rsidR="001541F6" w:rsidRPr="002836D9">
        <w:rPr>
          <w:rFonts w:ascii="Times New Roman" w:hAnsi="Times New Roman"/>
        </w:rPr>
        <w:t xml:space="preserve">enter </w:t>
      </w:r>
      <w:r w:rsidRPr="002836D9">
        <w:rPr>
          <w:rFonts w:ascii="Times New Roman" w:hAnsi="Times New Roman"/>
        </w:rPr>
        <w:t>and top zone will not have proppant and tend to collapse with time</w:t>
      </w:r>
      <w:r w:rsidR="000610F0">
        <w:rPr>
          <w:rFonts w:ascii="Times New Roman" w:hAnsi="Times New Roman"/>
        </w:rPr>
        <w:t>.</w:t>
      </w:r>
      <w:r w:rsidRPr="002836D9">
        <w:rPr>
          <w:rFonts w:ascii="Times New Roman" w:hAnsi="Times New Roman"/>
        </w:rPr>
        <w:t>)</w:t>
      </w:r>
      <w:r>
        <w:rPr>
          <w:rFonts w:ascii="Times New Roman" w:hAnsi="Times New Roman"/>
        </w:rPr>
        <w:t xml:space="preserve"> as shown in </w:t>
      </w:r>
      <w:r w:rsidR="00F7040A">
        <w:rPr>
          <w:rFonts w:ascii="Times New Roman" w:hAnsi="Times New Roman"/>
          <w:b/>
        </w:rPr>
        <w:t>Figure 5</w:t>
      </w:r>
      <w:r w:rsidRPr="002836D9">
        <w:rPr>
          <w:rFonts w:ascii="Times New Roman" w:hAnsi="Times New Roman"/>
        </w:rPr>
        <w:t>. In add</w:t>
      </w:r>
      <w:r w:rsidR="00DE7CE1">
        <w:rPr>
          <w:rFonts w:ascii="Times New Roman" w:hAnsi="Times New Roman"/>
        </w:rPr>
        <w:t>ition, HybridFracs system</w:t>
      </w:r>
      <w:r w:rsidR="001541F6">
        <w:rPr>
          <w:rFonts w:ascii="Times New Roman" w:hAnsi="Times New Roman"/>
        </w:rPr>
        <w:t>s are</w:t>
      </w:r>
      <w:r w:rsidR="00DE7CE1">
        <w:rPr>
          <w:rFonts w:ascii="Times New Roman" w:hAnsi="Times New Roman"/>
        </w:rPr>
        <w:t xml:space="preserve"> </w:t>
      </w:r>
      <w:r w:rsidRPr="002836D9">
        <w:rPr>
          <w:rFonts w:ascii="Times New Roman" w:hAnsi="Times New Roman"/>
        </w:rPr>
        <w:t>develop</w:t>
      </w:r>
      <w:r w:rsidR="001541F6">
        <w:rPr>
          <w:rFonts w:ascii="Times New Roman" w:hAnsi="Times New Roman"/>
        </w:rPr>
        <w:t>ed</w:t>
      </w:r>
      <w:r w:rsidRPr="002836D9">
        <w:rPr>
          <w:rFonts w:ascii="Times New Roman" w:hAnsi="Times New Roman"/>
        </w:rPr>
        <w:t xml:space="preserve"> to take advantage </w:t>
      </w:r>
      <w:r w:rsidR="001541F6">
        <w:rPr>
          <w:rFonts w:ascii="Times New Roman" w:hAnsi="Times New Roman"/>
        </w:rPr>
        <w:t>of</w:t>
      </w:r>
      <w:r w:rsidR="001541F6" w:rsidRPr="002836D9">
        <w:rPr>
          <w:rFonts w:ascii="Times New Roman" w:hAnsi="Times New Roman"/>
        </w:rPr>
        <w:t xml:space="preserve"> </w:t>
      </w:r>
      <w:r w:rsidRPr="002836D9">
        <w:rPr>
          <w:rFonts w:ascii="Times New Roman" w:hAnsi="Times New Roman"/>
        </w:rPr>
        <w:t>either low or no gelling damage by SlickWaterFracs and viscous fluid system such as cross-linked fluid which provide</w:t>
      </w:r>
      <w:r w:rsidR="001541F6">
        <w:rPr>
          <w:rFonts w:ascii="Times New Roman" w:hAnsi="Times New Roman"/>
        </w:rPr>
        <w:t>s</w:t>
      </w:r>
      <w:r w:rsidRPr="002836D9">
        <w:rPr>
          <w:rFonts w:ascii="Times New Roman" w:hAnsi="Times New Roman"/>
        </w:rPr>
        <w:t xml:space="preserve"> good proppant transport capability</w:t>
      </w:r>
      <w:r>
        <w:rPr>
          <w:rFonts w:ascii="Times New Roman" w:hAnsi="Times New Roman"/>
        </w:rPr>
        <w:t xml:space="preserve"> </w:t>
      </w:r>
      <w:r w:rsidRPr="003E3045">
        <w:rPr>
          <w:rFonts w:ascii="Times New Roman" w:hAnsi="Times New Roman"/>
          <w:color w:val="000000" w:themeColor="text1"/>
        </w:rPr>
        <w:t>(</w:t>
      </w:r>
      <w:r w:rsidR="00E042BE">
        <w:rPr>
          <w:rFonts w:ascii="Times New Roman" w:hAnsi="Times New Roman"/>
        </w:rPr>
        <w:t>Manrique and Poe</w:t>
      </w:r>
      <w:r w:rsidRPr="0037422E">
        <w:rPr>
          <w:rFonts w:ascii="Times New Roman" w:hAnsi="Times New Roman"/>
        </w:rPr>
        <w:t xml:space="preserve"> 2007)</w:t>
      </w:r>
      <w:r w:rsidRPr="002836D9">
        <w:rPr>
          <w:rFonts w:ascii="Times New Roman" w:hAnsi="Times New Roman"/>
        </w:rPr>
        <w:t xml:space="preserve">. As a result, both vertical coverage and low gelling damage can be achieved </w:t>
      </w:r>
      <w:r>
        <w:rPr>
          <w:rFonts w:ascii="Times New Roman" w:hAnsi="Times New Roman"/>
        </w:rPr>
        <w:t xml:space="preserve">as shown in </w:t>
      </w:r>
      <w:r w:rsidR="00F7040A">
        <w:rPr>
          <w:rFonts w:ascii="Times New Roman" w:hAnsi="Times New Roman"/>
          <w:b/>
        </w:rPr>
        <w:t>Figure 6</w:t>
      </w:r>
      <w:r w:rsidRPr="0037422E">
        <w:rPr>
          <w:rFonts w:ascii="Times New Roman" w:hAnsi="Times New Roman"/>
        </w:rPr>
        <w:t>.</w:t>
      </w:r>
    </w:p>
    <w:p w14:paraId="46EAB11F" w14:textId="77777777" w:rsidR="007E447D" w:rsidRDefault="007E447D" w:rsidP="007E447D">
      <w:pPr>
        <w:spacing w:line="240" w:lineRule="auto"/>
        <w:ind w:firstLine="720"/>
        <w:jc w:val="both"/>
      </w:pPr>
    </w:p>
    <w:p w14:paraId="1431A883" w14:textId="77777777" w:rsidR="0008241A" w:rsidRDefault="0037422E" w:rsidP="007E447D">
      <w:pPr>
        <w:keepNext/>
        <w:spacing w:line="240" w:lineRule="auto"/>
        <w:ind w:firstLine="720"/>
        <w:jc w:val="center"/>
      </w:pPr>
      <w:r>
        <w:rPr>
          <w:noProof/>
          <w:lang w:bidi="ar-SA"/>
        </w:rPr>
        <w:drawing>
          <wp:inline distT="0" distB="0" distL="0" distR="0" wp14:anchorId="7563FA15" wp14:editId="177DF0A4">
            <wp:extent cx="3657600" cy="285292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0" cy="2852928"/>
                    </a:xfrm>
                    <a:prstGeom prst="rect">
                      <a:avLst/>
                    </a:prstGeom>
                    <a:noFill/>
                    <a:ln>
                      <a:noFill/>
                    </a:ln>
                  </pic:spPr>
                </pic:pic>
              </a:graphicData>
            </a:graphic>
          </wp:inline>
        </w:drawing>
      </w:r>
    </w:p>
    <w:p w14:paraId="7B075850" w14:textId="6770EEDB" w:rsidR="00A877F1" w:rsidRDefault="0008241A" w:rsidP="007E447D">
      <w:pPr>
        <w:pStyle w:val="Caption"/>
        <w:jc w:val="center"/>
      </w:pPr>
      <w:bookmarkStart w:id="30" w:name="_Toc447037003"/>
      <w:bookmarkStart w:id="31" w:name="_Toc447037255"/>
      <w:bookmarkStart w:id="32" w:name="_Toc450565226"/>
      <w:r>
        <w:t xml:space="preserve">Figure </w:t>
      </w:r>
      <w:fldSimple w:instr=" SEQ Figure \* ARABIC ">
        <w:r w:rsidR="009908A9">
          <w:rPr>
            <w:noProof/>
          </w:rPr>
          <w:t>5</w:t>
        </w:r>
      </w:fldSimple>
      <w:r>
        <w:t xml:space="preserve">. </w:t>
      </w:r>
      <w:r w:rsidRPr="007266F8">
        <w:t xml:space="preserve">Fracture geometry and proppant concentration for </w:t>
      </w:r>
      <w:r w:rsidR="00E042BE">
        <w:t>slick water fractures (Manrique and Poe</w:t>
      </w:r>
      <w:r w:rsidRPr="007266F8">
        <w:t xml:space="preserve"> 2007)</w:t>
      </w:r>
      <w:bookmarkEnd w:id="30"/>
      <w:bookmarkEnd w:id="31"/>
      <w:bookmarkEnd w:id="32"/>
    </w:p>
    <w:p w14:paraId="53BD3750" w14:textId="77777777" w:rsidR="00A877F1" w:rsidRDefault="00A877F1" w:rsidP="007E447D">
      <w:pPr>
        <w:spacing w:line="240" w:lineRule="auto"/>
      </w:pPr>
    </w:p>
    <w:p w14:paraId="1CFFC9BD" w14:textId="5395DD07" w:rsidR="00805EEF" w:rsidRDefault="00805EEF" w:rsidP="00CF0853">
      <w:pPr>
        <w:jc w:val="both"/>
      </w:pPr>
      <w:r>
        <w:t>On the other hand, other aspect</w:t>
      </w:r>
      <w:r w:rsidR="001541F6">
        <w:t>s</w:t>
      </w:r>
      <w:r>
        <w:t xml:space="preserve"> of fracturing fluid selection is cost. Slick water fluid is apparently cheaper than conventional viscous fluid such as cross-linked fluid. There are key cost driv</w:t>
      </w:r>
      <w:r w:rsidR="001541F6">
        <w:t>ing factors</w:t>
      </w:r>
      <w:r>
        <w:t xml:space="preserve"> including 1) time required to complete stimulation, 2) </w:t>
      </w:r>
      <w:r w:rsidR="001541F6">
        <w:t xml:space="preserve">volume </w:t>
      </w:r>
      <w:r>
        <w:t xml:space="preserve">of chemical needed, and 3) water volume. For slick water fractures, </w:t>
      </w:r>
      <w:r w:rsidR="003F0CA7">
        <w:t xml:space="preserve">capability of transporting proppant inside </w:t>
      </w:r>
      <w:r w:rsidR="001541F6">
        <w:t xml:space="preserve">a </w:t>
      </w:r>
      <w:r w:rsidR="003F0CA7">
        <w:t>fracture is much lower so lower proppant concentration fluid is used</w:t>
      </w:r>
      <w:r w:rsidR="00961B40">
        <w:t>. Therefore,</w:t>
      </w:r>
      <w:r w:rsidR="001541F6">
        <w:t xml:space="preserve"> the</w:t>
      </w:r>
      <w:r w:rsidR="003F0CA7">
        <w:t xml:space="preserve"> </w:t>
      </w:r>
      <w:r>
        <w:t>time require</w:t>
      </w:r>
      <w:r w:rsidR="001541F6">
        <w:t>d</w:t>
      </w:r>
      <w:r>
        <w:t xml:space="preserve"> to complete </w:t>
      </w:r>
      <w:r w:rsidR="001541F6">
        <w:t xml:space="preserve">a </w:t>
      </w:r>
      <w:r>
        <w:t>stimulation job and water volume is significant</w:t>
      </w:r>
      <w:r w:rsidR="00A02607">
        <w:t>ly</w:t>
      </w:r>
      <w:r>
        <w:t xml:space="preserve"> higher than conventional fracturing fluid</w:t>
      </w:r>
      <w:r w:rsidR="00961B40">
        <w:t xml:space="preserve"> with the same amount of </w:t>
      </w:r>
      <w:r w:rsidR="00961B40">
        <w:lastRenderedPageBreak/>
        <w:t>proppant</w:t>
      </w:r>
      <w:r w:rsidR="00A02607">
        <w:t>.</w:t>
      </w:r>
      <w:r w:rsidR="003F0CA7">
        <w:t xml:space="preserve"> </w:t>
      </w:r>
      <w:r w:rsidR="00A02607">
        <w:t xml:space="preserve"> </w:t>
      </w:r>
      <w:r w:rsidR="003F0CA7">
        <w:t xml:space="preserve">Also, </w:t>
      </w:r>
      <w:r w:rsidR="001541F6">
        <w:t xml:space="preserve">in the case of slick water systems, a </w:t>
      </w:r>
      <w:r w:rsidR="003F0CA7">
        <w:t xml:space="preserve">high pump rate (50 to 80 </w:t>
      </w:r>
      <w:r w:rsidR="00961B40">
        <w:t>bbl. /</w:t>
      </w:r>
      <w:r w:rsidR="003F0CA7">
        <w:t>min) is used</w:t>
      </w:r>
      <w:r w:rsidR="001541F6">
        <w:t>,</w:t>
      </w:r>
      <w:r w:rsidR="003F0CA7">
        <w:t xml:space="preserve"> so</w:t>
      </w:r>
      <w:r w:rsidR="00A02607">
        <w:t xml:space="preserve"> higher hydraulic horse power</w:t>
      </w:r>
      <w:r w:rsidR="001541F6">
        <w:t xml:space="preserve"> is</w:t>
      </w:r>
      <w:r w:rsidR="00A02607">
        <w:t xml:space="preserve"> required to execute </w:t>
      </w:r>
      <w:r w:rsidR="001541F6">
        <w:t xml:space="preserve">the </w:t>
      </w:r>
      <w:r w:rsidR="00A02607">
        <w:t xml:space="preserve">fracturing job </w:t>
      </w:r>
      <w:r w:rsidR="00E042BE">
        <w:t>(</w:t>
      </w:r>
      <w:r w:rsidR="00D44E3C">
        <w:t>Yang</w:t>
      </w:r>
      <w:r w:rsidR="00E042BE">
        <w:t xml:space="preserve"> et al.</w:t>
      </w:r>
      <w:r w:rsidR="00A02607" w:rsidRPr="00F7040A">
        <w:t xml:space="preserve"> 2013). </w:t>
      </w:r>
      <w:r w:rsidR="00961B40">
        <w:t xml:space="preserve">However, Conventional cross-linked fluid </w:t>
      </w:r>
      <w:r w:rsidR="001541F6">
        <w:t xml:space="preserve">requires </w:t>
      </w:r>
      <w:r w:rsidR="00961B40">
        <w:t>more chemical treatment.</w:t>
      </w:r>
      <w:r w:rsidR="00A02607">
        <w:t xml:space="preserve"> </w:t>
      </w:r>
    </w:p>
    <w:p w14:paraId="62C2F108" w14:textId="77777777" w:rsidR="007E447D" w:rsidRDefault="007E447D" w:rsidP="007E447D">
      <w:pPr>
        <w:spacing w:line="240" w:lineRule="auto"/>
        <w:jc w:val="both"/>
      </w:pPr>
    </w:p>
    <w:p w14:paraId="06EA6755" w14:textId="77777777" w:rsidR="0008241A" w:rsidRDefault="00805EEF" w:rsidP="007E447D">
      <w:pPr>
        <w:keepNext/>
        <w:spacing w:line="240" w:lineRule="auto"/>
        <w:ind w:firstLine="720"/>
        <w:jc w:val="center"/>
      </w:pPr>
      <w:r>
        <w:rPr>
          <w:noProof/>
          <w:lang w:bidi="ar-SA"/>
        </w:rPr>
        <w:drawing>
          <wp:inline distT="0" distB="0" distL="0" distR="0" wp14:anchorId="5585848A" wp14:editId="7E3A8E7A">
            <wp:extent cx="3657600" cy="28803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7600" cy="2880360"/>
                    </a:xfrm>
                    <a:prstGeom prst="rect">
                      <a:avLst/>
                    </a:prstGeom>
                    <a:noFill/>
                    <a:ln>
                      <a:noFill/>
                    </a:ln>
                  </pic:spPr>
                </pic:pic>
              </a:graphicData>
            </a:graphic>
          </wp:inline>
        </w:drawing>
      </w:r>
    </w:p>
    <w:p w14:paraId="1BEB0AB0" w14:textId="5224DA98" w:rsidR="00A877F1" w:rsidRDefault="0008241A" w:rsidP="00850ED1">
      <w:pPr>
        <w:pStyle w:val="Caption"/>
        <w:jc w:val="center"/>
      </w:pPr>
      <w:bookmarkStart w:id="33" w:name="_Toc447037004"/>
      <w:bookmarkStart w:id="34" w:name="_Toc447037256"/>
      <w:bookmarkStart w:id="35" w:name="_Toc450565227"/>
      <w:r>
        <w:t xml:space="preserve">Figure </w:t>
      </w:r>
      <w:fldSimple w:instr=" SEQ Figure \* ARABIC ">
        <w:r w:rsidR="009908A9">
          <w:rPr>
            <w:noProof/>
          </w:rPr>
          <w:t>6</w:t>
        </w:r>
      </w:fldSimple>
      <w:r>
        <w:t xml:space="preserve">. </w:t>
      </w:r>
      <w:r w:rsidRPr="00710A20">
        <w:t>Fracture geometry and proppa</w:t>
      </w:r>
      <w:r>
        <w:t>nt concentration for Hybrid</w:t>
      </w:r>
      <w:r w:rsidR="00E042BE">
        <w:t xml:space="preserve"> fractures (Manrique and Poe</w:t>
      </w:r>
      <w:r w:rsidRPr="00710A20">
        <w:t xml:space="preserve"> 2007)</w:t>
      </w:r>
      <w:bookmarkEnd w:id="33"/>
      <w:bookmarkEnd w:id="34"/>
      <w:bookmarkEnd w:id="35"/>
    </w:p>
    <w:p w14:paraId="4086EA11" w14:textId="77777777" w:rsidR="00805EEF" w:rsidRDefault="00805EEF" w:rsidP="00850ED1">
      <w:pPr>
        <w:spacing w:line="240" w:lineRule="auto"/>
      </w:pPr>
    </w:p>
    <w:p w14:paraId="12CE6F10" w14:textId="71D6D653" w:rsidR="00805EEF" w:rsidRDefault="003B6E3C" w:rsidP="00CF0853">
      <w:pPr>
        <w:jc w:val="both"/>
      </w:pPr>
      <w:r>
        <w:t>There are some comparisons between slick water and conventional cross-linked fluid system</w:t>
      </w:r>
      <w:r w:rsidR="0098372C">
        <w:t>s</w:t>
      </w:r>
      <w:r>
        <w:t xml:space="preserve">. For </w:t>
      </w:r>
      <w:r w:rsidR="0098372C">
        <w:t xml:space="preserve">a </w:t>
      </w:r>
      <w:r>
        <w:t xml:space="preserve">conventional fluid system, wider fracture </w:t>
      </w:r>
      <w:r w:rsidR="0098372C">
        <w:t>is</w:t>
      </w:r>
      <w:r>
        <w:t xml:space="preserve"> obtained when </w:t>
      </w:r>
      <w:r w:rsidR="0098372C">
        <w:t>compared to</w:t>
      </w:r>
      <w:r>
        <w:t xml:space="preserve"> slick water system</w:t>
      </w:r>
      <w:r w:rsidR="0098372C">
        <w:t>,</w:t>
      </w:r>
      <w:r>
        <w:t xml:space="preserve"> </w:t>
      </w:r>
      <w:r w:rsidR="004449C4">
        <w:t xml:space="preserve">even pumping at </w:t>
      </w:r>
      <w:r w:rsidR="0098372C">
        <w:t xml:space="preserve">a </w:t>
      </w:r>
      <w:r w:rsidR="004449C4">
        <w:t xml:space="preserve">high rate </w:t>
      </w:r>
      <w:r>
        <w:t xml:space="preserve">as shown in </w:t>
      </w:r>
      <w:r w:rsidR="00F7040A">
        <w:rPr>
          <w:b/>
        </w:rPr>
        <w:t>Figure 7</w:t>
      </w:r>
      <w:r w:rsidR="0098372C">
        <w:rPr>
          <w:b/>
        </w:rPr>
        <w:t xml:space="preserve">. </w:t>
      </w:r>
      <w:r>
        <w:t xml:space="preserve"> </w:t>
      </w:r>
      <w:r w:rsidR="0098372C">
        <w:t xml:space="preserve">This illustrates </w:t>
      </w:r>
      <w:r>
        <w:t xml:space="preserve">that hydraulic fracture width is proportional to </w:t>
      </w:r>
      <w:r w:rsidR="004449C4">
        <w:t xml:space="preserve">fluid viscosity and pump rate. As a result, there are some difficulties of placing high proppant concentration with slick water system. </w:t>
      </w:r>
      <w:r w:rsidR="00114398">
        <w:t>Pump width is important for placing proppant</w:t>
      </w:r>
      <w:r w:rsidR="0098372C">
        <w:t>;</w:t>
      </w:r>
      <w:r w:rsidR="00114398">
        <w:t xml:space="preserve"> however, the effective width after hydraulic pressure release and fracture tend</w:t>
      </w:r>
      <w:r w:rsidR="0098372C">
        <w:t>s</w:t>
      </w:r>
      <w:r w:rsidR="00114398">
        <w:t xml:space="preserve"> to close is crucial for determining fracture conductivity. For conventional fluid system</w:t>
      </w:r>
      <w:r w:rsidR="0098372C">
        <w:t>s,</w:t>
      </w:r>
      <w:r w:rsidR="00114398">
        <w:t xml:space="preserve"> effective fracture width can be 50% less than pump width because </w:t>
      </w:r>
      <w:r w:rsidR="0098372C">
        <w:t xml:space="preserve">of the </w:t>
      </w:r>
      <w:r w:rsidR="00114398">
        <w:t xml:space="preserve">distribution of proppant along </w:t>
      </w:r>
      <w:r w:rsidR="0098372C">
        <w:t xml:space="preserve">the </w:t>
      </w:r>
      <w:r w:rsidR="00114398">
        <w:t xml:space="preserve">fracture </w:t>
      </w:r>
      <w:r w:rsidR="0098372C">
        <w:t xml:space="preserve">consists </w:t>
      </w:r>
      <w:r w:rsidR="00114398">
        <w:t>of both fluid and proppant</w:t>
      </w:r>
      <w:r w:rsidR="0098372C">
        <w:t>.</w:t>
      </w:r>
      <w:r w:rsidR="00114398">
        <w:t xml:space="preserve"> </w:t>
      </w:r>
      <w:r w:rsidR="0098372C">
        <w:t>L</w:t>
      </w:r>
      <w:r w:rsidR="00114398">
        <w:t xml:space="preserve">iquid itself cannot </w:t>
      </w:r>
      <w:r w:rsidR="00E042BE">
        <w:t>keep</w:t>
      </w:r>
      <w:r w:rsidR="00114398">
        <w:t xml:space="preserve"> fracture</w:t>
      </w:r>
      <w:r w:rsidR="00E042BE">
        <w:t xml:space="preserve"> to open</w:t>
      </w:r>
      <w:r w:rsidR="00114398">
        <w:t xml:space="preserve"> and allow fracture to </w:t>
      </w:r>
      <w:r w:rsidR="00114398">
        <w:lastRenderedPageBreak/>
        <w:t>close</w:t>
      </w:r>
      <w:r w:rsidR="00E042BE">
        <w:t xml:space="preserve"> under confining stress</w:t>
      </w:r>
      <w:r w:rsidR="00114398">
        <w:t>. On the other hand, for slick water system</w:t>
      </w:r>
      <w:r w:rsidR="0098372C">
        <w:t>s</w:t>
      </w:r>
      <w:r w:rsidR="00114398">
        <w:t>, proppant is settled rather than suspended in the fluid</w:t>
      </w:r>
      <w:r w:rsidR="0098372C">
        <w:t>,</w:t>
      </w:r>
      <w:r w:rsidR="00114398">
        <w:t xml:space="preserve"> </w:t>
      </w:r>
      <w:r w:rsidR="00DE7CE1">
        <w:t>forming</w:t>
      </w:r>
      <w:r w:rsidR="00114398">
        <w:t xml:space="preserve"> proppant dune</w:t>
      </w:r>
      <w:r w:rsidR="0098372C">
        <w:t>s</w:t>
      </w:r>
      <w:r w:rsidR="00114398">
        <w:t xml:space="preserve"> as mention earlier. Therefore, at </w:t>
      </w:r>
      <w:r w:rsidR="00C91994">
        <w:t xml:space="preserve">a </w:t>
      </w:r>
      <w:r w:rsidR="00114398">
        <w:t xml:space="preserve">proppant dune, </w:t>
      </w:r>
      <w:r w:rsidR="00665BF6">
        <w:t>high concentration of proppant allow</w:t>
      </w:r>
      <w:r w:rsidR="00273A02">
        <w:t>s</w:t>
      </w:r>
      <w:r w:rsidR="00665BF6">
        <w:t xml:space="preserve"> effective width similar to pump</w:t>
      </w:r>
      <w:r w:rsidR="003C7514">
        <w:t xml:space="preserve"> (hydraulic)</w:t>
      </w:r>
      <w:r w:rsidR="00665BF6">
        <w:t xml:space="preserve"> width. To summarize, for conventional fluid system</w:t>
      </w:r>
      <w:r w:rsidR="00C91994">
        <w:t>s</w:t>
      </w:r>
      <w:r w:rsidR="00665BF6">
        <w:t>, pump width is larger</w:t>
      </w:r>
      <w:r w:rsidR="00C91994">
        <w:t>,</w:t>
      </w:r>
      <w:r w:rsidR="00665BF6">
        <w:t xml:space="preserve"> but effective width is smaller when compare</w:t>
      </w:r>
      <w:r w:rsidR="00C91994">
        <w:t>d</w:t>
      </w:r>
      <w:r w:rsidR="00665BF6">
        <w:t xml:space="preserve"> </w:t>
      </w:r>
      <w:r w:rsidR="00C91994">
        <w:t xml:space="preserve">to </w:t>
      </w:r>
      <w:r w:rsidR="00665BF6">
        <w:t xml:space="preserve">slick water </w:t>
      </w:r>
      <w:r w:rsidR="00DE7CE1">
        <w:t>system</w:t>
      </w:r>
      <w:r w:rsidR="00665BF6">
        <w:t xml:space="preserve"> </w:t>
      </w:r>
      <w:r w:rsidR="00E042BE">
        <w:t>(Palisch et al.</w:t>
      </w:r>
      <w:r w:rsidR="003C7514">
        <w:t xml:space="preserve"> 2010</w:t>
      </w:r>
      <w:r w:rsidR="00665BF6" w:rsidRPr="00F7040A">
        <w:t>).</w:t>
      </w:r>
      <w:r w:rsidR="00114398" w:rsidRPr="00F7040A">
        <w:t xml:space="preserve">  </w:t>
      </w:r>
      <w:r w:rsidR="004449C4" w:rsidRPr="00F7040A">
        <w:t xml:space="preserve">  </w:t>
      </w:r>
      <w:r w:rsidRPr="00F7040A">
        <w:t xml:space="preserve"> </w:t>
      </w:r>
    </w:p>
    <w:p w14:paraId="148766F9" w14:textId="77777777" w:rsidR="003B6E3C" w:rsidRDefault="003B6E3C" w:rsidP="007E447D">
      <w:pPr>
        <w:spacing w:line="240" w:lineRule="auto"/>
      </w:pPr>
    </w:p>
    <w:p w14:paraId="44CE5436" w14:textId="77777777" w:rsidR="0008241A" w:rsidRDefault="003B6E3C" w:rsidP="007E447D">
      <w:pPr>
        <w:keepNext/>
        <w:spacing w:line="240" w:lineRule="auto"/>
        <w:jc w:val="center"/>
      </w:pPr>
      <w:r>
        <w:rPr>
          <w:noProof/>
          <w:lang w:bidi="ar-SA"/>
        </w:rPr>
        <w:drawing>
          <wp:inline distT="0" distB="0" distL="0" distR="0" wp14:anchorId="2778D130" wp14:editId="60FDE372">
            <wp:extent cx="3657600" cy="228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57600" cy="2286000"/>
                    </a:xfrm>
                    <a:prstGeom prst="rect">
                      <a:avLst/>
                    </a:prstGeom>
                    <a:noFill/>
                    <a:ln>
                      <a:noFill/>
                    </a:ln>
                  </pic:spPr>
                </pic:pic>
              </a:graphicData>
            </a:graphic>
          </wp:inline>
        </w:drawing>
      </w:r>
    </w:p>
    <w:p w14:paraId="29860DBD" w14:textId="1BCDF109" w:rsidR="003B6E3C" w:rsidRDefault="0008241A" w:rsidP="00113C91">
      <w:pPr>
        <w:pStyle w:val="Caption"/>
        <w:jc w:val="center"/>
      </w:pPr>
      <w:bookmarkStart w:id="36" w:name="_Toc447037005"/>
      <w:bookmarkStart w:id="37" w:name="_Toc447037257"/>
      <w:bookmarkStart w:id="38" w:name="_Toc450565228"/>
      <w:r>
        <w:t xml:space="preserve">Figure </w:t>
      </w:r>
      <w:fldSimple w:instr=" SEQ Figure \* ARABIC ">
        <w:r w:rsidR="009908A9">
          <w:rPr>
            <w:noProof/>
          </w:rPr>
          <w:t>7</w:t>
        </w:r>
      </w:fldSimple>
      <w:r>
        <w:t xml:space="preserve">. </w:t>
      </w:r>
      <w:r w:rsidRPr="004D381B">
        <w:t>Hydraulic width of XLGW (</w:t>
      </w:r>
      <w:r w:rsidR="003C7514" w:rsidRPr="004D381B">
        <w:t>Cross-linked</w:t>
      </w:r>
      <w:r w:rsidRPr="004D381B">
        <w:t>) and Slick water fluid</w:t>
      </w:r>
      <w:bookmarkEnd w:id="36"/>
      <w:bookmarkEnd w:id="37"/>
      <w:r w:rsidRPr="004D381B">
        <w:t xml:space="preserve"> </w:t>
      </w:r>
      <w:r w:rsidR="00E042BE">
        <w:t>(Palisch et al. 2010</w:t>
      </w:r>
      <w:r w:rsidRPr="004D381B">
        <w:t>)</w:t>
      </w:r>
      <w:bookmarkEnd w:id="38"/>
    </w:p>
    <w:p w14:paraId="2230FF28" w14:textId="77777777" w:rsidR="00805EEF" w:rsidRDefault="00805EEF" w:rsidP="00850ED1">
      <w:pPr>
        <w:spacing w:line="240" w:lineRule="auto"/>
      </w:pPr>
    </w:p>
    <w:p w14:paraId="554D82EF" w14:textId="5F6138DE" w:rsidR="00BB1E68" w:rsidRDefault="00E32666" w:rsidP="007E447D">
      <w:pPr>
        <w:ind w:firstLine="720"/>
        <w:jc w:val="both"/>
      </w:pPr>
      <w:r>
        <w:t>As mention</w:t>
      </w:r>
      <w:r w:rsidR="00C91994">
        <w:t>ed</w:t>
      </w:r>
      <w:r>
        <w:t xml:space="preserve"> earlier, fracture complexity can be varied depend</w:t>
      </w:r>
      <w:r w:rsidR="00C91994">
        <w:t>ing</w:t>
      </w:r>
      <w:r>
        <w:t xml:space="preserve"> on both reservoir properties and fracturing fluid viscosity (leak off). Even though </w:t>
      </w:r>
      <w:r w:rsidR="00C91994">
        <w:t xml:space="preserve">increasing </w:t>
      </w:r>
      <w:r>
        <w:t xml:space="preserve">fracture complexity can </w:t>
      </w:r>
      <w:r w:rsidRPr="00F7040A">
        <w:t>enhance reservoir contact</w:t>
      </w:r>
      <w:r w:rsidR="00C91994">
        <w:t>,</w:t>
      </w:r>
      <w:r w:rsidRPr="00F7040A">
        <w:t xml:space="preserve"> it might lead to poor connection between </w:t>
      </w:r>
      <w:r w:rsidR="00C91994">
        <w:t xml:space="preserve">the </w:t>
      </w:r>
      <w:r w:rsidRPr="00F7040A">
        <w:t>fracture network and wellbore</w:t>
      </w:r>
      <w:r w:rsidR="00E042BE">
        <w:t xml:space="preserve"> (Cipolla et al.</w:t>
      </w:r>
      <w:r w:rsidR="00B10DB9" w:rsidRPr="00F7040A">
        <w:t xml:space="preserve"> 2008)</w:t>
      </w:r>
      <w:r w:rsidRPr="00F7040A">
        <w:t xml:space="preserve">. </w:t>
      </w:r>
      <w:r>
        <w:t xml:space="preserve">For tight reservoir (microdarcy to </w:t>
      </w:r>
      <w:r w:rsidR="00C91994">
        <w:t>nanodarcy</w:t>
      </w:r>
      <w:r>
        <w:t xml:space="preserve">), fracture complexity </w:t>
      </w:r>
      <w:r w:rsidR="00B10DB9">
        <w:t xml:space="preserve">elevated the well productivity while </w:t>
      </w:r>
      <w:r w:rsidR="00C91994">
        <w:t xml:space="preserve">the </w:t>
      </w:r>
      <w:r w:rsidR="00B10DB9">
        <w:t>fracture network is detrimental in typical reservoir</w:t>
      </w:r>
      <w:r w:rsidR="00C91994">
        <w:t>s</w:t>
      </w:r>
      <w:r w:rsidR="00B10DB9">
        <w:t xml:space="preserve"> (millidarcy to microdarcy).</w:t>
      </w:r>
    </w:p>
    <w:p w14:paraId="4896B81A" w14:textId="77777777" w:rsidR="00C53130" w:rsidRPr="007E447D" w:rsidRDefault="00C53130" w:rsidP="007E447D">
      <w:pPr>
        <w:ind w:firstLine="720"/>
        <w:jc w:val="both"/>
      </w:pPr>
    </w:p>
    <w:p w14:paraId="19A4DC59" w14:textId="77777777" w:rsidR="00BB1E68" w:rsidRPr="00BB1E68" w:rsidRDefault="00BB1E68" w:rsidP="005107CE">
      <w:pPr>
        <w:pStyle w:val="Heading3"/>
      </w:pPr>
      <w:bookmarkStart w:id="39" w:name="_Toc450565158"/>
      <w:r w:rsidRPr="00BB1E68">
        <w:lastRenderedPageBreak/>
        <w:t>1.1.3 Proppant</w:t>
      </w:r>
      <w:bookmarkEnd w:id="39"/>
    </w:p>
    <w:p w14:paraId="64A60DC8" w14:textId="5EFAE987" w:rsidR="00A24AA4" w:rsidRDefault="00A24AA4" w:rsidP="00CF0853">
      <w:pPr>
        <w:jc w:val="both"/>
        <w:rPr>
          <w:rFonts w:ascii="Times New Roman" w:hAnsi="Times New Roman"/>
        </w:rPr>
      </w:pPr>
      <w:r>
        <w:rPr>
          <w:rFonts w:cstheme="minorHAnsi"/>
        </w:rPr>
        <w:t>Proppant is materi</w:t>
      </w:r>
      <w:r w:rsidR="00E042BE">
        <w:rPr>
          <w:rFonts w:cstheme="minorHAnsi"/>
        </w:rPr>
        <w:t>al used to prop and create high</w:t>
      </w:r>
      <w:r w:rsidR="00C91994">
        <w:rPr>
          <w:rFonts w:cstheme="minorHAnsi"/>
        </w:rPr>
        <w:t xml:space="preserve"> </w:t>
      </w:r>
      <w:r>
        <w:rPr>
          <w:rFonts w:cstheme="minorHAnsi"/>
        </w:rPr>
        <w:t>conductivity flow path. Without proppant, fracture</w:t>
      </w:r>
      <w:r w:rsidR="00C91994">
        <w:rPr>
          <w:rFonts w:cstheme="minorHAnsi"/>
        </w:rPr>
        <w:t>s</w:t>
      </w:r>
      <w:r>
        <w:rPr>
          <w:rFonts w:cstheme="minorHAnsi"/>
        </w:rPr>
        <w:t xml:space="preserve"> tend to close due to stress after </w:t>
      </w:r>
      <w:r w:rsidR="00C91994">
        <w:rPr>
          <w:rFonts w:cstheme="minorHAnsi"/>
        </w:rPr>
        <w:t xml:space="preserve">the </w:t>
      </w:r>
      <w:r>
        <w:rPr>
          <w:rFonts w:cstheme="minorHAnsi"/>
        </w:rPr>
        <w:t xml:space="preserve">hydraulic pressure </w:t>
      </w:r>
      <w:r w:rsidR="00C91994">
        <w:rPr>
          <w:rFonts w:cstheme="minorHAnsi"/>
        </w:rPr>
        <w:t xml:space="preserve">is </w:t>
      </w:r>
      <w:r>
        <w:rPr>
          <w:rFonts w:cstheme="minorHAnsi"/>
        </w:rPr>
        <w:t>release</w:t>
      </w:r>
      <w:r w:rsidR="00C91994">
        <w:rPr>
          <w:rFonts w:cstheme="minorHAnsi"/>
        </w:rPr>
        <w:t>d</w:t>
      </w:r>
      <w:r>
        <w:rPr>
          <w:rFonts w:cstheme="minorHAnsi"/>
        </w:rPr>
        <w:t xml:space="preserve">. </w:t>
      </w:r>
      <w:r w:rsidR="00617C79" w:rsidRPr="002836D9">
        <w:rPr>
          <w:rFonts w:ascii="Times New Roman" w:hAnsi="Times New Roman"/>
        </w:rPr>
        <w:t>Proppant</w:t>
      </w:r>
      <w:r w:rsidR="004101BE">
        <w:rPr>
          <w:rFonts w:ascii="Times New Roman" w:hAnsi="Times New Roman"/>
        </w:rPr>
        <w:t xml:space="preserve"> can be classified into 3 </w:t>
      </w:r>
      <w:r w:rsidR="00C91994">
        <w:rPr>
          <w:rFonts w:ascii="Times New Roman" w:hAnsi="Times New Roman"/>
        </w:rPr>
        <w:t>t</w:t>
      </w:r>
      <w:r w:rsidR="00C91994" w:rsidRPr="002836D9">
        <w:rPr>
          <w:rFonts w:ascii="Times New Roman" w:hAnsi="Times New Roman"/>
        </w:rPr>
        <w:t>iers</w:t>
      </w:r>
      <w:r w:rsidR="00C91994">
        <w:rPr>
          <w:rFonts w:ascii="Times New Roman" w:hAnsi="Times New Roman"/>
        </w:rPr>
        <w:t>: uncoated</w:t>
      </w:r>
      <w:r w:rsidR="00ED24BB">
        <w:rPr>
          <w:rFonts w:ascii="Times New Roman" w:hAnsi="Times New Roman"/>
        </w:rPr>
        <w:t xml:space="preserve"> sand, r</w:t>
      </w:r>
      <w:r w:rsidR="003C7514">
        <w:rPr>
          <w:rFonts w:ascii="Times New Roman" w:hAnsi="Times New Roman"/>
        </w:rPr>
        <w:t>esin c</w:t>
      </w:r>
      <w:r w:rsidRPr="002836D9">
        <w:rPr>
          <w:rFonts w:ascii="Times New Roman" w:hAnsi="Times New Roman"/>
        </w:rPr>
        <w:t>oated sand (RCS), and ceramic</w:t>
      </w:r>
      <w:r w:rsidR="008C7740">
        <w:rPr>
          <w:rFonts w:ascii="Times New Roman" w:hAnsi="Times New Roman"/>
        </w:rPr>
        <w:t xml:space="preserve"> as shown in </w:t>
      </w:r>
      <w:r w:rsidR="00B706A8">
        <w:rPr>
          <w:rFonts w:ascii="Times New Roman" w:hAnsi="Times New Roman"/>
          <w:b/>
        </w:rPr>
        <w:t>Figure 8</w:t>
      </w:r>
      <w:r w:rsidRPr="002836D9">
        <w:rPr>
          <w:rFonts w:ascii="Times New Roman" w:hAnsi="Times New Roman"/>
        </w:rPr>
        <w:t>.</w:t>
      </w:r>
      <w:r>
        <w:rPr>
          <w:rFonts w:ascii="Times New Roman" w:hAnsi="Times New Roman"/>
        </w:rPr>
        <w:t xml:space="preserve"> </w:t>
      </w:r>
      <w:r w:rsidR="000D0A7D">
        <w:rPr>
          <w:rFonts w:ascii="Times New Roman" w:hAnsi="Times New Roman"/>
        </w:rPr>
        <w:t>Physical properties such as proppant strength, shape, size uniformity, roundness and sphericity, and surface characteristic</w:t>
      </w:r>
      <w:r w:rsidR="00C91994">
        <w:rPr>
          <w:rFonts w:ascii="Times New Roman" w:hAnsi="Times New Roman"/>
        </w:rPr>
        <w:t>s</w:t>
      </w:r>
      <w:r w:rsidR="000D0A7D">
        <w:rPr>
          <w:rFonts w:ascii="Times New Roman" w:hAnsi="Times New Roman"/>
        </w:rPr>
        <w:t xml:space="preserve"> can dictate conductivity.</w:t>
      </w:r>
    </w:p>
    <w:p w14:paraId="5CE81088" w14:textId="77777777" w:rsidR="007E447D" w:rsidRDefault="007E447D" w:rsidP="007E447D">
      <w:pPr>
        <w:spacing w:line="240" w:lineRule="auto"/>
        <w:jc w:val="both"/>
        <w:rPr>
          <w:rFonts w:ascii="Times New Roman" w:hAnsi="Times New Roman"/>
        </w:rPr>
      </w:pPr>
    </w:p>
    <w:p w14:paraId="67B94ABB" w14:textId="77777777" w:rsidR="0008241A" w:rsidRDefault="00A24AA4" w:rsidP="007E447D">
      <w:pPr>
        <w:keepNext/>
        <w:spacing w:line="240" w:lineRule="auto"/>
        <w:jc w:val="center"/>
      </w:pPr>
      <w:r>
        <w:rPr>
          <w:rFonts w:cstheme="minorHAnsi"/>
          <w:noProof/>
          <w:lang w:bidi="ar-SA"/>
        </w:rPr>
        <w:drawing>
          <wp:inline distT="0" distB="0" distL="0" distR="0" wp14:anchorId="2DDDAB9C" wp14:editId="2C0D4548">
            <wp:extent cx="3657600" cy="15544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57600" cy="1554480"/>
                    </a:xfrm>
                    <a:prstGeom prst="rect">
                      <a:avLst/>
                    </a:prstGeom>
                    <a:noFill/>
                    <a:ln>
                      <a:noFill/>
                    </a:ln>
                  </pic:spPr>
                </pic:pic>
              </a:graphicData>
            </a:graphic>
          </wp:inline>
        </w:drawing>
      </w:r>
    </w:p>
    <w:p w14:paraId="0C30BF92" w14:textId="5B792E35" w:rsidR="0008241A" w:rsidRDefault="0008241A" w:rsidP="00850ED1">
      <w:pPr>
        <w:pStyle w:val="Caption"/>
        <w:jc w:val="center"/>
      </w:pPr>
      <w:bookmarkStart w:id="40" w:name="_Toc447037006"/>
      <w:bookmarkStart w:id="41" w:name="_Toc447037258"/>
      <w:bookmarkStart w:id="42" w:name="_Toc450565229"/>
      <w:r>
        <w:t xml:space="preserve">Figure </w:t>
      </w:r>
      <w:fldSimple w:instr=" SEQ Figure \* ARABIC ">
        <w:r w:rsidR="009908A9">
          <w:rPr>
            <w:noProof/>
          </w:rPr>
          <w:t>8</w:t>
        </w:r>
      </w:fldSimple>
      <w:r>
        <w:t xml:space="preserve">. </w:t>
      </w:r>
      <w:r w:rsidRPr="002C3A64">
        <w:t xml:space="preserve">Hierarchy of proppant </w:t>
      </w:r>
      <w:bookmarkEnd w:id="40"/>
      <w:bookmarkEnd w:id="41"/>
      <w:r w:rsidR="00E042BE">
        <w:t>(Liang et al. 2015)</w:t>
      </w:r>
      <w:bookmarkEnd w:id="42"/>
    </w:p>
    <w:p w14:paraId="65EC9373" w14:textId="77777777" w:rsidR="00850ED1" w:rsidRPr="00850ED1" w:rsidRDefault="00850ED1" w:rsidP="00850ED1">
      <w:pPr>
        <w:spacing w:line="240" w:lineRule="auto"/>
      </w:pPr>
    </w:p>
    <w:p w14:paraId="62760187" w14:textId="3DEB01F2" w:rsidR="000D0A7D" w:rsidRDefault="000D0A7D" w:rsidP="000D0A7D">
      <w:pPr>
        <w:ind w:firstLine="720"/>
        <w:jc w:val="both"/>
        <w:rPr>
          <w:rFonts w:ascii="Times New Roman" w:hAnsi="Times New Roman"/>
          <w:color w:val="000000" w:themeColor="text1"/>
        </w:rPr>
      </w:pPr>
      <w:r w:rsidRPr="002836D9">
        <w:rPr>
          <w:rFonts w:ascii="Times New Roman" w:hAnsi="Times New Roman"/>
        </w:rPr>
        <w:t>Proppant s</w:t>
      </w:r>
      <w:r>
        <w:rPr>
          <w:rFonts w:ascii="Times New Roman" w:hAnsi="Times New Roman"/>
        </w:rPr>
        <w:t>ize</w:t>
      </w:r>
      <w:r w:rsidRPr="002836D9">
        <w:rPr>
          <w:rFonts w:ascii="Times New Roman" w:hAnsi="Times New Roman"/>
        </w:rPr>
        <w:t xml:space="preserve"> can alter the fracture </w:t>
      </w:r>
      <w:r w:rsidR="00745927">
        <w:rPr>
          <w:rFonts w:ascii="Times New Roman" w:hAnsi="Times New Roman"/>
        </w:rPr>
        <w:t>permeability</w:t>
      </w:r>
      <w:r w:rsidRPr="002836D9">
        <w:rPr>
          <w:rFonts w:ascii="Times New Roman" w:hAnsi="Times New Roman"/>
        </w:rPr>
        <w:t xml:space="preserve">. For instance, larger proppant possess higher </w:t>
      </w:r>
      <w:r w:rsidR="00745927">
        <w:rPr>
          <w:rFonts w:ascii="Times New Roman" w:hAnsi="Times New Roman"/>
        </w:rPr>
        <w:t>permeability</w:t>
      </w:r>
      <w:r w:rsidRPr="002836D9">
        <w:rPr>
          <w:rFonts w:ascii="Times New Roman" w:hAnsi="Times New Roman"/>
        </w:rPr>
        <w:t xml:space="preserve"> than smaller </w:t>
      </w:r>
      <w:r w:rsidR="00C91994">
        <w:rPr>
          <w:rFonts w:ascii="Times New Roman" w:hAnsi="Times New Roman"/>
        </w:rPr>
        <w:t>p</w:t>
      </w:r>
      <w:r w:rsidR="003C7514">
        <w:rPr>
          <w:rFonts w:ascii="Times New Roman" w:hAnsi="Times New Roman"/>
        </w:rPr>
        <w:t>roppant</w:t>
      </w:r>
      <w:r w:rsidR="00C91994" w:rsidRPr="002836D9">
        <w:rPr>
          <w:rFonts w:ascii="Times New Roman" w:hAnsi="Times New Roman"/>
        </w:rPr>
        <w:t xml:space="preserve"> </w:t>
      </w:r>
      <w:r w:rsidRPr="002836D9">
        <w:rPr>
          <w:rFonts w:ascii="Times New Roman" w:hAnsi="Times New Roman"/>
        </w:rPr>
        <w:t>when they are packed in</w:t>
      </w:r>
      <w:r w:rsidR="00C91994">
        <w:rPr>
          <w:rFonts w:ascii="Times New Roman" w:hAnsi="Times New Roman"/>
        </w:rPr>
        <w:t>to a</w:t>
      </w:r>
      <w:r w:rsidRPr="002836D9">
        <w:rPr>
          <w:rFonts w:ascii="Times New Roman" w:hAnsi="Times New Roman"/>
        </w:rPr>
        <w:t xml:space="preserve"> fracture. Most of proppant size</w:t>
      </w:r>
      <w:r w:rsidR="00C91994">
        <w:rPr>
          <w:rFonts w:ascii="Times New Roman" w:hAnsi="Times New Roman"/>
        </w:rPr>
        <w:t>s</w:t>
      </w:r>
      <w:r w:rsidRPr="002836D9">
        <w:rPr>
          <w:rFonts w:ascii="Times New Roman" w:hAnsi="Times New Roman"/>
        </w:rPr>
        <w:t xml:space="preserve"> are standardized by API. For example, 40/70 mesh proppant indicated by 90 % of proppant would fall through 40 mesh sieve and remain in 70 mesh sieve </w:t>
      </w:r>
      <w:r w:rsidR="00ED24BB">
        <w:rPr>
          <w:rFonts w:ascii="Times New Roman" w:hAnsi="Times New Roman"/>
        </w:rPr>
        <w:t>(Schubarth and Milton-Tayler</w:t>
      </w:r>
      <w:r w:rsidRPr="00B706A8">
        <w:rPr>
          <w:rFonts w:ascii="Times New Roman" w:hAnsi="Times New Roman"/>
        </w:rPr>
        <w:t xml:space="preserve"> 2004). </w:t>
      </w:r>
      <w:r>
        <w:rPr>
          <w:rFonts w:ascii="Times New Roman" w:hAnsi="Times New Roman"/>
          <w:color w:val="000000" w:themeColor="text1"/>
        </w:rPr>
        <w:t>Normally, hydraulic fracture s</w:t>
      </w:r>
      <w:r w:rsidR="00566F9E">
        <w:rPr>
          <w:rFonts w:ascii="Times New Roman" w:hAnsi="Times New Roman"/>
          <w:color w:val="000000" w:themeColor="text1"/>
        </w:rPr>
        <w:t>tart</w:t>
      </w:r>
      <w:r w:rsidR="00C91994">
        <w:rPr>
          <w:rFonts w:ascii="Times New Roman" w:hAnsi="Times New Roman"/>
          <w:color w:val="000000" w:themeColor="text1"/>
        </w:rPr>
        <w:t>s</w:t>
      </w:r>
      <w:r w:rsidR="00566F9E">
        <w:rPr>
          <w:rFonts w:ascii="Times New Roman" w:hAnsi="Times New Roman"/>
          <w:color w:val="000000" w:themeColor="text1"/>
        </w:rPr>
        <w:t xml:space="preserve"> with small</w:t>
      </w:r>
      <w:r w:rsidR="00720FD4">
        <w:rPr>
          <w:rFonts w:ascii="Times New Roman" w:hAnsi="Times New Roman"/>
          <w:color w:val="000000" w:themeColor="text1"/>
        </w:rPr>
        <w:t>er</w:t>
      </w:r>
      <w:r w:rsidR="00566F9E">
        <w:rPr>
          <w:rFonts w:ascii="Times New Roman" w:hAnsi="Times New Roman"/>
          <w:color w:val="000000" w:themeColor="text1"/>
        </w:rPr>
        <w:t xml:space="preserve"> proppant size at</w:t>
      </w:r>
      <w:r>
        <w:rPr>
          <w:rFonts w:ascii="Times New Roman" w:hAnsi="Times New Roman"/>
          <w:color w:val="000000" w:themeColor="text1"/>
        </w:rPr>
        <w:t xml:space="preserve"> the beginning of slurry stage</w:t>
      </w:r>
      <w:r w:rsidR="00C91994">
        <w:rPr>
          <w:rFonts w:ascii="Times New Roman" w:hAnsi="Times New Roman"/>
          <w:color w:val="000000" w:themeColor="text1"/>
        </w:rPr>
        <w:t>,</w:t>
      </w:r>
      <w:r>
        <w:rPr>
          <w:rFonts w:ascii="Times New Roman" w:hAnsi="Times New Roman"/>
          <w:color w:val="000000" w:themeColor="text1"/>
        </w:rPr>
        <w:t xml:space="preserve"> and tail-in with larger proppant to maximize near wellbore conductivity.</w:t>
      </w:r>
      <w:r w:rsidR="00566F9E">
        <w:rPr>
          <w:rFonts w:ascii="Times New Roman" w:hAnsi="Times New Roman"/>
          <w:color w:val="000000" w:themeColor="text1"/>
        </w:rPr>
        <w:t xml:space="preserve"> </w:t>
      </w:r>
    </w:p>
    <w:p w14:paraId="76EA04D9" w14:textId="32CFFAC7" w:rsidR="007E447D" w:rsidRDefault="00C91994" w:rsidP="007E447D">
      <w:pPr>
        <w:ind w:firstLine="720"/>
        <w:jc w:val="both"/>
        <w:rPr>
          <w:rFonts w:ascii="Times New Roman" w:hAnsi="Times New Roman"/>
          <w:color w:val="000000" w:themeColor="text1"/>
        </w:rPr>
      </w:pPr>
      <w:r>
        <w:rPr>
          <w:rFonts w:ascii="Times New Roman" w:hAnsi="Times New Roman"/>
          <w:color w:val="000000" w:themeColor="text1"/>
        </w:rPr>
        <w:t xml:space="preserve">The shape </w:t>
      </w:r>
      <w:r w:rsidR="00566F9E">
        <w:rPr>
          <w:rFonts w:ascii="Times New Roman" w:hAnsi="Times New Roman"/>
          <w:color w:val="000000" w:themeColor="text1"/>
        </w:rPr>
        <w:t xml:space="preserve">of proppant is </w:t>
      </w:r>
      <w:r>
        <w:rPr>
          <w:rFonts w:ascii="Times New Roman" w:hAnsi="Times New Roman"/>
          <w:color w:val="000000" w:themeColor="text1"/>
        </w:rPr>
        <w:t>a</w:t>
      </w:r>
      <w:r w:rsidR="00566F9E">
        <w:rPr>
          <w:rFonts w:ascii="Times New Roman" w:hAnsi="Times New Roman"/>
          <w:color w:val="000000" w:themeColor="text1"/>
        </w:rPr>
        <w:t xml:space="preserve"> parameter that govern</w:t>
      </w:r>
      <w:r>
        <w:rPr>
          <w:rFonts w:ascii="Times New Roman" w:hAnsi="Times New Roman"/>
          <w:color w:val="000000" w:themeColor="text1"/>
        </w:rPr>
        <w:t>s</w:t>
      </w:r>
      <w:r w:rsidR="00566F9E">
        <w:rPr>
          <w:rFonts w:ascii="Times New Roman" w:hAnsi="Times New Roman"/>
          <w:color w:val="000000" w:themeColor="text1"/>
        </w:rPr>
        <w:t xml:space="preserve"> proppant conductivity. Ideally, proppant shape is spherical and non-angular.</w:t>
      </w:r>
      <w:r w:rsidR="009D48A8">
        <w:rPr>
          <w:rFonts w:ascii="Times New Roman" w:hAnsi="Times New Roman"/>
          <w:color w:val="000000" w:themeColor="text1"/>
        </w:rPr>
        <w:t xml:space="preserve"> Higher sphericity and roundness </w:t>
      </w:r>
      <w:r>
        <w:rPr>
          <w:rFonts w:ascii="Times New Roman" w:hAnsi="Times New Roman"/>
          <w:color w:val="000000" w:themeColor="text1"/>
        </w:rPr>
        <w:t xml:space="preserve">of a </w:t>
      </w:r>
      <w:r w:rsidR="009D48A8">
        <w:rPr>
          <w:rFonts w:ascii="Times New Roman" w:hAnsi="Times New Roman"/>
          <w:color w:val="000000" w:themeColor="text1"/>
        </w:rPr>
        <w:t>proppant is expected to have higher conductivity.</w:t>
      </w:r>
      <w:r w:rsidR="00566F9E">
        <w:rPr>
          <w:rFonts w:ascii="Times New Roman" w:hAnsi="Times New Roman"/>
          <w:color w:val="000000" w:themeColor="text1"/>
        </w:rPr>
        <w:t xml:space="preserve"> However, each tier of proppant</w:t>
      </w:r>
      <w:r>
        <w:rPr>
          <w:rFonts w:ascii="Times New Roman" w:hAnsi="Times New Roman"/>
          <w:color w:val="000000" w:themeColor="text1"/>
        </w:rPr>
        <w:t>s</w:t>
      </w:r>
      <w:r w:rsidR="00566F9E">
        <w:rPr>
          <w:rFonts w:ascii="Times New Roman" w:hAnsi="Times New Roman"/>
          <w:color w:val="000000" w:themeColor="text1"/>
        </w:rPr>
        <w:t xml:space="preserve"> </w:t>
      </w:r>
      <w:r>
        <w:rPr>
          <w:rFonts w:ascii="Times New Roman" w:hAnsi="Times New Roman"/>
          <w:color w:val="000000" w:themeColor="text1"/>
        </w:rPr>
        <w:t xml:space="preserve">has </w:t>
      </w:r>
      <w:r w:rsidR="00566F9E">
        <w:rPr>
          <w:rFonts w:ascii="Times New Roman" w:hAnsi="Times New Roman"/>
          <w:color w:val="000000" w:themeColor="text1"/>
        </w:rPr>
        <w:t>different shape</w:t>
      </w:r>
      <w:r>
        <w:rPr>
          <w:rFonts w:ascii="Times New Roman" w:hAnsi="Times New Roman"/>
          <w:color w:val="000000" w:themeColor="text1"/>
        </w:rPr>
        <w:t>s</w:t>
      </w:r>
      <w:r w:rsidR="00566F9E">
        <w:rPr>
          <w:rFonts w:ascii="Times New Roman" w:hAnsi="Times New Roman"/>
          <w:color w:val="000000" w:themeColor="text1"/>
        </w:rPr>
        <w:t xml:space="preserve"> </w:t>
      </w:r>
      <w:r>
        <w:rPr>
          <w:rFonts w:ascii="Times New Roman" w:hAnsi="Times New Roman"/>
          <w:color w:val="000000" w:themeColor="text1"/>
        </w:rPr>
        <w:t xml:space="preserve">depending </w:t>
      </w:r>
      <w:r w:rsidR="00566F9E">
        <w:rPr>
          <w:rFonts w:ascii="Times New Roman" w:hAnsi="Times New Roman"/>
          <w:color w:val="000000" w:themeColor="text1"/>
        </w:rPr>
        <w:t xml:space="preserve">on how each proppant </w:t>
      </w:r>
      <w:r>
        <w:rPr>
          <w:rFonts w:ascii="Times New Roman" w:hAnsi="Times New Roman"/>
          <w:color w:val="000000" w:themeColor="text1"/>
        </w:rPr>
        <w:t xml:space="preserve">is </w:t>
      </w:r>
      <w:r w:rsidR="00566F9E">
        <w:rPr>
          <w:rFonts w:ascii="Times New Roman" w:hAnsi="Times New Roman"/>
          <w:color w:val="000000" w:themeColor="text1"/>
        </w:rPr>
        <w:t>acquire</w:t>
      </w:r>
      <w:r w:rsidR="00B706A8">
        <w:rPr>
          <w:rFonts w:ascii="Times New Roman" w:hAnsi="Times New Roman"/>
          <w:color w:val="000000" w:themeColor="text1"/>
        </w:rPr>
        <w:t>d</w:t>
      </w:r>
      <w:r w:rsidR="00566F9E">
        <w:rPr>
          <w:rFonts w:ascii="Times New Roman" w:hAnsi="Times New Roman"/>
          <w:color w:val="000000" w:themeColor="text1"/>
        </w:rPr>
        <w:t xml:space="preserve">. For instance, natural </w:t>
      </w:r>
      <w:r w:rsidR="00566F9E">
        <w:rPr>
          <w:rFonts w:ascii="Times New Roman" w:hAnsi="Times New Roman"/>
          <w:color w:val="000000" w:themeColor="text1"/>
        </w:rPr>
        <w:lastRenderedPageBreak/>
        <w:t>proppant has less sphericity than synthetic proppant. There are sphericity and roundness standard</w:t>
      </w:r>
      <w:r>
        <w:rPr>
          <w:rFonts w:ascii="Times New Roman" w:hAnsi="Times New Roman"/>
          <w:color w:val="000000" w:themeColor="text1"/>
        </w:rPr>
        <w:t>s</w:t>
      </w:r>
      <w:r w:rsidR="00566F9E">
        <w:rPr>
          <w:rFonts w:ascii="Times New Roman" w:hAnsi="Times New Roman"/>
          <w:color w:val="000000" w:themeColor="text1"/>
        </w:rPr>
        <w:t xml:space="preserve"> for proppant shape</w:t>
      </w:r>
      <w:r w:rsidR="008C7740">
        <w:rPr>
          <w:rFonts w:ascii="Times New Roman" w:hAnsi="Times New Roman"/>
          <w:color w:val="000000" w:themeColor="text1"/>
        </w:rPr>
        <w:t xml:space="preserve"> evaluation as shown in </w:t>
      </w:r>
      <w:r w:rsidR="00B706A8">
        <w:rPr>
          <w:rFonts w:ascii="Times New Roman" w:hAnsi="Times New Roman"/>
          <w:b/>
          <w:color w:val="000000" w:themeColor="text1"/>
        </w:rPr>
        <w:t>Figure 9</w:t>
      </w:r>
      <w:r w:rsidR="00566F9E">
        <w:rPr>
          <w:rFonts w:ascii="Times New Roman" w:hAnsi="Times New Roman"/>
          <w:color w:val="000000" w:themeColor="text1"/>
        </w:rPr>
        <w:t>.</w:t>
      </w:r>
    </w:p>
    <w:p w14:paraId="5C1314E3" w14:textId="77777777" w:rsidR="00C53130" w:rsidRDefault="00C53130" w:rsidP="00C53130">
      <w:pPr>
        <w:spacing w:line="240" w:lineRule="auto"/>
        <w:ind w:firstLine="720"/>
        <w:jc w:val="both"/>
        <w:rPr>
          <w:rFonts w:ascii="Times New Roman" w:hAnsi="Times New Roman"/>
          <w:color w:val="000000" w:themeColor="text1"/>
        </w:rPr>
      </w:pPr>
    </w:p>
    <w:p w14:paraId="6AEAC7E7" w14:textId="77777777" w:rsidR="0008241A" w:rsidRDefault="00566F9E" w:rsidP="007E447D">
      <w:pPr>
        <w:keepNext/>
        <w:spacing w:line="240" w:lineRule="auto"/>
        <w:jc w:val="center"/>
      </w:pPr>
      <w:r>
        <w:rPr>
          <w:rFonts w:ascii="Times New Roman" w:hAnsi="Times New Roman"/>
          <w:noProof/>
          <w:color w:val="000000" w:themeColor="text1"/>
          <w:lang w:bidi="ar-SA"/>
        </w:rPr>
        <w:drawing>
          <wp:inline distT="0" distB="0" distL="0" distR="0" wp14:anchorId="1427AB2F" wp14:editId="50DEDD40">
            <wp:extent cx="2800350" cy="22383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00350" cy="2238375"/>
                    </a:xfrm>
                    <a:prstGeom prst="rect">
                      <a:avLst/>
                    </a:prstGeom>
                    <a:noFill/>
                    <a:ln>
                      <a:noFill/>
                    </a:ln>
                  </pic:spPr>
                </pic:pic>
              </a:graphicData>
            </a:graphic>
          </wp:inline>
        </w:drawing>
      </w:r>
    </w:p>
    <w:p w14:paraId="36E01989" w14:textId="46A49C71" w:rsidR="0008241A" w:rsidRDefault="0008241A" w:rsidP="00113C91">
      <w:pPr>
        <w:pStyle w:val="Caption"/>
        <w:jc w:val="center"/>
      </w:pPr>
      <w:bookmarkStart w:id="43" w:name="_Toc447037007"/>
      <w:bookmarkStart w:id="44" w:name="_Toc447037259"/>
      <w:bookmarkStart w:id="45" w:name="_Toc450565230"/>
      <w:r>
        <w:t xml:space="preserve">Figure </w:t>
      </w:r>
      <w:fldSimple w:instr=" SEQ Figure \* ARABIC ">
        <w:r w:rsidR="009908A9">
          <w:rPr>
            <w:noProof/>
          </w:rPr>
          <w:t>9</w:t>
        </w:r>
      </w:fldSimple>
      <w:r>
        <w:t xml:space="preserve">. </w:t>
      </w:r>
      <w:r w:rsidRPr="00E57EAB">
        <w:t>Measurement of sphericity (Y) and roundness (X)</w:t>
      </w:r>
      <w:bookmarkEnd w:id="43"/>
      <w:bookmarkEnd w:id="44"/>
      <w:r w:rsidR="00ED24BB" w:rsidRPr="00ED24BB">
        <w:t xml:space="preserve"> </w:t>
      </w:r>
      <w:r w:rsidR="00ED24BB">
        <w:t>(Liang et al. 2015)</w:t>
      </w:r>
      <w:bookmarkEnd w:id="45"/>
      <w:r w:rsidRPr="00E57EAB">
        <w:t xml:space="preserve"> </w:t>
      </w:r>
    </w:p>
    <w:p w14:paraId="3BE742EA" w14:textId="77777777" w:rsidR="00EF4E80" w:rsidRDefault="00EF4E80" w:rsidP="00A22A21">
      <w:pPr>
        <w:jc w:val="both"/>
      </w:pPr>
    </w:p>
    <w:p w14:paraId="31FEDAE2" w14:textId="63C85C7C" w:rsidR="00805EEF" w:rsidRDefault="00EF4E80" w:rsidP="00EF4E80">
      <w:pPr>
        <w:jc w:val="both"/>
        <w:rPr>
          <w:rFonts w:ascii="Times New Roman" w:hAnsi="Times New Roman"/>
        </w:rPr>
      </w:pPr>
      <w:r>
        <w:rPr>
          <w:rFonts w:ascii="Times New Roman" w:hAnsi="Times New Roman"/>
        </w:rPr>
        <w:t>As mentioned earlier, proppant can be classified into 3 tier</w:t>
      </w:r>
      <w:r w:rsidR="00B706A8">
        <w:rPr>
          <w:rFonts w:ascii="Times New Roman" w:hAnsi="Times New Roman"/>
        </w:rPr>
        <w:t>s</w:t>
      </w:r>
      <w:r>
        <w:rPr>
          <w:rFonts w:ascii="Times New Roman" w:hAnsi="Times New Roman"/>
        </w:rPr>
        <w:t xml:space="preserve"> which </w:t>
      </w:r>
      <w:r w:rsidR="00C91994">
        <w:rPr>
          <w:rFonts w:ascii="Times New Roman" w:hAnsi="Times New Roman"/>
        </w:rPr>
        <w:t>contribute to</w:t>
      </w:r>
      <w:r>
        <w:rPr>
          <w:rFonts w:ascii="Times New Roman" w:hAnsi="Times New Roman"/>
        </w:rPr>
        <w:t xml:space="preserve"> different physical </w:t>
      </w:r>
      <w:r w:rsidR="00C91994">
        <w:rPr>
          <w:rFonts w:ascii="Times New Roman" w:hAnsi="Times New Roman"/>
        </w:rPr>
        <w:t xml:space="preserve">properties </w:t>
      </w:r>
      <w:r>
        <w:rPr>
          <w:rFonts w:ascii="Times New Roman" w:hAnsi="Times New Roman"/>
        </w:rPr>
        <w:t>and cost</w:t>
      </w:r>
      <w:r w:rsidR="00C91994">
        <w:rPr>
          <w:rFonts w:ascii="Times New Roman" w:hAnsi="Times New Roman"/>
        </w:rPr>
        <w:t>s</w:t>
      </w:r>
      <w:r>
        <w:rPr>
          <w:rFonts w:ascii="Times New Roman" w:hAnsi="Times New Roman"/>
        </w:rPr>
        <w:t xml:space="preserve">. </w:t>
      </w:r>
      <w:r w:rsidRPr="002836D9">
        <w:rPr>
          <w:rFonts w:ascii="Times New Roman" w:hAnsi="Times New Roman"/>
        </w:rPr>
        <w:t xml:space="preserve">Uncoated sand </w:t>
      </w:r>
      <w:r w:rsidR="005E6A0A">
        <w:rPr>
          <w:rFonts w:ascii="Times New Roman" w:hAnsi="Times New Roman"/>
        </w:rPr>
        <w:t xml:space="preserve">can be </w:t>
      </w:r>
      <w:r w:rsidR="00D720D4">
        <w:rPr>
          <w:rFonts w:ascii="Times New Roman" w:hAnsi="Times New Roman"/>
        </w:rPr>
        <w:t xml:space="preserve">grouped </w:t>
      </w:r>
      <w:r w:rsidR="005E6A0A">
        <w:rPr>
          <w:rFonts w:ascii="Times New Roman" w:hAnsi="Times New Roman"/>
        </w:rPr>
        <w:t xml:space="preserve">as processed </w:t>
      </w:r>
      <w:r w:rsidR="00D720D4">
        <w:rPr>
          <w:rFonts w:ascii="Times New Roman" w:hAnsi="Times New Roman"/>
        </w:rPr>
        <w:t xml:space="preserve">or </w:t>
      </w:r>
      <w:r w:rsidR="005E6A0A">
        <w:rPr>
          <w:rFonts w:ascii="Times New Roman" w:hAnsi="Times New Roman"/>
        </w:rPr>
        <w:t xml:space="preserve">high-silica content quartz sand. The term “sand” in this context does not mean sand </w:t>
      </w:r>
      <w:r w:rsidR="00D720D4">
        <w:rPr>
          <w:rFonts w:ascii="Times New Roman" w:hAnsi="Times New Roman"/>
        </w:rPr>
        <w:t xml:space="preserve">natural </w:t>
      </w:r>
      <w:r w:rsidR="005E6A0A">
        <w:rPr>
          <w:rFonts w:ascii="Times New Roman" w:hAnsi="Times New Roman"/>
        </w:rPr>
        <w:t>mined without any process</w:t>
      </w:r>
      <w:r w:rsidR="00B5211F">
        <w:rPr>
          <w:rFonts w:ascii="Times New Roman" w:hAnsi="Times New Roman"/>
        </w:rPr>
        <w:t>es</w:t>
      </w:r>
      <w:r w:rsidR="005E6A0A">
        <w:rPr>
          <w:rFonts w:ascii="Times New Roman" w:hAnsi="Times New Roman"/>
        </w:rPr>
        <w:t>. Some process</w:t>
      </w:r>
      <w:r w:rsidR="00B5211F">
        <w:rPr>
          <w:rFonts w:ascii="Times New Roman" w:hAnsi="Times New Roman"/>
        </w:rPr>
        <w:t>es</w:t>
      </w:r>
      <w:r w:rsidR="005E6A0A">
        <w:rPr>
          <w:rFonts w:ascii="Times New Roman" w:hAnsi="Times New Roman"/>
        </w:rPr>
        <w:t xml:space="preserve"> such as extracting, cleaning, and siz</w:t>
      </w:r>
      <w:r w:rsidR="00786CC0">
        <w:rPr>
          <w:rFonts w:ascii="Times New Roman" w:hAnsi="Times New Roman"/>
        </w:rPr>
        <w:t>ing is done before used as Frac-</w:t>
      </w:r>
      <w:r w:rsidR="005E6A0A">
        <w:rPr>
          <w:rFonts w:ascii="Times New Roman" w:hAnsi="Times New Roman"/>
        </w:rPr>
        <w:t>sand. Uncoated</w:t>
      </w:r>
      <w:r w:rsidRPr="002836D9">
        <w:rPr>
          <w:rFonts w:ascii="Times New Roman" w:hAnsi="Times New Roman"/>
        </w:rPr>
        <w:t xml:space="preserve"> sand provides lowest conductivity and crushing resistance as well as highly angular shape </w:t>
      </w:r>
      <w:r w:rsidR="002D4816" w:rsidRPr="002B218B">
        <w:rPr>
          <w:rFonts w:ascii="Times New Roman" w:hAnsi="Times New Roman"/>
        </w:rPr>
        <w:t xml:space="preserve">compared </w:t>
      </w:r>
      <w:r w:rsidR="00D720D4">
        <w:rPr>
          <w:rFonts w:ascii="Times New Roman" w:hAnsi="Times New Roman"/>
        </w:rPr>
        <w:t>to</w:t>
      </w:r>
      <w:r w:rsidR="00D720D4" w:rsidRPr="002B218B">
        <w:rPr>
          <w:rFonts w:ascii="Times New Roman" w:hAnsi="Times New Roman"/>
        </w:rPr>
        <w:t xml:space="preserve"> </w:t>
      </w:r>
      <w:r w:rsidR="002D4816" w:rsidRPr="002B218B">
        <w:rPr>
          <w:rFonts w:ascii="Times New Roman" w:hAnsi="Times New Roman"/>
        </w:rPr>
        <w:t>other tiers</w:t>
      </w:r>
      <w:r w:rsidR="002D4816">
        <w:rPr>
          <w:rFonts w:ascii="Times New Roman" w:hAnsi="Times New Roman"/>
        </w:rPr>
        <w:t xml:space="preserve"> of proppant</w:t>
      </w:r>
      <w:r>
        <w:rPr>
          <w:rFonts w:ascii="Times New Roman" w:hAnsi="Times New Roman"/>
        </w:rPr>
        <w:t>. However, u</w:t>
      </w:r>
      <w:r w:rsidRPr="002836D9">
        <w:rPr>
          <w:rFonts w:ascii="Times New Roman" w:hAnsi="Times New Roman"/>
        </w:rPr>
        <w:t>ncoated sand is the most commonly used proppant because it is inexp</w:t>
      </w:r>
      <w:r w:rsidR="00ED24BB">
        <w:rPr>
          <w:rFonts w:ascii="Times New Roman" w:hAnsi="Times New Roman"/>
        </w:rPr>
        <w:t xml:space="preserve">ensive and commonly available. </w:t>
      </w:r>
      <w:r w:rsidR="00B5211F">
        <w:rPr>
          <w:rFonts w:ascii="Times New Roman" w:hAnsi="Times New Roman"/>
        </w:rPr>
        <w:t xml:space="preserve">Resin </w:t>
      </w:r>
      <w:r w:rsidR="00600B85">
        <w:rPr>
          <w:rFonts w:ascii="Times New Roman" w:hAnsi="Times New Roman"/>
        </w:rPr>
        <w:t>coated</w:t>
      </w:r>
      <w:r w:rsidRPr="002836D9">
        <w:rPr>
          <w:rFonts w:ascii="Times New Roman" w:hAnsi="Times New Roman"/>
        </w:rPr>
        <w:t xml:space="preserve"> sand (RCS) was developed to capture fine that generate</w:t>
      </w:r>
      <w:r w:rsidR="003348AA">
        <w:rPr>
          <w:rFonts w:ascii="Times New Roman" w:hAnsi="Times New Roman"/>
        </w:rPr>
        <w:t>s</w:t>
      </w:r>
      <w:r w:rsidRPr="002836D9">
        <w:rPr>
          <w:rFonts w:ascii="Times New Roman" w:hAnsi="Times New Roman"/>
        </w:rPr>
        <w:t xml:space="preserve"> during proppant</w:t>
      </w:r>
      <w:r w:rsidR="005E6A0A">
        <w:rPr>
          <w:rFonts w:ascii="Times New Roman" w:hAnsi="Times New Roman"/>
        </w:rPr>
        <w:t xml:space="preserve"> (sand)</w:t>
      </w:r>
      <w:r w:rsidRPr="002836D9">
        <w:rPr>
          <w:rFonts w:ascii="Times New Roman" w:hAnsi="Times New Roman"/>
        </w:rPr>
        <w:t xml:space="preserve"> exposed to confining stress. There are two types of RCS including pre-cured and cured. The </w:t>
      </w:r>
      <w:r w:rsidR="003348AA" w:rsidRPr="002836D9">
        <w:rPr>
          <w:rFonts w:ascii="Times New Roman" w:hAnsi="Times New Roman"/>
        </w:rPr>
        <w:t>differen</w:t>
      </w:r>
      <w:r w:rsidR="003348AA">
        <w:rPr>
          <w:rFonts w:ascii="Times New Roman" w:hAnsi="Times New Roman"/>
        </w:rPr>
        <w:t>ce</w:t>
      </w:r>
      <w:r w:rsidR="003348AA" w:rsidRPr="002836D9">
        <w:rPr>
          <w:rFonts w:ascii="Times New Roman" w:hAnsi="Times New Roman"/>
        </w:rPr>
        <w:t xml:space="preserve"> </w:t>
      </w:r>
      <w:r w:rsidRPr="002836D9">
        <w:rPr>
          <w:rFonts w:ascii="Times New Roman" w:hAnsi="Times New Roman"/>
        </w:rPr>
        <w:t xml:space="preserve">between </w:t>
      </w:r>
      <w:r w:rsidR="004C06C3">
        <w:rPr>
          <w:rFonts w:ascii="Times New Roman" w:hAnsi="Times New Roman"/>
        </w:rPr>
        <w:t xml:space="preserve">these two </w:t>
      </w:r>
      <w:r w:rsidR="004C06C3" w:rsidRPr="002836D9">
        <w:rPr>
          <w:rFonts w:ascii="Times New Roman" w:hAnsi="Times New Roman"/>
        </w:rPr>
        <w:t>RCS is</w:t>
      </w:r>
      <w:r w:rsidR="004C06C3">
        <w:rPr>
          <w:rFonts w:ascii="Times New Roman" w:hAnsi="Times New Roman"/>
        </w:rPr>
        <w:t xml:space="preserve"> </w:t>
      </w:r>
      <w:r w:rsidR="003348AA">
        <w:rPr>
          <w:rFonts w:ascii="Times New Roman" w:hAnsi="Times New Roman"/>
        </w:rPr>
        <w:t xml:space="preserve">the </w:t>
      </w:r>
      <w:r w:rsidRPr="002836D9">
        <w:rPr>
          <w:rFonts w:ascii="Times New Roman" w:hAnsi="Times New Roman"/>
        </w:rPr>
        <w:t>well need</w:t>
      </w:r>
      <w:r w:rsidR="003348AA">
        <w:rPr>
          <w:rFonts w:ascii="Times New Roman" w:hAnsi="Times New Roman"/>
        </w:rPr>
        <w:t>s</w:t>
      </w:r>
      <w:r w:rsidRPr="002836D9">
        <w:rPr>
          <w:rFonts w:ascii="Times New Roman" w:hAnsi="Times New Roman"/>
        </w:rPr>
        <w:t xml:space="preserve"> to be shut in after fracturing job for cured RCS. </w:t>
      </w:r>
      <w:r w:rsidR="005E6A0A">
        <w:rPr>
          <w:rFonts w:ascii="Times New Roman" w:hAnsi="Times New Roman"/>
        </w:rPr>
        <w:t>This curing process allow</w:t>
      </w:r>
      <w:r w:rsidR="003348AA">
        <w:rPr>
          <w:rFonts w:ascii="Times New Roman" w:hAnsi="Times New Roman"/>
        </w:rPr>
        <w:t>s</w:t>
      </w:r>
      <w:r w:rsidR="005E6A0A">
        <w:rPr>
          <w:rFonts w:ascii="Times New Roman" w:hAnsi="Times New Roman"/>
        </w:rPr>
        <w:t xml:space="preserve"> consol</w:t>
      </w:r>
      <w:r w:rsidR="00D922B0">
        <w:rPr>
          <w:rFonts w:ascii="Times New Roman" w:hAnsi="Times New Roman"/>
        </w:rPr>
        <w:t xml:space="preserve">idation of </w:t>
      </w:r>
      <w:r w:rsidR="003348AA">
        <w:rPr>
          <w:rFonts w:ascii="Times New Roman" w:hAnsi="Times New Roman"/>
        </w:rPr>
        <w:t xml:space="preserve">the </w:t>
      </w:r>
      <w:r w:rsidR="00D922B0">
        <w:rPr>
          <w:rFonts w:ascii="Times New Roman" w:hAnsi="Times New Roman"/>
        </w:rPr>
        <w:t>proppant bed. Also, c</w:t>
      </w:r>
      <w:r w:rsidR="005E6A0A">
        <w:rPr>
          <w:rFonts w:ascii="Times New Roman" w:hAnsi="Times New Roman"/>
        </w:rPr>
        <w:t>ured RCS is beneficial for proppant flowback reduction while pre-cured RCS can be employ</w:t>
      </w:r>
      <w:r w:rsidR="00D922B0">
        <w:rPr>
          <w:rFonts w:ascii="Times New Roman" w:hAnsi="Times New Roman"/>
        </w:rPr>
        <w:t>ed</w:t>
      </w:r>
      <w:r w:rsidR="005E6A0A">
        <w:rPr>
          <w:rFonts w:ascii="Times New Roman" w:hAnsi="Times New Roman"/>
        </w:rPr>
        <w:t xml:space="preserve"> </w:t>
      </w:r>
      <w:r w:rsidR="003348AA">
        <w:rPr>
          <w:rFonts w:ascii="Times New Roman" w:hAnsi="Times New Roman"/>
        </w:rPr>
        <w:t xml:space="preserve">to </w:t>
      </w:r>
      <w:r w:rsidR="005E6A0A">
        <w:rPr>
          <w:rFonts w:ascii="Times New Roman" w:hAnsi="Times New Roman"/>
        </w:rPr>
        <w:t xml:space="preserve">enhance stress resistance of sand </w:t>
      </w:r>
      <w:r w:rsidR="00ED24BB">
        <w:rPr>
          <w:rFonts w:ascii="Times New Roman" w:hAnsi="Times New Roman"/>
        </w:rPr>
        <w:t>(Palisch et al.</w:t>
      </w:r>
      <w:r w:rsidR="005E6A0A" w:rsidRPr="00B706A8">
        <w:rPr>
          <w:rFonts w:ascii="Times New Roman" w:hAnsi="Times New Roman"/>
        </w:rPr>
        <w:t xml:space="preserve"> 2010). </w:t>
      </w:r>
      <w:r w:rsidR="00600B85">
        <w:rPr>
          <w:rFonts w:ascii="Times New Roman" w:hAnsi="Times New Roman"/>
        </w:rPr>
        <w:lastRenderedPageBreak/>
        <w:t xml:space="preserve">To characterize RCS, </w:t>
      </w:r>
      <w:r w:rsidR="00B35976">
        <w:rPr>
          <w:rFonts w:ascii="Times New Roman" w:hAnsi="Times New Roman"/>
        </w:rPr>
        <w:t xml:space="preserve">the </w:t>
      </w:r>
      <w:r w:rsidR="00600B85">
        <w:rPr>
          <w:rFonts w:ascii="Times New Roman" w:hAnsi="Times New Roman"/>
        </w:rPr>
        <w:t>glass transition temperature (T</w:t>
      </w:r>
      <w:r w:rsidR="00600B85" w:rsidRPr="00600B85">
        <w:rPr>
          <w:rFonts w:ascii="Times New Roman" w:hAnsi="Times New Roman"/>
          <w:vertAlign w:val="subscript"/>
        </w:rPr>
        <w:t>g</w:t>
      </w:r>
      <w:r w:rsidR="00600B85">
        <w:rPr>
          <w:rFonts w:ascii="Times New Roman" w:hAnsi="Times New Roman"/>
        </w:rPr>
        <w:t xml:space="preserve">) is used as </w:t>
      </w:r>
      <w:r w:rsidR="00592BBE">
        <w:rPr>
          <w:rFonts w:ascii="Times New Roman" w:hAnsi="Times New Roman"/>
        </w:rPr>
        <w:t xml:space="preserve">the </w:t>
      </w:r>
      <w:r w:rsidR="00600B85">
        <w:rPr>
          <w:rFonts w:ascii="Times New Roman" w:hAnsi="Times New Roman"/>
        </w:rPr>
        <w:t xml:space="preserve">upper performance limit of </w:t>
      </w:r>
      <w:r w:rsidR="00592BBE">
        <w:rPr>
          <w:rFonts w:ascii="Times New Roman" w:hAnsi="Times New Roman"/>
        </w:rPr>
        <w:t xml:space="preserve">the </w:t>
      </w:r>
      <w:r w:rsidR="00600B85">
        <w:rPr>
          <w:rFonts w:ascii="Times New Roman" w:hAnsi="Times New Roman"/>
        </w:rPr>
        <w:t>particular type of resin. Above T</w:t>
      </w:r>
      <w:r w:rsidR="00600B85" w:rsidRPr="00600B85">
        <w:rPr>
          <w:rFonts w:ascii="Times New Roman" w:hAnsi="Times New Roman"/>
          <w:vertAlign w:val="subscript"/>
        </w:rPr>
        <w:t>g</w:t>
      </w:r>
      <w:r w:rsidR="00600B85">
        <w:rPr>
          <w:rFonts w:ascii="Times New Roman" w:hAnsi="Times New Roman"/>
        </w:rPr>
        <w:t xml:space="preserve">, </w:t>
      </w:r>
      <w:r w:rsidR="00592BBE">
        <w:rPr>
          <w:rFonts w:ascii="Times New Roman" w:hAnsi="Times New Roman"/>
        </w:rPr>
        <w:t>b</w:t>
      </w:r>
      <w:r w:rsidR="00600B85">
        <w:rPr>
          <w:rFonts w:ascii="Times New Roman" w:hAnsi="Times New Roman"/>
        </w:rPr>
        <w:t xml:space="preserve">ulk property of resin is </w:t>
      </w:r>
      <w:r w:rsidR="00592BBE">
        <w:rPr>
          <w:rFonts w:ascii="Times New Roman" w:hAnsi="Times New Roman"/>
        </w:rPr>
        <w:t xml:space="preserve">significantly </w:t>
      </w:r>
      <w:r w:rsidR="00600B85">
        <w:rPr>
          <w:rFonts w:ascii="Times New Roman" w:hAnsi="Times New Roman"/>
        </w:rPr>
        <w:t xml:space="preserve">changed (Dewprashad et al. 1993). </w:t>
      </w:r>
      <w:r w:rsidRPr="002836D9">
        <w:rPr>
          <w:rFonts w:ascii="Times New Roman" w:hAnsi="Times New Roman"/>
        </w:rPr>
        <w:t xml:space="preserve">Ceramic </w:t>
      </w:r>
      <w:r w:rsidR="00A26C0F">
        <w:rPr>
          <w:rFonts w:ascii="Times New Roman" w:hAnsi="Times New Roman"/>
        </w:rPr>
        <w:t xml:space="preserve">proppant is manufactured form </w:t>
      </w:r>
      <w:r w:rsidR="00786CC0">
        <w:rPr>
          <w:rFonts w:ascii="Times New Roman" w:hAnsi="Times New Roman"/>
        </w:rPr>
        <w:t>sintered</w:t>
      </w:r>
      <w:r w:rsidR="00A26C0F">
        <w:rPr>
          <w:rFonts w:ascii="Times New Roman" w:hAnsi="Times New Roman"/>
        </w:rPr>
        <w:t xml:space="preserve"> bauxite, kaolin, and magnesium silicate. </w:t>
      </w:r>
      <w:r w:rsidR="00B706A8">
        <w:rPr>
          <w:rFonts w:ascii="Times New Roman" w:hAnsi="Times New Roman"/>
        </w:rPr>
        <w:t>It</w:t>
      </w:r>
      <w:r w:rsidRPr="002836D9">
        <w:rPr>
          <w:rFonts w:ascii="Times New Roman" w:hAnsi="Times New Roman"/>
        </w:rPr>
        <w:t xml:space="preserve"> is more suitable for deeper wells because it possesses </w:t>
      </w:r>
      <w:r w:rsidR="003348AA">
        <w:rPr>
          <w:rFonts w:ascii="Times New Roman" w:hAnsi="Times New Roman"/>
        </w:rPr>
        <w:t xml:space="preserve">a </w:t>
      </w:r>
      <w:r w:rsidRPr="002836D9">
        <w:rPr>
          <w:rFonts w:ascii="Times New Roman" w:hAnsi="Times New Roman"/>
        </w:rPr>
        <w:t>higher crushing strength in addition to high sphericity, uniform size and shape.</w:t>
      </w:r>
      <w:r w:rsidR="00A26C0F">
        <w:rPr>
          <w:rFonts w:ascii="Times New Roman" w:hAnsi="Times New Roman"/>
        </w:rPr>
        <w:t xml:space="preserve"> Therefore, porosity and permeability o</w:t>
      </w:r>
      <w:r w:rsidR="00D922B0">
        <w:rPr>
          <w:rFonts w:ascii="Times New Roman" w:hAnsi="Times New Roman"/>
        </w:rPr>
        <w:t>f proppant pack is higher than u</w:t>
      </w:r>
      <w:r w:rsidR="00A26C0F">
        <w:rPr>
          <w:rFonts w:ascii="Times New Roman" w:hAnsi="Times New Roman"/>
        </w:rPr>
        <w:t>ncoated sand or RCS proppant pack.</w:t>
      </w:r>
      <w:r w:rsidR="005E6A0A">
        <w:rPr>
          <w:rFonts w:ascii="Times New Roman" w:hAnsi="Times New Roman"/>
        </w:rPr>
        <w:t xml:space="preserve"> </w:t>
      </w:r>
      <w:r w:rsidRPr="002836D9">
        <w:rPr>
          <w:rFonts w:ascii="Times New Roman" w:hAnsi="Times New Roman"/>
        </w:rPr>
        <w:t>However, ceramic proppant is expensive wh</w:t>
      </w:r>
      <w:r w:rsidR="00B706A8">
        <w:rPr>
          <w:rFonts w:ascii="Times New Roman" w:hAnsi="Times New Roman"/>
        </w:rPr>
        <w:t>en compare with other proppant t</w:t>
      </w:r>
      <w:r w:rsidRPr="002836D9">
        <w:rPr>
          <w:rFonts w:ascii="Times New Roman" w:hAnsi="Times New Roman"/>
        </w:rPr>
        <w:t>ier</w:t>
      </w:r>
      <w:r w:rsidR="003348AA">
        <w:rPr>
          <w:rFonts w:ascii="Times New Roman" w:hAnsi="Times New Roman"/>
        </w:rPr>
        <w:t>s</w:t>
      </w:r>
      <w:r w:rsidRPr="002836D9">
        <w:rPr>
          <w:rFonts w:ascii="Times New Roman" w:hAnsi="Times New Roman"/>
        </w:rPr>
        <w:t xml:space="preserve"> </w:t>
      </w:r>
      <w:r w:rsidR="00ED24BB">
        <w:rPr>
          <w:rFonts w:ascii="Times New Roman" w:hAnsi="Times New Roman"/>
          <w:color w:val="000000" w:themeColor="text1"/>
        </w:rPr>
        <w:t>(</w:t>
      </w:r>
      <w:r w:rsidRPr="002D4816">
        <w:rPr>
          <w:rFonts w:ascii="Times New Roman" w:hAnsi="Times New Roman"/>
          <w:color w:val="000000" w:themeColor="text1"/>
        </w:rPr>
        <w:t xml:space="preserve">Liang </w:t>
      </w:r>
      <w:r w:rsidR="00ED24BB">
        <w:rPr>
          <w:rFonts w:ascii="Times New Roman" w:hAnsi="Times New Roman"/>
          <w:color w:val="000000" w:themeColor="text1"/>
        </w:rPr>
        <w:t xml:space="preserve">et al. </w:t>
      </w:r>
      <w:r w:rsidRPr="002D4816">
        <w:rPr>
          <w:rFonts w:ascii="Times New Roman" w:hAnsi="Times New Roman"/>
          <w:color w:val="000000" w:themeColor="text1"/>
        </w:rPr>
        <w:t>2015).</w:t>
      </w:r>
      <w:r w:rsidR="009D48A8" w:rsidRPr="002D4816">
        <w:rPr>
          <w:color w:val="000000" w:themeColor="text1"/>
        </w:rPr>
        <w:t xml:space="preserve"> </w:t>
      </w:r>
      <w:r w:rsidR="00A26C0F">
        <w:rPr>
          <w:rFonts w:ascii="Times New Roman" w:hAnsi="Times New Roman"/>
        </w:rPr>
        <w:t>It can be further divided into three category</w:t>
      </w:r>
      <w:r w:rsidR="003348AA">
        <w:rPr>
          <w:rFonts w:ascii="Times New Roman" w:hAnsi="Times New Roman"/>
        </w:rPr>
        <w:t>,</w:t>
      </w:r>
      <w:r w:rsidR="00A26C0F">
        <w:rPr>
          <w:rFonts w:ascii="Times New Roman" w:hAnsi="Times New Roman"/>
        </w:rPr>
        <w:t xml:space="preserve"> based on density and alumina content including light weight ceramic (LWC), intermediate density ceramic (IDC), and high density ceramic (HDC). LWC </w:t>
      </w:r>
      <w:r w:rsidR="003348AA">
        <w:rPr>
          <w:rFonts w:ascii="Times New Roman" w:hAnsi="Times New Roman"/>
        </w:rPr>
        <w:t xml:space="preserve">possesses </w:t>
      </w:r>
      <w:r w:rsidR="00A26C0F">
        <w:rPr>
          <w:rFonts w:ascii="Times New Roman" w:hAnsi="Times New Roman"/>
        </w:rPr>
        <w:t xml:space="preserve">lowest </w:t>
      </w:r>
      <w:r w:rsidR="00B92875">
        <w:rPr>
          <w:rFonts w:ascii="Times New Roman" w:hAnsi="Times New Roman"/>
        </w:rPr>
        <w:t>alumina content and density while HDC have highest alumina content and density. With increase</w:t>
      </w:r>
      <w:r w:rsidR="00745927">
        <w:rPr>
          <w:rFonts w:ascii="Times New Roman" w:hAnsi="Times New Roman"/>
        </w:rPr>
        <w:t>d</w:t>
      </w:r>
      <w:r w:rsidR="00B92875">
        <w:rPr>
          <w:rFonts w:ascii="Times New Roman" w:hAnsi="Times New Roman"/>
        </w:rPr>
        <w:t xml:space="preserve"> alumina content, proppant strength can be enhanced.</w:t>
      </w:r>
    </w:p>
    <w:p w14:paraId="31029D4F" w14:textId="77777777" w:rsidR="006943C6" w:rsidRDefault="006943C6" w:rsidP="00C53130">
      <w:pPr>
        <w:spacing w:line="240" w:lineRule="auto"/>
        <w:jc w:val="both"/>
        <w:rPr>
          <w:rFonts w:ascii="Times New Roman" w:hAnsi="Times New Roman"/>
        </w:rPr>
      </w:pPr>
    </w:p>
    <w:p w14:paraId="7BB45117" w14:textId="6BBF0852" w:rsidR="00320360" w:rsidRPr="00436157" w:rsidRDefault="00BB04B3" w:rsidP="00C53130">
      <w:pPr>
        <w:pStyle w:val="Heading2"/>
        <w:rPr>
          <w:lang w:bidi="th-TH"/>
        </w:rPr>
      </w:pPr>
      <w:bookmarkStart w:id="46" w:name="_Toc450565159"/>
      <w:r>
        <w:rPr>
          <w:lang w:bidi="th-TH"/>
        </w:rPr>
        <w:t xml:space="preserve">1.2 </w:t>
      </w:r>
      <w:r w:rsidR="007F0AAF">
        <w:rPr>
          <w:lang w:bidi="th-TH"/>
        </w:rPr>
        <w:t xml:space="preserve">Conductivity Damaging </w:t>
      </w:r>
      <w:r w:rsidR="002C4DE4">
        <w:rPr>
          <w:lang w:bidi="th-TH"/>
        </w:rPr>
        <w:t>Parameters</w:t>
      </w:r>
      <w:bookmarkEnd w:id="46"/>
      <w:r w:rsidR="007F0AAF">
        <w:rPr>
          <w:lang w:bidi="th-TH"/>
        </w:rPr>
        <w:t xml:space="preserve"> </w:t>
      </w:r>
    </w:p>
    <w:p w14:paraId="494E215F" w14:textId="073069FE" w:rsidR="00850ED1" w:rsidRDefault="00436157" w:rsidP="00850ED1">
      <w:pPr>
        <w:jc w:val="both"/>
        <w:rPr>
          <w:rFonts w:ascii="Times New Roman" w:hAnsi="Times New Roman"/>
          <w:lang w:bidi="th-TH"/>
        </w:rPr>
      </w:pPr>
      <w:r>
        <w:rPr>
          <w:rFonts w:ascii="Times New Roman" w:hAnsi="Times New Roman"/>
          <w:lang w:bidi="th-TH"/>
        </w:rPr>
        <w:t xml:space="preserve">In this section, I will provide </w:t>
      </w:r>
      <w:r w:rsidR="00B5211F">
        <w:rPr>
          <w:rFonts w:ascii="Times New Roman" w:hAnsi="Times New Roman"/>
          <w:lang w:bidi="th-TH"/>
        </w:rPr>
        <w:t>a</w:t>
      </w:r>
      <w:r w:rsidR="003348AA">
        <w:rPr>
          <w:rFonts w:ascii="Times New Roman" w:hAnsi="Times New Roman"/>
          <w:lang w:bidi="th-TH"/>
        </w:rPr>
        <w:t xml:space="preserve"> </w:t>
      </w:r>
      <w:r>
        <w:rPr>
          <w:rFonts w:ascii="Times New Roman" w:hAnsi="Times New Roman"/>
          <w:lang w:bidi="th-TH"/>
        </w:rPr>
        <w:t>list of conductivity damaging parameter</w:t>
      </w:r>
      <w:r w:rsidR="00485158">
        <w:rPr>
          <w:rFonts w:ascii="Times New Roman" w:hAnsi="Times New Roman"/>
          <w:lang w:bidi="th-TH"/>
        </w:rPr>
        <w:t>s. Fracture conductivity loss depend</w:t>
      </w:r>
      <w:r w:rsidR="003348AA">
        <w:rPr>
          <w:rFonts w:ascii="Times New Roman" w:hAnsi="Times New Roman"/>
          <w:lang w:bidi="th-TH"/>
        </w:rPr>
        <w:t>s</w:t>
      </w:r>
      <w:r w:rsidR="00485158">
        <w:rPr>
          <w:rFonts w:ascii="Times New Roman" w:hAnsi="Times New Roman"/>
          <w:lang w:bidi="th-TH"/>
        </w:rPr>
        <w:t xml:space="preserve"> on several factors</w:t>
      </w:r>
      <w:r w:rsidR="003348AA">
        <w:rPr>
          <w:rFonts w:ascii="Times New Roman" w:hAnsi="Times New Roman"/>
          <w:lang w:bidi="th-TH"/>
        </w:rPr>
        <w:t>,</w:t>
      </w:r>
      <w:r w:rsidR="00485158">
        <w:rPr>
          <w:rFonts w:ascii="Times New Roman" w:hAnsi="Times New Roman"/>
          <w:lang w:bidi="th-TH"/>
        </w:rPr>
        <w:t xml:space="preserve"> such as physical properties of proppa</w:t>
      </w:r>
      <w:r w:rsidR="00220CCF">
        <w:rPr>
          <w:rFonts w:ascii="Times New Roman" w:hAnsi="Times New Roman"/>
          <w:lang w:bidi="th-TH"/>
        </w:rPr>
        <w:t>nt, reservoir rock properties, fracturing fluid type</w:t>
      </w:r>
      <w:r w:rsidR="00485158">
        <w:rPr>
          <w:rFonts w:ascii="Times New Roman" w:hAnsi="Times New Roman"/>
          <w:lang w:bidi="th-TH"/>
        </w:rPr>
        <w:t xml:space="preserve">, </w:t>
      </w:r>
      <w:r w:rsidR="003348AA">
        <w:rPr>
          <w:rFonts w:ascii="Times New Roman" w:hAnsi="Times New Roman"/>
          <w:lang w:bidi="th-TH"/>
        </w:rPr>
        <w:t xml:space="preserve">and </w:t>
      </w:r>
      <w:r w:rsidR="00485158">
        <w:rPr>
          <w:rFonts w:ascii="Times New Roman" w:hAnsi="Times New Roman"/>
          <w:lang w:bidi="th-TH"/>
        </w:rPr>
        <w:t xml:space="preserve">well production schedule. Understanding the effect of these factors on conductivity loss can improve well performance prediction and fracturing design. </w:t>
      </w:r>
    </w:p>
    <w:p w14:paraId="1FF9F543" w14:textId="77777777" w:rsidR="00850ED1" w:rsidRDefault="00850ED1" w:rsidP="00B5211F">
      <w:pPr>
        <w:spacing w:line="240" w:lineRule="auto"/>
        <w:jc w:val="both"/>
        <w:rPr>
          <w:rFonts w:ascii="Times New Roman" w:hAnsi="Times New Roman"/>
          <w:lang w:bidi="th-TH"/>
        </w:rPr>
      </w:pPr>
    </w:p>
    <w:p w14:paraId="0CEC235A" w14:textId="6709C17E" w:rsidR="00436157" w:rsidRPr="00BA4A37" w:rsidRDefault="003516E0" w:rsidP="005107CE">
      <w:pPr>
        <w:pStyle w:val="Heading3"/>
        <w:rPr>
          <w:sz w:val="28"/>
          <w:szCs w:val="28"/>
        </w:rPr>
      </w:pPr>
      <w:bookmarkStart w:id="47" w:name="_Toc450565160"/>
      <w:r>
        <w:t>Proppant C</w:t>
      </w:r>
      <w:r w:rsidR="00436157" w:rsidRPr="00BA4A37">
        <w:t>rushing</w:t>
      </w:r>
      <w:bookmarkEnd w:id="47"/>
    </w:p>
    <w:p w14:paraId="5A14E512" w14:textId="26E0EB38" w:rsidR="00436157" w:rsidRPr="002836D9" w:rsidRDefault="002D4816" w:rsidP="00BA4A37">
      <w:pPr>
        <w:jc w:val="both"/>
        <w:rPr>
          <w:rFonts w:ascii="Times New Roman" w:hAnsi="Times New Roman"/>
        </w:rPr>
      </w:pPr>
      <w:r w:rsidRPr="002B218B">
        <w:rPr>
          <w:rFonts w:ascii="Times New Roman" w:hAnsi="Times New Roman"/>
        </w:rPr>
        <w:t xml:space="preserve">One of the main concerns in successful hydraulic fracturing is strength and stiffness of </w:t>
      </w:r>
      <w:r w:rsidRPr="00B706A8">
        <w:rPr>
          <w:rFonts w:ascii="Times New Roman" w:hAnsi="Times New Roman"/>
        </w:rPr>
        <w:t xml:space="preserve">proppant (Han </w:t>
      </w:r>
      <w:r w:rsidR="00ED24BB">
        <w:rPr>
          <w:rFonts w:ascii="Times New Roman" w:hAnsi="Times New Roman"/>
        </w:rPr>
        <w:t>and Wang</w:t>
      </w:r>
      <w:r w:rsidRPr="00B706A8">
        <w:rPr>
          <w:rFonts w:ascii="Times New Roman" w:hAnsi="Times New Roman"/>
        </w:rPr>
        <w:t xml:space="preserve"> 2014). </w:t>
      </w:r>
      <w:r w:rsidRPr="002B218B">
        <w:rPr>
          <w:rFonts w:ascii="Times New Roman" w:hAnsi="Times New Roman"/>
        </w:rPr>
        <w:t>Putting on production lead to decrease pressure inside the fracture and ascend net effective stress as shown in</w:t>
      </w:r>
      <w:r>
        <w:rPr>
          <w:rFonts w:ascii="Times New Roman" w:hAnsi="Times New Roman"/>
        </w:rPr>
        <w:t xml:space="preserve"> </w:t>
      </w:r>
      <w:r w:rsidR="00436157" w:rsidRPr="002836D9">
        <w:rPr>
          <w:rFonts w:ascii="Times New Roman" w:hAnsi="Times New Roman"/>
          <w:b/>
        </w:rPr>
        <w:t>eq</w:t>
      </w:r>
      <w:r w:rsidR="00436157">
        <w:rPr>
          <w:rFonts w:ascii="Times New Roman" w:hAnsi="Times New Roman"/>
          <w:b/>
        </w:rPr>
        <w:t>uation</w:t>
      </w:r>
      <w:r w:rsidR="00436157" w:rsidRPr="002836D9">
        <w:rPr>
          <w:rFonts w:ascii="Times New Roman" w:hAnsi="Times New Roman"/>
          <w:b/>
        </w:rPr>
        <w:t xml:space="preserve"> 6</w:t>
      </w:r>
      <w:r w:rsidR="00436157">
        <w:rPr>
          <w:rFonts w:ascii="Times New Roman" w:hAnsi="Times New Roman"/>
          <w:b/>
        </w:rPr>
        <w:t>.</w:t>
      </w:r>
    </w:p>
    <w:p w14:paraId="6EA4D846" w14:textId="38CC38F4" w:rsidR="00436157" w:rsidRPr="002836D9" w:rsidRDefault="00436157" w:rsidP="00BA4A37">
      <w:pPr>
        <w:jc w:val="both"/>
        <w:rPr>
          <w:rFonts w:ascii="Times New Roman" w:eastAsiaTheme="minorEastAsia" w:hAnsi="Times New Roman"/>
        </w:rPr>
      </w:pPr>
      <w:r w:rsidRPr="002836D9">
        <w:rPr>
          <w:rFonts w:ascii="Times New Roman" w:eastAsiaTheme="minorEastAsia" w:hAnsi="Times New Roman"/>
        </w:rPr>
        <w:lastRenderedPageBreak/>
        <w:tab/>
      </w:r>
      <m:oMath>
        <m:sSub>
          <m:sSubPr>
            <m:ctrlPr>
              <w:rPr>
                <w:rFonts w:ascii="Cambria Math" w:hAnsi="Cambria Math"/>
                <w:i/>
              </w:rPr>
            </m:ctrlPr>
          </m:sSubPr>
          <m:e>
            <m:r>
              <w:rPr>
                <w:rFonts w:ascii="Cambria Math" w:hAnsi="Cambria Math"/>
              </w:rPr>
              <m:t>σ</m:t>
            </m:r>
          </m:e>
          <m:sub>
            <m:r>
              <w:rPr>
                <w:rFonts w:ascii="Cambria Math" w:hAnsi="Cambria Math"/>
              </w:rPr>
              <m:t>eff</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T</m:t>
            </m:r>
          </m:sub>
        </m:sSub>
        <m:r>
          <w:rPr>
            <w:rFonts w:ascii="Cambria Math" w:hAnsi="Cambria Math"/>
          </w:rPr>
          <m:t xml:space="preserve"> - </m:t>
        </m:r>
        <m:sSub>
          <m:sSubPr>
            <m:ctrlPr>
              <w:rPr>
                <w:rFonts w:ascii="Cambria Math" w:hAnsi="Cambria Math"/>
                <w:i/>
              </w:rPr>
            </m:ctrlPr>
          </m:sSubPr>
          <m:e>
            <m:r>
              <w:rPr>
                <w:rFonts w:ascii="Cambria Math" w:hAnsi="Cambria Math"/>
              </w:rPr>
              <m:t>αP</m:t>
            </m:r>
          </m:e>
          <m:sub>
            <m:r>
              <w:rPr>
                <w:rFonts w:ascii="Cambria Math" w:hAnsi="Cambria Math"/>
              </w:rPr>
              <m:t>p</m:t>
            </m:r>
          </m:sub>
        </m:sSub>
      </m:oMath>
      <w:r w:rsidR="008C7740">
        <w:rPr>
          <w:rFonts w:ascii="Times New Roman" w:eastAsiaTheme="minorEastAsia" w:hAnsi="Times New Roman"/>
        </w:rPr>
        <w:tab/>
      </w:r>
      <w:r w:rsidR="008C7740">
        <w:rPr>
          <w:rFonts w:ascii="Times New Roman" w:eastAsiaTheme="minorEastAsia" w:hAnsi="Times New Roman"/>
        </w:rPr>
        <w:tab/>
      </w:r>
      <w:r w:rsidR="008C7740">
        <w:rPr>
          <w:rFonts w:ascii="Times New Roman" w:eastAsiaTheme="minorEastAsia" w:hAnsi="Times New Roman"/>
        </w:rPr>
        <w:tab/>
      </w:r>
      <w:r w:rsidR="008C7740">
        <w:rPr>
          <w:rFonts w:ascii="Times New Roman" w:eastAsiaTheme="minorEastAsia" w:hAnsi="Times New Roman"/>
        </w:rPr>
        <w:tab/>
      </w:r>
      <w:r w:rsidR="008C7740">
        <w:rPr>
          <w:rFonts w:ascii="Times New Roman" w:eastAsiaTheme="minorEastAsia" w:hAnsi="Times New Roman"/>
        </w:rPr>
        <w:tab/>
      </w:r>
      <w:r w:rsidR="008C7740">
        <w:rPr>
          <w:rFonts w:ascii="Times New Roman" w:eastAsiaTheme="minorEastAsia" w:hAnsi="Times New Roman"/>
        </w:rPr>
        <w:tab/>
      </w:r>
      <w:r w:rsidR="008C7740">
        <w:rPr>
          <w:rFonts w:ascii="Times New Roman" w:eastAsiaTheme="minorEastAsia" w:hAnsi="Times New Roman"/>
        </w:rPr>
        <w:tab/>
        <w:t>(6)</w:t>
      </w:r>
      <w:r w:rsidR="008C7740">
        <w:rPr>
          <w:rFonts w:ascii="Times New Roman" w:eastAsiaTheme="minorEastAsia" w:hAnsi="Times New Roman"/>
        </w:rPr>
        <w:tab/>
      </w:r>
    </w:p>
    <w:p w14:paraId="2A1B59DC" w14:textId="6EEBE3B9" w:rsidR="00436157" w:rsidRDefault="00436157" w:rsidP="00436157">
      <w:pPr>
        <w:jc w:val="both"/>
        <w:rPr>
          <w:rFonts w:ascii="Times New Roman" w:hAnsi="Times New Roman"/>
        </w:rPr>
      </w:pPr>
      <w:r w:rsidRPr="002836D9">
        <w:rPr>
          <w:rFonts w:ascii="Times New Roman" w:eastAsiaTheme="minorEastAsia" w:hAnsi="Times New Roman"/>
        </w:rPr>
        <w:t xml:space="preserve">Where </w:t>
      </w:r>
      <m:oMath>
        <m:sSub>
          <m:sSubPr>
            <m:ctrlPr>
              <w:rPr>
                <w:rFonts w:ascii="Cambria Math" w:hAnsi="Cambria Math"/>
                <w:i/>
              </w:rPr>
            </m:ctrlPr>
          </m:sSubPr>
          <m:e>
            <m:r>
              <w:rPr>
                <w:rFonts w:ascii="Cambria Math" w:hAnsi="Cambria Math"/>
              </w:rPr>
              <m:t>σ</m:t>
            </m:r>
          </m:e>
          <m:sub>
            <m:r>
              <w:rPr>
                <w:rFonts w:ascii="Cambria Math" w:hAnsi="Cambria Math"/>
              </w:rPr>
              <m:t>eff</m:t>
            </m:r>
          </m:sub>
        </m:sSub>
      </m:oMath>
      <w:r w:rsidRPr="002836D9">
        <w:rPr>
          <w:rFonts w:ascii="Times New Roman" w:eastAsiaTheme="minorEastAsia" w:hAnsi="Times New Roman"/>
        </w:rPr>
        <w:t xml:space="preserve"> is net effective stress, </w:t>
      </w:r>
      <m:oMath>
        <m:sSub>
          <m:sSubPr>
            <m:ctrlPr>
              <w:rPr>
                <w:rFonts w:ascii="Cambria Math" w:hAnsi="Cambria Math"/>
                <w:i/>
              </w:rPr>
            </m:ctrlPr>
          </m:sSubPr>
          <m:e>
            <m:r>
              <w:rPr>
                <w:rFonts w:ascii="Cambria Math" w:hAnsi="Cambria Math"/>
              </w:rPr>
              <m:t>σ</m:t>
            </m:r>
          </m:e>
          <m:sub>
            <m:r>
              <w:rPr>
                <w:rFonts w:ascii="Cambria Math" w:hAnsi="Cambria Math"/>
              </w:rPr>
              <m:t>T</m:t>
            </m:r>
          </m:sub>
        </m:sSub>
        <m:r>
          <w:rPr>
            <w:rFonts w:ascii="Cambria Math" w:hAnsi="Cambria Math"/>
          </w:rPr>
          <m:t xml:space="preserve"> </m:t>
        </m:r>
      </m:oMath>
      <w:r w:rsidRPr="002836D9">
        <w:rPr>
          <w:rFonts w:ascii="Times New Roman" w:eastAsiaTheme="minorEastAsia" w:hAnsi="Times New Roman"/>
        </w:rPr>
        <w:t xml:space="preserve">is total stress from overburden, </w:t>
      </w:r>
      <m:oMath>
        <m:r>
          <w:rPr>
            <w:rFonts w:ascii="Cambria Math" w:hAnsi="Cambria Math"/>
          </w:rPr>
          <m:t xml:space="preserve">α </m:t>
        </m:r>
      </m:oMath>
      <w:r w:rsidRPr="002836D9">
        <w:rPr>
          <w:rFonts w:ascii="Times New Roman" w:eastAsiaTheme="minorEastAsia" w:hAnsi="Times New Roman"/>
        </w:rPr>
        <w:t xml:space="preserve">is Biot’s coefficient, and </w:t>
      </w:r>
      <m:oMath>
        <m:sSub>
          <m:sSubPr>
            <m:ctrlPr>
              <w:rPr>
                <w:rFonts w:ascii="Cambria Math" w:hAnsi="Cambria Math"/>
                <w:i/>
              </w:rPr>
            </m:ctrlPr>
          </m:sSubPr>
          <m:e>
            <m:r>
              <w:rPr>
                <w:rFonts w:ascii="Cambria Math" w:hAnsi="Cambria Math"/>
              </w:rPr>
              <m:t>P</m:t>
            </m:r>
          </m:e>
          <m:sub>
            <m:r>
              <w:rPr>
                <w:rFonts w:ascii="Cambria Math" w:hAnsi="Cambria Math"/>
              </w:rPr>
              <m:t>p</m:t>
            </m:r>
          </m:sub>
        </m:sSub>
      </m:oMath>
      <w:r w:rsidRPr="002836D9">
        <w:rPr>
          <w:rFonts w:ascii="Times New Roman" w:eastAsiaTheme="minorEastAsia" w:hAnsi="Times New Roman"/>
        </w:rPr>
        <w:t xml:space="preserve"> is fluid pressure.</w:t>
      </w:r>
      <w:r w:rsidRPr="002836D9">
        <w:rPr>
          <w:rFonts w:ascii="Times New Roman" w:hAnsi="Times New Roman"/>
        </w:rPr>
        <w:t xml:space="preserve"> As net confining stress increase</w:t>
      </w:r>
      <w:r w:rsidR="00585BC2">
        <w:rPr>
          <w:rFonts w:ascii="Times New Roman" w:hAnsi="Times New Roman"/>
        </w:rPr>
        <w:t>s</w:t>
      </w:r>
      <w:r w:rsidRPr="002836D9">
        <w:rPr>
          <w:rFonts w:ascii="Times New Roman" w:hAnsi="Times New Roman"/>
        </w:rPr>
        <w:t>, proppant tend</w:t>
      </w:r>
      <w:r w:rsidR="00585BC2">
        <w:rPr>
          <w:rFonts w:ascii="Times New Roman" w:hAnsi="Times New Roman"/>
        </w:rPr>
        <w:t>s</w:t>
      </w:r>
      <w:r w:rsidRPr="002836D9">
        <w:rPr>
          <w:rFonts w:ascii="Times New Roman" w:hAnsi="Times New Roman"/>
        </w:rPr>
        <w:t xml:space="preserve"> to crush</w:t>
      </w:r>
      <w:r w:rsidR="00585BC2">
        <w:rPr>
          <w:rFonts w:ascii="Times New Roman" w:hAnsi="Times New Roman"/>
        </w:rPr>
        <w:t>,</w:t>
      </w:r>
      <w:r w:rsidRPr="002836D9">
        <w:rPr>
          <w:rFonts w:ascii="Times New Roman" w:hAnsi="Times New Roman"/>
        </w:rPr>
        <w:t xml:space="preserve"> and proppant size</w:t>
      </w:r>
      <w:r w:rsidR="00585BC2">
        <w:rPr>
          <w:rFonts w:ascii="Times New Roman" w:hAnsi="Times New Roman"/>
        </w:rPr>
        <w:t>s</w:t>
      </w:r>
      <w:r w:rsidRPr="002836D9">
        <w:rPr>
          <w:rFonts w:ascii="Times New Roman" w:hAnsi="Times New Roman"/>
        </w:rPr>
        <w:t xml:space="preserve"> are decreased which lead to permeability drop. Crushing of proppant also generate</w:t>
      </w:r>
      <w:r w:rsidR="00585BC2">
        <w:rPr>
          <w:rFonts w:ascii="Times New Roman" w:hAnsi="Times New Roman"/>
        </w:rPr>
        <w:t>s</w:t>
      </w:r>
      <w:r w:rsidRPr="002836D9">
        <w:rPr>
          <w:rFonts w:ascii="Times New Roman" w:hAnsi="Times New Roman"/>
        </w:rPr>
        <w:t xml:space="preserve"> fine particle, which can migrate and block the flow channel</w:t>
      </w:r>
      <w:r w:rsidR="00585BC2">
        <w:rPr>
          <w:rFonts w:ascii="Times New Roman" w:hAnsi="Times New Roman"/>
        </w:rPr>
        <w:t>,</w:t>
      </w:r>
      <w:r w:rsidRPr="002836D9">
        <w:rPr>
          <w:rFonts w:ascii="Times New Roman" w:hAnsi="Times New Roman"/>
        </w:rPr>
        <w:t xml:space="preserve"> as well as reduce fracture width </w:t>
      </w:r>
      <w:r w:rsidR="00ED24BB">
        <w:rPr>
          <w:rFonts w:ascii="Times New Roman" w:hAnsi="Times New Roman"/>
        </w:rPr>
        <w:t>(Gidley et al.</w:t>
      </w:r>
      <w:r w:rsidRPr="00B706A8">
        <w:rPr>
          <w:rFonts w:ascii="Times New Roman" w:hAnsi="Times New Roman"/>
        </w:rPr>
        <w:t xml:space="preserve"> 1995). </w:t>
      </w:r>
      <w:r w:rsidRPr="002836D9">
        <w:rPr>
          <w:rFonts w:ascii="Times New Roman" w:hAnsi="Times New Roman"/>
        </w:rPr>
        <w:t xml:space="preserve">Stress resistance of each proppant were tested via API standard conductivity test in the lab using the Cooke conductivity </w:t>
      </w:r>
      <w:r w:rsidRPr="00B706A8">
        <w:rPr>
          <w:rFonts w:ascii="Times New Roman" w:hAnsi="Times New Roman"/>
        </w:rPr>
        <w:t xml:space="preserve">cell (API RP 61) </w:t>
      </w:r>
      <w:r w:rsidR="00E209FC">
        <w:rPr>
          <w:rFonts w:ascii="Times New Roman" w:hAnsi="Times New Roman"/>
        </w:rPr>
        <w:t>with condition of 2 lb</w:t>
      </w:r>
      <w:r w:rsidRPr="002836D9">
        <w:rPr>
          <w:rFonts w:ascii="Times New Roman" w:hAnsi="Times New Roman"/>
        </w:rPr>
        <w:t>/ft</w:t>
      </w:r>
      <w:r w:rsidRPr="004C06C3">
        <w:rPr>
          <w:rFonts w:ascii="Times New Roman" w:hAnsi="Times New Roman"/>
          <w:vertAlign w:val="superscript"/>
        </w:rPr>
        <w:t>2</w:t>
      </w:r>
      <w:r w:rsidRPr="002836D9">
        <w:rPr>
          <w:rFonts w:ascii="Times New Roman" w:hAnsi="Times New Roman"/>
        </w:rPr>
        <w:t xml:space="preserve"> proppant loading, stress maintained for 15 min, 2 % KCl at 2 mL/min, and ambient temperature with steel piston. This standard is not </w:t>
      </w:r>
      <w:r w:rsidRPr="00B706A8">
        <w:rPr>
          <w:rFonts w:ascii="Times New Roman" w:hAnsi="Times New Roman"/>
        </w:rPr>
        <w:t>sufficient to measure conductivity</w:t>
      </w:r>
      <w:r w:rsidR="00585BC2">
        <w:rPr>
          <w:rFonts w:ascii="Times New Roman" w:hAnsi="Times New Roman"/>
        </w:rPr>
        <w:t>,</w:t>
      </w:r>
      <w:r w:rsidRPr="00B706A8">
        <w:rPr>
          <w:rFonts w:ascii="Times New Roman" w:hAnsi="Times New Roman"/>
        </w:rPr>
        <w:t xml:space="preserve"> so modified API test (ISO 13503-5) </w:t>
      </w:r>
      <w:r w:rsidRPr="002836D9">
        <w:rPr>
          <w:rFonts w:ascii="Times New Roman" w:hAnsi="Times New Roman"/>
        </w:rPr>
        <w:t xml:space="preserve">was introduced by changing steel piston to Ohio sandstone, increasing temperature to 150-250 F with 50 hours of stress maintained. </w:t>
      </w:r>
      <w:r>
        <w:rPr>
          <w:rFonts w:ascii="Times New Roman" w:hAnsi="Times New Roman"/>
          <w:b/>
        </w:rPr>
        <w:t>Figure</w:t>
      </w:r>
      <w:r w:rsidRPr="002836D9">
        <w:rPr>
          <w:rFonts w:ascii="Times New Roman" w:hAnsi="Times New Roman"/>
          <w:b/>
        </w:rPr>
        <w:t xml:space="preserve"> </w:t>
      </w:r>
      <w:r w:rsidR="00B706A8">
        <w:rPr>
          <w:rFonts w:ascii="Times New Roman" w:hAnsi="Times New Roman"/>
          <w:b/>
        </w:rPr>
        <w:t>10</w:t>
      </w:r>
      <w:r w:rsidRPr="002836D9">
        <w:rPr>
          <w:rFonts w:ascii="Times New Roman" w:hAnsi="Times New Roman"/>
        </w:rPr>
        <w:t xml:space="preserve"> </w:t>
      </w:r>
      <w:r w:rsidR="002D4816" w:rsidRPr="002B218B">
        <w:rPr>
          <w:rFonts w:ascii="Times New Roman" w:hAnsi="Times New Roman"/>
        </w:rPr>
        <w:t>illustrates that same size proppant</w:t>
      </w:r>
      <w:r w:rsidR="00220CCF">
        <w:rPr>
          <w:rFonts w:ascii="Times New Roman" w:hAnsi="Times New Roman"/>
        </w:rPr>
        <w:t xml:space="preserve"> (40/70 mesh)</w:t>
      </w:r>
      <w:r w:rsidR="002D4816" w:rsidRPr="002B218B">
        <w:rPr>
          <w:rFonts w:ascii="Times New Roman" w:hAnsi="Times New Roman"/>
        </w:rPr>
        <w:t xml:space="preserve"> with different materials can behave differently, resulting in varying permeability or conductivity on each applied stress due to different crushing strength, sphericity, roundness, and particle size distribution.</w:t>
      </w:r>
    </w:p>
    <w:p w14:paraId="01417DE3" w14:textId="77777777" w:rsidR="007E447D" w:rsidRDefault="007E447D" w:rsidP="00850ED1">
      <w:pPr>
        <w:spacing w:line="240" w:lineRule="auto"/>
        <w:jc w:val="both"/>
        <w:rPr>
          <w:rFonts w:ascii="Times New Roman" w:hAnsi="Times New Roman"/>
        </w:rPr>
      </w:pPr>
    </w:p>
    <w:p w14:paraId="7B2F89B5" w14:textId="77777777" w:rsidR="0008241A" w:rsidRDefault="00436157" w:rsidP="00850ED1">
      <w:pPr>
        <w:keepNext/>
        <w:spacing w:line="240" w:lineRule="auto"/>
        <w:jc w:val="center"/>
      </w:pPr>
      <w:r w:rsidRPr="002836D9">
        <w:rPr>
          <w:rFonts w:ascii="Times New Roman" w:hAnsi="Times New Roman"/>
          <w:noProof/>
          <w:sz w:val="28"/>
          <w:szCs w:val="28"/>
          <w:lang w:bidi="ar-SA"/>
        </w:rPr>
        <w:drawing>
          <wp:inline distT="0" distB="0" distL="0" distR="0" wp14:anchorId="46F8BBC5" wp14:editId="21A34EB6">
            <wp:extent cx="2477135" cy="2169160"/>
            <wp:effectExtent l="0" t="0" r="0" b="254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2836D9">
        <w:rPr>
          <w:rFonts w:ascii="Times New Roman" w:hAnsi="Times New Roman"/>
          <w:noProof/>
          <w:sz w:val="28"/>
          <w:szCs w:val="28"/>
          <w:lang w:bidi="ar-SA"/>
        </w:rPr>
        <w:drawing>
          <wp:inline distT="0" distB="0" distL="0" distR="0" wp14:anchorId="25592D6B" wp14:editId="15A3926B">
            <wp:extent cx="2502535" cy="214312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6530F28" w14:textId="39061ABF" w:rsidR="00436157" w:rsidRDefault="0008241A" w:rsidP="00850ED1">
      <w:pPr>
        <w:pStyle w:val="Caption"/>
        <w:jc w:val="center"/>
      </w:pPr>
      <w:bookmarkStart w:id="48" w:name="_Toc447037008"/>
      <w:bookmarkStart w:id="49" w:name="_Toc447037260"/>
      <w:bookmarkStart w:id="50" w:name="_Toc450565231"/>
      <w:r>
        <w:t xml:space="preserve">Figure </w:t>
      </w:r>
      <w:fldSimple w:instr=" SEQ Figure \* ARABIC ">
        <w:r w:rsidR="009908A9">
          <w:rPr>
            <w:noProof/>
          </w:rPr>
          <w:t>10</w:t>
        </w:r>
      </w:fldSimple>
      <w:r>
        <w:t xml:space="preserve">. </w:t>
      </w:r>
      <w:r w:rsidRPr="0070390B">
        <w:t xml:space="preserve">Effect of confining stress on proppant permeability for </w:t>
      </w:r>
      <w:r w:rsidR="00220CCF">
        <w:t>different</w:t>
      </w:r>
      <w:r w:rsidRPr="0070390B">
        <w:t xml:space="preserve"> proppant</w:t>
      </w:r>
      <w:bookmarkEnd w:id="48"/>
      <w:bookmarkEnd w:id="49"/>
      <w:r w:rsidR="004550BF">
        <w:t xml:space="preserve"> type</w:t>
      </w:r>
      <w:r w:rsidR="00F8535C">
        <w:t>s</w:t>
      </w:r>
      <w:r w:rsidR="00671A38">
        <w:t xml:space="preserve"> (40/70 mesh)</w:t>
      </w:r>
      <w:bookmarkEnd w:id="50"/>
    </w:p>
    <w:p w14:paraId="2A94A77F" w14:textId="77777777" w:rsidR="00436157" w:rsidRDefault="00436157" w:rsidP="00850ED1">
      <w:pPr>
        <w:spacing w:line="240" w:lineRule="auto"/>
      </w:pPr>
    </w:p>
    <w:p w14:paraId="23EA857C" w14:textId="73940925" w:rsidR="00436157" w:rsidRDefault="00436157" w:rsidP="00436157">
      <w:pPr>
        <w:jc w:val="both"/>
        <w:rPr>
          <w:rFonts w:ascii="Times New Roman" w:hAnsi="Times New Roman"/>
        </w:rPr>
      </w:pPr>
      <w:r>
        <w:lastRenderedPageBreak/>
        <w:t xml:space="preserve">However, </w:t>
      </w:r>
      <w:r w:rsidRPr="002836D9">
        <w:rPr>
          <w:rFonts w:ascii="Times New Roman" w:hAnsi="Times New Roman"/>
        </w:rPr>
        <w:t xml:space="preserve">modified API test </w:t>
      </w:r>
      <w:r w:rsidRPr="003B05AD">
        <w:rPr>
          <w:rFonts w:ascii="Times New Roman" w:hAnsi="Times New Roman"/>
          <w:color w:val="000000" w:themeColor="text1"/>
        </w:rPr>
        <w:t xml:space="preserve">(ISO 13503-5) is conducted at proppant concentration of </w:t>
      </w:r>
      <w:r w:rsidRPr="002836D9">
        <w:rPr>
          <w:rFonts w:ascii="Times New Roman" w:hAnsi="Times New Roman"/>
        </w:rPr>
        <w:t>2 lb</w:t>
      </w:r>
      <w:r w:rsidR="002D4816" w:rsidRPr="002836D9">
        <w:rPr>
          <w:rFonts w:ascii="Times New Roman" w:hAnsi="Times New Roman"/>
        </w:rPr>
        <w:t>/</w:t>
      </w:r>
      <w:r w:rsidRPr="002836D9">
        <w:rPr>
          <w:rFonts w:ascii="Times New Roman" w:hAnsi="Times New Roman"/>
        </w:rPr>
        <w:t>ft</w:t>
      </w:r>
      <w:r w:rsidRPr="00FD02F6">
        <w:rPr>
          <w:rFonts w:ascii="Times New Roman" w:hAnsi="Times New Roman"/>
          <w:vertAlign w:val="superscript"/>
        </w:rPr>
        <w:t>2</w:t>
      </w:r>
      <w:r>
        <w:rPr>
          <w:rFonts w:ascii="Times New Roman" w:hAnsi="Times New Roman"/>
        </w:rPr>
        <w:t xml:space="preserve"> while real fracture for unconventional reservoir achieve 1 </w:t>
      </w:r>
      <w:r w:rsidRPr="002836D9">
        <w:rPr>
          <w:rFonts w:ascii="Times New Roman" w:hAnsi="Times New Roman"/>
        </w:rPr>
        <w:t>lb</w:t>
      </w:r>
      <w:r w:rsidR="002D4816" w:rsidRPr="002836D9">
        <w:rPr>
          <w:rFonts w:ascii="Times New Roman" w:hAnsi="Times New Roman"/>
        </w:rPr>
        <w:t>/</w:t>
      </w:r>
      <w:r w:rsidRPr="002836D9">
        <w:rPr>
          <w:rFonts w:ascii="Times New Roman" w:hAnsi="Times New Roman"/>
        </w:rPr>
        <w:t>ft</w:t>
      </w:r>
      <w:r w:rsidRPr="00FD02F6">
        <w:rPr>
          <w:rFonts w:ascii="Times New Roman" w:hAnsi="Times New Roman"/>
          <w:vertAlign w:val="superscript"/>
        </w:rPr>
        <w:t>2</w:t>
      </w:r>
      <w:r>
        <w:rPr>
          <w:rFonts w:ascii="Times New Roman" w:hAnsi="Times New Roman"/>
          <w:vertAlign w:val="superscript"/>
        </w:rPr>
        <w:t xml:space="preserve"> </w:t>
      </w:r>
      <w:r w:rsidRPr="00D47C46">
        <w:rPr>
          <w:rFonts w:ascii="Times New Roman" w:hAnsi="Times New Roman"/>
        </w:rPr>
        <w:t>or lower</w:t>
      </w:r>
      <w:r>
        <w:rPr>
          <w:rFonts w:ascii="Times New Roman" w:hAnsi="Times New Roman"/>
        </w:rPr>
        <w:t xml:space="preserve">. As a result, this test might not represent realistic proppant </w:t>
      </w:r>
      <w:r w:rsidR="00ED24BB">
        <w:rPr>
          <w:rFonts w:ascii="Times New Roman" w:hAnsi="Times New Roman"/>
        </w:rPr>
        <w:t>performance (Palisch et al.</w:t>
      </w:r>
      <w:r w:rsidR="00A85BD5">
        <w:rPr>
          <w:rFonts w:ascii="Times New Roman" w:hAnsi="Times New Roman"/>
        </w:rPr>
        <w:t xml:space="preserve"> 2009</w:t>
      </w:r>
      <w:r w:rsidRPr="00B706A8">
        <w:rPr>
          <w:rFonts w:ascii="Times New Roman" w:hAnsi="Times New Roman"/>
        </w:rPr>
        <w:t xml:space="preserve">). </w:t>
      </w:r>
      <w:r>
        <w:rPr>
          <w:rFonts w:ascii="Times New Roman" w:hAnsi="Times New Roman"/>
        </w:rPr>
        <w:t>For instance, percentage of crush proppant are different when proppant concentrations change</w:t>
      </w:r>
      <w:r w:rsidR="008C7740">
        <w:rPr>
          <w:rFonts w:ascii="Times New Roman" w:hAnsi="Times New Roman"/>
        </w:rPr>
        <w:t xml:space="preserve"> as shown in </w:t>
      </w:r>
      <w:r w:rsidR="00B706A8">
        <w:rPr>
          <w:rFonts w:ascii="Times New Roman" w:hAnsi="Times New Roman"/>
          <w:b/>
        </w:rPr>
        <w:t>Figure 11</w:t>
      </w:r>
      <w:r>
        <w:rPr>
          <w:rFonts w:ascii="Times New Roman" w:hAnsi="Times New Roman"/>
        </w:rPr>
        <w:t>. It shows that proppant tend</w:t>
      </w:r>
      <w:r w:rsidR="00585BC2">
        <w:rPr>
          <w:rFonts w:ascii="Times New Roman" w:hAnsi="Times New Roman"/>
        </w:rPr>
        <w:t>s</w:t>
      </w:r>
      <w:r>
        <w:rPr>
          <w:rFonts w:ascii="Times New Roman" w:hAnsi="Times New Roman"/>
        </w:rPr>
        <w:t xml:space="preserve"> to crush more with lower proppant concentration for all three type</w:t>
      </w:r>
      <w:r w:rsidR="00585BC2">
        <w:rPr>
          <w:rFonts w:ascii="Times New Roman" w:hAnsi="Times New Roman"/>
        </w:rPr>
        <w:t>s</w:t>
      </w:r>
      <w:r>
        <w:rPr>
          <w:rFonts w:ascii="Times New Roman" w:hAnsi="Times New Roman"/>
        </w:rPr>
        <w:t xml:space="preserve"> of proppant. The reason is exterior proppant suffer</w:t>
      </w:r>
      <w:r w:rsidR="00585BC2">
        <w:rPr>
          <w:rFonts w:ascii="Times New Roman" w:hAnsi="Times New Roman"/>
        </w:rPr>
        <w:t>s</w:t>
      </w:r>
      <w:r>
        <w:rPr>
          <w:rFonts w:ascii="Times New Roman" w:hAnsi="Times New Roman"/>
        </w:rPr>
        <w:t xml:space="preserve"> greater damage when compare</w:t>
      </w:r>
      <w:r w:rsidR="00585BC2">
        <w:rPr>
          <w:rFonts w:ascii="Times New Roman" w:hAnsi="Times New Roman"/>
        </w:rPr>
        <w:t>d</w:t>
      </w:r>
      <w:r>
        <w:rPr>
          <w:rFonts w:ascii="Times New Roman" w:hAnsi="Times New Roman"/>
        </w:rPr>
        <w:t xml:space="preserve"> with interior proppant</w:t>
      </w:r>
      <w:r w:rsidR="00585BC2">
        <w:rPr>
          <w:rFonts w:ascii="Times New Roman" w:hAnsi="Times New Roman"/>
        </w:rPr>
        <w:t>,</w:t>
      </w:r>
      <w:r>
        <w:rPr>
          <w:rFonts w:ascii="Times New Roman" w:hAnsi="Times New Roman"/>
        </w:rPr>
        <w:t xml:space="preserve"> so proppant pack with lesser proppant concentration has higher portion of exterior proppant than that of higher proppant concentration pack. As a result, conductivity impairment of proppant pack with concentration less than 1 </w:t>
      </w:r>
      <w:r w:rsidRPr="002836D9">
        <w:rPr>
          <w:rFonts w:ascii="Times New Roman" w:hAnsi="Times New Roman"/>
        </w:rPr>
        <w:t>lb. /ft</w:t>
      </w:r>
      <w:r w:rsidRPr="00FD02F6">
        <w:rPr>
          <w:rFonts w:ascii="Times New Roman" w:hAnsi="Times New Roman"/>
          <w:vertAlign w:val="superscript"/>
        </w:rPr>
        <w:t>2</w:t>
      </w:r>
      <w:r>
        <w:rPr>
          <w:rFonts w:ascii="Times New Roman" w:hAnsi="Times New Roman"/>
          <w:vertAlign w:val="superscript"/>
        </w:rPr>
        <w:t xml:space="preserve"> </w:t>
      </w:r>
      <w:r>
        <w:rPr>
          <w:rFonts w:ascii="Times New Roman" w:hAnsi="Times New Roman"/>
        </w:rPr>
        <w:t xml:space="preserve">is expected to be more severe </w:t>
      </w:r>
      <w:r w:rsidR="002D4816">
        <w:rPr>
          <w:rFonts w:ascii="Times New Roman" w:hAnsi="Times New Roman"/>
        </w:rPr>
        <w:t>compared to conductivity loss of API test</w:t>
      </w:r>
      <w:r>
        <w:rPr>
          <w:rFonts w:ascii="Times New Roman" w:hAnsi="Times New Roman"/>
        </w:rPr>
        <w:t xml:space="preserve">.  </w:t>
      </w:r>
    </w:p>
    <w:p w14:paraId="770FB16C" w14:textId="77777777" w:rsidR="00436157" w:rsidRDefault="00436157" w:rsidP="00850ED1">
      <w:pPr>
        <w:spacing w:line="240" w:lineRule="auto"/>
        <w:jc w:val="both"/>
      </w:pPr>
    </w:p>
    <w:p w14:paraId="41911C7A" w14:textId="77777777" w:rsidR="0008241A" w:rsidRDefault="00436157" w:rsidP="00850ED1">
      <w:pPr>
        <w:keepNext/>
        <w:spacing w:line="240" w:lineRule="auto"/>
        <w:jc w:val="center"/>
      </w:pPr>
      <w:r>
        <w:rPr>
          <w:noProof/>
          <w:sz w:val="40"/>
          <w:szCs w:val="40"/>
          <w:lang w:bidi="ar-SA"/>
        </w:rPr>
        <w:drawing>
          <wp:inline distT="0" distB="0" distL="0" distR="0" wp14:anchorId="7886DCC5" wp14:editId="68D07B5B">
            <wp:extent cx="5391150" cy="30956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1150" cy="3095625"/>
                    </a:xfrm>
                    <a:prstGeom prst="rect">
                      <a:avLst/>
                    </a:prstGeom>
                    <a:noFill/>
                    <a:ln>
                      <a:noFill/>
                    </a:ln>
                  </pic:spPr>
                </pic:pic>
              </a:graphicData>
            </a:graphic>
          </wp:inline>
        </w:drawing>
      </w:r>
    </w:p>
    <w:p w14:paraId="30167219" w14:textId="6E34D2A5" w:rsidR="00436157" w:rsidRDefault="0008241A" w:rsidP="00850ED1">
      <w:pPr>
        <w:pStyle w:val="Caption"/>
        <w:jc w:val="center"/>
        <w:rPr>
          <w:sz w:val="40"/>
          <w:szCs w:val="40"/>
        </w:rPr>
      </w:pPr>
      <w:bookmarkStart w:id="51" w:name="_Toc447037009"/>
      <w:bookmarkStart w:id="52" w:name="_Toc447037261"/>
      <w:bookmarkStart w:id="53" w:name="_Toc450565232"/>
      <w:r>
        <w:t xml:space="preserve">Figure </w:t>
      </w:r>
      <w:fldSimple w:instr=" SEQ Figure \* ARABIC ">
        <w:r w:rsidR="009908A9">
          <w:rPr>
            <w:noProof/>
          </w:rPr>
          <w:t>11</w:t>
        </w:r>
      </w:fldSimple>
      <w:r>
        <w:t xml:space="preserve">. </w:t>
      </w:r>
      <w:r w:rsidRPr="004B464E">
        <w:t xml:space="preserve">% Crush of three proppant </w:t>
      </w:r>
      <w:r w:rsidR="00F8535C">
        <w:t xml:space="preserve">types </w:t>
      </w:r>
      <w:r w:rsidRPr="004B464E">
        <w:t>including sand, RCS, and ceramic at different proppant concentration</w:t>
      </w:r>
      <w:r w:rsidR="00F8535C">
        <w:t>s</w:t>
      </w:r>
      <w:r w:rsidR="00ED24BB">
        <w:t xml:space="preserve"> (Palisch et al.</w:t>
      </w:r>
      <w:r w:rsidR="00A85BD5">
        <w:t xml:space="preserve"> 2009</w:t>
      </w:r>
      <w:r w:rsidRPr="004B464E">
        <w:t>)</w:t>
      </w:r>
      <w:bookmarkEnd w:id="51"/>
      <w:bookmarkEnd w:id="52"/>
      <w:bookmarkEnd w:id="53"/>
    </w:p>
    <w:p w14:paraId="3B1EAC18" w14:textId="22BCD648" w:rsidR="00436157" w:rsidRDefault="00436157" w:rsidP="00850ED1">
      <w:pPr>
        <w:spacing w:line="240" w:lineRule="auto"/>
        <w:rPr>
          <w:rFonts w:ascii="Times New Roman" w:hAnsi="Times New Roman"/>
          <w:lang w:bidi="th-TH"/>
        </w:rPr>
      </w:pPr>
    </w:p>
    <w:p w14:paraId="5342DF42" w14:textId="77777777" w:rsidR="00850ED1" w:rsidRPr="00320360" w:rsidRDefault="00850ED1" w:rsidP="00850ED1">
      <w:pPr>
        <w:spacing w:line="240" w:lineRule="auto"/>
        <w:rPr>
          <w:rFonts w:ascii="Times New Roman" w:hAnsi="Times New Roman"/>
          <w:lang w:bidi="th-TH"/>
        </w:rPr>
      </w:pPr>
    </w:p>
    <w:p w14:paraId="1DBC40E4" w14:textId="230EC074" w:rsidR="00436157" w:rsidRPr="00436157" w:rsidRDefault="003516E0" w:rsidP="005107CE">
      <w:pPr>
        <w:pStyle w:val="Heading3"/>
      </w:pPr>
      <w:bookmarkStart w:id="54" w:name="_Toc450565161"/>
      <w:r>
        <w:lastRenderedPageBreak/>
        <w:t>Applied API Conductivity Test to Field C</w:t>
      </w:r>
      <w:r w:rsidR="00436157" w:rsidRPr="00436157">
        <w:t>onductivity</w:t>
      </w:r>
      <w:bookmarkEnd w:id="54"/>
    </w:p>
    <w:p w14:paraId="5A123707" w14:textId="5DD0C539" w:rsidR="00436157" w:rsidRPr="00011906" w:rsidRDefault="00436157" w:rsidP="00BA4A37">
      <w:pPr>
        <w:jc w:val="both"/>
      </w:pPr>
      <w:r w:rsidRPr="00011906">
        <w:t xml:space="preserve">Modified API </w:t>
      </w:r>
      <w:r>
        <w:t xml:space="preserve">(baseline) </w:t>
      </w:r>
      <w:r w:rsidRPr="00011906">
        <w:t>conductivity test is a good measurement for proppant conductivity under laminar condition</w:t>
      </w:r>
      <w:r w:rsidR="00585BC2">
        <w:t>s</w:t>
      </w:r>
      <w:r w:rsidRPr="00011906">
        <w:t xml:space="preserve"> in </w:t>
      </w:r>
      <w:r>
        <w:t xml:space="preserve">the </w:t>
      </w:r>
      <w:r w:rsidRPr="00011906">
        <w:t xml:space="preserve">laboratory. However, </w:t>
      </w:r>
      <w:r>
        <w:t>c</w:t>
      </w:r>
      <w:r w:rsidRPr="00011906">
        <w:t xml:space="preserve">onductivity was over estimated and real field conductivity is less than 10 % of lab-value </w:t>
      </w:r>
      <w:r w:rsidR="00ED24BB">
        <w:rPr>
          <w:color w:val="000000" w:themeColor="text1"/>
        </w:rPr>
        <w:t>(Vincent</w:t>
      </w:r>
      <w:r w:rsidRPr="002D4816">
        <w:rPr>
          <w:color w:val="000000" w:themeColor="text1"/>
        </w:rPr>
        <w:t xml:space="preserve"> 2009). </w:t>
      </w:r>
      <w:r w:rsidRPr="00011906">
        <w:t xml:space="preserve">The reason of overestimating conductivity is </w:t>
      </w:r>
      <w:r>
        <w:t xml:space="preserve">the </w:t>
      </w:r>
      <w:r w:rsidRPr="00011906">
        <w:t>modified API test does not consider factor</w:t>
      </w:r>
      <w:r>
        <w:t>s</w:t>
      </w:r>
      <w:r w:rsidR="00E209FC">
        <w:t xml:space="preserve"> such as n</w:t>
      </w:r>
      <w:r w:rsidRPr="00011906">
        <w:t xml:space="preserve">on-Darcy and multiphase flow, proppant embedment, gelling damage from gel residue of fracturing fluid, cyclic stress, fine migration and plugging, </w:t>
      </w:r>
      <w:r>
        <w:t>or</w:t>
      </w:r>
      <w:r w:rsidRPr="00011906">
        <w:t xml:space="preserve"> proppant diagenesis. It has been suggest</w:t>
      </w:r>
      <w:r>
        <w:t>ed</w:t>
      </w:r>
      <w:r w:rsidRPr="00011906">
        <w:t xml:space="preserve"> that all of th</w:t>
      </w:r>
      <w:r>
        <w:t>ese</w:t>
      </w:r>
      <w:r w:rsidRPr="00011906">
        <w:t xml:space="preserve"> facto</w:t>
      </w:r>
      <w:r>
        <w:t>r</w:t>
      </w:r>
      <w:r w:rsidRPr="00011906">
        <w:t>s can significantly impair fracture conductivity and well productivity.</w:t>
      </w:r>
      <w:r>
        <w:t xml:space="preserve"> Therefore, </w:t>
      </w:r>
      <w:r w:rsidR="00E209FC">
        <w:t>n</w:t>
      </w:r>
      <w:r w:rsidRPr="00011906">
        <w:t xml:space="preserve">on-Darcy and multiphase flow, proppant embedment, gelling damage from gel residue of fracturing fluid, cyclic stress, fine migration and plugging, </w:t>
      </w:r>
      <w:r>
        <w:t>or</w:t>
      </w:r>
      <w:r w:rsidRPr="00011906">
        <w:t xml:space="preserve"> </w:t>
      </w:r>
      <w:r w:rsidR="0041226E">
        <w:t>proppant diagenesis must</w:t>
      </w:r>
      <w:r>
        <w:t xml:space="preserve"> be considered in the fracture conductivity </w:t>
      </w:r>
      <w:r w:rsidR="0041226E">
        <w:t>model. This conductivity is called as “</w:t>
      </w:r>
      <w:r w:rsidR="00062382">
        <w:rPr>
          <w:b/>
        </w:rPr>
        <w:t>dynamic</w:t>
      </w:r>
      <w:r w:rsidR="0041226E" w:rsidRPr="0041226E">
        <w:rPr>
          <w:b/>
        </w:rPr>
        <w:t xml:space="preserve"> conductivity</w:t>
      </w:r>
      <w:r w:rsidR="0041226E">
        <w:t>”.</w:t>
      </w:r>
    </w:p>
    <w:p w14:paraId="4C599C3E" w14:textId="77777777" w:rsidR="006943C6" w:rsidRDefault="006943C6" w:rsidP="00C52E20">
      <w:pPr>
        <w:spacing w:line="240" w:lineRule="auto"/>
        <w:jc w:val="both"/>
        <w:rPr>
          <w:rFonts w:ascii="Times New Roman" w:hAnsi="Times New Roman"/>
        </w:rPr>
      </w:pPr>
    </w:p>
    <w:p w14:paraId="00DAC687" w14:textId="77777777" w:rsidR="0041226E" w:rsidRPr="00772C43" w:rsidRDefault="0041226E" w:rsidP="005107CE">
      <w:pPr>
        <w:pStyle w:val="Heading3"/>
      </w:pPr>
      <w:bookmarkStart w:id="55" w:name="_Toc450565162"/>
      <w:r w:rsidRPr="00772C43">
        <w:t>Fine Migration and Plugging</w:t>
      </w:r>
      <w:bookmarkEnd w:id="55"/>
    </w:p>
    <w:p w14:paraId="15D5EA4A" w14:textId="096A676D" w:rsidR="0041226E" w:rsidRDefault="00F84E55" w:rsidP="004A29C4">
      <w:pPr>
        <w:jc w:val="both"/>
      </w:pPr>
      <w:r w:rsidRPr="002B218B">
        <w:rPr>
          <w:rFonts w:ascii="Times New Roman" w:hAnsi="Times New Roman"/>
        </w:rPr>
        <w:t>After proppant crushing and formation spalling as proppant indents into fracture face under confining stress, generated fine particle migrates during production, and it can plug pore throats</w:t>
      </w:r>
      <w:r w:rsidR="00675B12">
        <w:rPr>
          <w:rFonts w:ascii="Times New Roman" w:hAnsi="Times New Roman"/>
        </w:rPr>
        <w:t>,</w:t>
      </w:r>
      <w:r w:rsidRPr="002B218B">
        <w:rPr>
          <w:rFonts w:ascii="Times New Roman" w:hAnsi="Times New Roman"/>
        </w:rPr>
        <w:t xml:space="preserve"> which can significantly reduce proppant pack permeability </w:t>
      </w:r>
      <w:r w:rsidR="00ED24BB">
        <w:rPr>
          <w:rFonts w:ascii="Times New Roman" w:hAnsi="Times New Roman"/>
          <w:color w:val="000000" w:themeColor="text1"/>
        </w:rPr>
        <w:t>(Weaver et al.</w:t>
      </w:r>
      <w:r w:rsidRPr="00F84E55">
        <w:rPr>
          <w:rFonts w:ascii="Times New Roman" w:hAnsi="Times New Roman"/>
          <w:color w:val="000000" w:themeColor="text1"/>
        </w:rPr>
        <w:t xml:space="preserve"> 2007). </w:t>
      </w:r>
      <w:r w:rsidRPr="002B218B">
        <w:rPr>
          <w:rFonts w:ascii="Times New Roman" w:hAnsi="Times New Roman"/>
        </w:rPr>
        <w:t>As mentioned earlier, characteristic of fine particles of each proppant material can be different. For example, crushing of sand will generate high a</w:t>
      </w:r>
      <w:r w:rsidR="00A85BD5">
        <w:rPr>
          <w:rFonts w:ascii="Times New Roman" w:hAnsi="Times New Roman"/>
        </w:rPr>
        <w:t>mounts of very fine particles. R</w:t>
      </w:r>
      <w:r w:rsidRPr="002B218B">
        <w:rPr>
          <w:rFonts w:ascii="Times New Roman" w:hAnsi="Times New Roman"/>
        </w:rPr>
        <w:t xml:space="preserve">esin-coated sand (RCS) might crush in similar fashion with sand, but resin coating encapsulates those fines, so RCS can prevent fine migration effectively. On the other hand, ceramic proppants crush in different fashion. Breaking particles are much bigger than that of sand, so it is more difficult for breaking particles to migrate and plug any pore throat </w:t>
      </w:r>
      <w:r w:rsidR="00A85BD5">
        <w:rPr>
          <w:rFonts w:ascii="Times New Roman" w:hAnsi="Times New Roman"/>
          <w:color w:val="000000" w:themeColor="text1"/>
        </w:rPr>
        <w:t>(Ghosh et al.</w:t>
      </w:r>
      <w:r w:rsidRPr="00F84E55">
        <w:rPr>
          <w:rFonts w:ascii="Times New Roman" w:hAnsi="Times New Roman"/>
          <w:color w:val="000000" w:themeColor="text1"/>
        </w:rPr>
        <w:t xml:space="preserve"> 2014).</w:t>
      </w:r>
      <w:r w:rsidR="0041226E" w:rsidRPr="00F84E55">
        <w:rPr>
          <w:color w:val="000000" w:themeColor="text1"/>
        </w:rPr>
        <w:t xml:space="preserve"> </w:t>
      </w:r>
      <w:r w:rsidR="008A5239">
        <w:t>Therefore, different</w:t>
      </w:r>
      <w:r w:rsidR="0041226E">
        <w:t xml:space="preserve"> crushing manner will generate </w:t>
      </w:r>
      <w:r w:rsidR="0041226E">
        <w:lastRenderedPageBreak/>
        <w:t>different degree</w:t>
      </w:r>
      <w:r w:rsidR="00675B12">
        <w:t>s</w:t>
      </w:r>
      <w:r w:rsidR="0041226E">
        <w:t xml:space="preserve"> of fine migration and plugging. One important factor of particle</w:t>
      </w:r>
      <w:r w:rsidR="00E209FC">
        <w:t xml:space="preserve"> migration and</w:t>
      </w:r>
      <w:r w:rsidR="0041226E">
        <w:t xml:space="preserve"> plugging is fine particle size relative to pore throat size. </w:t>
      </w:r>
      <w:r w:rsidR="004A37B8">
        <w:t>There are three possible scenarios</w:t>
      </w:r>
      <w:r w:rsidR="00675B12">
        <w:t>:</w:t>
      </w:r>
      <w:r w:rsidR="004A37B8">
        <w:t xml:space="preserve"> 1) </w:t>
      </w:r>
      <w:r w:rsidR="00675B12">
        <w:t>p</w:t>
      </w:r>
      <w:r w:rsidR="004A37B8">
        <w:t>article</w:t>
      </w:r>
      <w:r w:rsidR="00675B12">
        <w:t>s</w:t>
      </w:r>
      <w:r w:rsidR="004A37B8">
        <w:t xml:space="preserve"> are too large to pass through pore throats</w:t>
      </w:r>
      <w:r w:rsidR="00675B12">
        <w:t>,</w:t>
      </w:r>
      <w:r w:rsidR="004A37B8">
        <w:t xml:space="preserve"> 2) </w:t>
      </w:r>
      <w:r w:rsidR="00675B12">
        <w:t>p</w:t>
      </w:r>
      <w:r w:rsidR="004A37B8">
        <w:t>article</w:t>
      </w:r>
      <w:r w:rsidR="00675B12">
        <w:t>s</w:t>
      </w:r>
      <w:r w:rsidR="004A37B8">
        <w:t xml:space="preserve"> are small enough to completely pass through pore throats</w:t>
      </w:r>
      <w:r w:rsidR="00675B12">
        <w:t>, and</w:t>
      </w:r>
      <w:r w:rsidR="004A37B8">
        <w:t xml:space="preserve"> 3) </w:t>
      </w:r>
      <w:r w:rsidR="00675B12">
        <w:t>p</w:t>
      </w:r>
      <w:r w:rsidR="004A37B8">
        <w:t xml:space="preserve">article are small enough to pass through pore throats but it large enough to block </w:t>
      </w:r>
      <w:r w:rsidR="00E209FC">
        <w:t>some</w:t>
      </w:r>
      <w:r w:rsidR="00C52E20">
        <w:t xml:space="preserve"> small</w:t>
      </w:r>
      <w:r w:rsidR="00E209FC">
        <w:t xml:space="preserve"> </w:t>
      </w:r>
      <w:r w:rsidR="004A37B8">
        <w:t>pore throats.</w:t>
      </w:r>
    </w:p>
    <w:p w14:paraId="2399F549" w14:textId="6580D4D4" w:rsidR="0041226E" w:rsidRDefault="00134961" w:rsidP="004A29C4">
      <w:pPr>
        <w:jc w:val="both"/>
      </w:pPr>
      <w:r>
        <w:t xml:space="preserve">Abundant </w:t>
      </w:r>
      <w:r w:rsidR="004A37B8">
        <w:t xml:space="preserve">research </w:t>
      </w:r>
      <w:r>
        <w:t>has</w:t>
      </w:r>
      <w:r w:rsidR="004A37B8">
        <w:t xml:space="preserve"> studied the movement of particle in porous media. For example</w:t>
      </w:r>
      <w:r w:rsidR="005F1989">
        <w:t xml:space="preserve">, </w:t>
      </w:r>
      <w:r w:rsidR="00A85BD5">
        <w:t>(Saucier</w:t>
      </w:r>
      <w:r w:rsidR="0034745A">
        <w:t xml:space="preserve"> 1974) </w:t>
      </w:r>
      <w:r w:rsidR="005F1989">
        <w:t xml:space="preserve">formation sand cannot penetrate into proppant pack if proppant grain are six times </w:t>
      </w:r>
      <w:r w:rsidR="0034745A">
        <w:t>larger</w:t>
      </w:r>
      <w:r w:rsidR="005F1989">
        <w:t xml:space="preserve"> </w:t>
      </w:r>
      <w:r w:rsidR="00085510">
        <w:t xml:space="preserve">than </w:t>
      </w:r>
      <w:r w:rsidR="005F1989">
        <w:t>formation sand diameter</w:t>
      </w:r>
      <w:r>
        <w:t>,</w:t>
      </w:r>
      <w:r w:rsidR="005F1989">
        <w:t xml:space="preserve"> so it can be confirmed that particle larger than 15% of proppant size are immobile based on assumption that proppant shape is perfectly sphere </w:t>
      </w:r>
      <w:r>
        <w:t>without</w:t>
      </w:r>
      <w:r w:rsidR="005F1989">
        <w:t xml:space="preserve"> crushing. </w:t>
      </w:r>
      <w:r w:rsidR="00160BFC">
        <w:t>For large breakage particle, it is difficult to rearrange and migrate</w:t>
      </w:r>
      <w:r>
        <w:t>,</w:t>
      </w:r>
      <w:r w:rsidR="00160BFC">
        <w:t xml:space="preserve"> which do</w:t>
      </w:r>
      <w:r>
        <w:t>es</w:t>
      </w:r>
      <w:r w:rsidR="00160BFC">
        <w:t xml:space="preserve"> not sign</w:t>
      </w:r>
      <w:r w:rsidR="00BE7FC2">
        <w:t>ificantly damage proppant pack. Also, very small fine particle relative to proppant size can migrate through proppant pack without any damage. For instance, 300 mesh particle can completely flow through 20/40 proppant pack without plugging. However, fine production can provide negative impact on wellbore and surface facility</w:t>
      </w:r>
      <w:r>
        <w:t>,</w:t>
      </w:r>
      <w:r w:rsidR="00BE7FC2">
        <w:t xml:space="preserve"> such as wellbore integrity and operational problem</w:t>
      </w:r>
      <w:r>
        <w:t>s</w:t>
      </w:r>
      <w:r w:rsidR="00BE7FC2">
        <w:t xml:space="preserve">. </w:t>
      </w:r>
      <w:r>
        <w:t>I</w:t>
      </w:r>
      <w:r w:rsidR="00BE7FC2">
        <w:t xml:space="preserve">ntermediate size fine </w:t>
      </w:r>
      <w:r>
        <w:t xml:space="preserve">particles </w:t>
      </w:r>
      <w:r w:rsidR="00BE7FC2">
        <w:t xml:space="preserve">have </w:t>
      </w:r>
      <w:r>
        <w:t xml:space="preserve">the </w:t>
      </w:r>
      <w:r w:rsidR="00BE7FC2">
        <w:t xml:space="preserve">highest potential to </w:t>
      </w:r>
      <w:r w:rsidR="00085510">
        <w:t xml:space="preserve">considerably </w:t>
      </w:r>
      <w:r w:rsidR="00BE7FC2">
        <w:t>decrease</w:t>
      </w:r>
      <w:r w:rsidR="00085510">
        <w:t xml:space="preserve"> conductivity via plugging process</w:t>
      </w:r>
      <w:r>
        <w:t>.</w:t>
      </w:r>
      <w:r w:rsidR="007B5F22">
        <w:t xml:space="preserve"> </w:t>
      </w:r>
      <w:r>
        <w:t>O</w:t>
      </w:r>
      <w:r w:rsidR="00085510">
        <w:t xml:space="preserve">nce </w:t>
      </w:r>
      <w:r>
        <w:t xml:space="preserve">particles </w:t>
      </w:r>
      <w:r w:rsidR="00085510">
        <w:t xml:space="preserve">can pass through </w:t>
      </w:r>
      <w:r>
        <w:t xml:space="preserve">the </w:t>
      </w:r>
      <w:r w:rsidR="00085510">
        <w:t>proppant pack</w:t>
      </w:r>
      <w:r>
        <w:t>,</w:t>
      </w:r>
      <w:r w:rsidR="00BE7FC2">
        <w:t xml:space="preserve"> </w:t>
      </w:r>
      <w:r w:rsidR="00085510">
        <w:t>its size is large enough to plug small pore throats</w:t>
      </w:r>
      <w:r w:rsidR="00A85BD5">
        <w:t xml:space="preserve"> (Palisch et al. 2009</w:t>
      </w:r>
      <w:r w:rsidR="00F84E55">
        <w:t>)</w:t>
      </w:r>
      <w:r w:rsidR="00085510">
        <w:t>.</w:t>
      </w:r>
      <w:r w:rsidR="00BE7FC2">
        <w:t xml:space="preserve"> </w:t>
      </w:r>
      <w:r w:rsidR="00160BFC">
        <w:t xml:space="preserve">  </w:t>
      </w:r>
    </w:p>
    <w:p w14:paraId="2494A5BE" w14:textId="18BA4C9B" w:rsidR="00F84E55" w:rsidRDefault="004A29C4" w:rsidP="00F84E55">
      <w:pPr>
        <w:jc w:val="both"/>
        <w:rPr>
          <w:rFonts w:ascii="Times New Roman" w:hAnsi="Times New Roman"/>
          <w:lang w:bidi="th-TH"/>
        </w:rPr>
      </w:pPr>
      <w:r w:rsidRPr="00786CC0">
        <w:rPr>
          <w:b/>
        </w:rPr>
        <w:t>Figure</w:t>
      </w:r>
      <w:r w:rsidR="00990703">
        <w:rPr>
          <w:b/>
        </w:rPr>
        <w:t xml:space="preserve"> 12</w:t>
      </w:r>
      <w:r w:rsidRPr="00786CC0">
        <w:rPr>
          <w:b/>
        </w:rPr>
        <w:t xml:space="preserve"> </w:t>
      </w:r>
      <w:r w:rsidR="00F84E55" w:rsidRPr="002B218B">
        <w:rPr>
          <w:rFonts w:ascii="Times New Roman" w:hAnsi="Times New Roman"/>
        </w:rPr>
        <w:t xml:space="preserve">shows permeability change with </w:t>
      </w:r>
      <w:r w:rsidR="003516E0">
        <w:rPr>
          <w:rFonts w:ascii="Times New Roman" w:hAnsi="Times New Roman"/>
        </w:rPr>
        <w:t xml:space="preserve">time for </w:t>
      </w:r>
      <w:r w:rsidR="00F84E55" w:rsidRPr="002B218B">
        <w:rPr>
          <w:rFonts w:ascii="Times New Roman" w:hAnsi="Times New Roman"/>
        </w:rPr>
        <w:t xml:space="preserve">different types of proppant in a shale sample. Sand exhibits notable permeability drop (99%), while Ceramic shows 70 % permeability reduction after 10 days. However, </w:t>
      </w:r>
      <w:r w:rsidR="00134961">
        <w:rPr>
          <w:rFonts w:ascii="Times New Roman" w:hAnsi="Times New Roman"/>
        </w:rPr>
        <w:t>RCS</w:t>
      </w:r>
      <w:r w:rsidR="00F84E55" w:rsidRPr="002B218B">
        <w:rPr>
          <w:rFonts w:ascii="Times New Roman" w:hAnsi="Times New Roman"/>
        </w:rPr>
        <w:t xml:space="preserve"> shows no permeability drop due to the </w:t>
      </w:r>
      <w:r w:rsidR="00F84E55" w:rsidRPr="002B218B">
        <w:rPr>
          <w:rFonts w:ascii="Times New Roman" w:hAnsi="Times New Roman"/>
          <w:lang w:bidi="th-TH"/>
        </w:rPr>
        <w:t>fine particle capturing capability</w:t>
      </w:r>
      <w:r w:rsidR="003516E0">
        <w:rPr>
          <w:rFonts w:ascii="Times New Roman" w:hAnsi="Times New Roman"/>
          <w:lang w:bidi="th-TH"/>
        </w:rPr>
        <w:t xml:space="preserve"> </w:t>
      </w:r>
      <w:r w:rsidR="00A85BD5">
        <w:rPr>
          <w:rFonts w:ascii="Times New Roman" w:hAnsi="Times New Roman"/>
          <w:color w:val="000000" w:themeColor="text1"/>
        </w:rPr>
        <w:t>(Ghosh et al.</w:t>
      </w:r>
      <w:r w:rsidR="003516E0" w:rsidRPr="00F84E55">
        <w:rPr>
          <w:rFonts w:ascii="Times New Roman" w:hAnsi="Times New Roman"/>
          <w:color w:val="000000" w:themeColor="text1"/>
        </w:rPr>
        <w:t xml:space="preserve"> 2014)</w:t>
      </w:r>
      <w:r w:rsidR="00F84E55" w:rsidRPr="002B218B">
        <w:rPr>
          <w:rFonts w:ascii="Times New Roman" w:hAnsi="Times New Roman"/>
          <w:lang w:bidi="th-TH"/>
        </w:rPr>
        <w:t>.</w:t>
      </w:r>
    </w:p>
    <w:p w14:paraId="1EB72974" w14:textId="02D451E9" w:rsidR="00CA2CFA" w:rsidRDefault="00A16EA9" w:rsidP="007E447D">
      <w:pPr>
        <w:keepNext/>
        <w:spacing w:line="240" w:lineRule="auto"/>
        <w:jc w:val="center"/>
      </w:pPr>
      <w:r>
        <w:rPr>
          <w:noProof/>
          <w:lang w:bidi="ar-SA"/>
        </w:rPr>
        <w:lastRenderedPageBreak/>
        <w:drawing>
          <wp:inline distT="0" distB="0" distL="0" distR="0" wp14:anchorId="265715D6" wp14:editId="75ED8370">
            <wp:extent cx="4314825" cy="2562225"/>
            <wp:effectExtent l="0" t="0" r="9525" b="9525"/>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0EEE80E" w14:textId="08BCA18B" w:rsidR="0041226E" w:rsidRPr="007B5F22" w:rsidRDefault="00CA2CFA" w:rsidP="00113C91">
      <w:pPr>
        <w:pStyle w:val="Caption"/>
        <w:jc w:val="center"/>
      </w:pPr>
      <w:bookmarkStart w:id="56" w:name="_Toc447037262"/>
      <w:bookmarkStart w:id="57" w:name="_Toc450565233"/>
      <w:r>
        <w:t xml:space="preserve">Figure </w:t>
      </w:r>
      <w:fldSimple w:instr=" SEQ Figure \* ARABIC ">
        <w:r w:rsidR="009908A9">
          <w:rPr>
            <w:noProof/>
          </w:rPr>
          <w:t>12</w:t>
        </w:r>
      </w:fldSimple>
      <w:r>
        <w:t xml:space="preserve">. </w:t>
      </w:r>
      <w:r w:rsidRPr="00375193">
        <w:t>Permeability loss with time for different type</w:t>
      </w:r>
      <w:r w:rsidR="00F8535C">
        <w:t>s</w:t>
      </w:r>
      <w:r w:rsidRPr="00375193">
        <w:t xml:space="preserve"> of proppant</w:t>
      </w:r>
      <w:r w:rsidR="00BF3FDA">
        <w:t xml:space="preserve"> </w:t>
      </w:r>
      <w:r w:rsidR="00A85BD5">
        <w:t>(Ghosh et al.</w:t>
      </w:r>
      <w:r w:rsidRPr="00375193">
        <w:t xml:space="preserve"> 2014)</w:t>
      </w:r>
      <w:bookmarkEnd w:id="56"/>
      <w:r w:rsidR="00BF3FDA">
        <w:t xml:space="preserve"> </w:t>
      </w:r>
      <w:r w:rsidR="00C52E20">
        <w:t>(k/ko is ratio of permeability at specific time over initial permeability.)</w:t>
      </w:r>
      <w:r w:rsidR="00113C91">
        <w:t xml:space="preserve"> </w:t>
      </w:r>
      <w:r w:rsidR="00BF3FDA">
        <w:t xml:space="preserve">(Experiment procedure and </w:t>
      </w:r>
      <w:r w:rsidR="00113C91">
        <w:t>condition are shown in Appendix</w:t>
      </w:r>
      <w:r w:rsidR="00BF3FDA">
        <w:t xml:space="preserve"> B1.)</w:t>
      </w:r>
      <w:bookmarkEnd w:id="57"/>
    </w:p>
    <w:p w14:paraId="766E12C6" w14:textId="7DC7BCF9" w:rsidR="00085510" w:rsidRDefault="00085510" w:rsidP="00EF4E80">
      <w:pPr>
        <w:jc w:val="both"/>
        <w:rPr>
          <w:rFonts w:ascii="Times New Roman" w:hAnsi="Times New Roman"/>
        </w:rPr>
      </w:pPr>
    </w:p>
    <w:p w14:paraId="32BD0528" w14:textId="1F200FBB" w:rsidR="000900F9" w:rsidRDefault="00085510" w:rsidP="004A29C4">
      <w:pPr>
        <w:jc w:val="both"/>
        <w:rPr>
          <w:rFonts w:ascii="Times New Roman" w:hAnsi="Times New Roman"/>
        </w:rPr>
      </w:pPr>
      <w:r>
        <w:rPr>
          <w:rFonts w:ascii="Times New Roman" w:hAnsi="Times New Roman"/>
        </w:rPr>
        <w:t xml:space="preserve">In addition, </w:t>
      </w:r>
      <w:r w:rsidR="008A73C4">
        <w:rPr>
          <w:rFonts w:ascii="Times New Roman" w:hAnsi="Times New Roman"/>
        </w:rPr>
        <w:t xml:space="preserve">extrapolating </w:t>
      </w:r>
      <w:r>
        <w:rPr>
          <w:rFonts w:ascii="Times New Roman" w:hAnsi="Times New Roman"/>
        </w:rPr>
        <w:t xml:space="preserve">this result to other proppant size should be done </w:t>
      </w:r>
      <w:r w:rsidR="008A73C4">
        <w:rPr>
          <w:rFonts w:ascii="Times New Roman" w:hAnsi="Times New Roman"/>
        </w:rPr>
        <w:t xml:space="preserve">with </w:t>
      </w:r>
      <w:r>
        <w:rPr>
          <w:rFonts w:ascii="Times New Roman" w:hAnsi="Times New Roman"/>
        </w:rPr>
        <w:t xml:space="preserve">caution. </w:t>
      </w:r>
      <w:r w:rsidR="000900F9">
        <w:rPr>
          <w:rFonts w:ascii="Times New Roman" w:hAnsi="Times New Roman"/>
        </w:rPr>
        <w:t>The reason is that different size of proppant will provide different pore structure and fine particle size</w:t>
      </w:r>
      <w:r w:rsidR="008A73C4">
        <w:rPr>
          <w:rFonts w:ascii="Times New Roman" w:hAnsi="Times New Roman"/>
        </w:rPr>
        <w:t>s</w:t>
      </w:r>
      <w:r w:rsidR="00C52E20">
        <w:rPr>
          <w:rFonts w:ascii="Times New Roman" w:hAnsi="Times New Roman"/>
        </w:rPr>
        <w:t xml:space="preserve"> under stress</w:t>
      </w:r>
      <w:r w:rsidR="000900F9">
        <w:rPr>
          <w:rFonts w:ascii="Times New Roman" w:hAnsi="Times New Roman"/>
        </w:rPr>
        <w:t>. For example, 20/40 mesh sand has bigger pore throats compare</w:t>
      </w:r>
      <w:r w:rsidR="003516E0">
        <w:rPr>
          <w:rFonts w:ascii="Times New Roman" w:hAnsi="Times New Roman"/>
        </w:rPr>
        <w:t>d</w:t>
      </w:r>
      <w:r w:rsidR="000900F9">
        <w:rPr>
          <w:rFonts w:ascii="Times New Roman" w:hAnsi="Times New Roman"/>
        </w:rPr>
        <w:t xml:space="preserve"> </w:t>
      </w:r>
      <w:r w:rsidR="008A73C4">
        <w:rPr>
          <w:rFonts w:ascii="Times New Roman" w:hAnsi="Times New Roman"/>
        </w:rPr>
        <w:t xml:space="preserve">to </w:t>
      </w:r>
      <w:r w:rsidR="000900F9">
        <w:rPr>
          <w:rFonts w:ascii="Times New Roman" w:hAnsi="Times New Roman"/>
        </w:rPr>
        <w:t>40/70 mesh</w:t>
      </w:r>
      <w:r w:rsidR="008A73C4">
        <w:rPr>
          <w:rFonts w:ascii="Times New Roman" w:hAnsi="Times New Roman"/>
        </w:rPr>
        <w:t>. Therefore, the</w:t>
      </w:r>
      <w:r w:rsidR="000900F9">
        <w:rPr>
          <w:rFonts w:ascii="Times New Roman" w:hAnsi="Times New Roman"/>
        </w:rPr>
        <w:t xml:space="preserve"> degree of particle migration and plugging</w:t>
      </w:r>
      <w:r w:rsidR="004A29C4">
        <w:rPr>
          <w:rFonts w:ascii="Times New Roman" w:hAnsi="Times New Roman"/>
        </w:rPr>
        <w:t xml:space="preserve"> are altered</w:t>
      </w:r>
      <w:r w:rsidR="000900F9">
        <w:rPr>
          <w:rFonts w:ascii="Times New Roman" w:hAnsi="Times New Roman"/>
        </w:rPr>
        <w:t>.</w:t>
      </w:r>
    </w:p>
    <w:p w14:paraId="3747ED2C" w14:textId="77777777" w:rsidR="006943C6" w:rsidRDefault="006943C6" w:rsidP="00C52E20">
      <w:pPr>
        <w:spacing w:line="240" w:lineRule="auto"/>
      </w:pPr>
    </w:p>
    <w:p w14:paraId="2069DB32" w14:textId="77777777" w:rsidR="004A29C4" w:rsidRPr="004A29C4" w:rsidRDefault="004A29C4" w:rsidP="005107CE">
      <w:pPr>
        <w:pStyle w:val="Heading3"/>
      </w:pPr>
      <w:bookmarkStart w:id="58" w:name="_Toc450565163"/>
      <w:r w:rsidRPr="004A29C4">
        <w:t>Proppant Embedment</w:t>
      </w:r>
      <w:bookmarkEnd w:id="58"/>
    </w:p>
    <w:p w14:paraId="6CB14757" w14:textId="37F8900C" w:rsidR="00F84E55" w:rsidRDefault="00F84E55" w:rsidP="00F84E55">
      <w:pPr>
        <w:jc w:val="both"/>
        <w:rPr>
          <w:rFonts w:ascii="Times New Roman" w:hAnsi="Times New Roman"/>
        </w:rPr>
      </w:pPr>
      <w:r w:rsidRPr="002B218B">
        <w:rPr>
          <w:rFonts w:ascii="Times New Roman" w:hAnsi="Times New Roman"/>
        </w:rPr>
        <w:t>Indentation of proppant into fracture surfaces leads to fracture aperture loss. This mechanism varies from one</w:t>
      </w:r>
      <w:r w:rsidR="008A73C4">
        <w:rPr>
          <w:rFonts w:ascii="Times New Roman" w:hAnsi="Times New Roman"/>
        </w:rPr>
        <w:t xml:space="preserve"> fracture</w:t>
      </w:r>
      <w:r w:rsidRPr="002B218B">
        <w:rPr>
          <w:rFonts w:ascii="Times New Roman" w:hAnsi="Times New Roman"/>
        </w:rPr>
        <w:t xml:space="preserve"> to other depending on the Young’s Modulus (soft or hard) of rock, mineral composition, temperature, pressure, confining stress, fracture fluid exposure time, fracture fluid type, and proppant type. Soft rock (low Young’s Modulus) leads to more indentation when compared to hard rock. The longer a rock is exposed to fracturing fluid, the rock tends to be softer and higher indentation </w:t>
      </w:r>
      <w:r w:rsidR="00C52E20">
        <w:rPr>
          <w:rFonts w:ascii="Times New Roman" w:hAnsi="Times New Roman"/>
        </w:rPr>
        <w:t xml:space="preserve">is expected </w:t>
      </w:r>
      <w:r w:rsidR="00990703">
        <w:rPr>
          <w:rFonts w:ascii="Times New Roman" w:hAnsi="Times New Roman"/>
        </w:rPr>
        <w:t xml:space="preserve">as shown in </w:t>
      </w:r>
      <w:r w:rsidR="00990703" w:rsidRPr="00990703">
        <w:rPr>
          <w:rFonts w:ascii="Times New Roman" w:hAnsi="Times New Roman"/>
          <w:b/>
        </w:rPr>
        <w:t>Figure 13</w:t>
      </w:r>
      <w:r w:rsidR="00990703">
        <w:rPr>
          <w:rFonts w:ascii="Times New Roman" w:hAnsi="Times New Roman"/>
        </w:rPr>
        <w:t xml:space="preserve"> </w:t>
      </w:r>
      <w:r w:rsidR="00E157EA">
        <w:rPr>
          <w:rFonts w:ascii="Times New Roman" w:hAnsi="Times New Roman"/>
          <w:color w:val="000000" w:themeColor="text1"/>
        </w:rPr>
        <w:t>(Denney</w:t>
      </w:r>
      <w:r w:rsidRPr="00F84E55">
        <w:rPr>
          <w:rFonts w:ascii="Times New Roman" w:hAnsi="Times New Roman"/>
          <w:color w:val="000000" w:themeColor="text1"/>
        </w:rPr>
        <w:t xml:space="preserve"> 2012). </w:t>
      </w:r>
    </w:p>
    <w:p w14:paraId="519E91B2" w14:textId="77777777" w:rsidR="00CA2CFA" w:rsidRDefault="00E31847" w:rsidP="007E447D">
      <w:pPr>
        <w:keepNext/>
        <w:spacing w:line="240" w:lineRule="auto"/>
        <w:jc w:val="center"/>
      </w:pPr>
      <w:r>
        <w:rPr>
          <w:noProof/>
          <w:lang w:bidi="ar-SA"/>
        </w:rPr>
        <w:lastRenderedPageBreak/>
        <w:drawing>
          <wp:inline distT="0" distB="0" distL="0" distR="0" wp14:anchorId="43EEA1B9" wp14:editId="5F7ED052">
            <wp:extent cx="4505325" cy="31527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05325" cy="3152775"/>
                    </a:xfrm>
                    <a:prstGeom prst="rect">
                      <a:avLst/>
                    </a:prstGeom>
                    <a:noFill/>
                    <a:ln>
                      <a:noFill/>
                    </a:ln>
                  </pic:spPr>
                </pic:pic>
              </a:graphicData>
            </a:graphic>
          </wp:inline>
        </w:drawing>
      </w:r>
    </w:p>
    <w:p w14:paraId="79F8A961" w14:textId="4E6B2436" w:rsidR="00E31847" w:rsidRDefault="00CA2CFA" w:rsidP="007E447D">
      <w:pPr>
        <w:pStyle w:val="Caption"/>
        <w:jc w:val="center"/>
      </w:pPr>
      <w:bookmarkStart w:id="59" w:name="_Toc447037263"/>
      <w:bookmarkStart w:id="60" w:name="_Toc450565234"/>
      <w:r>
        <w:t xml:space="preserve">Figure </w:t>
      </w:r>
      <w:fldSimple w:instr=" SEQ Figure \* ARABIC ">
        <w:r w:rsidR="009908A9">
          <w:rPr>
            <w:noProof/>
          </w:rPr>
          <w:t>13</w:t>
        </w:r>
      </w:fldSimple>
      <w:r>
        <w:t xml:space="preserve">. </w:t>
      </w:r>
      <w:r w:rsidRPr="00E959FE">
        <w:t>Rock Young’s Modulus before and after expose to fracturing fluid</w:t>
      </w:r>
      <w:r w:rsidR="003D257A">
        <w:t xml:space="preserve"> for 48 hours at 300 ˚F (Denney</w:t>
      </w:r>
      <w:r w:rsidRPr="00E959FE">
        <w:t xml:space="preserve"> 2012)</w:t>
      </w:r>
      <w:bookmarkEnd w:id="59"/>
      <w:bookmarkEnd w:id="60"/>
    </w:p>
    <w:p w14:paraId="0278B4B8" w14:textId="77777777" w:rsidR="008C7740" w:rsidRPr="004F29A5" w:rsidRDefault="008C7740" w:rsidP="008C7740">
      <w:pPr>
        <w:spacing w:line="240" w:lineRule="auto"/>
        <w:jc w:val="center"/>
        <w:rPr>
          <w:b/>
        </w:rPr>
      </w:pPr>
    </w:p>
    <w:p w14:paraId="180ABEC5" w14:textId="2A5CFBFF" w:rsidR="004A29C4" w:rsidRDefault="004A29C4" w:rsidP="00BA4A37">
      <w:pPr>
        <w:jc w:val="both"/>
      </w:pPr>
      <w:r w:rsidRPr="00011906">
        <w:t xml:space="preserve">For example, Young’s </w:t>
      </w:r>
      <w:r>
        <w:t>M</w:t>
      </w:r>
      <w:r w:rsidRPr="00011906">
        <w:t xml:space="preserve">odulus of </w:t>
      </w:r>
      <w:r>
        <w:t>E</w:t>
      </w:r>
      <w:r w:rsidRPr="00011906">
        <w:t xml:space="preserve">agle </w:t>
      </w:r>
      <w:r>
        <w:t>F</w:t>
      </w:r>
      <w:r w:rsidRPr="00011906">
        <w:t xml:space="preserve">ord shale is decreased </w:t>
      </w:r>
      <w:r w:rsidR="001550E3">
        <w:t>as much as</w:t>
      </w:r>
      <w:r w:rsidRPr="00011906">
        <w:t xml:space="preserve"> 51 % after 15 days of fluid exposure. With </w:t>
      </w:r>
      <w:r w:rsidR="001550E3">
        <w:t xml:space="preserve">the </w:t>
      </w:r>
      <w:r w:rsidRPr="00011906">
        <w:t xml:space="preserve">association of high temperature, decreasing of Young’s </w:t>
      </w:r>
      <w:r>
        <w:t>M</w:t>
      </w:r>
      <w:r w:rsidRPr="00011906">
        <w:t xml:space="preserve">odulus is more severe. </w:t>
      </w:r>
      <w:r w:rsidR="00A74611" w:rsidRPr="008C7740">
        <w:rPr>
          <w:b/>
        </w:rPr>
        <w:t>Figure</w:t>
      </w:r>
      <w:r w:rsidR="00990703">
        <w:rPr>
          <w:b/>
        </w:rPr>
        <w:t xml:space="preserve"> 14</w:t>
      </w:r>
      <w:r w:rsidR="00A74611" w:rsidRPr="008C7740">
        <w:rPr>
          <w:b/>
        </w:rPr>
        <w:t xml:space="preserve"> </w:t>
      </w:r>
      <w:r w:rsidR="00E157EA">
        <w:t>(Alramahi and Sundberg</w:t>
      </w:r>
      <w:r w:rsidR="00A74611" w:rsidRPr="00990703">
        <w:t xml:space="preserve"> 2012) </w:t>
      </w:r>
      <w:r w:rsidR="00A74611" w:rsidRPr="00011906">
        <w:t>illustrate</w:t>
      </w:r>
      <w:r w:rsidR="00A74611">
        <w:t>s</w:t>
      </w:r>
      <w:r w:rsidR="00A74611" w:rsidRPr="00011906">
        <w:t xml:space="preserve"> that softer rock (higher clay content) exhibit</w:t>
      </w:r>
      <w:r w:rsidR="00A74611">
        <w:t>s more proppant indention</w:t>
      </w:r>
      <w:r w:rsidR="001550E3">
        <w:t>,</w:t>
      </w:r>
      <w:r w:rsidR="00A74611">
        <w:t xml:space="preserve"> and</w:t>
      </w:r>
      <w:r w:rsidR="00A74611" w:rsidRPr="00011906">
        <w:t xml:space="preserve"> </w:t>
      </w:r>
      <w:r w:rsidR="00A74611">
        <w:t xml:space="preserve">proppant </w:t>
      </w:r>
      <w:r w:rsidR="00A74611" w:rsidRPr="00011906">
        <w:t>embedment gradually increases as increase</w:t>
      </w:r>
      <w:r w:rsidR="00A74611">
        <w:t>d</w:t>
      </w:r>
      <w:r w:rsidR="00A74611" w:rsidRPr="00011906">
        <w:t xml:space="preserve"> confining stress for all case</w:t>
      </w:r>
      <w:r w:rsidR="00A74611">
        <w:t xml:space="preserve">s </w:t>
      </w:r>
      <w:r w:rsidR="00A74611" w:rsidRPr="00011906">
        <w:t xml:space="preserve">of rock. </w:t>
      </w:r>
      <w:r w:rsidRPr="00011906">
        <w:t xml:space="preserve">Also, </w:t>
      </w:r>
      <w:r w:rsidR="001550E3">
        <w:t xml:space="preserve">the </w:t>
      </w:r>
      <w:r w:rsidR="00F0452E">
        <w:t xml:space="preserve">type of proppant can dictate </w:t>
      </w:r>
      <w:r w:rsidR="001550E3">
        <w:t xml:space="preserve">the </w:t>
      </w:r>
      <w:r w:rsidR="00F0452E">
        <w:t>degree of proppant embedment</w:t>
      </w:r>
      <w:r w:rsidR="00BA7F80">
        <w:t xml:space="preserve">. </w:t>
      </w:r>
      <w:r w:rsidR="00E157EA">
        <w:t>Weaver et al.</w:t>
      </w:r>
      <w:r w:rsidR="00F0452E" w:rsidRPr="00990703">
        <w:t xml:space="preserve"> </w:t>
      </w:r>
      <w:r w:rsidR="00BA7F80">
        <w:t>(</w:t>
      </w:r>
      <w:r w:rsidR="00F0452E" w:rsidRPr="00990703">
        <w:t xml:space="preserve">2005) </w:t>
      </w:r>
      <w:r w:rsidR="00F0452E">
        <w:t xml:space="preserve">illustrate proppant embedment of each proppant type as shown in </w:t>
      </w:r>
      <w:r w:rsidR="00F0452E" w:rsidRPr="008C7740">
        <w:rPr>
          <w:b/>
        </w:rPr>
        <w:t>Figure</w:t>
      </w:r>
      <w:r w:rsidR="00990703">
        <w:rPr>
          <w:b/>
        </w:rPr>
        <w:t xml:space="preserve"> 15</w:t>
      </w:r>
      <w:r w:rsidR="00F0452E">
        <w:t xml:space="preserve">. Ceramic proppant exhibits higher embedment than sand. However, </w:t>
      </w:r>
      <w:r w:rsidR="001550E3">
        <w:t>RCS</w:t>
      </w:r>
      <w:r w:rsidR="00F0452E">
        <w:t xml:space="preserve"> almost eliminate</w:t>
      </w:r>
      <w:r w:rsidR="001550E3">
        <w:t>s</w:t>
      </w:r>
      <w:r w:rsidR="00F0452E">
        <w:t xml:space="preserve"> proppant embedment.</w:t>
      </w:r>
      <w:r w:rsidR="00B23248">
        <w:t xml:space="preserve"> Explanation for this phenomena is </w:t>
      </w:r>
      <w:r w:rsidR="001550E3">
        <w:t xml:space="preserve">the </w:t>
      </w:r>
      <w:r w:rsidR="00B23248">
        <w:t>thin coating resin provide</w:t>
      </w:r>
      <w:r w:rsidR="001550E3">
        <w:t>s</w:t>
      </w:r>
      <w:r w:rsidR="00B23248">
        <w:t xml:space="preserve"> higher contact area which help</w:t>
      </w:r>
      <w:r w:rsidR="001550E3">
        <w:t>s</w:t>
      </w:r>
      <w:r w:rsidR="00B23248">
        <w:t xml:space="preserve"> distribute stress load</w:t>
      </w:r>
      <w:r w:rsidR="001550E3">
        <w:t>s</w:t>
      </w:r>
      <w:r w:rsidR="00B23248">
        <w:t>.</w:t>
      </w:r>
    </w:p>
    <w:p w14:paraId="7FC5EE9E" w14:textId="77777777" w:rsidR="00F0452E" w:rsidRPr="00F0452E" w:rsidRDefault="00F0452E" w:rsidP="00A74611">
      <w:pPr>
        <w:rPr>
          <w:lang w:bidi="th-TH"/>
        </w:rPr>
      </w:pPr>
    </w:p>
    <w:p w14:paraId="6F45487B" w14:textId="77777777" w:rsidR="004A29C4" w:rsidRDefault="004A29C4" w:rsidP="004A29C4">
      <w:pPr>
        <w:rPr>
          <w:sz w:val="28"/>
          <w:szCs w:val="28"/>
        </w:rPr>
      </w:pPr>
    </w:p>
    <w:p w14:paraId="5C29C514" w14:textId="77777777" w:rsidR="007E447D" w:rsidRPr="00772C43" w:rsidRDefault="007E447D" w:rsidP="004A29C4">
      <w:pPr>
        <w:rPr>
          <w:sz w:val="28"/>
          <w:szCs w:val="28"/>
        </w:rPr>
      </w:pPr>
    </w:p>
    <w:p w14:paraId="7AF5E970" w14:textId="77777777" w:rsidR="00CA2CFA" w:rsidRDefault="004A29C4" w:rsidP="007E447D">
      <w:pPr>
        <w:keepNext/>
        <w:spacing w:line="240" w:lineRule="auto"/>
        <w:jc w:val="center"/>
      </w:pPr>
      <w:r w:rsidRPr="00772C43">
        <w:rPr>
          <w:noProof/>
          <w:sz w:val="28"/>
          <w:szCs w:val="28"/>
          <w:lang w:bidi="ar-SA"/>
        </w:rPr>
        <w:lastRenderedPageBreak/>
        <w:drawing>
          <wp:inline distT="0" distB="0" distL="0" distR="0" wp14:anchorId="0644342D" wp14:editId="6D71AD9D">
            <wp:extent cx="3914775" cy="253619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01-21 at 1.38.55 PM.png"/>
                    <pic:cNvPicPr/>
                  </pic:nvPicPr>
                  <pic:blipFill>
                    <a:blip r:embed="rId23">
                      <a:extLst>
                        <a:ext uri="{28A0092B-C50C-407E-A947-70E740481C1C}">
                          <a14:useLocalDpi xmlns:a14="http://schemas.microsoft.com/office/drawing/2010/main" val="0"/>
                        </a:ext>
                      </a:extLst>
                    </a:blip>
                    <a:stretch>
                      <a:fillRect/>
                    </a:stretch>
                  </pic:blipFill>
                  <pic:spPr>
                    <a:xfrm>
                      <a:off x="0" y="0"/>
                      <a:ext cx="3940689" cy="2552978"/>
                    </a:xfrm>
                    <a:prstGeom prst="rect">
                      <a:avLst/>
                    </a:prstGeom>
                  </pic:spPr>
                </pic:pic>
              </a:graphicData>
            </a:graphic>
          </wp:inline>
        </w:drawing>
      </w:r>
    </w:p>
    <w:p w14:paraId="4FFA8A5F" w14:textId="44FB2AE7" w:rsidR="004A29C4" w:rsidRDefault="00CA2CFA" w:rsidP="007E447D">
      <w:pPr>
        <w:pStyle w:val="Caption"/>
        <w:jc w:val="center"/>
      </w:pPr>
      <w:bookmarkStart w:id="61" w:name="_Toc447037264"/>
      <w:bookmarkStart w:id="62" w:name="_Toc450565235"/>
      <w:r>
        <w:t xml:space="preserve">Figure </w:t>
      </w:r>
      <w:fldSimple w:instr=" SEQ Figure \* ARABIC ">
        <w:r w:rsidR="009908A9">
          <w:rPr>
            <w:noProof/>
          </w:rPr>
          <w:t>14</w:t>
        </w:r>
      </w:fldSimple>
      <w:r>
        <w:t xml:space="preserve">. </w:t>
      </w:r>
      <w:r w:rsidRPr="00823F75">
        <w:t>Degree of proppant indentation based on stress and rock co</w:t>
      </w:r>
      <w:r w:rsidR="00113C91">
        <w:t xml:space="preserve">mposition  </w:t>
      </w:r>
      <w:r w:rsidR="00E157EA">
        <w:t>(Alramahi and Sundberg</w:t>
      </w:r>
      <w:r w:rsidRPr="00823F75">
        <w:t xml:space="preserve"> 2012)</w:t>
      </w:r>
      <w:bookmarkEnd w:id="61"/>
      <w:bookmarkEnd w:id="62"/>
    </w:p>
    <w:p w14:paraId="14A43B9E" w14:textId="77777777" w:rsidR="003516E0" w:rsidRDefault="003516E0" w:rsidP="003516E0"/>
    <w:p w14:paraId="40CEE4BC" w14:textId="77777777" w:rsidR="007E447D" w:rsidRPr="003516E0" w:rsidRDefault="007E447D" w:rsidP="003516E0"/>
    <w:p w14:paraId="67B2D856" w14:textId="77777777" w:rsidR="00CA2CFA" w:rsidRDefault="00F0452E" w:rsidP="007E447D">
      <w:pPr>
        <w:keepNext/>
        <w:spacing w:line="240" w:lineRule="auto"/>
        <w:jc w:val="center"/>
        <w:outlineLvl w:val="0"/>
      </w:pPr>
      <w:r>
        <w:rPr>
          <w:b/>
          <w:noProof/>
          <w:sz w:val="28"/>
          <w:szCs w:val="28"/>
          <w:lang w:bidi="ar-SA"/>
        </w:rPr>
        <w:drawing>
          <wp:inline distT="0" distB="0" distL="0" distR="0" wp14:anchorId="71CACF89" wp14:editId="077C4153">
            <wp:extent cx="5391150" cy="31527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1150" cy="3152775"/>
                    </a:xfrm>
                    <a:prstGeom prst="rect">
                      <a:avLst/>
                    </a:prstGeom>
                    <a:noFill/>
                    <a:ln>
                      <a:noFill/>
                    </a:ln>
                  </pic:spPr>
                </pic:pic>
              </a:graphicData>
            </a:graphic>
          </wp:inline>
        </w:drawing>
      </w:r>
    </w:p>
    <w:p w14:paraId="365A2EF9" w14:textId="757366A1" w:rsidR="00F0452E" w:rsidRDefault="00CA2CFA" w:rsidP="007E447D">
      <w:pPr>
        <w:pStyle w:val="Caption"/>
        <w:jc w:val="center"/>
        <w:rPr>
          <w:b w:val="0"/>
          <w:sz w:val="28"/>
          <w:szCs w:val="28"/>
        </w:rPr>
      </w:pPr>
      <w:bookmarkStart w:id="63" w:name="_Toc447037265"/>
      <w:bookmarkStart w:id="64" w:name="_Toc450565236"/>
      <w:r>
        <w:t xml:space="preserve">Figure </w:t>
      </w:r>
      <w:fldSimple w:instr=" SEQ Figure \* ARABIC ">
        <w:r w:rsidR="009908A9">
          <w:rPr>
            <w:noProof/>
          </w:rPr>
          <w:t>15</w:t>
        </w:r>
      </w:fldSimple>
      <w:r>
        <w:t xml:space="preserve">. </w:t>
      </w:r>
      <w:r w:rsidRPr="00D974EC">
        <w:t>Craters left by 20/40 mesh of each proppant into Ohio sandstone at various confining stress</w:t>
      </w:r>
      <w:r w:rsidR="00F8535C">
        <w:t>es</w:t>
      </w:r>
      <w:r w:rsidRPr="00D974EC">
        <w:t xml:space="preserve"> and temperature</w:t>
      </w:r>
      <w:r w:rsidR="00F8535C">
        <w:t>s</w:t>
      </w:r>
      <w:r w:rsidR="00E157EA">
        <w:t xml:space="preserve"> (Weaver et al.</w:t>
      </w:r>
      <w:r w:rsidRPr="00D974EC">
        <w:t xml:space="preserve"> 2005)</w:t>
      </w:r>
      <w:bookmarkEnd w:id="63"/>
      <w:bookmarkEnd w:id="64"/>
    </w:p>
    <w:p w14:paraId="513ED480" w14:textId="77777777" w:rsidR="002C4DE4" w:rsidRDefault="002C4DE4" w:rsidP="005107CE">
      <w:pPr>
        <w:pStyle w:val="Heading3"/>
      </w:pPr>
    </w:p>
    <w:p w14:paraId="726B0F69" w14:textId="77777777" w:rsidR="002C4DE4" w:rsidRPr="002C4DE4" w:rsidRDefault="002C4DE4" w:rsidP="002C4DE4"/>
    <w:p w14:paraId="654AA156" w14:textId="58882623" w:rsidR="004A29C4" w:rsidRPr="00F84E55" w:rsidRDefault="003516E0" w:rsidP="005107CE">
      <w:pPr>
        <w:pStyle w:val="Heading3"/>
      </w:pPr>
      <w:bookmarkStart w:id="65" w:name="_Toc450565164"/>
      <w:r>
        <w:lastRenderedPageBreak/>
        <w:t>Proppant D</w:t>
      </w:r>
      <w:r w:rsidR="004A29C4" w:rsidRPr="00F84E55">
        <w:t>iagenesis</w:t>
      </w:r>
      <w:bookmarkEnd w:id="65"/>
    </w:p>
    <w:p w14:paraId="3DE4AD7D" w14:textId="02D33187" w:rsidR="00F84E55" w:rsidRPr="002B218B" w:rsidRDefault="00F84E55" w:rsidP="00F84E55">
      <w:pPr>
        <w:jc w:val="both"/>
        <w:rPr>
          <w:rFonts w:ascii="Times New Roman" w:hAnsi="Times New Roman"/>
        </w:rPr>
      </w:pPr>
      <w:r w:rsidRPr="002B218B">
        <w:rPr>
          <w:rFonts w:ascii="Times New Roman" w:hAnsi="Times New Roman"/>
        </w:rPr>
        <w:t xml:space="preserve">Degradation of proppant packing via diagenesis reactions leads to porosity loss, and significantly reduces conductivity over time. The term “diagenesis” is well known by geologists in the formation of the geologic formations. Under high stress and temperature, contact points between grains of materials are dissolved into the surrounding formation. As this process continues, solutions become supersaturated and precipitates out of solution in the crystal </w:t>
      </w:r>
      <w:r w:rsidRPr="00F84E55">
        <w:rPr>
          <w:rFonts w:ascii="Times New Roman" w:hAnsi="Times New Roman"/>
          <w:color w:val="000000" w:themeColor="text1"/>
        </w:rPr>
        <w:t>form</w:t>
      </w:r>
      <w:r w:rsidRPr="00F84E55">
        <w:rPr>
          <w:rFonts w:ascii="Times New Roman" w:hAnsi="Times New Roman"/>
          <w:color w:val="000000" w:themeColor="text1"/>
          <w:cs/>
          <w:lang w:bidi="th-TH"/>
        </w:rPr>
        <w:t xml:space="preserve"> </w:t>
      </w:r>
      <w:r w:rsidR="00E157EA">
        <w:rPr>
          <w:rFonts w:ascii="Times New Roman" w:hAnsi="Times New Roman"/>
          <w:color w:val="000000" w:themeColor="text1"/>
          <w:lang w:bidi="th-TH"/>
        </w:rPr>
        <w:t>(Weaver et al.</w:t>
      </w:r>
      <w:r w:rsidRPr="00F84E55">
        <w:rPr>
          <w:rFonts w:ascii="Times New Roman" w:hAnsi="Times New Roman"/>
          <w:color w:val="000000" w:themeColor="text1"/>
          <w:lang w:bidi="th-TH"/>
        </w:rPr>
        <w:t xml:space="preserve"> 2007)</w:t>
      </w:r>
      <w:r w:rsidRPr="00F84E55">
        <w:rPr>
          <w:rFonts w:ascii="Times New Roman" w:hAnsi="Times New Roman"/>
          <w:color w:val="000000" w:themeColor="text1"/>
        </w:rPr>
        <w:t xml:space="preserve">. In </w:t>
      </w:r>
      <w:r w:rsidRPr="002B218B">
        <w:rPr>
          <w:rFonts w:ascii="Times New Roman" w:hAnsi="Times New Roman"/>
        </w:rPr>
        <w:t>fact, reservoirs can be considered being in an equilibrium state. After the drilling or fracturing process, new materials, such as fracturing fluid and proppant are introduced to this formation, which lead to a non-equilibrium state, and all</w:t>
      </w:r>
      <w:r w:rsidR="00E157EA">
        <w:rPr>
          <w:rFonts w:ascii="Times New Roman" w:hAnsi="Times New Roman"/>
        </w:rPr>
        <w:t>ow diagenesis reactions (Weaver et al.</w:t>
      </w:r>
      <w:r w:rsidRPr="002B218B">
        <w:rPr>
          <w:rFonts w:ascii="Times New Roman" w:hAnsi="Times New Roman"/>
        </w:rPr>
        <w:t xml:space="preserve"> 2009).</w:t>
      </w:r>
    </w:p>
    <w:p w14:paraId="23713041" w14:textId="59D4B273" w:rsidR="00F84E55" w:rsidRDefault="00F84E55" w:rsidP="007B5F22">
      <w:pPr>
        <w:ind w:firstLine="720"/>
        <w:jc w:val="both"/>
        <w:rPr>
          <w:rFonts w:ascii="Times New Roman" w:hAnsi="Times New Roman"/>
        </w:rPr>
      </w:pPr>
      <w:r w:rsidRPr="002B218B">
        <w:rPr>
          <w:rFonts w:ascii="Times New Roman" w:hAnsi="Times New Roman"/>
        </w:rPr>
        <w:t xml:space="preserve">In proppant packing as shown in </w:t>
      </w:r>
      <w:r w:rsidR="003B3EA0">
        <w:rPr>
          <w:rFonts w:ascii="Times New Roman" w:hAnsi="Times New Roman"/>
          <w:b/>
        </w:rPr>
        <w:t>Figure 16</w:t>
      </w:r>
      <w:r w:rsidRPr="002B218B">
        <w:rPr>
          <w:rFonts w:ascii="Times New Roman" w:hAnsi="Times New Roman"/>
          <w:b/>
        </w:rPr>
        <w:t xml:space="preserve"> </w:t>
      </w:r>
      <w:r w:rsidR="00E157EA">
        <w:rPr>
          <w:rFonts w:ascii="Times New Roman" w:hAnsi="Times New Roman"/>
          <w:color w:val="000000" w:themeColor="text1"/>
        </w:rPr>
        <w:t>(Yasuhara et al. 200</w:t>
      </w:r>
      <w:r w:rsidRPr="00F84E55">
        <w:rPr>
          <w:rFonts w:ascii="Times New Roman" w:hAnsi="Times New Roman"/>
          <w:color w:val="000000" w:themeColor="text1"/>
        </w:rPr>
        <w:t xml:space="preserve">3), compression </w:t>
      </w:r>
      <w:r w:rsidRPr="002B218B">
        <w:rPr>
          <w:rFonts w:ascii="Times New Roman" w:hAnsi="Times New Roman"/>
        </w:rPr>
        <w:t xml:space="preserve">forces on the contact point between two proppants are very high because of </w:t>
      </w:r>
      <w:r w:rsidR="00937157">
        <w:rPr>
          <w:rFonts w:ascii="Times New Roman" w:hAnsi="Times New Roman"/>
        </w:rPr>
        <w:t>the smaller</w:t>
      </w:r>
      <w:r w:rsidR="00937157" w:rsidRPr="002B218B">
        <w:rPr>
          <w:rFonts w:ascii="Times New Roman" w:hAnsi="Times New Roman"/>
        </w:rPr>
        <w:t xml:space="preserve"> </w:t>
      </w:r>
      <w:r w:rsidRPr="002B218B">
        <w:rPr>
          <w:rFonts w:ascii="Times New Roman" w:hAnsi="Times New Roman"/>
        </w:rPr>
        <w:t xml:space="preserve">contact area. This contact point is the weakest point that can be dissolved, leading to an increase in concentration of ions in the solution. Subsequently, dissolved material migrate and diffuse to other supersaturated areas. As a result, this solution starts to precipitate, generating new particulate filling material. </w:t>
      </w:r>
    </w:p>
    <w:p w14:paraId="219C1F76" w14:textId="77777777" w:rsidR="00850ED1" w:rsidRPr="002B218B" w:rsidRDefault="00850ED1" w:rsidP="00850ED1">
      <w:pPr>
        <w:spacing w:line="240" w:lineRule="auto"/>
        <w:jc w:val="both"/>
        <w:rPr>
          <w:rFonts w:ascii="Times New Roman" w:hAnsi="Times New Roman"/>
        </w:rPr>
      </w:pPr>
    </w:p>
    <w:p w14:paraId="34598C1F" w14:textId="77777777" w:rsidR="00CA2CFA" w:rsidRDefault="004A29C4" w:rsidP="00850ED1">
      <w:pPr>
        <w:keepNext/>
        <w:spacing w:line="240" w:lineRule="auto"/>
        <w:jc w:val="center"/>
      </w:pPr>
      <w:r w:rsidRPr="00772C43">
        <w:rPr>
          <w:noProof/>
          <w:sz w:val="28"/>
          <w:szCs w:val="28"/>
          <w:lang w:bidi="ar-SA"/>
        </w:rPr>
        <w:drawing>
          <wp:inline distT="0" distB="0" distL="0" distR="0" wp14:anchorId="30C19AE2" wp14:editId="0E5F97D0">
            <wp:extent cx="5600700" cy="1310640"/>
            <wp:effectExtent l="0" t="0" r="12700" b="1016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6-01-22 at 2.49.18 PM.png"/>
                    <pic:cNvPicPr/>
                  </pic:nvPicPr>
                  <pic:blipFill>
                    <a:blip r:embed="rId25">
                      <a:extLst>
                        <a:ext uri="{28A0092B-C50C-407E-A947-70E740481C1C}">
                          <a14:useLocalDpi xmlns:a14="http://schemas.microsoft.com/office/drawing/2010/main" val="0"/>
                        </a:ext>
                      </a:extLst>
                    </a:blip>
                    <a:stretch>
                      <a:fillRect/>
                    </a:stretch>
                  </pic:blipFill>
                  <pic:spPr>
                    <a:xfrm>
                      <a:off x="0" y="0"/>
                      <a:ext cx="5600700" cy="1310640"/>
                    </a:xfrm>
                    <a:prstGeom prst="rect">
                      <a:avLst/>
                    </a:prstGeom>
                  </pic:spPr>
                </pic:pic>
              </a:graphicData>
            </a:graphic>
          </wp:inline>
        </w:drawing>
      </w:r>
    </w:p>
    <w:p w14:paraId="1F7609A3" w14:textId="0FDAC4E0" w:rsidR="004A29C4" w:rsidRDefault="00CA2CFA" w:rsidP="00113C91">
      <w:pPr>
        <w:pStyle w:val="Caption"/>
        <w:jc w:val="center"/>
      </w:pPr>
      <w:bookmarkStart w:id="66" w:name="_Toc447037266"/>
      <w:bookmarkStart w:id="67" w:name="_Toc450565237"/>
      <w:r>
        <w:t xml:space="preserve">Figure </w:t>
      </w:r>
      <w:fldSimple w:instr=" SEQ Figure \* ARABIC ">
        <w:r w:rsidR="009908A9">
          <w:rPr>
            <w:noProof/>
          </w:rPr>
          <w:t>16</w:t>
        </w:r>
      </w:fldSimple>
      <w:r>
        <w:t xml:space="preserve">. </w:t>
      </w:r>
      <w:r w:rsidRPr="00514705">
        <w:t>Pressure solution mechanism via compaction process</w:t>
      </w:r>
      <w:bookmarkEnd w:id="66"/>
      <w:r w:rsidRPr="00514705">
        <w:t xml:space="preserve"> </w:t>
      </w:r>
      <w:r w:rsidR="00E157EA">
        <w:t>(Yasuhara et al.</w:t>
      </w:r>
      <w:r w:rsidRPr="00514705">
        <w:t xml:space="preserve"> 2003)</w:t>
      </w:r>
      <w:bookmarkEnd w:id="67"/>
    </w:p>
    <w:p w14:paraId="0544752E" w14:textId="77777777" w:rsidR="00850ED1" w:rsidRPr="00850ED1" w:rsidRDefault="00850ED1" w:rsidP="00850ED1">
      <w:pPr>
        <w:spacing w:line="240" w:lineRule="auto"/>
      </w:pPr>
    </w:p>
    <w:p w14:paraId="337DF997" w14:textId="4DA4B383" w:rsidR="00F84E55" w:rsidRPr="00F84E55" w:rsidRDefault="00E157EA" w:rsidP="00F84E55">
      <w:pPr>
        <w:jc w:val="both"/>
        <w:rPr>
          <w:rFonts w:ascii="Times New Roman" w:hAnsi="Times New Roman"/>
          <w:color w:val="000000" w:themeColor="text1"/>
        </w:rPr>
      </w:pPr>
      <w:r>
        <w:rPr>
          <w:rFonts w:ascii="Times New Roman" w:hAnsi="Times New Roman"/>
          <w:color w:val="000000" w:themeColor="text1"/>
        </w:rPr>
        <w:t>(Weaver et al.</w:t>
      </w:r>
      <w:r w:rsidR="00F84E55" w:rsidRPr="00F84E55">
        <w:rPr>
          <w:rFonts w:ascii="Times New Roman" w:hAnsi="Times New Roman"/>
          <w:color w:val="000000" w:themeColor="text1"/>
        </w:rPr>
        <w:t xml:space="preserve"> 2007) noticed that the presence of a filling material in proppant packing at 6000 psi confining pressure and 225 </w:t>
      </w:r>
      <w:r w:rsidR="00F84E55" w:rsidRPr="00F84E55">
        <w:rPr>
          <w:rFonts w:ascii="Times New Roman" w:hAnsi="Times New Roman"/>
          <w:color w:val="000000" w:themeColor="text1"/>
        </w:rPr>
        <w:sym w:font="Symbol" w:char="F0B0"/>
      </w:r>
      <w:r w:rsidR="00F84E55" w:rsidRPr="00F84E55">
        <w:rPr>
          <w:rFonts w:ascii="Times New Roman" w:hAnsi="Times New Roman"/>
          <w:color w:val="000000" w:themeColor="text1"/>
        </w:rPr>
        <w:t xml:space="preserve">F by the using SEM-EDS technique as shown in </w:t>
      </w:r>
      <w:r w:rsidR="00F84E55" w:rsidRPr="00F84E55">
        <w:rPr>
          <w:rFonts w:ascii="Times New Roman" w:hAnsi="Times New Roman"/>
          <w:b/>
          <w:color w:val="000000" w:themeColor="text1"/>
        </w:rPr>
        <w:lastRenderedPageBreak/>
        <w:t>Fig</w:t>
      </w:r>
      <w:r w:rsidR="003B3EA0">
        <w:rPr>
          <w:rFonts w:ascii="Times New Roman" w:hAnsi="Times New Roman"/>
          <w:b/>
          <w:color w:val="000000" w:themeColor="text1"/>
        </w:rPr>
        <w:t>ure 17</w:t>
      </w:r>
      <w:r w:rsidR="00F84E55" w:rsidRPr="00F84E55">
        <w:rPr>
          <w:rFonts w:ascii="Times New Roman" w:hAnsi="Times New Roman"/>
          <w:color w:val="000000" w:themeColor="text1"/>
        </w:rPr>
        <w:t>. Also, the Si/Al ratio of this filling material is 4.9, which is the intermediate value between ceramic proppant (0.9) and Ohio sandstone (8.4). Weaver noticed about 50-90 % permeability drop of proppant packing as a result of diagenesis reaction.</w:t>
      </w:r>
    </w:p>
    <w:p w14:paraId="02DCEF2D" w14:textId="77777777" w:rsidR="00F84E55" w:rsidRPr="00F84E55" w:rsidRDefault="00F84E55" w:rsidP="00F84E55">
      <w:pPr>
        <w:jc w:val="both"/>
        <w:rPr>
          <w:rFonts w:ascii="Times New Roman" w:hAnsi="Times New Roman"/>
          <w:color w:val="000000" w:themeColor="text1"/>
        </w:rPr>
      </w:pPr>
      <w:r w:rsidRPr="00F84E55">
        <w:rPr>
          <w:rFonts w:ascii="Times New Roman" w:hAnsi="Times New Roman"/>
          <w:color w:val="000000" w:themeColor="text1"/>
        </w:rPr>
        <w:t xml:space="preserve">Weaver mentioned that coating proppant with resin (surface modifying agent) can significantly reduce diagenesis reactions because the coating material prevents contact between fluid and proppant. </w:t>
      </w:r>
    </w:p>
    <w:p w14:paraId="7FA68BF6" w14:textId="77777777" w:rsidR="004A29C4" w:rsidRPr="00011906" w:rsidRDefault="004A29C4" w:rsidP="00850ED1">
      <w:pPr>
        <w:spacing w:line="240" w:lineRule="auto"/>
      </w:pPr>
    </w:p>
    <w:p w14:paraId="1E0E7654" w14:textId="77777777" w:rsidR="00CA2CFA" w:rsidRDefault="004A29C4" w:rsidP="00850ED1">
      <w:pPr>
        <w:keepNext/>
        <w:spacing w:line="240" w:lineRule="auto"/>
        <w:jc w:val="center"/>
      </w:pPr>
      <w:r w:rsidRPr="00772C43">
        <w:rPr>
          <w:noProof/>
          <w:sz w:val="28"/>
          <w:szCs w:val="28"/>
          <w:lang w:bidi="ar-SA"/>
        </w:rPr>
        <w:drawing>
          <wp:inline distT="0" distB="0" distL="0" distR="0" wp14:anchorId="044FB386" wp14:editId="1E3706B0">
            <wp:extent cx="5400675" cy="2371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6-01-22 at 2.50.38 PM.png"/>
                    <pic:cNvPicPr/>
                  </pic:nvPicPr>
                  <pic:blipFill>
                    <a:blip r:embed="rId26">
                      <a:extLst>
                        <a:ext uri="{28A0092B-C50C-407E-A947-70E740481C1C}">
                          <a14:useLocalDpi xmlns:a14="http://schemas.microsoft.com/office/drawing/2010/main" val="0"/>
                        </a:ext>
                      </a:extLst>
                    </a:blip>
                    <a:stretch>
                      <a:fillRect/>
                    </a:stretch>
                  </pic:blipFill>
                  <pic:spPr>
                    <a:xfrm>
                      <a:off x="0" y="0"/>
                      <a:ext cx="5400675" cy="2371725"/>
                    </a:xfrm>
                    <a:prstGeom prst="rect">
                      <a:avLst/>
                    </a:prstGeom>
                  </pic:spPr>
                </pic:pic>
              </a:graphicData>
            </a:graphic>
          </wp:inline>
        </w:drawing>
      </w:r>
    </w:p>
    <w:p w14:paraId="335463C4" w14:textId="657532AE" w:rsidR="004A29C4" w:rsidRPr="00772C43" w:rsidRDefault="00CA2CFA" w:rsidP="00850ED1">
      <w:pPr>
        <w:pStyle w:val="Caption"/>
        <w:jc w:val="center"/>
        <w:rPr>
          <w:sz w:val="28"/>
          <w:szCs w:val="28"/>
        </w:rPr>
      </w:pPr>
      <w:bookmarkStart w:id="68" w:name="_Toc447037267"/>
      <w:bookmarkStart w:id="69" w:name="_Toc450565238"/>
      <w:r>
        <w:t xml:space="preserve">Figure </w:t>
      </w:r>
      <w:fldSimple w:instr=" SEQ Figure \* ARABIC ">
        <w:r w:rsidR="009908A9">
          <w:rPr>
            <w:noProof/>
          </w:rPr>
          <w:t>17</w:t>
        </w:r>
      </w:fldSimple>
      <w:r>
        <w:t xml:space="preserve">. </w:t>
      </w:r>
      <w:r w:rsidRPr="005F7A9D">
        <w:t>SEM image of 20/40 mesh ceramic in O</w:t>
      </w:r>
      <w:r w:rsidR="00E157EA">
        <w:t>hio sandstone formation (Weaver et al.</w:t>
      </w:r>
      <w:r w:rsidRPr="005F7A9D">
        <w:t xml:space="preserve"> 2007)</w:t>
      </w:r>
      <w:bookmarkEnd w:id="68"/>
      <w:bookmarkEnd w:id="69"/>
    </w:p>
    <w:p w14:paraId="3BED5294" w14:textId="77777777" w:rsidR="004A29C4" w:rsidRDefault="004A29C4" w:rsidP="00850ED1">
      <w:pPr>
        <w:spacing w:line="240" w:lineRule="auto"/>
      </w:pPr>
    </w:p>
    <w:p w14:paraId="5D6278D7" w14:textId="77777777" w:rsidR="006943C6" w:rsidRDefault="006943C6" w:rsidP="00850ED1">
      <w:pPr>
        <w:spacing w:line="240" w:lineRule="auto"/>
        <w:ind w:firstLine="720"/>
        <w:jc w:val="center"/>
      </w:pPr>
    </w:p>
    <w:p w14:paraId="391B0DC9" w14:textId="40BA4009" w:rsidR="006943C6" w:rsidRPr="004A29C4" w:rsidRDefault="003516E0" w:rsidP="005107CE">
      <w:pPr>
        <w:pStyle w:val="Heading3"/>
      </w:pPr>
      <w:bookmarkStart w:id="70" w:name="_Toc450565165"/>
      <w:r>
        <w:t>Proppant Transport and P</w:t>
      </w:r>
      <w:r w:rsidR="006943C6" w:rsidRPr="004A29C4">
        <w:t>lacement</w:t>
      </w:r>
      <w:bookmarkEnd w:id="70"/>
    </w:p>
    <w:p w14:paraId="58B8A166" w14:textId="077ADE08" w:rsidR="006943C6" w:rsidRDefault="00F84E55" w:rsidP="006943C6">
      <w:pPr>
        <w:jc w:val="both"/>
        <w:rPr>
          <w:rFonts w:cstheme="minorHAnsi"/>
          <w:lang w:bidi="th-TH"/>
        </w:rPr>
      </w:pPr>
      <w:r w:rsidRPr="002B218B">
        <w:rPr>
          <w:rFonts w:ascii="Times New Roman" w:hAnsi="Times New Roman"/>
          <w:lang w:bidi="th-TH"/>
        </w:rPr>
        <w:t xml:space="preserve">Prediction of proppant placement is one of the most important parameters in hydraulic fracturing design. In the proppant laden stage, fracturing fluid and proppant are pumped into a fracture; the role of fracturing fluid in this stage is to distribute and deliver proppant into the right place </w:t>
      </w:r>
      <w:r w:rsidR="00937157">
        <w:rPr>
          <w:rFonts w:ascii="Times New Roman" w:hAnsi="Times New Roman"/>
          <w:lang w:bidi="th-TH"/>
        </w:rPr>
        <w:t>of</w:t>
      </w:r>
      <w:r w:rsidR="00937157" w:rsidRPr="002B218B">
        <w:rPr>
          <w:rFonts w:ascii="Times New Roman" w:hAnsi="Times New Roman"/>
          <w:lang w:bidi="th-TH"/>
        </w:rPr>
        <w:t xml:space="preserve"> </w:t>
      </w:r>
      <w:r w:rsidRPr="002B218B">
        <w:rPr>
          <w:rFonts w:ascii="Times New Roman" w:hAnsi="Times New Roman"/>
          <w:lang w:bidi="th-TH"/>
        </w:rPr>
        <w:t>the fracture. Proppant placement contributed significant effect</w:t>
      </w:r>
      <w:r w:rsidR="00937157">
        <w:rPr>
          <w:rFonts w:ascii="Times New Roman" w:hAnsi="Times New Roman"/>
          <w:lang w:bidi="th-TH"/>
        </w:rPr>
        <w:t>s</w:t>
      </w:r>
      <w:r w:rsidRPr="002B218B">
        <w:rPr>
          <w:rFonts w:ascii="Times New Roman" w:hAnsi="Times New Roman"/>
          <w:lang w:bidi="th-TH"/>
        </w:rPr>
        <w:t xml:space="preserve"> on fracture geometry and conductivity in each zone of fracture. In hydraulic fracturing designs, fracturing fluid can be classified </w:t>
      </w:r>
      <w:r w:rsidR="00BA7F80">
        <w:rPr>
          <w:rFonts w:ascii="Times New Roman" w:hAnsi="Times New Roman"/>
          <w:lang w:bidi="th-TH"/>
        </w:rPr>
        <w:t>into two main types. First, non-</w:t>
      </w:r>
      <w:r w:rsidR="00BA7F80" w:rsidRPr="002B218B">
        <w:rPr>
          <w:rFonts w:ascii="Times New Roman" w:hAnsi="Times New Roman"/>
          <w:lang w:bidi="th-TH"/>
        </w:rPr>
        <w:t>cross-linked</w:t>
      </w:r>
      <w:r w:rsidRPr="002B218B">
        <w:rPr>
          <w:rFonts w:ascii="Times New Roman" w:hAnsi="Times New Roman"/>
          <w:lang w:bidi="th-TH"/>
        </w:rPr>
        <w:t xml:space="preserve"> fluids, such as slick water fracturing systems, have low viscosity and particle settling is </w:t>
      </w:r>
      <w:r w:rsidRPr="002B218B">
        <w:rPr>
          <w:rFonts w:ascii="Times New Roman" w:hAnsi="Times New Roman"/>
          <w:lang w:bidi="th-TH"/>
        </w:rPr>
        <w:lastRenderedPageBreak/>
        <w:t xml:space="preserve">considerable. Second, cross-linked fluids possess high viscosity and particle settling is not important. However, convection and encapsulation dominate proppant placement </w:t>
      </w:r>
      <w:r w:rsidR="00E157EA">
        <w:rPr>
          <w:rFonts w:ascii="Times New Roman" w:hAnsi="Times New Roman"/>
          <w:lang w:bidi="th-TH"/>
        </w:rPr>
        <w:t>(Clark</w:t>
      </w:r>
      <w:r w:rsidRPr="003B3EA0">
        <w:rPr>
          <w:rFonts w:ascii="Times New Roman" w:hAnsi="Times New Roman"/>
          <w:lang w:bidi="th-TH"/>
        </w:rPr>
        <w:t xml:space="preserve"> 2006). </w:t>
      </w:r>
      <w:r w:rsidR="006943C6" w:rsidRPr="003B3EA0">
        <w:rPr>
          <w:rFonts w:cstheme="minorHAnsi"/>
          <w:lang w:bidi="th-TH"/>
        </w:rPr>
        <w:t>Non-</w:t>
      </w:r>
      <w:r w:rsidR="00BA7F80" w:rsidRPr="00CF0853">
        <w:rPr>
          <w:rFonts w:cstheme="minorHAnsi"/>
          <w:lang w:bidi="th-TH"/>
        </w:rPr>
        <w:t>cross-linked</w:t>
      </w:r>
      <w:r w:rsidR="006943C6" w:rsidRPr="00CF0853">
        <w:rPr>
          <w:rFonts w:cstheme="minorHAnsi"/>
          <w:lang w:bidi="th-TH"/>
        </w:rPr>
        <w:t xml:space="preserve"> fluid, particle (proppant)</w:t>
      </w:r>
      <w:r w:rsidR="006943C6">
        <w:rPr>
          <w:rFonts w:cstheme="minorHAnsi"/>
          <w:lang w:bidi="th-TH"/>
        </w:rPr>
        <w:t xml:space="preserve"> settling is governed by S</w:t>
      </w:r>
      <w:r w:rsidR="006943C6" w:rsidRPr="00CF0853">
        <w:rPr>
          <w:rFonts w:cstheme="minorHAnsi"/>
          <w:lang w:bidi="th-TH"/>
        </w:rPr>
        <w:t>toke</w:t>
      </w:r>
      <w:r w:rsidR="006943C6">
        <w:rPr>
          <w:rFonts w:cstheme="minorHAnsi"/>
          <w:lang w:bidi="th-TH"/>
        </w:rPr>
        <w:t>’</w:t>
      </w:r>
      <w:r w:rsidR="006943C6" w:rsidRPr="00CF0853">
        <w:rPr>
          <w:rFonts w:cstheme="minorHAnsi"/>
          <w:lang w:bidi="th-TH"/>
        </w:rPr>
        <w:t>s particle settling velocity</w:t>
      </w:r>
      <w:r w:rsidR="006943C6">
        <w:rPr>
          <w:rFonts w:cstheme="minorHAnsi"/>
          <w:lang w:bidi="th-TH"/>
        </w:rPr>
        <w:t xml:space="preserve"> for single particle in static condition as shown in </w:t>
      </w:r>
      <w:r w:rsidR="003B3EA0">
        <w:rPr>
          <w:rFonts w:cstheme="minorHAnsi"/>
          <w:b/>
          <w:lang w:bidi="th-TH"/>
        </w:rPr>
        <w:t>E</w:t>
      </w:r>
      <w:r w:rsidR="00B66942">
        <w:rPr>
          <w:rFonts w:cstheme="minorHAnsi"/>
          <w:b/>
          <w:lang w:bidi="th-TH"/>
        </w:rPr>
        <w:t>quation 7</w:t>
      </w:r>
      <w:r w:rsidR="006943C6" w:rsidRPr="00CF0853">
        <w:rPr>
          <w:rFonts w:cstheme="minorHAnsi"/>
          <w:lang w:bidi="th-TH"/>
        </w:rPr>
        <w:t>.</w:t>
      </w:r>
    </w:p>
    <w:p w14:paraId="3E14B4CD" w14:textId="4365C6CD" w:rsidR="006943C6" w:rsidRDefault="009908A9" w:rsidP="006943C6">
      <w:pPr>
        <w:ind w:firstLine="720"/>
        <w:jc w:val="both"/>
        <w:rPr>
          <w:rFonts w:cstheme="minorHAnsi"/>
          <w:lang w:bidi="th-TH"/>
        </w:rPr>
      </w:pPr>
      <m:oMath>
        <m:sSub>
          <m:sSubPr>
            <m:ctrlPr>
              <w:rPr>
                <w:rFonts w:ascii="Cambria Math" w:hAnsi="Cambria Math" w:cstheme="minorHAnsi"/>
                <w:i/>
                <w:lang w:bidi="th-TH"/>
              </w:rPr>
            </m:ctrlPr>
          </m:sSubPr>
          <m:e>
            <m:r>
              <w:rPr>
                <w:rFonts w:ascii="Cambria Math" w:hAnsi="Cambria Math" w:cstheme="minorHAnsi"/>
                <w:lang w:bidi="th-TH"/>
              </w:rPr>
              <m:t>v</m:t>
            </m:r>
          </m:e>
          <m:sub>
            <m:r>
              <w:rPr>
                <w:rFonts w:ascii="Cambria Math" w:hAnsi="Cambria Math" w:cstheme="minorHAnsi"/>
                <w:lang w:bidi="th-TH"/>
              </w:rPr>
              <m:t>t</m:t>
            </m:r>
          </m:sub>
        </m:sSub>
        <m:r>
          <w:rPr>
            <w:rFonts w:ascii="Cambria Math" w:hAnsi="Cambria Math" w:cstheme="minorHAnsi"/>
            <w:lang w:bidi="th-TH"/>
          </w:rPr>
          <m:t xml:space="preserve"> </m:t>
        </m:r>
      </m:oMath>
      <w:r w:rsidR="006943C6">
        <w:rPr>
          <w:rFonts w:cstheme="minorHAnsi"/>
          <w:lang w:bidi="th-TH"/>
        </w:rPr>
        <w:t xml:space="preserve">=  </w:t>
      </w:r>
      <m:oMath>
        <m:f>
          <m:fPr>
            <m:ctrlPr>
              <w:rPr>
                <w:rFonts w:ascii="Cambria Math" w:hAnsi="Cambria Math" w:cstheme="minorHAnsi"/>
                <w:i/>
                <w:lang w:bidi="th-TH"/>
              </w:rPr>
            </m:ctrlPr>
          </m:fPr>
          <m:num>
            <m:sSubSup>
              <m:sSubSupPr>
                <m:ctrlPr>
                  <w:rPr>
                    <w:rFonts w:ascii="Cambria Math" w:hAnsi="Cambria Math" w:cstheme="minorHAnsi"/>
                    <w:i/>
                    <w:lang w:bidi="th-TH"/>
                  </w:rPr>
                </m:ctrlPr>
              </m:sSubSupPr>
              <m:e>
                <m:r>
                  <w:rPr>
                    <w:rFonts w:ascii="Cambria Math" w:hAnsi="Cambria Math" w:cstheme="minorHAnsi"/>
                    <w:lang w:bidi="th-TH"/>
                  </w:rPr>
                  <m:t>d</m:t>
                </m:r>
              </m:e>
              <m:sub>
                <m:r>
                  <w:rPr>
                    <w:rFonts w:ascii="Cambria Math" w:hAnsi="Cambria Math" w:cstheme="minorHAnsi"/>
                    <w:lang w:bidi="th-TH"/>
                  </w:rPr>
                  <m:t>p</m:t>
                </m:r>
              </m:sub>
              <m:sup>
                <m:r>
                  <w:rPr>
                    <w:rFonts w:ascii="Cambria Math" w:hAnsi="Cambria Math" w:cstheme="minorHAnsi"/>
                    <w:lang w:bidi="th-TH"/>
                  </w:rPr>
                  <m:t>2</m:t>
                </m:r>
              </m:sup>
            </m:sSubSup>
            <m:r>
              <w:rPr>
                <w:rFonts w:ascii="Cambria Math" w:hAnsi="Cambria Math" w:cstheme="minorHAnsi"/>
                <w:lang w:bidi="th-TH"/>
              </w:rPr>
              <m:t>(</m:t>
            </m:r>
            <m:sSub>
              <m:sSubPr>
                <m:ctrlPr>
                  <w:rPr>
                    <w:rFonts w:ascii="Cambria Math" w:hAnsi="Cambria Math" w:cstheme="minorHAnsi"/>
                    <w:i/>
                    <w:lang w:bidi="th-TH"/>
                  </w:rPr>
                </m:ctrlPr>
              </m:sSubPr>
              <m:e>
                <m:r>
                  <w:rPr>
                    <w:rFonts w:ascii="Cambria Math" w:hAnsi="Cambria Math" w:cstheme="minorHAnsi"/>
                    <w:lang w:bidi="th-TH"/>
                  </w:rPr>
                  <m:t>ρ</m:t>
                </m:r>
              </m:e>
              <m:sub>
                <m:r>
                  <w:rPr>
                    <w:rFonts w:ascii="Cambria Math" w:hAnsi="Cambria Math" w:cstheme="minorHAnsi"/>
                    <w:lang w:bidi="th-TH"/>
                  </w:rPr>
                  <m:t>p</m:t>
                </m:r>
              </m:sub>
            </m:sSub>
            <m:r>
              <w:rPr>
                <w:rFonts w:ascii="Cambria Math" w:hAnsi="Cambria Math" w:cstheme="minorHAnsi"/>
                <w:lang w:bidi="th-TH"/>
              </w:rPr>
              <m:t>-</m:t>
            </m:r>
            <m:sSub>
              <m:sSubPr>
                <m:ctrlPr>
                  <w:rPr>
                    <w:rFonts w:ascii="Cambria Math" w:hAnsi="Cambria Math" w:cstheme="minorHAnsi"/>
                    <w:i/>
                    <w:lang w:bidi="th-TH"/>
                  </w:rPr>
                </m:ctrlPr>
              </m:sSubPr>
              <m:e>
                <m:r>
                  <w:rPr>
                    <w:rFonts w:ascii="Cambria Math" w:hAnsi="Cambria Math" w:cstheme="minorHAnsi"/>
                    <w:lang w:bidi="th-TH"/>
                  </w:rPr>
                  <m:t>ρ</m:t>
                </m:r>
              </m:e>
              <m:sub>
                <m:r>
                  <w:rPr>
                    <w:rFonts w:ascii="Cambria Math" w:hAnsi="Cambria Math" w:cstheme="minorHAnsi"/>
                    <w:lang w:bidi="th-TH"/>
                  </w:rPr>
                  <m:t>f)g</m:t>
                </m:r>
              </m:sub>
            </m:sSub>
          </m:num>
          <m:den>
            <m:r>
              <w:rPr>
                <w:rFonts w:ascii="Cambria Math" w:hAnsi="Cambria Math" w:cstheme="minorHAnsi"/>
                <w:lang w:bidi="th-TH"/>
              </w:rPr>
              <m:t>18</m:t>
            </m:r>
            <m:sSub>
              <m:sSubPr>
                <m:ctrlPr>
                  <w:rPr>
                    <w:rFonts w:ascii="Cambria Math" w:hAnsi="Cambria Math" w:cstheme="minorHAnsi"/>
                    <w:i/>
                    <w:lang w:bidi="th-TH"/>
                  </w:rPr>
                </m:ctrlPr>
              </m:sSubPr>
              <m:e>
                <m:r>
                  <w:rPr>
                    <w:rFonts w:ascii="Cambria Math" w:hAnsi="Cambria Math" w:cstheme="minorHAnsi"/>
                    <w:lang w:bidi="th-TH"/>
                  </w:rPr>
                  <m:t>µ</m:t>
                </m:r>
              </m:e>
              <m:sub>
                <m:r>
                  <w:rPr>
                    <w:rFonts w:ascii="Cambria Math" w:hAnsi="Cambria Math" w:cstheme="minorHAnsi"/>
                    <w:lang w:bidi="th-TH"/>
                  </w:rPr>
                  <m:t>f</m:t>
                </m:r>
              </m:sub>
            </m:sSub>
          </m:den>
        </m:f>
      </m:oMath>
      <w:r w:rsidR="00B66942">
        <w:rPr>
          <w:rFonts w:cstheme="minorHAnsi"/>
          <w:lang w:bidi="th-TH"/>
        </w:rPr>
        <w:tab/>
      </w:r>
      <w:r w:rsidR="00B66942">
        <w:rPr>
          <w:rFonts w:cstheme="minorHAnsi"/>
          <w:lang w:bidi="th-TH"/>
        </w:rPr>
        <w:tab/>
      </w:r>
      <w:r w:rsidR="00B66942">
        <w:rPr>
          <w:rFonts w:cstheme="minorHAnsi"/>
          <w:lang w:bidi="th-TH"/>
        </w:rPr>
        <w:tab/>
      </w:r>
      <w:r w:rsidR="00B66942">
        <w:rPr>
          <w:rFonts w:cstheme="minorHAnsi"/>
          <w:lang w:bidi="th-TH"/>
        </w:rPr>
        <w:tab/>
      </w:r>
      <w:r w:rsidR="00B66942">
        <w:rPr>
          <w:rFonts w:cstheme="minorHAnsi"/>
          <w:lang w:bidi="th-TH"/>
        </w:rPr>
        <w:tab/>
      </w:r>
      <w:r w:rsidR="00B66942">
        <w:rPr>
          <w:rFonts w:cstheme="minorHAnsi"/>
          <w:lang w:bidi="th-TH"/>
        </w:rPr>
        <w:tab/>
      </w:r>
      <w:r w:rsidR="003B3EA0">
        <w:rPr>
          <w:rFonts w:cstheme="minorHAnsi"/>
          <w:lang w:bidi="th-TH"/>
        </w:rPr>
        <w:tab/>
      </w:r>
      <w:r w:rsidR="00B66942">
        <w:rPr>
          <w:rFonts w:cstheme="minorHAnsi"/>
          <w:lang w:bidi="th-TH"/>
        </w:rPr>
        <w:t>(7</w:t>
      </w:r>
      <w:r w:rsidR="006943C6">
        <w:rPr>
          <w:rFonts w:cstheme="minorHAnsi"/>
          <w:lang w:bidi="th-TH"/>
        </w:rPr>
        <w:t>)</w:t>
      </w:r>
    </w:p>
    <w:p w14:paraId="3B68E1C8" w14:textId="41A14478" w:rsidR="006943C6" w:rsidRDefault="006943C6" w:rsidP="006943C6">
      <w:pPr>
        <w:jc w:val="both"/>
        <w:rPr>
          <w:rFonts w:cstheme="minorHAnsi"/>
          <w:lang w:bidi="th-TH"/>
        </w:rPr>
      </w:pPr>
      <w:r>
        <w:rPr>
          <w:rFonts w:cstheme="minorHAnsi"/>
          <w:lang w:bidi="th-TH"/>
        </w:rPr>
        <w:t>Where d</w:t>
      </w:r>
      <w:r w:rsidRPr="00CC1BEF">
        <w:rPr>
          <w:rFonts w:cstheme="minorHAnsi"/>
          <w:vertAlign w:val="subscript"/>
          <w:lang w:bidi="th-TH"/>
        </w:rPr>
        <w:t>p</w:t>
      </w:r>
      <w:r>
        <w:rPr>
          <w:rFonts w:cstheme="minorHAnsi"/>
          <w:lang w:bidi="th-TH"/>
        </w:rPr>
        <w:t xml:space="preserve"> is proppant diameter, </w:t>
      </w:r>
      <m:oMath>
        <m:sSub>
          <m:sSubPr>
            <m:ctrlPr>
              <w:rPr>
                <w:rFonts w:ascii="Cambria Math" w:hAnsi="Cambria Math" w:cstheme="minorHAnsi"/>
                <w:i/>
                <w:lang w:bidi="th-TH"/>
              </w:rPr>
            </m:ctrlPr>
          </m:sSubPr>
          <m:e>
            <m:r>
              <w:rPr>
                <w:rFonts w:ascii="Cambria Math" w:hAnsi="Cambria Math" w:cstheme="minorHAnsi"/>
                <w:lang w:bidi="th-TH"/>
              </w:rPr>
              <m:t>ρ</m:t>
            </m:r>
          </m:e>
          <m:sub>
            <m:r>
              <w:rPr>
                <w:rFonts w:ascii="Cambria Math" w:hAnsi="Cambria Math" w:cstheme="minorHAnsi"/>
                <w:lang w:bidi="th-TH"/>
              </w:rPr>
              <m:t>p</m:t>
            </m:r>
          </m:sub>
        </m:sSub>
      </m:oMath>
      <w:r>
        <w:rPr>
          <w:rFonts w:cstheme="minorHAnsi"/>
          <w:lang w:bidi="th-TH"/>
        </w:rPr>
        <w:t xml:space="preserve"> is density of proppant, </w:t>
      </w:r>
      <m:oMath>
        <m:sSub>
          <m:sSubPr>
            <m:ctrlPr>
              <w:rPr>
                <w:rFonts w:ascii="Cambria Math" w:hAnsi="Cambria Math" w:cstheme="minorHAnsi"/>
                <w:i/>
                <w:lang w:bidi="th-TH"/>
              </w:rPr>
            </m:ctrlPr>
          </m:sSubPr>
          <m:e>
            <m:r>
              <w:rPr>
                <w:rFonts w:ascii="Cambria Math" w:hAnsi="Cambria Math" w:cstheme="minorHAnsi"/>
                <w:lang w:bidi="th-TH"/>
              </w:rPr>
              <m:t>ρ</m:t>
            </m:r>
          </m:e>
          <m:sub>
            <m:r>
              <w:rPr>
                <w:rFonts w:ascii="Cambria Math" w:hAnsi="Cambria Math" w:cstheme="minorHAnsi"/>
                <w:lang w:bidi="th-TH"/>
              </w:rPr>
              <m:t>f</m:t>
            </m:r>
          </m:sub>
        </m:sSub>
      </m:oMath>
      <w:r>
        <w:rPr>
          <w:rFonts w:cstheme="minorHAnsi"/>
          <w:lang w:bidi="th-TH"/>
        </w:rPr>
        <w:t xml:space="preserve"> is density of fluid, g is acceleration of gravity, and </w:t>
      </w:r>
      <m:oMath>
        <m:sSub>
          <m:sSubPr>
            <m:ctrlPr>
              <w:rPr>
                <w:rFonts w:ascii="Cambria Math" w:hAnsi="Cambria Math" w:cstheme="minorHAnsi"/>
                <w:i/>
                <w:lang w:bidi="th-TH"/>
              </w:rPr>
            </m:ctrlPr>
          </m:sSubPr>
          <m:e>
            <m:r>
              <w:rPr>
                <w:rFonts w:ascii="Cambria Math" w:hAnsi="Cambria Math" w:cstheme="minorHAnsi"/>
                <w:lang w:bidi="th-TH"/>
              </w:rPr>
              <m:t>µ</m:t>
            </m:r>
          </m:e>
          <m:sub>
            <m:r>
              <w:rPr>
                <w:rFonts w:ascii="Cambria Math" w:hAnsi="Cambria Math" w:cstheme="minorHAnsi"/>
                <w:lang w:bidi="th-TH"/>
              </w:rPr>
              <m:t>f</m:t>
            </m:r>
          </m:sub>
        </m:sSub>
      </m:oMath>
      <w:r>
        <w:rPr>
          <w:rFonts w:cstheme="minorHAnsi"/>
          <w:lang w:bidi="th-TH"/>
        </w:rPr>
        <w:t xml:space="preserve"> is viscosity of fluid. For slick water system</w:t>
      </w:r>
      <w:r w:rsidR="00937157">
        <w:rPr>
          <w:rFonts w:cstheme="minorHAnsi"/>
          <w:lang w:bidi="th-TH"/>
        </w:rPr>
        <w:t>s</w:t>
      </w:r>
      <w:r>
        <w:rPr>
          <w:rFonts w:cstheme="minorHAnsi"/>
          <w:lang w:bidi="th-TH"/>
        </w:rPr>
        <w:t>, viscosity of fluid is low (&lt; 10 cp)</w:t>
      </w:r>
      <w:r w:rsidR="00937157">
        <w:rPr>
          <w:rFonts w:cstheme="minorHAnsi"/>
          <w:lang w:bidi="th-TH"/>
        </w:rPr>
        <w:t>,</w:t>
      </w:r>
      <w:r>
        <w:rPr>
          <w:rFonts w:cstheme="minorHAnsi"/>
          <w:lang w:bidi="th-TH"/>
        </w:rPr>
        <w:t xml:space="preserve"> so small proppant size or light weight proppant is suitable. However, S</w:t>
      </w:r>
      <w:r w:rsidRPr="00CF0853">
        <w:rPr>
          <w:rFonts w:cstheme="minorHAnsi"/>
          <w:lang w:bidi="th-TH"/>
        </w:rPr>
        <w:t>toke</w:t>
      </w:r>
      <w:r>
        <w:rPr>
          <w:rFonts w:cstheme="minorHAnsi"/>
          <w:lang w:bidi="th-TH"/>
        </w:rPr>
        <w:t>’</w:t>
      </w:r>
      <w:r w:rsidRPr="00CF0853">
        <w:rPr>
          <w:rFonts w:cstheme="minorHAnsi"/>
          <w:lang w:bidi="th-TH"/>
        </w:rPr>
        <w:t>s</w:t>
      </w:r>
      <w:r>
        <w:rPr>
          <w:rFonts w:cstheme="minorHAnsi"/>
          <w:lang w:bidi="th-TH"/>
        </w:rPr>
        <w:t xml:space="preserve"> </w:t>
      </w:r>
      <w:r w:rsidRPr="00CF0853">
        <w:rPr>
          <w:rFonts w:cstheme="minorHAnsi"/>
          <w:lang w:bidi="th-TH"/>
        </w:rPr>
        <w:t>particle settling velocity</w:t>
      </w:r>
      <w:r>
        <w:rPr>
          <w:rFonts w:cstheme="minorHAnsi"/>
          <w:lang w:bidi="th-TH"/>
        </w:rPr>
        <w:t xml:space="preserve"> relied on some assumption</w:t>
      </w:r>
      <w:r w:rsidR="00937157">
        <w:rPr>
          <w:rFonts w:cstheme="minorHAnsi"/>
          <w:lang w:bidi="th-TH"/>
        </w:rPr>
        <w:t>s</w:t>
      </w:r>
      <w:r>
        <w:rPr>
          <w:rFonts w:cstheme="minorHAnsi"/>
          <w:lang w:bidi="th-TH"/>
        </w:rPr>
        <w:t xml:space="preserve"> that</w:t>
      </w:r>
      <w:r w:rsidR="00937157">
        <w:rPr>
          <w:rFonts w:cstheme="minorHAnsi"/>
          <w:lang w:bidi="th-TH"/>
        </w:rPr>
        <w:t xml:space="preserve"> do</w:t>
      </w:r>
      <w:r>
        <w:rPr>
          <w:rFonts w:cstheme="minorHAnsi"/>
          <w:lang w:bidi="th-TH"/>
        </w:rPr>
        <w:t xml:space="preserve"> not occur during hydraulic fracturing.</w:t>
      </w:r>
    </w:p>
    <w:p w14:paraId="41AA902B" w14:textId="283DEF7E" w:rsidR="006943C6" w:rsidRDefault="006943C6" w:rsidP="006943C6">
      <w:pPr>
        <w:pStyle w:val="ListParagraph"/>
        <w:numPr>
          <w:ilvl w:val="0"/>
          <w:numId w:val="12"/>
        </w:numPr>
        <w:jc w:val="both"/>
        <w:rPr>
          <w:rFonts w:cstheme="minorHAnsi"/>
          <w:lang w:bidi="th-TH"/>
        </w:rPr>
      </w:pPr>
      <w:r>
        <w:rPr>
          <w:rFonts w:cstheme="minorHAnsi"/>
          <w:lang w:bidi="th-TH"/>
        </w:rPr>
        <w:t>Fluid is moving instead of static.</w:t>
      </w:r>
    </w:p>
    <w:p w14:paraId="4769ABA5" w14:textId="77777777" w:rsidR="006943C6" w:rsidRDefault="006943C6" w:rsidP="006943C6">
      <w:pPr>
        <w:pStyle w:val="ListParagraph"/>
        <w:numPr>
          <w:ilvl w:val="0"/>
          <w:numId w:val="12"/>
        </w:numPr>
        <w:jc w:val="both"/>
        <w:rPr>
          <w:rFonts w:cstheme="minorHAnsi"/>
          <w:lang w:bidi="th-TH"/>
        </w:rPr>
      </w:pPr>
      <w:r>
        <w:rPr>
          <w:rFonts w:cstheme="minorHAnsi"/>
          <w:lang w:bidi="th-TH"/>
        </w:rPr>
        <w:t>Proppant particle settling near fracture face (wall) is lower than that of in middle of fracture (no wall effect).</w:t>
      </w:r>
    </w:p>
    <w:p w14:paraId="3BEAB39B" w14:textId="0D5F5F57" w:rsidR="006943C6" w:rsidRDefault="006943C6" w:rsidP="006943C6">
      <w:pPr>
        <w:pStyle w:val="ListParagraph"/>
        <w:numPr>
          <w:ilvl w:val="0"/>
          <w:numId w:val="12"/>
        </w:numPr>
        <w:jc w:val="both"/>
        <w:rPr>
          <w:rFonts w:cstheme="minorHAnsi"/>
          <w:lang w:bidi="th-TH"/>
        </w:rPr>
      </w:pPr>
      <w:r>
        <w:rPr>
          <w:rFonts w:cstheme="minorHAnsi"/>
          <w:lang w:bidi="th-TH"/>
        </w:rPr>
        <w:t xml:space="preserve">Particle interaction can enhance or reduce settling velocity. For example, clustered or agglomerated </w:t>
      </w:r>
      <w:r w:rsidR="00912CE8">
        <w:rPr>
          <w:rFonts w:cstheme="minorHAnsi"/>
          <w:lang w:bidi="th-TH"/>
        </w:rPr>
        <w:t>particle</w:t>
      </w:r>
      <w:r w:rsidR="00FE62D3">
        <w:rPr>
          <w:rFonts w:cstheme="minorHAnsi"/>
          <w:lang w:bidi="th-TH"/>
        </w:rPr>
        <w:t>s</w:t>
      </w:r>
      <w:r w:rsidR="00912CE8">
        <w:rPr>
          <w:rFonts w:cstheme="minorHAnsi"/>
          <w:lang w:bidi="th-TH"/>
        </w:rPr>
        <w:t xml:space="preserve"> </w:t>
      </w:r>
      <w:r>
        <w:rPr>
          <w:rFonts w:cstheme="minorHAnsi"/>
          <w:lang w:bidi="th-TH"/>
        </w:rPr>
        <w:t>can increase settling velocity or hindered settling can reduce particle settling.</w:t>
      </w:r>
    </w:p>
    <w:p w14:paraId="719143EE" w14:textId="4F573836" w:rsidR="003B3EA0" w:rsidRDefault="006943C6" w:rsidP="00A0466B">
      <w:pPr>
        <w:jc w:val="both"/>
        <w:rPr>
          <w:rFonts w:cstheme="minorHAnsi"/>
          <w:lang w:bidi="th-TH"/>
        </w:rPr>
      </w:pPr>
      <w:r>
        <w:rPr>
          <w:rFonts w:cstheme="minorHAnsi"/>
          <w:lang w:bidi="th-TH"/>
        </w:rPr>
        <w:t>Therefore, predicting proppant transport and placement using S</w:t>
      </w:r>
      <w:r w:rsidRPr="00CF0853">
        <w:rPr>
          <w:rFonts w:cstheme="minorHAnsi"/>
          <w:lang w:bidi="th-TH"/>
        </w:rPr>
        <w:t>toke</w:t>
      </w:r>
      <w:r>
        <w:rPr>
          <w:rFonts w:cstheme="minorHAnsi"/>
          <w:lang w:bidi="th-TH"/>
        </w:rPr>
        <w:t>’</w:t>
      </w:r>
      <w:r w:rsidRPr="00CF0853">
        <w:rPr>
          <w:rFonts w:cstheme="minorHAnsi"/>
          <w:lang w:bidi="th-TH"/>
        </w:rPr>
        <w:t>s</w:t>
      </w:r>
      <w:r>
        <w:rPr>
          <w:rFonts w:cstheme="minorHAnsi"/>
          <w:lang w:bidi="th-TH"/>
        </w:rPr>
        <w:t xml:space="preserve"> </w:t>
      </w:r>
      <w:r w:rsidRPr="00CF0853">
        <w:rPr>
          <w:rFonts w:cstheme="minorHAnsi"/>
          <w:lang w:bidi="th-TH"/>
        </w:rPr>
        <w:t>particle settling velocity</w:t>
      </w:r>
      <w:r>
        <w:rPr>
          <w:rFonts w:cstheme="minorHAnsi"/>
          <w:lang w:bidi="th-TH"/>
        </w:rPr>
        <w:t xml:space="preserve"> is inadequate</w:t>
      </w:r>
      <w:r w:rsidR="00FE62D3">
        <w:rPr>
          <w:rFonts w:cstheme="minorHAnsi"/>
          <w:lang w:bidi="th-TH"/>
        </w:rPr>
        <w:t>,</w:t>
      </w:r>
      <w:r>
        <w:rPr>
          <w:rFonts w:cstheme="minorHAnsi"/>
          <w:lang w:bidi="th-TH"/>
        </w:rPr>
        <w:t xml:space="preserve"> and complex mathematical model</w:t>
      </w:r>
      <w:r w:rsidR="00FE62D3">
        <w:rPr>
          <w:rFonts w:cstheme="minorHAnsi"/>
          <w:lang w:bidi="th-TH"/>
        </w:rPr>
        <w:t>s</w:t>
      </w:r>
      <w:r>
        <w:rPr>
          <w:rFonts w:cstheme="minorHAnsi"/>
          <w:lang w:bidi="th-TH"/>
        </w:rPr>
        <w:t xml:space="preserve"> have been deve</w:t>
      </w:r>
      <w:r w:rsidR="00D35056">
        <w:rPr>
          <w:rFonts w:cstheme="minorHAnsi"/>
          <w:lang w:bidi="th-TH"/>
        </w:rPr>
        <w:t>loped to address its limitation</w:t>
      </w:r>
      <w:r w:rsidRPr="003B3EA0">
        <w:rPr>
          <w:rFonts w:cstheme="minorHAnsi"/>
          <w:lang w:bidi="th-TH"/>
        </w:rPr>
        <w:t xml:space="preserve">. </w:t>
      </w:r>
      <w:r>
        <w:rPr>
          <w:rFonts w:cstheme="minorHAnsi"/>
          <w:lang w:bidi="th-TH"/>
        </w:rPr>
        <w:t xml:space="preserve">For </w:t>
      </w:r>
      <w:r w:rsidR="00FE62D3">
        <w:rPr>
          <w:rFonts w:cstheme="minorHAnsi"/>
          <w:lang w:bidi="th-TH"/>
        </w:rPr>
        <w:t xml:space="preserve">a </w:t>
      </w:r>
      <w:r>
        <w:rPr>
          <w:rFonts w:cstheme="minorHAnsi"/>
          <w:lang w:bidi="th-TH"/>
        </w:rPr>
        <w:t>slick water system, proppant settle</w:t>
      </w:r>
      <w:r w:rsidR="00FE62D3">
        <w:rPr>
          <w:rFonts w:cstheme="minorHAnsi"/>
          <w:lang w:bidi="th-TH"/>
        </w:rPr>
        <w:t>s</w:t>
      </w:r>
      <w:r>
        <w:rPr>
          <w:rFonts w:cstheme="minorHAnsi"/>
          <w:lang w:bidi="th-TH"/>
        </w:rPr>
        <w:t xml:space="preserve"> very fast</w:t>
      </w:r>
      <w:r w:rsidR="00FE62D3">
        <w:rPr>
          <w:rFonts w:cstheme="minorHAnsi"/>
          <w:lang w:bidi="th-TH"/>
        </w:rPr>
        <w:t>,</w:t>
      </w:r>
      <w:r>
        <w:rPr>
          <w:rFonts w:cstheme="minorHAnsi"/>
          <w:lang w:bidi="th-TH"/>
        </w:rPr>
        <w:t xml:space="preserve"> forming </w:t>
      </w:r>
      <w:r w:rsidR="00FE62D3">
        <w:rPr>
          <w:rFonts w:cstheme="minorHAnsi"/>
          <w:lang w:bidi="th-TH"/>
        </w:rPr>
        <w:t xml:space="preserve">a </w:t>
      </w:r>
      <w:r>
        <w:rPr>
          <w:rFonts w:cstheme="minorHAnsi"/>
          <w:lang w:bidi="th-TH"/>
        </w:rPr>
        <w:t>proppant bank which is immobilized</w:t>
      </w:r>
      <w:r w:rsidR="00FE62D3">
        <w:rPr>
          <w:rFonts w:cstheme="minorHAnsi"/>
          <w:lang w:bidi="th-TH"/>
        </w:rPr>
        <w:t>. T</w:t>
      </w:r>
      <w:r>
        <w:rPr>
          <w:rFonts w:cstheme="minorHAnsi"/>
          <w:lang w:bidi="th-TH"/>
        </w:rPr>
        <w:t xml:space="preserve">he proppant transport can be dictated by movement of </w:t>
      </w:r>
      <w:r w:rsidR="00FE62D3">
        <w:rPr>
          <w:rFonts w:cstheme="minorHAnsi"/>
          <w:lang w:bidi="th-TH"/>
        </w:rPr>
        <w:t xml:space="preserve">the </w:t>
      </w:r>
      <w:r>
        <w:rPr>
          <w:rFonts w:cstheme="minorHAnsi"/>
          <w:lang w:bidi="th-TH"/>
        </w:rPr>
        <w:t>proppant bank with three transport mechanisms</w:t>
      </w:r>
      <w:r w:rsidR="00FE62D3">
        <w:rPr>
          <w:rFonts w:cstheme="minorHAnsi"/>
          <w:lang w:bidi="th-TH"/>
        </w:rPr>
        <w:t>:</w:t>
      </w:r>
      <w:r>
        <w:rPr>
          <w:rFonts w:cstheme="minorHAnsi"/>
          <w:lang w:bidi="th-TH"/>
        </w:rPr>
        <w:t xml:space="preserve"> suspension, reputation, and saltation </w:t>
      </w:r>
      <w:r w:rsidR="00E157EA">
        <w:rPr>
          <w:rFonts w:cstheme="minorHAnsi"/>
          <w:lang w:bidi="th-TH"/>
        </w:rPr>
        <w:t>(Mack et al.</w:t>
      </w:r>
      <w:r w:rsidRPr="003B3EA0">
        <w:rPr>
          <w:rFonts w:cstheme="minorHAnsi"/>
          <w:lang w:bidi="th-TH"/>
        </w:rPr>
        <w:t xml:space="preserve"> 2014). </w:t>
      </w:r>
      <w:r>
        <w:rPr>
          <w:rFonts w:cstheme="minorHAnsi"/>
          <w:lang w:bidi="th-TH"/>
        </w:rPr>
        <w:t xml:space="preserve">At low velocity, proppant </w:t>
      </w:r>
      <w:r w:rsidR="00FE62D3">
        <w:rPr>
          <w:rFonts w:cstheme="minorHAnsi"/>
          <w:lang w:bidi="th-TH"/>
        </w:rPr>
        <w:t>does not move</w:t>
      </w:r>
      <w:r>
        <w:rPr>
          <w:rFonts w:cstheme="minorHAnsi"/>
          <w:lang w:bidi="th-TH"/>
        </w:rPr>
        <w:t>. Proppant roll</w:t>
      </w:r>
      <w:r w:rsidR="00FE62D3">
        <w:rPr>
          <w:rFonts w:cstheme="minorHAnsi"/>
          <w:lang w:bidi="th-TH"/>
        </w:rPr>
        <w:t>s</w:t>
      </w:r>
      <w:r>
        <w:rPr>
          <w:rFonts w:cstheme="minorHAnsi"/>
          <w:lang w:bidi="th-TH"/>
        </w:rPr>
        <w:t xml:space="preserve"> along </w:t>
      </w:r>
      <w:r w:rsidR="00FE62D3">
        <w:rPr>
          <w:rFonts w:cstheme="minorHAnsi"/>
          <w:lang w:bidi="th-TH"/>
        </w:rPr>
        <w:t xml:space="preserve">the </w:t>
      </w:r>
      <w:r>
        <w:rPr>
          <w:rFonts w:cstheme="minorHAnsi"/>
          <w:lang w:bidi="th-TH"/>
        </w:rPr>
        <w:lastRenderedPageBreak/>
        <w:t xml:space="preserve">surface of </w:t>
      </w:r>
      <w:r w:rsidR="00FE62D3">
        <w:rPr>
          <w:rFonts w:cstheme="minorHAnsi"/>
          <w:lang w:bidi="th-TH"/>
        </w:rPr>
        <w:t xml:space="preserve">the </w:t>
      </w:r>
      <w:r>
        <w:rPr>
          <w:rFonts w:cstheme="minorHAnsi"/>
          <w:lang w:bidi="th-TH"/>
        </w:rPr>
        <w:t>proppant bank at higher velocity (reputation). Lastly, at even higher velocity, proppant jump</w:t>
      </w:r>
      <w:r w:rsidR="00FE62D3">
        <w:rPr>
          <w:rFonts w:cstheme="minorHAnsi"/>
          <w:lang w:bidi="th-TH"/>
        </w:rPr>
        <w:t>s</w:t>
      </w:r>
      <w:r>
        <w:rPr>
          <w:rFonts w:cstheme="minorHAnsi"/>
          <w:lang w:bidi="th-TH"/>
        </w:rPr>
        <w:t xml:space="preserve"> of</w:t>
      </w:r>
      <w:r w:rsidR="00FE62D3">
        <w:rPr>
          <w:rFonts w:cstheme="minorHAnsi"/>
          <w:lang w:bidi="th-TH"/>
        </w:rPr>
        <w:t>f</w:t>
      </w:r>
      <w:r>
        <w:rPr>
          <w:rFonts w:cstheme="minorHAnsi"/>
          <w:lang w:bidi="th-TH"/>
        </w:rPr>
        <w:t xml:space="preserve"> the bank into flow st</w:t>
      </w:r>
      <w:r w:rsidR="00E157EA">
        <w:rPr>
          <w:rFonts w:cstheme="minorHAnsi"/>
          <w:lang w:bidi="th-TH"/>
        </w:rPr>
        <w:t>r</w:t>
      </w:r>
      <w:r>
        <w:rPr>
          <w:rFonts w:cstheme="minorHAnsi"/>
          <w:lang w:bidi="th-TH"/>
        </w:rPr>
        <w:t xml:space="preserve">eam (Saltation). </w:t>
      </w:r>
    </w:p>
    <w:p w14:paraId="6EEB9709" w14:textId="77777777" w:rsidR="00352106" w:rsidRPr="00352106" w:rsidRDefault="00352106" w:rsidP="00C53130">
      <w:pPr>
        <w:spacing w:line="240" w:lineRule="auto"/>
        <w:jc w:val="both"/>
        <w:rPr>
          <w:rFonts w:cstheme="minorHAnsi"/>
          <w:lang w:bidi="th-TH"/>
        </w:rPr>
      </w:pPr>
    </w:p>
    <w:p w14:paraId="6B0120FE" w14:textId="41DF7DD7" w:rsidR="00A0466B" w:rsidRPr="003B3EA0" w:rsidRDefault="003B3EA0" w:rsidP="00FE62D3">
      <w:pPr>
        <w:jc w:val="both"/>
        <w:rPr>
          <w:rFonts w:ascii="Times New Roman" w:hAnsi="Times New Roman"/>
          <w:lang w:bidi="th-TH"/>
        </w:rPr>
      </w:pPr>
      <w:r w:rsidRPr="002B218B">
        <w:rPr>
          <w:rFonts w:ascii="Times New Roman" w:hAnsi="Times New Roman"/>
          <w:lang w:bidi="th-TH"/>
        </w:rPr>
        <w:t>Cross-linked</w:t>
      </w:r>
      <w:r w:rsidR="00A0466B" w:rsidRPr="002B218B">
        <w:rPr>
          <w:rFonts w:ascii="Times New Roman" w:hAnsi="Times New Roman"/>
          <w:lang w:bidi="th-TH"/>
        </w:rPr>
        <w:t xml:space="preserve"> fluid, proppants travel with the fluid, but there are two-mechanism</w:t>
      </w:r>
      <w:r w:rsidR="00FE62D3">
        <w:rPr>
          <w:rFonts w:ascii="Times New Roman" w:hAnsi="Times New Roman"/>
          <w:lang w:bidi="th-TH"/>
        </w:rPr>
        <w:t>s</w:t>
      </w:r>
      <w:r w:rsidR="00A0466B" w:rsidRPr="002B218B">
        <w:rPr>
          <w:rFonts w:ascii="Times New Roman" w:hAnsi="Times New Roman"/>
          <w:lang w:bidi="th-TH"/>
        </w:rPr>
        <w:t xml:space="preserve"> controlling the proppant placement. Convection is movement of fluid due to a density difference, and encapsulation is the absorption of long chain polymers, according to the dictionary of Petroleum exploration, Drilling and Production. One of the earlier works focused on convection topic </w:t>
      </w:r>
      <w:r w:rsidR="000B28D7">
        <w:rPr>
          <w:rFonts w:ascii="Times New Roman" w:hAnsi="Times New Roman"/>
          <w:lang w:bidi="th-TH"/>
        </w:rPr>
        <w:t xml:space="preserve">is Clark </w:t>
      </w:r>
      <w:r w:rsidR="00A0466B" w:rsidRPr="003B3EA0">
        <w:rPr>
          <w:rFonts w:ascii="Times New Roman" w:hAnsi="Times New Roman"/>
          <w:lang w:bidi="th-TH"/>
        </w:rPr>
        <w:t>et al</w:t>
      </w:r>
      <w:r w:rsidR="000B28D7">
        <w:rPr>
          <w:rFonts w:ascii="Times New Roman" w:hAnsi="Times New Roman"/>
          <w:lang w:bidi="th-TH"/>
        </w:rPr>
        <w:t>.</w:t>
      </w:r>
      <w:r w:rsidR="00A0466B" w:rsidRPr="003B3EA0">
        <w:rPr>
          <w:rFonts w:ascii="Times New Roman" w:hAnsi="Times New Roman"/>
          <w:lang w:bidi="th-TH"/>
        </w:rPr>
        <w:t xml:space="preserve"> </w:t>
      </w:r>
      <w:r w:rsidR="000B28D7">
        <w:rPr>
          <w:rFonts w:ascii="Times New Roman" w:hAnsi="Times New Roman"/>
          <w:lang w:bidi="th-TH"/>
        </w:rPr>
        <w:t>(</w:t>
      </w:r>
      <w:r w:rsidR="00A43847">
        <w:rPr>
          <w:rFonts w:ascii="Times New Roman" w:hAnsi="Times New Roman"/>
          <w:lang w:bidi="th-TH"/>
        </w:rPr>
        <w:t>1977)</w:t>
      </w:r>
      <w:r w:rsidR="00A0466B" w:rsidRPr="003B3EA0">
        <w:rPr>
          <w:rFonts w:ascii="Times New Roman" w:hAnsi="Times New Roman"/>
          <w:lang w:bidi="th-TH"/>
        </w:rPr>
        <w:t xml:space="preserve"> indicated </w:t>
      </w:r>
      <w:r w:rsidR="00A43847">
        <w:rPr>
          <w:rFonts w:ascii="Times New Roman" w:hAnsi="Times New Roman"/>
          <w:lang w:bidi="th-TH"/>
        </w:rPr>
        <w:t xml:space="preserve">that </w:t>
      </w:r>
      <w:r w:rsidR="00A0466B" w:rsidRPr="003B3EA0">
        <w:rPr>
          <w:rFonts w:ascii="Times New Roman" w:hAnsi="Times New Roman"/>
          <w:lang w:bidi="th-TH"/>
        </w:rPr>
        <w:t>clustering or agglomerating of particles can increase settling velocity. Particle agglomerate with others results in a larger cluster which can settle faster. This is called “cluster settling velocity</w:t>
      </w:r>
      <w:r w:rsidR="00BC3606">
        <w:rPr>
          <w:rFonts w:ascii="Times New Roman" w:hAnsi="Times New Roman"/>
          <w:lang w:bidi="th-TH"/>
        </w:rPr>
        <w:t>”.  Cleary and</w:t>
      </w:r>
      <w:r w:rsidR="00A0466B" w:rsidRPr="003B3EA0">
        <w:rPr>
          <w:rFonts w:ascii="Times New Roman" w:hAnsi="Times New Roman"/>
          <w:lang w:bidi="th-TH"/>
        </w:rPr>
        <w:t xml:space="preserve"> </w:t>
      </w:r>
      <w:r w:rsidR="00BC3606">
        <w:rPr>
          <w:rFonts w:ascii="Times New Roman" w:hAnsi="Times New Roman"/>
          <w:lang w:bidi="th-TH"/>
        </w:rPr>
        <w:t xml:space="preserve">Fonseca Jr. </w:t>
      </w:r>
      <w:r w:rsidR="000B28D7">
        <w:rPr>
          <w:rFonts w:ascii="Times New Roman" w:hAnsi="Times New Roman"/>
          <w:lang w:bidi="th-TH"/>
        </w:rPr>
        <w:t>(</w:t>
      </w:r>
      <w:r w:rsidR="00A0466B" w:rsidRPr="003B3EA0">
        <w:rPr>
          <w:rFonts w:ascii="Times New Roman" w:hAnsi="Times New Roman"/>
          <w:lang w:bidi="th-TH"/>
        </w:rPr>
        <w:t>1992) indicated that convection is the most important parameter in fracturing design associated with non-Newtonian fracturing fluid, and convection is related to fracture</w:t>
      </w:r>
      <w:r w:rsidR="000B28D7">
        <w:rPr>
          <w:rFonts w:ascii="Times New Roman" w:hAnsi="Times New Roman"/>
          <w:lang w:bidi="th-TH"/>
        </w:rPr>
        <w:t xml:space="preserve"> width. Barree et al.</w:t>
      </w:r>
      <w:r w:rsidR="00A0466B" w:rsidRPr="003B3EA0">
        <w:rPr>
          <w:rFonts w:ascii="Times New Roman" w:hAnsi="Times New Roman"/>
          <w:lang w:bidi="th-TH"/>
        </w:rPr>
        <w:t xml:space="preserve"> </w:t>
      </w:r>
      <w:r w:rsidR="000B28D7">
        <w:rPr>
          <w:rFonts w:ascii="Times New Roman" w:hAnsi="Times New Roman"/>
          <w:lang w:bidi="th-TH"/>
        </w:rPr>
        <w:t>(</w:t>
      </w:r>
      <w:r w:rsidR="00A0466B" w:rsidRPr="003B3EA0">
        <w:rPr>
          <w:rFonts w:ascii="Times New Roman" w:hAnsi="Times New Roman"/>
          <w:lang w:bidi="th-TH"/>
        </w:rPr>
        <w:t>1994), bulk density gradient is the crucial factor o</w:t>
      </w:r>
      <w:r w:rsidR="000B28D7">
        <w:rPr>
          <w:rFonts w:ascii="Times New Roman" w:hAnsi="Times New Roman"/>
          <w:lang w:bidi="th-TH"/>
        </w:rPr>
        <w:t>n the slurry velocity profile. Shah and Asadi</w:t>
      </w:r>
      <w:r w:rsidR="00A0466B" w:rsidRPr="003B3EA0">
        <w:rPr>
          <w:rFonts w:ascii="Times New Roman" w:hAnsi="Times New Roman"/>
          <w:lang w:bidi="th-TH"/>
        </w:rPr>
        <w:t xml:space="preserve"> </w:t>
      </w:r>
      <w:r w:rsidR="000B28D7">
        <w:rPr>
          <w:rFonts w:ascii="Times New Roman" w:hAnsi="Times New Roman"/>
          <w:lang w:bidi="th-TH"/>
        </w:rPr>
        <w:t>(</w:t>
      </w:r>
      <w:r w:rsidR="00A0466B" w:rsidRPr="003B3EA0">
        <w:rPr>
          <w:rFonts w:ascii="Times New Roman" w:hAnsi="Times New Roman"/>
          <w:lang w:bidi="th-TH"/>
        </w:rPr>
        <w:t xml:space="preserve">1998) indicated that increasing viscosity of the lower medium can prevent convection and encapsulation, and </w:t>
      </w:r>
      <w:r w:rsidR="006D7C18">
        <w:rPr>
          <w:rFonts w:ascii="Times New Roman" w:hAnsi="Times New Roman"/>
          <w:lang w:bidi="th-TH"/>
        </w:rPr>
        <w:t>increase</w:t>
      </w:r>
      <w:r w:rsidR="006D7C18" w:rsidRPr="003B3EA0">
        <w:rPr>
          <w:rFonts w:ascii="Times New Roman" w:hAnsi="Times New Roman"/>
          <w:lang w:bidi="th-TH"/>
        </w:rPr>
        <w:t xml:space="preserve"> </w:t>
      </w:r>
      <w:r w:rsidR="00A0466B" w:rsidRPr="003B3EA0">
        <w:rPr>
          <w:rFonts w:ascii="Times New Roman" w:hAnsi="Times New Roman"/>
          <w:lang w:bidi="th-TH"/>
        </w:rPr>
        <w:t>fracture width exponentially</w:t>
      </w:r>
      <w:r w:rsidR="006D7C18">
        <w:rPr>
          <w:rFonts w:ascii="Times New Roman" w:hAnsi="Times New Roman"/>
          <w:lang w:bidi="th-TH"/>
        </w:rPr>
        <w:t xml:space="preserve">, </w:t>
      </w:r>
      <w:r w:rsidR="00A0466B" w:rsidRPr="003B3EA0">
        <w:rPr>
          <w:rFonts w:ascii="Times New Roman" w:hAnsi="Times New Roman"/>
          <w:lang w:bidi="th-TH"/>
        </w:rPr>
        <w:t>enhanc</w:t>
      </w:r>
      <w:r w:rsidR="006D7C18">
        <w:rPr>
          <w:rFonts w:ascii="Times New Roman" w:hAnsi="Times New Roman"/>
          <w:lang w:bidi="th-TH"/>
        </w:rPr>
        <w:t>ing</w:t>
      </w:r>
      <w:r w:rsidR="00A0466B" w:rsidRPr="003B3EA0">
        <w:rPr>
          <w:rFonts w:ascii="Times New Roman" w:hAnsi="Times New Roman"/>
          <w:lang w:bidi="th-TH"/>
        </w:rPr>
        <w:t xml:space="preserve"> convection.</w:t>
      </w:r>
    </w:p>
    <w:p w14:paraId="3C8E6BBD" w14:textId="42DA643B" w:rsidR="006943C6" w:rsidRPr="00CF0853" w:rsidRDefault="000B28D7" w:rsidP="00A0466B">
      <w:pPr>
        <w:jc w:val="both"/>
        <w:rPr>
          <w:rFonts w:cstheme="minorHAnsi"/>
          <w:lang w:bidi="th-TH"/>
        </w:rPr>
      </w:pPr>
      <w:r>
        <w:rPr>
          <w:rFonts w:ascii="Times New Roman" w:hAnsi="Times New Roman"/>
          <w:lang w:bidi="th-TH"/>
        </w:rPr>
        <w:t>Clark</w:t>
      </w:r>
      <w:r w:rsidR="00A0466B" w:rsidRPr="003B3EA0">
        <w:rPr>
          <w:rFonts w:ascii="Times New Roman" w:hAnsi="Times New Roman"/>
          <w:lang w:bidi="th-TH"/>
        </w:rPr>
        <w:t xml:space="preserve"> </w:t>
      </w:r>
      <w:r>
        <w:rPr>
          <w:rFonts w:ascii="Times New Roman" w:hAnsi="Times New Roman"/>
          <w:lang w:bidi="th-TH"/>
        </w:rPr>
        <w:t>(</w:t>
      </w:r>
      <w:r w:rsidR="00A0466B" w:rsidRPr="003B3EA0">
        <w:rPr>
          <w:rFonts w:ascii="Times New Roman" w:hAnsi="Times New Roman"/>
          <w:lang w:bidi="th-TH"/>
        </w:rPr>
        <w:t xml:space="preserve">2006) </w:t>
      </w:r>
      <w:r w:rsidR="00A0466B" w:rsidRPr="002B218B">
        <w:rPr>
          <w:rFonts w:ascii="Times New Roman" w:hAnsi="Times New Roman"/>
          <w:lang w:bidi="th-TH"/>
        </w:rPr>
        <w:t xml:space="preserve">investigated proppant transport in elliptical shaped fractures, </w:t>
      </w:r>
      <w:r w:rsidR="006D7C18" w:rsidRPr="002B218B">
        <w:rPr>
          <w:rFonts w:ascii="Times New Roman" w:hAnsi="Times New Roman"/>
          <w:lang w:bidi="th-TH"/>
        </w:rPr>
        <w:t>provid</w:t>
      </w:r>
      <w:r w:rsidR="006D7C18">
        <w:rPr>
          <w:rFonts w:ascii="Times New Roman" w:hAnsi="Times New Roman"/>
          <w:lang w:bidi="th-TH"/>
        </w:rPr>
        <w:t>ing</w:t>
      </w:r>
      <w:r w:rsidR="006D7C18" w:rsidRPr="002B218B">
        <w:rPr>
          <w:rFonts w:ascii="Times New Roman" w:hAnsi="Times New Roman"/>
          <w:lang w:bidi="th-TH"/>
        </w:rPr>
        <w:t xml:space="preserve"> </w:t>
      </w:r>
      <w:r w:rsidR="00A0466B" w:rsidRPr="002B218B">
        <w:rPr>
          <w:rFonts w:ascii="Times New Roman" w:hAnsi="Times New Roman"/>
          <w:lang w:bidi="th-TH"/>
        </w:rPr>
        <w:t>different results from previous slot fracture studies. There are two acting forces incorporated, including horizontal force</w:t>
      </w:r>
      <w:r w:rsidR="006D7C18">
        <w:rPr>
          <w:rFonts w:ascii="Times New Roman" w:hAnsi="Times New Roman"/>
          <w:lang w:bidi="th-TH"/>
        </w:rPr>
        <w:t>s</w:t>
      </w:r>
      <w:r w:rsidR="00A0466B" w:rsidRPr="002B218B">
        <w:rPr>
          <w:rFonts w:ascii="Times New Roman" w:hAnsi="Times New Roman"/>
          <w:lang w:bidi="th-TH"/>
        </w:rPr>
        <w:t xml:space="preserve"> that moves the slurry through length of slot, and gravitational force that drags particles to </w:t>
      </w:r>
      <w:r w:rsidR="006D7C18">
        <w:rPr>
          <w:rFonts w:ascii="Times New Roman" w:hAnsi="Times New Roman"/>
          <w:lang w:bidi="th-TH"/>
        </w:rPr>
        <w:t xml:space="preserve">the </w:t>
      </w:r>
      <w:r w:rsidR="00A0466B" w:rsidRPr="002B218B">
        <w:rPr>
          <w:rFonts w:ascii="Times New Roman" w:hAnsi="Times New Roman"/>
          <w:lang w:bidi="th-TH"/>
        </w:rPr>
        <w:t>bottom of a slot. Introducing dimensionless</w:t>
      </w:r>
      <w:r w:rsidR="006943C6" w:rsidRPr="00CF0853">
        <w:rPr>
          <w:rFonts w:cstheme="minorHAnsi"/>
          <w:lang w:bidi="th-TH"/>
        </w:rPr>
        <w:t xml:space="preserve"> </w:t>
      </w:r>
      <w:r w:rsidR="003B3EA0">
        <w:rPr>
          <w:rFonts w:cstheme="minorHAnsi"/>
          <w:b/>
          <w:lang w:bidi="th-TH"/>
        </w:rPr>
        <w:t>E</w:t>
      </w:r>
      <w:r w:rsidR="006943C6" w:rsidRPr="00CF0853">
        <w:rPr>
          <w:rFonts w:cstheme="minorHAnsi"/>
          <w:b/>
          <w:lang w:bidi="th-TH"/>
        </w:rPr>
        <w:t>q</w:t>
      </w:r>
      <w:r w:rsidR="006943C6">
        <w:rPr>
          <w:rFonts w:cstheme="minorHAnsi"/>
          <w:b/>
          <w:lang w:bidi="th-TH"/>
        </w:rPr>
        <w:t>uation</w:t>
      </w:r>
      <w:r w:rsidR="006D7C18">
        <w:rPr>
          <w:rFonts w:cstheme="minorHAnsi"/>
          <w:b/>
          <w:lang w:bidi="th-TH"/>
        </w:rPr>
        <w:t>s</w:t>
      </w:r>
      <w:r w:rsidR="006943C6" w:rsidRPr="00CF0853">
        <w:rPr>
          <w:rFonts w:cstheme="minorHAnsi"/>
          <w:b/>
          <w:lang w:bidi="th-TH"/>
        </w:rPr>
        <w:t xml:space="preserve"> </w:t>
      </w:r>
      <w:r w:rsidR="00B66942">
        <w:rPr>
          <w:rFonts w:cstheme="minorHAnsi"/>
          <w:b/>
          <w:lang w:bidi="th-TH"/>
        </w:rPr>
        <w:t>8</w:t>
      </w:r>
      <w:r w:rsidR="006943C6" w:rsidRPr="00CF0853">
        <w:rPr>
          <w:rFonts w:cstheme="minorHAnsi"/>
          <w:b/>
          <w:lang w:bidi="th-TH"/>
        </w:rPr>
        <w:t xml:space="preserve"> and </w:t>
      </w:r>
      <w:r w:rsidR="00B66942">
        <w:rPr>
          <w:rFonts w:cstheme="minorHAnsi"/>
          <w:b/>
          <w:lang w:bidi="th-TH"/>
        </w:rPr>
        <w:t>9</w:t>
      </w:r>
      <w:r w:rsidR="006943C6" w:rsidRPr="00CF0853">
        <w:rPr>
          <w:rFonts w:cstheme="minorHAnsi"/>
          <w:lang w:bidi="th-TH"/>
        </w:rPr>
        <w:t xml:space="preserve"> use</w:t>
      </w:r>
      <w:r w:rsidR="00A0466B">
        <w:rPr>
          <w:rFonts w:cstheme="minorHAnsi"/>
          <w:lang w:bidi="th-TH"/>
        </w:rPr>
        <w:t>d</w:t>
      </w:r>
      <w:r w:rsidR="006943C6" w:rsidRPr="00CF0853">
        <w:rPr>
          <w:rFonts w:cstheme="minorHAnsi"/>
          <w:lang w:bidi="th-TH"/>
        </w:rPr>
        <w:t xml:space="preserve"> to quantify degree of convection.</w:t>
      </w:r>
    </w:p>
    <w:p w14:paraId="3EC7FD0A" w14:textId="54AC8039" w:rsidR="006943C6" w:rsidRPr="00CF0853" w:rsidRDefault="006943C6" w:rsidP="006943C6">
      <w:pPr>
        <w:ind w:firstLine="720"/>
        <w:jc w:val="both"/>
        <w:rPr>
          <w:rFonts w:cstheme="minorHAnsi"/>
          <w:color w:val="000000" w:themeColor="text1"/>
          <w:lang w:bidi="th-TH"/>
        </w:rPr>
      </w:pPr>
      <m:oMath>
        <m:r>
          <w:rPr>
            <w:rFonts w:ascii="Cambria Math" w:hAnsi="Cambria Math" w:cstheme="minorHAnsi"/>
            <w:color w:val="000000" w:themeColor="text1"/>
            <w:lang w:bidi="th-TH"/>
          </w:rPr>
          <m:t xml:space="preserve">Nc= </m:t>
        </m:r>
        <m:f>
          <m:fPr>
            <m:ctrlPr>
              <w:rPr>
                <w:rFonts w:ascii="Cambria Math" w:hAnsi="Cambria Math" w:cstheme="minorHAnsi"/>
                <w:i/>
                <w:color w:val="000000" w:themeColor="text1"/>
                <w:lang w:bidi="th-TH"/>
              </w:rPr>
            </m:ctrlPr>
          </m:fPr>
          <m:num>
            <m:r>
              <w:rPr>
                <w:rFonts w:ascii="Cambria Math" w:hAnsi="Cambria Math" w:cstheme="minorHAnsi"/>
                <w:color w:val="000000" w:themeColor="text1"/>
                <w:lang w:bidi="th-TH"/>
              </w:rPr>
              <m:t>12qµ</m:t>
            </m:r>
          </m:num>
          <m:den>
            <m:r>
              <w:rPr>
                <w:rFonts w:ascii="Cambria Math" w:hAnsi="Cambria Math" w:cstheme="minorHAnsi"/>
                <w:color w:val="000000" w:themeColor="text1"/>
                <w:lang w:bidi="th-TH"/>
              </w:rPr>
              <m:t>g</m:t>
            </m:r>
            <m:sSup>
              <m:sSupPr>
                <m:ctrlPr>
                  <w:rPr>
                    <w:rFonts w:ascii="Cambria Math" w:hAnsi="Cambria Math" w:cstheme="minorHAnsi"/>
                    <w:i/>
                    <w:color w:val="000000" w:themeColor="text1"/>
                    <w:lang w:bidi="th-TH"/>
                  </w:rPr>
                </m:ctrlPr>
              </m:sSupPr>
              <m:e>
                <m:r>
                  <w:rPr>
                    <w:rFonts w:ascii="Cambria Math" w:hAnsi="Cambria Math" w:cstheme="minorHAnsi"/>
                    <w:color w:val="000000" w:themeColor="text1"/>
                    <w:lang w:bidi="th-TH"/>
                  </w:rPr>
                  <m:t>w</m:t>
                </m:r>
              </m:e>
              <m:sup>
                <m:r>
                  <w:rPr>
                    <w:rFonts w:ascii="Cambria Math" w:hAnsi="Cambria Math" w:cstheme="minorHAnsi"/>
                    <w:color w:val="000000" w:themeColor="text1"/>
                    <w:lang w:bidi="th-TH"/>
                  </w:rPr>
                  <m:t>3</m:t>
                </m:r>
              </m:sup>
            </m:sSup>
            <m:r>
              <w:rPr>
                <w:rFonts w:ascii="Cambria Math" w:hAnsi="Cambria Math" w:cstheme="minorHAnsi"/>
                <w:color w:val="000000" w:themeColor="text1"/>
                <w:lang w:bidi="th-TH"/>
              </w:rPr>
              <m:t>∆ρ</m:t>
            </m:r>
          </m:den>
        </m:f>
      </m:oMath>
      <w:r w:rsidRPr="00CF0853">
        <w:rPr>
          <w:rFonts w:cstheme="minorHAnsi"/>
          <w:color w:val="000000" w:themeColor="text1"/>
          <w:lang w:bidi="th-TH"/>
        </w:rPr>
        <w:tab/>
      </w:r>
      <w:r w:rsidRPr="00CF0853">
        <w:rPr>
          <w:rFonts w:cstheme="minorHAnsi"/>
          <w:color w:val="000000" w:themeColor="text1"/>
          <w:lang w:bidi="th-TH"/>
        </w:rPr>
        <w:tab/>
      </w:r>
      <w:r w:rsidRPr="00CF0853">
        <w:rPr>
          <w:rFonts w:cstheme="minorHAnsi"/>
          <w:color w:val="000000" w:themeColor="text1"/>
          <w:lang w:bidi="th-TH"/>
        </w:rPr>
        <w:tab/>
      </w:r>
      <w:r w:rsidRPr="00CF0853">
        <w:rPr>
          <w:rFonts w:cstheme="minorHAnsi"/>
          <w:color w:val="000000" w:themeColor="text1"/>
          <w:lang w:bidi="th-TH"/>
        </w:rPr>
        <w:tab/>
      </w:r>
      <w:r w:rsidRPr="00CF0853">
        <w:rPr>
          <w:rFonts w:cstheme="minorHAnsi"/>
          <w:color w:val="000000" w:themeColor="text1"/>
          <w:lang w:bidi="th-TH"/>
        </w:rPr>
        <w:tab/>
      </w:r>
      <w:r w:rsidRPr="00CF0853">
        <w:rPr>
          <w:rFonts w:cstheme="minorHAnsi"/>
          <w:color w:val="000000" w:themeColor="text1"/>
          <w:lang w:bidi="th-TH"/>
        </w:rPr>
        <w:tab/>
        <w:t>Newtonian fluid</w:t>
      </w:r>
      <w:r w:rsidR="00B66942">
        <w:rPr>
          <w:rFonts w:cstheme="minorHAnsi"/>
          <w:color w:val="000000" w:themeColor="text1"/>
          <w:lang w:bidi="th-TH"/>
        </w:rPr>
        <w:t xml:space="preserve"> (8</w:t>
      </w:r>
      <w:r w:rsidRPr="00CF0853">
        <w:rPr>
          <w:rFonts w:cstheme="minorHAnsi"/>
          <w:color w:val="000000" w:themeColor="text1"/>
          <w:lang w:bidi="th-TH"/>
        </w:rPr>
        <w:t>)</w:t>
      </w:r>
    </w:p>
    <w:p w14:paraId="19433822" w14:textId="77BD7D5A" w:rsidR="006943C6" w:rsidRPr="00CF0853" w:rsidRDefault="006943C6" w:rsidP="006943C6">
      <w:pPr>
        <w:ind w:firstLine="720"/>
        <w:jc w:val="both"/>
        <w:rPr>
          <w:rFonts w:cstheme="minorHAnsi"/>
          <w:lang w:bidi="th-TH"/>
        </w:rPr>
      </w:pPr>
      <m:oMath>
        <m:r>
          <w:rPr>
            <w:rFonts w:ascii="Cambria Math" w:hAnsi="Cambria Math" w:cstheme="minorHAnsi"/>
            <w:color w:val="000000" w:themeColor="text1"/>
            <w:lang w:bidi="th-TH"/>
          </w:rPr>
          <m:t>Nc= 2</m:t>
        </m:r>
        <m:sSup>
          <m:sSupPr>
            <m:ctrlPr>
              <w:rPr>
                <w:rFonts w:ascii="Cambria Math" w:hAnsi="Cambria Math" w:cstheme="minorHAnsi"/>
                <w:i/>
                <w:color w:val="000000" w:themeColor="text1"/>
                <w:lang w:bidi="th-TH"/>
              </w:rPr>
            </m:ctrlPr>
          </m:sSupPr>
          <m:e>
            <m:d>
              <m:dPr>
                <m:ctrlPr>
                  <w:rPr>
                    <w:rFonts w:ascii="Cambria Math" w:hAnsi="Cambria Math" w:cstheme="minorHAnsi"/>
                    <w:i/>
                    <w:color w:val="000000" w:themeColor="text1"/>
                    <w:lang w:bidi="th-TH"/>
                  </w:rPr>
                </m:ctrlPr>
              </m:dPr>
              <m:e>
                <m:r>
                  <w:rPr>
                    <w:rFonts w:ascii="Cambria Math" w:hAnsi="Cambria Math" w:cstheme="minorHAnsi"/>
                    <w:color w:val="000000" w:themeColor="text1"/>
                    <w:lang w:bidi="th-TH"/>
                  </w:rPr>
                  <m:t>4+</m:t>
                </m:r>
                <m:f>
                  <m:fPr>
                    <m:ctrlPr>
                      <w:rPr>
                        <w:rFonts w:ascii="Cambria Math" w:hAnsi="Cambria Math" w:cstheme="minorHAnsi"/>
                        <w:i/>
                        <w:color w:val="000000" w:themeColor="text1"/>
                        <w:lang w:bidi="th-TH"/>
                      </w:rPr>
                    </m:ctrlPr>
                  </m:fPr>
                  <m:num>
                    <m:r>
                      <w:rPr>
                        <w:rFonts w:ascii="Cambria Math" w:hAnsi="Cambria Math" w:cstheme="minorHAnsi"/>
                        <w:color w:val="000000" w:themeColor="text1"/>
                        <w:lang w:bidi="th-TH"/>
                      </w:rPr>
                      <m:t>2</m:t>
                    </m:r>
                  </m:num>
                  <m:den>
                    <m:r>
                      <w:rPr>
                        <w:rFonts w:ascii="Cambria Math" w:hAnsi="Cambria Math" w:cstheme="minorHAnsi"/>
                        <w:color w:val="000000" w:themeColor="text1"/>
                        <w:lang w:bidi="th-TH"/>
                      </w:rPr>
                      <m:t>n</m:t>
                    </m:r>
                  </m:den>
                </m:f>
              </m:e>
            </m:d>
          </m:e>
          <m:sup>
            <m:r>
              <w:rPr>
                <w:rFonts w:ascii="Cambria Math" w:hAnsi="Cambria Math" w:cstheme="minorHAnsi"/>
                <w:color w:val="000000" w:themeColor="text1"/>
                <w:lang w:bidi="th-TH"/>
              </w:rPr>
              <m:t>n</m:t>
            </m:r>
          </m:sup>
        </m:sSup>
        <m:f>
          <m:fPr>
            <m:ctrlPr>
              <w:rPr>
                <w:rFonts w:ascii="Cambria Math" w:hAnsi="Cambria Math" w:cstheme="minorHAnsi"/>
                <w:i/>
                <w:color w:val="000000" w:themeColor="text1"/>
                <w:lang w:bidi="th-TH"/>
              </w:rPr>
            </m:ctrlPr>
          </m:fPr>
          <m:num>
            <m:r>
              <w:rPr>
                <w:rFonts w:ascii="Cambria Math" w:hAnsi="Cambria Math" w:cstheme="minorHAnsi"/>
                <w:color w:val="000000" w:themeColor="text1"/>
                <w:lang w:bidi="th-TH"/>
              </w:rPr>
              <m:t>K</m:t>
            </m:r>
            <m:sSup>
              <m:sSupPr>
                <m:ctrlPr>
                  <w:rPr>
                    <w:rFonts w:ascii="Cambria Math" w:hAnsi="Cambria Math" w:cstheme="minorHAnsi"/>
                    <w:i/>
                    <w:color w:val="000000" w:themeColor="text1"/>
                    <w:lang w:bidi="th-TH"/>
                  </w:rPr>
                </m:ctrlPr>
              </m:sSupPr>
              <m:e>
                <m:r>
                  <w:rPr>
                    <w:rFonts w:ascii="Cambria Math" w:hAnsi="Cambria Math" w:cstheme="minorHAnsi"/>
                    <w:color w:val="000000" w:themeColor="text1"/>
                    <w:lang w:bidi="th-TH"/>
                  </w:rPr>
                  <m:t>q</m:t>
                </m:r>
              </m:e>
              <m:sup>
                <m:r>
                  <w:rPr>
                    <w:rFonts w:ascii="Cambria Math" w:hAnsi="Cambria Math" w:cstheme="minorHAnsi"/>
                    <w:color w:val="000000" w:themeColor="text1"/>
                    <w:lang w:bidi="th-TH"/>
                  </w:rPr>
                  <m:t>n</m:t>
                </m:r>
              </m:sup>
            </m:sSup>
          </m:num>
          <m:den>
            <m:r>
              <w:rPr>
                <w:rFonts w:ascii="Cambria Math" w:hAnsi="Cambria Math" w:cstheme="minorHAnsi"/>
                <w:color w:val="000000" w:themeColor="text1"/>
                <w:lang w:bidi="th-TH"/>
              </w:rPr>
              <m:t>g</m:t>
            </m:r>
            <m:sSup>
              <m:sSupPr>
                <m:ctrlPr>
                  <w:rPr>
                    <w:rFonts w:ascii="Cambria Math" w:hAnsi="Cambria Math" w:cstheme="minorHAnsi"/>
                    <w:i/>
                    <w:color w:val="000000" w:themeColor="text1"/>
                    <w:lang w:bidi="th-TH"/>
                  </w:rPr>
                </m:ctrlPr>
              </m:sSupPr>
              <m:e>
                <m:r>
                  <w:rPr>
                    <w:rFonts w:ascii="Cambria Math" w:hAnsi="Cambria Math" w:cstheme="minorHAnsi"/>
                    <w:color w:val="000000" w:themeColor="text1"/>
                    <w:lang w:bidi="th-TH"/>
                  </w:rPr>
                  <m:t>w</m:t>
                </m:r>
              </m:e>
              <m:sup>
                <m:r>
                  <w:rPr>
                    <w:rFonts w:ascii="Cambria Math" w:hAnsi="Cambria Math" w:cstheme="minorHAnsi"/>
                    <w:color w:val="000000" w:themeColor="text1"/>
                    <w:lang w:bidi="th-TH"/>
                  </w:rPr>
                  <m:t>2n+1</m:t>
                </m:r>
              </m:sup>
            </m:sSup>
            <m:r>
              <w:rPr>
                <w:rFonts w:ascii="Cambria Math" w:hAnsi="Cambria Math" w:cstheme="minorHAnsi"/>
                <w:color w:val="000000" w:themeColor="text1"/>
                <w:lang w:bidi="th-TH"/>
              </w:rPr>
              <m:t>∆ρ</m:t>
            </m:r>
          </m:den>
        </m:f>
      </m:oMath>
      <w:r w:rsidRPr="00CF0853">
        <w:rPr>
          <w:rFonts w:cstheme="minorHAnsi"/>
          <w:lang w:bidi="th-TH"/>
        </w:rPr>
        <w:tab/>
      </w:r>
      <w:r w:rsidRPr="00CF0853">
        <w:rPr>
          <w:rFonts w:cstheme="minorHAnsi"/>
          <w:lang w:bidi="th-TH"/>
        </w:rPr>
        <w:tab/>
      </w:r>
      <w:r w:rsidRPr="00CF0853">
        <w:rPr>
          <w:rFonts w:cstheme="minorHAnsi"/>
          <w:lang w:bidi="th-TH"/>
        </w:rPr>
        <w:tab/>
      </w:r>
      <w:r w:rsidRPr="00CF0853">
        <w:rPr>
          <w:rFonts w:cstheme="minorHAnsi"/>
          <w:lang w:bidi="th-TH"/>
        </w:rPr>
        <w:tab/>
        <w:t>Power-law fluid</w:t>
      </w:r>
      <w:r w:rsidR="00B66942">
        <w:rPr>
          <w:rFonts w:cstheme="minorHAnsi"/>
          <w:lang w:bidi="th-TH"/>
        </w:rPr>
        <w:t xml:space="preserve"> (9</w:t>
      </w:r>
      <w:r w:rsidRPr="00CF0853">
        <w:rPr>
          <w:rFonts w:cstheme="minorHAnsi"/>
          <w:lang w:bidi="th-TH"/>
        </w:rPr>
        <w:t>)</w:t>
      </w:r>
    </w:p>
    <w:p w14:paraId="42CD3F7A" w14:textId="7B4D00F1" w:rsidR="006943C6" w:rsidRDefault="00A0466B" w:rsidP="006943C6">
      <w:pPr>
        <w:jc w:val="both"/>
        <w:rPr>
          <w:rFonts w:ascii="Times New Roman" w:hAnsi="Times New Roman"/>
          <w:lang w:bidi="th-TH"/>
        </w:rPr>
      </w:pPr>
      <w:r w:rsidRPr="002B218B">
        <w:rPr>
          <w:rFonts w:ascii="Times New Roman" w:hAnsi="Times New Roman"/>
          <w:lang w:bidi="th-TH"/>
        </w:rPr>
        <w:lastRenderedPageBreak/>
        <w:t>Where N</w:t>
      </w:r>
      <w:r w:rsidR="00A43847">
        <w:rPr>
          <w:rFonts w:ascii="Times New Roman" w:hAnsi="Times New Roman"/>
          <w:lang w:bidi="th-TH"/>
        </w:rPr>
        <w:t>c is convection number, q is</w:t>
      </w:r>
      <w:r w:rsidRPr="002B218B">
        <w:rPr>
          <w:rFonts w:ascii="Times New Roman" w:hAnsi="Times New Roman"/>
          <w:lang w:bidi="th-TH"/>
        </w:rPr>
        <w:t xml:space="preserve"> injection rate divided by height, </w:t>
      </w:r>
      <w:r w:rsidRPr="002B218B">
        <w:rPr>
          <w:rFonts w:ascii="Times New Roman" w:hAnsi="Times New Roman"/>
          <w:lang w:bidi="th-TH"/>
        </w:rPr>
        <w:sym w:font="Symbol" w:char="F06D"/>
      </w:r>
      <w:r w:rsidRPr="002B218B">
        <w:rPr>
          <w:rFonts w:ascii="Times New Roman" w:hAnsi="Times New Roman"/>
          <w:lang w:bidi="th-TH"/>
        </w:rPr>
        <w:t xml:space="preserve"> is viscosity of injected fluid, g is gravitational force, w is slot(fracture) width, </w:t>
      </w:r>
      <w:r w:rsidRPr="002B218B">
        <w:rPr>
          <w:rFonts w:ascii="Times New Roman" w:hAnsi="Times New Roman"/>
          <w:lang w:bidi="th-TH"/>
        </w:rPr>
        <w:sym w:font="Symbol" w:char="F044"/>
      </w:r>
      <w:r w:rsidRPr="002B218B">
        <w:rPr>
          <w:rFonts w:ascii="Times New Roman" w:hAnsi="Times New Roman"/>
          <w:lang w:bidi="th-TH"/>
        </w:rPr>
        <w:sym w:font="Symbol" w:char="F072"/>
      </w:r>
      <w:r w:rsidRPr="002B218B">
        <w:rPr>
          <w:rFonts w:ascii="Times New Roman" w:hAnsi="Times New Roman"/>
          <w:lang w:bidi="th-TH"/>
        </w:rPr>
        <w:t xml:space="preserve"> is density difference between injected fluid and fluid in slot, k is flow consistency index, and n is behavior index. Clark (2006) indicated that convection will dominate if Nc is less than one, and vice versa.</w:t>
      </w:r>
      <w:r w:rsidR="006943C6" w:rsidRPr="00CF0853">
        <w:rPr>
          <w:rFonts w:cstheme="minorHAnsi"/>
          <w:lang w:bidi="th-TH"/>
        </w:rPr>
        <w:t xml:space="preserve"> </w:t>
      </w:r>
      <w:r w:rsidR="006943C6">
        <w:rPr>
          <w:rFonts w:cstheme="minorHAnsi"/>
          <w:b/>
          <w:lang w:bidi="th-TH"/>
        </w:rPr>
        <w:t>Figure</w:t>
      </w:r>
      <w:r w:rsidR="003B3EA0">
        <w:rPr>
          <w:rFonts w:cstheme="minorHAnsi"/>
          <w:b/>
          <w:lang w:bidi="th-TH"/>
        </w:rPr>
        <w:t xml:space="preserve"> 18</w:t>
      </w:r>
      <w:r w:rsidR="006943C6" w:rsidRPr="00CF0853">
        <w:rPr>
          <w:rFonts w:cstheme="minorHAnsi"/>
          <w:b/>
          <w:lang w:bidi="th-TH"/>
        </w:rPr>
        <w:t xml:space="preserve"> </w:t>
      </w:r>
      <w:r w:rsidRPr="002B218B">
        <w:rPr>
          <w:rFonts w:ascii="Times New Roman" w:hAnsi="Times New Roman"/>
          <w:lang w:bidi="th-TH"/>
        </w:rPr>
        <w:t>indicates that proppant distribution is better in the case of higher Nc due to less convection effect. On the other hand, in the case of high convection (a),</w:t>
      </w:r>
      <w:r w:rsidR="00912CE8">
        <w:rPr>
          <w:rFonts w:ascii="Times New Roman" w:hAnsi="Times New Roman"/>
          <w:lang w:bidi="th-TH"/>
        </w:rPr>
        <w:t xml:space="preserve"> proppant tends to accumulate at</w:t>
      </w:r>
      <w:r w:rsidRPr="002B218B">
        <w:rPr>
          <w:rFonts w:ascii="Times New Roman" w:hAnsi="Times New Roman"/>
          <w:lang w:bidi="th-TH"/>
        </w:rPr>
        <w:t xml:space="preserve"> the bottom part of the fracture, which</w:t>
      </w:r>
      <w:r w:rsidR="00B83CC7">
        <w:rPr>
          <w:rFonts w:ascii="Times New Roman" w:hAnsi="Times New Roman"/>
          <w:lang w:bidi="th-TH"/>
        </w:rPr>
        <w:t xml:space="preserve"> </w:t>
      </w:r>
      <w:r w:rsidR="00B83CC7" w:rsidRPr="002B218B">
        <w:rPr>
          <w:rFonts w:ascii="Times New Roman" w:hAnsi="Times New Roman"/>
          <w:lang w:bidi="th-TH"/>
        </w:rPr>
        <w:t>leads to lower proppant cove</w:t>
      </w:r>
      <w:r w:rsidR="00A43847">
        <w:rPr>
          <w:rFonts w:ascii="Times New Roman" w:hAnsi="Times New Roman"/>
          <w:lang w:bidi="th-TH"/>
        </w:rPr>
        <w:t>rage and fracture conductivity</w:t>
      </w:r>
      <w:r w:rsidR="00B83CC7" w:rsidRPr="002B218B">
        <w:rPr>
          <w:rFonts w:ascii="Times New Roman" w:hAnsi="Times New Roman"/>
          <w:lang w:bidi="th-TH"/>
        </w:rPr>
        <w:t xml:space="preserve"> in the fracture tip area</w:t>
      </w:r>
      <w:r w:rsidR="00B83CC7">
        <w:rPr>
          <w:rFonts w:ascii="Times New Roman" w:hAnsi="Times New Roman"/>
          <w:lang w:bidi="th-TH"/>
        </w:rPr>
        <w:t>.</w:t>
      </w:r>
      <w:r w:rsidRPr="002B218B">
        <w:rPr>
          <w:rFonts w:ascii="Times New Roman" w:hAnsi="Times New Roman"/>
          <w:lang w:bidi="th-TH"/>
        </w:rPr>
        <w:t xml:space="preserve"> </w:t>
      </w:r>
    </w:p>
    <w:p w14:paraId="080AB1A8" w14:textId="77777777" w:rsidR="007E447D" w:rsidRDefault="007E447D" w:rsidP="00850ED1">
      <w:pPr>
        <w:spacing w:line="240" w:lineRule="auto"/>
        <w:jc w:val="both"/>
        <w:rPr>
          <w:rFonts w:cstheme="minorHAnsi"/>
          <w:lang w:bidi="th-TH"/>
        </w:rPr>
      </w:pPr>
    </w:p>
    <w:p w14:paraId="5708FDF7" w14:textId="77777777" w:rsidR="006943C6" w:rsidRPr="002836D9" w:rsidRDefault="006943C6" w:rsidP="00850ED1">
      <w:pPr>
        <w:spacing w:line="240" w:lineRule="auto"/>
        <w:jc w:val="center"/>
        <w:rPr>
          <w:rFonts w:ascii="Times New Roman" w:hAnsi="Times New Roman"/>
          <w:sz w:val="28"/>
          <w:szCs w:val="28"/>
          <w:lang w:bidi="th-TH"/>
        </w:rPr>
      </w:pPr>
      <w:r w:rsidRPr="002836D9">
        <w:rPr>
          <w:rFonts w:ascii="Times New Roman" w:hAnsi="Times New Roman"/>
          <w:noProof/>
          <w:sz w:val="28"/>
          <w:szCs w:val="28"/>
          <w:lang w:bidi="ar-SA"/>
        </w:rPr>
        <w:drawing>
          <wp:inline distT="0" distB="0" distL="0" distR="0" wp14:anchorId="1AD6A714" wp14:editId="37D47AF7">
            <wp:extent cx="5486400" cy="1197864"/>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6-02-11 at 2.41.58 PM.png"/>
                    <pic:cNvPicPr/>
                  </pic:nvPicPr>
                  <pic:blipFill>
                    <a:blip r:embed="rId27">
                      <a:extLst>
                        <a:ext uri="{28A0092B-C50C-407E-A947-70E740481C1C}">
                          <a14:useLocalDpi xmlns:a14="http://schemas.microsoft.com/office/drawing/2010/main" val="0"/>
                        </a:ext>
                      </a:extLst>
                    </a:blip>
                    <a:stretch>
                      <a:fillRect/>
                    </a:stretch>
                  </pic:blipFill>
                  <pic:spPr>
                    <a:xfrm>
                      <a:off x="0" y="0"/>
                      <a:ext cx="5486400" cy="1197864"/>
                    </a:xfrm>
                    <a:prstGeom prst="rect">
                      <a:avLst/>
                    </a:prstGeom>
                  </pic:spPr>
                </pic:pic>
              </a:graphicData>
            </a:graphic>
          </wp:inline>
        </w:drawing>
      </w:r>
    </w:p>
    <w:p w14:paraId="0F03D3FC" w14:textId="77777777" w:rsidR="006943C6" w:rsidRPr="002836D9" w:rsidRDefault="006943C6" w:rsidP="00850ED1">
      <w:pPr>
        <w:spacing w:line="240" w:lineRule="auto"/>
        <w:jc w:val="center"/>
        <w:rPr>
          <w:rFonts w:ascii="Times New Roman" w:hAnsi="Times New Roman"/>
          <w:sz w:val="28"/>
          <w:szCs w:val="28"/>
          <w:lang w:bidi="th-TH"/>
        </w:rPr>
      </w:pPr>
      <w:r w:rsidRPr="002836D9">
        <w:rPr>
          <w:rFonts w:ascii="Times New Roman" w:hAnsi="Times New Roman"/>
          <w:b/>
        </w:rPr>
        <w:t>(a) Convection number Nc = 0.75</w:t>
      </w:r>
    </w:p>
    <w:p w14:paraId="2B4978D1" w14:textId="77777777" w:rsidR="00CA2CFA" w:rsidRDefault="006943C6" w:rsidP="00850ED1">
      <w:pPr>
        <w:keepNext/>
        <w:spacing w:line="240" w:lineRule="auto"/>
        <w:jc w:val="center"/>
      </w:pPr>
      <w:r w:rsidRPr="002836D9">
        <w:rPr>
          <w:rFonts w:ascii="Times New Roman" w:hAnsi="Times New Roman"/>
          <w:noProof/>
          <w:sz w:val="28"/>
          <w:szCs w:val="28"/>
          <w:lang w:bidi="ar-SA"/>
        </w:rPr>
        <w:drawing>
          <wp:inline distT="0" distB="0" distL="0" distR="0" wp14:anchorId="6D7E2141" wp14:editId="1ACEBE6A">
            <wp:extent cx="5486400" cy="10972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6-02-11 at 2.42.09 PM.png"/>
                    <pic:cNvPicPr/>
                  </pic:nvPicPr>
                  <pic:blipFill>
                    <a:blip r:embed="rId28">
                      <a:extLst>
                        <a:ext uri="{28A0092B-C50C-407E-A947-70E740481C1C}">
                          <a14:useLocalDpi xmlns:a14="http://schemas.microsoft.com/office/drawing/2010/main" val="0"/>
                        </a:ext>
                      </a:extLst>
                    </a:blip>
                    <a:stretch>
                      <a:fillRect/>
                    </a:stretch>
                  </pic:blipFill>
                  <pic:spPr>
                    <a:xfrm>
                      <a:off x="0" y="0"/>
                      <a:ext cx="5486400" cy="1097280"/>
                    </a:xfrm>
                    <a:prstGeom prst="rect">
                      <a:avLst/>
                    </a:prstGeom>
                  </pic:spPr>
                </pic:pic>
              </a:graphicData>
            </a:graphic>
          </wp:inline>
        </w:drawing>
      </w:r>
    </w:p>
    <w:p w14:paraId="470FBAB2" w14:textId="026CF12A" w:rsidR="00CA2CFA" w:rsidRPr="00CA2CFA" w:rsidRDefault="00CA2CFA" w:rsidP="00850ED1">
      <w:pPr>
        <w:spacing w:line="240" w:lineRule="auto"/>
        <w:jc w:val="center"/>
        <w:rPr>
          <w:rFonts w:ascii="Times New Roman" w:hAnsi="Times New Roman"/>
          <w:b/>
        </w:rPr>
      </w:pPr>
      <w:r>
        <w:rPr>
          <w:rFonts w:ascii="Times New Roman" w:hAnsi="Times New Roman"/>
          <w:b/>
        </w:rPr>
        <w:t>(b) Convection number Nc = 1.50</w:t>
      </w:r>
    </w:p>
    <w:p w14:paraId="1C6FCCA6" w14:textId="00C47202" w:rsidR="007E447D" w:rsidRPr="007E447D" w:rsidRDefault="00CA2CFA" w:rsidP="00850ED1">
      <w:pPr>
        <w:pStyle w:val="Caption"/>
        <w:spacing w:line="480" w:lineRule="auto"/>
        <w:jc w:val="center"/>
      </w:pPr>
      <w:bookmarkStart w:id="71" w:name="_Toc447037268"/>
      <w:bookmarkStart w:id="72" w:name="_Toc450565239"/>
      <w:r>
        <w:t xml:space="preserve">Figure </w:t>
      </w:r>
      <w:fldSimple w:instr=" SEQ Figure \* ARABIC ">
        <w:r w:rsidR="009908A9">
          <w:rPr>
            <w:noProof/>
          </w:rPr>
          <w:t>18</w:t>
        </w:r>
      </w:fldSimple>
      <w:r>
        <w:t xml:space="preserve">. </w:t>
      </w:r>
      <w:r w:rsidRPr="00F7666D">
        <w:t>Time seri</w:t>
      </w:r>
      <w:r w:rsidR="000B28D7">
        <w:t>es of proppant transport (Clark</w:t>
      </w:r>
      <w:r w:rsidRPr="00F7666D">
        <w:t xml:space="preserve"> 2006)</w:t>
      </w:r>
      <w:bookmarkEnd w:id="71"/>
      <w:bookmarkEnd w:id="72"/>
    </w:p>
    <w:p w14:paraId="1BC91FFB" w14:textId="30EB3FE9" w:rsidR="002C615B" w:rsidRDefault="006943C6" w:rsidP="00A0466B">
      <w:pPr>
        <w:jc w:val="both"/>
        <w:rPr>
          <w:rFonts w:ascii="Times New Roman" w:hAnsi="Times New Roman"/>
          <w:lang w:bidi="th-TH"/>
        </w:rPr>
      </w:pPr>
      <w:r w:rsidRPr="002836D9">
        <w:rPr>
          <w:rFonts w:ascii="Times New Roman" w:hAnsi="Times New Roman"/>
          <w:lang w:bidi="th-TH"/>
        </w:rPr>
        <w:t xml:space="preserve">From </w:t>
      </w:r>
      <w:r w:rsidR="00A0793D">
        <w:rPr>
          <w:rFonts w:ascii="Times New Roman" w:hAnsi="Times New Roman"/>
          <w:b/>
          <w:lang w:bidi="th-TH"/>
        </w:rPr>
        <w:t>E</w:t>
      </w:r>
      <w:r w:rsidR="00B66942">
        <w:rPr>
          <w:rFonts w:ascii="Times New Roman" w:hAnsi="Times New Roman"/>
          <w:b/>
          <w:lang w:bidi="th-TH"/>
        </w:rPr>
        <w:t>quation 8</w:t>
      </w:r>
      <w:r w:rsidRPr="002836D9">
        <w:rPr>
          <w:rFonts w:ascii="Times New Roman" w:hAnsi="Times New Roman"/>
          <w:b/>
          <w:lang w:bidi="th-TH"/>
        </w:rPr>
        <w:t xml:space="preserve"> and </w:t>
      </w:r>
      <w:r w:rsidR="00B66942">
        <w:rPr>
          <w:rFonts w:ascii="Times New Roman" w:hAnsi="Times New Roman"/>
          <w:b/>
          <w:lang w:bidi="th-TH"/>
        </w:rPr>
        <w:t>9</w:t>
      </w:r>
      <w:r w:rsidRPr="002836D9">
        <w:rPr>
          <w:rFonts w:ascii="Times New Roman" w:hAnsi="Times New Roman"/>
          <w:lang w:bidi="th-TH"/>
        </w:rPr>
        <w:t xml:space="preserve">, </w:t>
      </w:r>
      <w:r w:rsidR="00A0466B" w:rsidRPr="002B218B">
        <w:rPr>
          <w:rFonts w:ascii="Times New Roman" w:hAnsi="Times New Roman"/>
          <w:lang w:bidi="th-TH"/>
        </w:rPr>
        <w:t>small changes in slot width can contribute to a significant change in Nc value. Therefore, fracture properties (non-uniformities) strongly influence the proppant transport and placement. Anisotropy and stress variation in reservoir conditions can cause non-uniformities of the fracture from top to bottom and the wellbore to tip, so proppant placement is difficult to predict with such uncertainties.</w:t>
      </w:r>
    </w:p>
    <w:p w14:paraId="73B7305E" w14:textId="77777777" w:rsidR="00A0466B" w:rsidRDefault="00A0466B" w:rsidP="00A0466B">
      <w:pPr>
        <w:jc w:val="both"/>
        <w:rPr>
          <w:rFonts w:ascii="Times New Roman" w:hAnsi="Times New Roman"/>
          <w:b/>
        </w:rPr>
      </w:pPr>
    </w:p>
    <w:p w14:paraId="45E46827" w14:textId="77777777" w:rsidR="006943C6" w:rsidRPr="004A29C4" w:rsidRDefault="006943C6" w:rsidP="005107CE">
      <w:pPr>
        <w:pStyle w:val="Heading3"/>
      </w:pPr>
      <w:bookmarkStart w:id="73" w:name="_Toc450565166"/>
      <w:r w:rsidRPr="004A29C4">
        <w:lastRenderedPageBreak/>
        <w:t>Gelling Damage</w:t>
      </w:r>
      <w:bookmarkEnd w:id="73"/>
    </w:p>
    <w:p w14:paraId="22566469" w14:textId="43732B25" w:rsidR="00FA2895" w:rsidRDefault="00A0466B" w:rsidP="00A0793D">
      <w:pPr>
        <w:jc w:val="both"/>
        <w:rPr>
          <w:rFonts w:ascii="Times New Roman" w:hAnsi="Times New Roman"/>
          <w:lang w:bidi="th-TH"/>
        </w:rPr>
      </w:pPr>
      <w:r w:rsidRPr="00A0793D">
        <w:rPr>
          <w:rFonts w:ascii="Times New Roman" w:hAnsi="Times New Roman"/>
        </w:rPr>
        <w:t>To provide a good proppant placement in hydraulic frac</w:t>
      </w:r>
      <w:r w:rsidR="00352106">
        <w:rPr>
          <w:rFonts w:ascii="Times New Roman" w:hAnsi="Times New Roman"/>
        </w:rPr>
        <w:t>turing process, viscous fracturing</w:t>
      </w:r>
      <w:r w:rsidRPr="00A0793D">
        <w:rPr>
          <w:rFonts w:ascii="Times New Roman" w:hAnsi="Times New Roman"/>
        </w:rPr>
        <w:t xml:space="preserve"> fluid such as cross-linked gel is required. After treatment, a breaker </w:t>
      </w:r>
      <w:r w:rsidR="00A43847">
        <w:rPr>
          <w:rFonts w:ascii="Times New Roman" w:hAnsi="Times New Roman"/>
        </w:rPr>
        <w:t>is</w:t>
      </w:r>
      <w:r w:rsidRPr="00A0793D">
        <w:rPr>
          <w:rFonts w:ascii="Times New Roman" w:hAnsi="Times New Roman"/>
        </w:rPr>
        <w:t xml:space="preserve"> injected to break-up polymer </w:t>
      </w:r>
      <w:r w:rsidR="00A43847">
        <w:rPr>
          <w:rFonts w:ascii="Times New Roman" w:hAnsi="Times New Roman"/>
        </w:rPr>
        <w:t>networks</w:t>
      </w:r>
      <w:r w:rsidRPr="00A0793D">
        <w:rPr>
          <w:rFonts w:ascii="Times New Roman" w:hAnsi="Times New Roman"/>
        </w:rPr>
        <w:t xml:space="preserve"> and reduce fracturing fluid viscosity, which allows fluid flow back. Breaker used in clean-up operations can be an oxidizing agent, organic acid, or enzymes. However, this clean up procedure is ineffective, especially in the fracture tips region, leaving gel residue to cover both fracture face and proppant pack. As a result, fracture conductivity and effective fracture length can be much lower than expected. In high polymer loading fracture fluids, conductivity can decrease up to 80 </w:t>
      </w:r>
      <w:r w:rsidRPr="00A0793D">
        <w:rPr>
          <w:rFonts w:ascii="Times New Roman" w:hAnsi="Times New Roman"/>
          <w:lang w:bidi="th-TH"/>
        </w:rPr>
        <w:t xml:space="preserve">% of its original value. An example of gel residue is shown in </w:t>
      </w:r>
      <w:r w:rsidR="006943C6" w:rsidRPr="00A0793D">
        <w:rPr>
          <w:rFonts w:ascii="Times New Roman" w:hAnsi="Times New Roman"/>
          <w:b/>
          <w:lang w:bidi="th-TH"/>
        </w:rPr>
        <w:t xml:space="preserve">Figure </w:t>
      </w:r>
      <w:r w:rsidR="00B66942" w:rsidRPr="00A0793D">
        <w:rPr>
          <w:rFonts w:ascii="Times New Roman" w:hAnsi="Times New Roman"/>
          <w:b/>
          <w:lang w:bidi="th-TH"/>
        </w:rPr>
        <w:t>1</w:t>
      </w:r>
      <w:r w:rsidR="00A0793D" w:rsidRPr="00A0793D">
        <w:rPr>
          <w:rFonts w:ascii="Times New Roman" w:hAnsi="Times New Roman"/>
          <w:b/>
          <w:lang w:bidi="th-TH"/>
        </w:rPr>
        <w:t>9</w:t>
      </w:r>
      <w:r w:rsidR="000B28D7">
        <w:rPr>
          <w:rFonts w:ascii="Times New Roman" w:hAnsi="Times New Roman"/>
          <w:lang w:bidi="th-TH"/>
        </w:rPr>
        <w:t xml:space="preserve"> (Cooke Jr.</w:t>
      </w:r>
      <w:r w:rsidR="006943C6" w:rsidRPr="00A0793D">
        <w:rPr>
          <w:rFonts w:ascii="Times New Roman" w:hAnsi="Times New Roman"/>
          <w:lang w:bidi="th-TH"/>
        </w:rPr>
        <w:t xml:space="preserve"> 1975).</w:t>
      </w:r>
    </w:p>
    <w:p w14:paraId="0F97340B" w14:textId="77777777" w:rsidR="007E447D" w:rsidRPr="002836D9" w:rsidRDefault="007E447D" w:rsidP="00850ED1">
      <w:pPr>
        <w:spacing w:line="240" w:lineRule="auto"/>
        <w:jc w:val="both"/>
        <w:rPr>
          <w:rFonts w:ascii="Times New Roman" w:hAnsi="Times New Roman"/>
          <w:lang w:bidi="th-TH"/>
        </w:rPr>
      </w:pPr>
    </w:p>
    <w:p w14:paraId="6EC17372" w14:textId="77777777" w:rsidR="00CA2CFA" w:rsidRDefault="006943C6" w:rsidP="00850ED1">
      <w:pPr>
        <w:keepNext/>
        <w:spacing w:line="240" w:lineRule="auto"/>
        <w:jc w:val="center"/>
      </w:pPr>
      <w:r w:rsidRPr="002836D9">
        <w:rPr>
          <w:rFonts w:ascii="Times New Roman" w:hAnsi="Times New Roman"/>
          <w:noProof/>
          <w:sz w:val="28"/>
          <w:szCs w:val="28"/>
          <w:lang w:bidi="ar-SA"/>
        </w:rPr>
        <w:drawing>
          <wp:inline distT="0" distB="0" distL="0" distR="0" wp14:anchorId="086BAF78" wp14:editId="26374299">
            <wp:extent cx="4763135" cy="1717040"/>
            <wp:effectExtent l="0" t="0" r="12065" b="1016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6-01-21 at 3.59.05 PM.png"/>
                    <pic:cNvPicPr/>
                  </pic:nvPicPr>
                  <pic:blipFill>
                    <a:blip r:embed="rId29">
                      <a:extLst>
                        <a:ext uri="{28A0092B-C50C-407E-A947-70E740481C1C}">
                          <a14:useLocalDpi xmlns:a14="http://schemas.microsoft.com/office/drawing/2010/main" val="0"/>
                        </a:ext>
                      </a:extLst>
                    </a:blip>
                    <a:stretch>
                      <a:fillRect/>
                    </a:stretch>
                  </pic:blipFill>
                  <pic:spPr>
                    <a:xfrm>
                      <a:off x="0" y="0"/>
                      <a:ext cx="4763135" cy="1717040"/>
                    </a:xfrm>
                    <a:prstGeom prst="rect">
                      <a:avLst/>
                    </a:prstGeom>
                  </pic:spPr>
                </pic:pic>
              </a:graphicData>
            </a:graphic>
          </wp:inline>
        </w:drawing>
      </w:r>
    </w:p>
    <w:p w14:paraId="4EAC840E" w14:textId="33D76A1F" w:rsidR="006943C6" w:rsidRPr="00113C91" w:rsidRDefault="00CA2CFA" w:rsidP="00113C91">
      <w:pPr>
        <w:pStyle w:val="Caption"/>
        <w:jc w:val="center"/>
      </w:pPr>
      <w:bookmarkStart w:id="74" w:name="_Toc450565240"/>
      <w:r>
        <w:t xml:space="preserve">Figure </w:t>
      </w:r>
      <w:fldSimple w:instr=" SEQ Figure \* ARABIC ">
        <w:r w:rsidR="009908A9">
          <w:rPr>
            <w:noProof/>
          </w:rPr>
          <w:t>19</w:t>
        </w:r>
      </w:fldSimple>
      <w:r>
        <w:t xml:space="preserve">. </w:t>
      </w:r>
      <w:r w:rsidRPr="00BD66CE">
        <w:t xml:space="preserve">Gel residue (left) and sand covered by gel residue (right) </w:t>
      </w:r>
      <w:r w:rsidR="000B28D7">
        <w:t>(Cooke Jr.</w:t>
      </w:r>
      <w:r w:rsidRPr="00BD66CE">
        <w:t xml:space="preserve"> 1975)</w:t>
      </w:r>
      <w:bookmarkEnd w:id="74"/>
    </w:p>
    <w:p w14:paraId="48438ED2" w14:textId="77777777" w:rsidR="006943C6" w:rsidRPr="002836D9" w:rsidRDefault="006943C6" w:rsidP="00850ED1">
      <w:pPr>
        <w:spacing w:line="240" w:lineRule="auto"/>
        <w:jc w:val="center"/>
        <w:rPr>
          <w:rFonts w:ascii="Times New Roman" w:hAnsi="Times New Roman"/>
          <w:b/>
        </w:rPr>
      </w:pPr>
    </w:p>
    <w:p w14:paraId="7AD9297B" w14:textId="281F1992" w:rsidR="002C4DE4" w:rsidRDefault="00A43847" w:rsidP="00850ED1">
      <w:pPr>
        <w:jc w:val="both"/>
        <w:rPr>
          <w:rFonts w:ascii="Times New Roman" w:hAnsi="Times New Roman"/>
          <w:lang w:bidi="th-TH"/>
        </w:rPr>
      </w:pPr>
      <w:r>
        <w:rPr>
          <w:rFonts w:ascii="Times New Roman" w:hAnsi="Times New Roman"/>
          <w:lang w:bidi="th-TH"/>
        </w:rPr>
        <w:t>Breaking efficiency depend</w:t>
      </w:r>
      <w:r w:rsidR="00A0466B" w:rsidRPr="002B218B">
        <w:rPr>
          <w:rFonts w:ascii="Times New Roman" w:hAnsi="Times New Roman"/>
          <w:lang w:bidi="th-TH"/>
        </w:rPr>
        <w:t xml:space="preserve"> on polymer </w:t>
      </w:r>
      <w:r>
        <w:rPr>
          <w:rFonts w:ascii="Times New Roman" w:hAnsi="Times New Roman"/>
          <w:lang w:bidi="th-TH"/>
        </w:rPr>
        <w:t>and</w:t>
      </w:r>
      <w:r w:rsidR="00A0466B" w:rsidRPr="002B218B">
        <w:rPr>
          <w:rFonts w:ascii="Times New Roman" w:hAnsi="Times New Roman"/>
          <w:lang w:bidi="th-TH"/>
        </w:rPr>
        <w:t xml:space="preserve"> breaker type, initial concentration, reaction time, </w:t>
      </w:r>
      <w:r>
        <w:rPr>
          <w:rFonts w:ascii="Times New Roman" w:hAnsi="Times New Roman"/>
          <w:lang w:bidi="th-TH"/>
        </w:rPr>
        <w:t>or</w:t>
      </w:r>
      <w:r w:rsidR="00A0466B" w:rsidRPr="002B218B">
        <w:rPr>
          <w:rFonts w:ascii="Times New Roman" w:hAnsi="Times New Roman"/>
          <w:lang w:bidi="th-TH"/>
        </w:rPr>
        <w:t xml:space="preserve"> reservoir properties. For instance, reservoirs with high permeability or natural fracture, gelling damage is more severe due to the low-pressure gradient in fracture and breaker leak-off, leading to decrease</w:t>
      </w:r>
      <w:r w:rsidR="006D7C18">
        <w:rPr>
          <w:rFonts w:ascii="Times New Roman" w:hAnsi="Times New Roman"/>
          <w:lang w:bidi="th-TH"/>
        </w:rPr>
        <w:t>d</w:t>
      </w:r>
      <w:r w:rsidR="00A0466B" w:rsidRPr="002B218B">
        <w:rPr>
          <w:rFonts w:ascii="Times New Roman" w:hAnsi="Times New Roman"/>
          <w:lang w:bidi="th-TH"/>
        </w:rPr>
        <w:t xml:space="preserve"> breaker concentration</w:t>
      </w:r>
      <w:r w:rsidR="000B28D7">
        <w:rPr>
          <w:rFonts w:ascii="Times New Roman" w:hAnsi="Times New Roman"/>
          <w:lang w:bidi="th-TH"/>
        </w:rPr>
        <w:t xml:space="preserve"> (Han et al.</w:t>
      </w:r>
      <w:r w:rsidR="00A0466B" w:rsidRPr="00A0793D">
        <w:rPr>
          <w:rFonts w:ascii="Times New Roman" w:hAnsi="Times New Roman"/>
          <w:lang w:bidi="th-TH"/>
        </w:rPr>
        <w:t xml:space="preserve"> 2015).</w:t>
      </w:r>
    </w:p>
    <w:p w14:paraId="6FAE3FF4" w14:textId="77777777" w:rsidR="00850ED1" w:rsidRPr="00850ED1" w:rsidRDefault="00850ED1" w:rsidP="00850ED1">
      <w:pPr>
        <w:jc w:val="both"/>
        <w:rPr>
          <w:rFonts w:ascii="Times New Roman" w:hAnsi="Times New Roman"/>
          <w:lang w:bidi="th-TH"/>
        </w:rPr>
      </w:pPr>
    </w:p>
    <w:p w14:paraId="7C633D62" w14:textId="4DF8C873" w:rsidR="004A29C4" w:rsidRPr="002C615B" w:rsidRDefault="00912CE8" w:rsidP="005107CE">
      <w:pPr>
        <w:pStyle w:val="Heading3"/>
      </w:pPr>
      <w:bookmarkStart w:id="75" w:name="_Toc450565167"/>
      <w:r>
        <w:lastRenderedPageBreak/>
        <w:t>Cyclic S</w:t>
      </w:r>
      <w:r w:rsidR="004A29C4" w:rsidRPr="002C615B">
        <w:t>tress</w:t>
      </w:r>
      <w:bookmarkEnd w:id="75"/>
    </w:p>
    <w:p w14:paraId="0636C1A8" w14:textId="44EECE17" w:rsidR="004A29C4" w:rsidRPr="00F86AC9" w:rsidRDefault="00A0466B" w:rsidP="00FA2895">
      <w:pPr>
        <w:jc w:val="both"/>
        <w:rPr>
          <w:rFonts w:ascii="Times New Roman" w:hAnsi="Times New Roman"/>
          <w:highlight w:val="yellow"/>
          <w:lang w:bidi="th-TH"/>
        </w:rPr>
      </w:pPr>
      <w:r w:rsidRPr="00F86AC9">
        <w:rPr>
          <w:rFonts w:ascii="Times New Roman" w:hAnsi="Times New Roman"/>
          <w:lang w:bidi="th-TH"/>
        </w:rPr>
        <w:t xml:space="preserve">Rational for alternately producing or shut </w:t>
      </w:r>
      <w:r w:rsidR="004F2E7B">
        <w:rPr>
          <w:rFonts w:ascii="Times New Roman" w:hAnsi="Times New Roman"/>
          <w:lang w:bidi="th-TH"/>
        </w:rPr>
        <w:t>in</w:t>
      </w:r>
      <w:r w:rsidRPr="00F86AC9">
        <w:rPr>
          <w:rFonts w:ascii="Times New Roman" w:hAnsi="Times New Roman"/>
          <w:lang w:bidi="th-TH"/>
        </w:rPr>
        <w:t xml:space="preserve"> hydraulically fractured wells is often due to fluctuation in market demand, well maintenance, or government regulations. Proppant pack experiences fluctuated closure stresses that allow additional proppant crushing and redistribution. Also, according to laboratory results, fine particles are increased as cyclic stress increases. As a result, cyclic stress can deteriorate proppant conductivity over a numbe</w:t>
      </w:r>
      <w:r w:rsidR="004F2E7B">
        <w:rPr>
          <w:rFonts w:ascii="Times New Roman" w:hAnsi="Times New Roman"/>
          <w:lang w:bidi="th-TH"/>
        </w:rPr>
        <w:t xml:space="preserve">r of cyclic stresses. </w:t>
      </w:r>
      <w:r w:rsidR="000B28D7">
        <w:rPr>
          <w:rFonts w:ascii="Times New Roman" w:hAnsi="Times New Roman"/>
          <w:lang w:bidi="th-TH"/>
        </w:rPr>
        <w:t>Stephens et al.</w:t>
      </w:r>
      <w:r w:rsidRPr="00F86AC9">
        <w:rPr>
          <w:rFonts w:ascii="Times New Roman" w:hAnsi="Times New Roman"/>
          <w:lang w:bidi="th-TH"/>
        </w:rPr>
        <w:t xml:space="preserve"> </w:t>
      </w:r>
      <w:r w:rsidR="004F2E7B">
        <w:rPr>
          <w:rFonts w:ascii="Times New Roman" w:hAnsi="Times New Roman"/>
          <w:lang w:bidi="th-TH"/>
        </w:rPr>
        <w:t>(</w:t>
      </w:r>
      <w:r w:rsidRPr="00F86AC9">
        <w:rPr>
          <w:rFonts w:ascii="Times New Roman" w:hAnsi="Times New Roman"/>
          <w:lang w:bidi="th-TH"/>
        </w:rPr>
        <w:t>2007) indicated that cyclic stresses also change the size distribution of proppant, and the most considerable change of size distribution is during the first five stress cycles</w:t>
      </w:r>
      <w:r w:rsidR="004A29C4" w:rsidRPr="00F86AC9">
        <w:rPr>
          <w:rFonts w:cs="Tahoma"/>
          <w:lang w:bidi="th-TH"/>
        </w:rPr>
        <w:t xml:space="preserve">. According to Berg’s equation </w:t>
      </w:r>
      <w:r w:rsidR="00671E4E" w:rsidRPr="00F86AC9">
        <w:rPr>
          <w:rFonts w:cs="Tahoma"/>
          <w:lang w:bidi="th-TH"/>
        </w:rPr>
        <w:t>as show</w:t>
      </w:r>
      <w:r w:rsidR="006D7C18">
        <w:rPr>
          <w:rFonts w:cs="Tahoma"/>
          <w:lang w:bidi="th-TH"/>
        </w:rPr>
        <w:t>n</w:t>
      </w:r>
      <w:r w:rsidR="00671E4E" w:rsidRPr="00F86AC9">
        <w:rPr>
          <w:rFonts w:cs="Tahoma"/>
          <w:lang w:bidi="th-TH"/>
        </w:rPr>
        <w:t xml:space="preserve"> in </w:t>
      </w:r>
      <w:r w:rsidR="00671E4E" w:rsidRPr="00F86AC9">
        <w:rPr>
          <w:rFonts w:cs="Tahoma"/>
          <w:b/>
          <w:lang w:bidi="th-TH"/>
        </w:rPr>
        <w:t>E</w:t>
      </w:r>
      <w:r w:rsidR="00B66942" w:rsidRPr="00F86AC9">
        <w:rPr>
          <w:rFonts w:cs="Tahoma"/>
          <w:b/>
          <w:lang w:bidi="th-TH"/>
        </w:rPr>
        <w:t>quation</w:t>
      </w:r>
      <w:r w:rsidR="004A29C4" w:rsidRPr="00F86AC9">
        <w:rPr>
          <w:rFonts w:cs="Tahoma"/>
          <w:b/>
          <w:lang w:bidi="th-TH"/>
        </w:rPr>
        <w:t xml:space="preserve"> </w:t>
      </w:r>
      <w:r w:rsidR="00B66942" w:rsidRPr="00F86AC9">
        <w:rPr>
          <w:rFonts w:cs="Tahoma"/>
          <w:b/>
          <w:lang w:bidi="th-TH"/>
        </w:rPr>
        <w:t>10</w:t>
      </w:r>
      <w:r w:rsidR="006D7C18">
        <w:rPr>
          <w:rFonts w:cs="Tahoma"/>
          <w:b/>
          <w:lang w:bidi="th-TH"/>
        </w:rPr>
        <w:t>,</w:t>
      </w:r>
      <w:r w:rsidR="004A29C4" w:rsidRPr="00F86AC9">
        <w:rPr>
          <w:rFonts w:cs="Tahoma"/>
          <w:lang w:bidi="th-TH"/>
        </w:rPr>
        <w:t xml:space="preserve"> </w:t>
      </w:r>
      <w:r w:rsidRPr="00F86AC9">
        <w:rPr>
          <w:rFonts w:ascii="Times New Roman" w:hAnsi="Times New Roman"/>
          <w:lang w:bidi="th-TH"/>
        </w:rPr>
        <w:t>there is a relationship between median particle diameter and permeability of sandstone formations.</w:t>
      </w:r>
    </w:p>
    <w:p w14:paraId="7DAFF09E" w14:textId="1AC72DDD" w:rsidR="004A29C4" w:rsidRPr="00F86AC9" w:rsidRDefault="004A29C4" w:rsidP="00FA2895">
      <w:pPr>
        <w:ind w:firstLine="720"/>
        <w:jc w:val="both"/>
        <w:rPr>
          <w:rFonts w:cs="Tahoma"/>
          <w:lang w:bidi="th-TH"/>
        </w:rPr>
      </w:pPr>
      <w:r w:rsidRPr="00F86AC9">
        <w:rPr>
          <w:rFonts w:cs="Tahoma"/>
          <w:lang w:bidi="th-TH"/>
        </w:rPr>
        <w:t>K = 5.1x10</w:t>
      </w:r>
      <w:r w:rsidRPr="00F86AC9">
        <w:rPr>
          <w:rFonts w:cs="Tahoma"/>
          <w:vertAlign w:val="superscript"/>
          <w:lang w:bidi="th-TH"/>
        </w:rPr>
        <w:t>-6</w:t>
      </w:r>
      <w:r w:rsidRPr="00F86AC9">
        <w:rPr>
          <w:rFonts w:cs="Tahoma"/>
          <w:lang w:bidi="th-TH"/>
        </w:rPr>
        <w:t>n</w:t>
      </w:r>
      <w:r w:rsidRPr="00F86AC9">
        <w:rPr>
          <w:rFonts w:cs="Tahoma"/>
          <w:vertAlign w:val="superscript"/>
          <w:lang w:bidi="th-TH"/>
        </w:rPr>
        <w:t>5</w:t>
      </w:r>
      <m:oMath>
        <m:sSubSup>
          <m:sSubSupPr>
            <m:ctrlPr>
              <w:rPr>
                <w:rFonts w:ascii="Cambria Math" w:hAnsi="Cambria Math" w:cs="Tahoma"/>
                <w:i/>
                <w:vertAlign w:val="superscript"/>
                <w:lang w:bidi="th-TH"/>
              </w:rPr>
            </m:ctrlPr>
          </m:sSubSupPr>
          <m:e>
            <m:r>
              <w:rPr>
                <w:rFonts w:ascii="Cambria Math" w:hAnsi="Cambria Math" w:cs="Tahoma"/>
                <w:vertAlign w:val="superscript"/>
                <w:lang w:bidi="th-TH"/>
              </w:rPr>
              <m:t>d</m:t>
            </m:r>
          </m:e>
          <m:sub>
            <m:r>
              <w:rPr>
                <w:rFonts w:ascii="Cambria Math" w:hAnsi="Cambria Math" w:cs="Tahoma"/>
                <w:vertAlign w:val="superscript"/>
                <w:lang w:bidi="th-TH"/>
              </w:rPr>
              <m:t>50</m:t>
            </m:r>
          </m:sub>
          <m:sup>
            <m:r>
              <w:rPr>
                <w:rFonts w:ascii="Cambria Math" w:hAnsi="Cambria Math" w:cs="Tahoma"/>
                <w:vertAlign w:val="superscript"/>
                <w:lang w:bidi="th-TH"/>
              </w:rPr>
              <m:t>2</m:t>
            </m:r>
          </m:sup>
        </m:sSubSup>
        <m:sSup>
          <m:sSupPr>
            <m:ctrlPr>
              <w:rPr>
                <w:rFonts w:ascii="Cambria Math" w:hAnsi="Cambria Math" w:cs="Tahoma"/>
                <w:i/>
                <w:lang w:bidi="th-TH"/>
              </w:rPr>
            </m:ctrlPr>
          </m:sSupPr>
          <m:e>
            <m:r>
              <w:rPr>
                <w:rFonts w:ascii="Cambria Math" w:hAnsi="Cambria Math" w:cs="Tahoma"/>
                <w:lang w:bidi="th-TH"/>
              </w:rPr>
              <m:t>e</m:t>
            </m:r>
          </m:e>
          <m:sup>
            <m:r>
              <w:rPr>
                <w:rFonts w:ascii="Cambria Math" w:hAnsi="Cambria Math" w:cs="Tahoma"/>
                <w:lang w:bidi="th-TH"/>
              </w:rPr>
              <m:t>-1.385(</m:t>
            </m:r>
            <m:sSub>
              <m:sSubPr>
                <m:ctrlPr>
                  <w:rPr>
                    <w:rFonts w:ascii="Cambria Math" w:hAnsi="Cambria Math" w:cs="Tahoma"/>
                    <w:i/>
                    <w:lang w:bidi="th-TH"/>
                  </w:rPr>
                </m:ctrlPr>
              </m:sSubPr>
              <m:e>
                <m:r>
                  <w:rPr>
                    <w:rFonts w:ascii="Cambria Math" w:hAnsi="Cambria Math" w:cs="Tahoma"/>
                    <w:lang w:bidi="th-TH"/>
                  </w:rPr>
                  <m:t>d</m:t>
                </m:r>
              </m:e>
              <m:sub>
                <m:r>
                  <w:rPr>
                    <w:rFonts w:ascii="Cambria Math" w:hAnsi="Cambria Math" w:cs="Tahoma"/>
                    <w:lang w:bidi="th-TH"/>
                  </w:rPr>
                  <m:t>90</m:t>
                </m:r>
              </m:sub>
            </m:sSub>
            <m:r>
              <w:rPr>
                <w:rFonts w:ascii="Cambria Math" w:hAnsi="Cambria Math" w:cs="Tahoma"/>
                <w:lang w:bidi="th-TH"/>
              </w:rPr>
              <m:t>-</m:t>
            </m:r>
            <m:sSub>
              <m:sSubPr>
                <m:ctrlPr>
                  <w:rPr>
                    <w:rFonts w:ascii="Cambria Math" w:hAnsi="Cambria Math" w:cs="Tahoma"/>
                    <w:i/>
                    <w:lang w:bidi="th-TH"/>
                  </w:rPr>
                </m:ctrlPr>
              </m:sSubPr>
              <m:e>
                <m:r>
                  <w:rPr>
                    <w:rFonts w:ascii="Cambria Math" w:hAnsi="Cambria Math" w:cs="Tahoma"/>
                    <w:lang w:bidi="th-TH"/>
                  </w:rPr>
                  <m:t>d</m:t>
                </m:r>
              </m:e>
              <m:sub>
                <m:r>
                  <w:rPr>
                    <w:rFonts w:ascii="Cambria Math" w:hAnsi="Cambria Math" w:cs="Tahoma"/>
                    <w:lang w:bidi="th-TH"/>
                  </w:rPr>
                  <m:t>50</m:t>
                </m:r>
              </m:sub>
            </m:sSub>
            <m:r>
              <w:rPr>
                <w:rFonts w:ascii="Cambria Math" w:hAnsi="Cambria Math" w:cs="Tahoma"/>
                <w:lang w:bidi="th-TH"/>
              </w:rPr>
              <m:t>)</m:t>
            </m:r>
          </m:sup>
        </m:sSup>
      </m:oMath>
      <w:r w:rsidRPr="00F86AC9">
        <w:rPr>
          <w:rFonts w:cs="Tahoma"/>
          <w:lang w:bidi="th-TH"/>
        </w:rPr>
        <w:t xml:space="preserve"> </w:t>
      </w:r>
      <w:r w:rsidR="00B66942" w:rsidRPr="00F86AC9">
        <w:rPr>
          <w:rFonts w:cs="Tahoma"/>
          <w:lang w:bidi="th-TH"/>
        </w:rPr>
        <w:tab/>
      </w:r>
      <w:r w:rsidR="00B66942" w:rsidRPr="00F86AC9">
        <w:rPr>
          <w:rFonts w:cs="Tahoma"/>
          <w:lang w:bidi="th-TH"/>
        </w:rPr>
        <w:tab/>
      </w:r>
      <w:r w:rsidR="00B66942" w:rsidRPr="00F86AC9">
        <w:rPr>
          <w:rFonts w:cs="Tahoma"/>
          <w:lang w:bidi="th-TH"/>
        </w:rPr>
        <w:tab/>
      </w:r>
      <w:r w:rsidR="00B66942" w:rsidRPr="00F86AC9">
        <w:rPr>
          <w:rFonts w:cs="Tahoma"/>
          <w:lang w:bidi="th-TH"/>
        </w:rPr>
        <w:tab/>
      </w:r>
      <w:r w:rsidR="00B66942" w:rsidRPr="00F86AC9">
        <w:rPr>
          <w:rFonts w:cs="Tahoma"/>
          <w:lang w:bidi="th-TH"/>
        </w:rPr>
        <w:tab/>
        <w:t>(10</w:t>
      </w:r>
      <w:r w:rsidRPr="00F86AC9">
        <w:rPr>
          <w:rFonts w:cs="Tahoma"/>
          <w:lang w:bidi="th-TH"/>
        </w:rPr>
        <w:t>)</w:t>
      </w:r>
    </w:p>
    <w:p w14:paraId="61AECC24" w14:textId="14C11AC8" w:rsidR="004A29C4" w:rsidRPr="00F86AC9" w:rsidRDefault="004213EC" w:rsidP="00FA2895">
      <w:pPr>
        <w:jc w:val="both"/>
        <w:rPr>
          <w:rFonts w:cs="Tahoma"/>
          <w:lang w:bidi="th-TH"/>
        </w:rPr>
      </w:pPr>
      <w:r w:rsidRPr="00F86AC9">
        <w:rPr>
          <w:rFonts w:cs="Tahoma"/>
          <w:lang w:bidi="th-TH"/>
        </w:rPr>
        <w:t>Where</w:t>
      </w:r>
      <w:r w:rsidR="004A29C4" w:rsidRPr="00F86AC9">
        <w:rPr>
          <w:rFonts w:cs="Tahoma"/>
          <w:lang w:bidi="th-TH"/>
        </w:rPr>
        <w:t xml:space="preserve"> n is porosity, d</w:t>
      </w:r>
      <w:r w:rsidR="004A29C4" w:rsidRPr="00F86AC9">
        <w:rPr>
          <w:rFonts w:cs="Tahoma"/>
          <w:vertAlign w:val="subscript"/>
          <w:lang w:bidi="th-TH"/>
        </w:rPr>
        <w:t>50</w:t>
      </w:r>
      <w:r w:rsidR="004A29C4" w:rsidRPr="00F86AC9">
        <w:rPr>
          <w:rFonts w:cs="Tahoma"/>
          <w:lang w:bidi="th-TH"/>
        </w:rPr>
        <w:t xml:space="preserve"> is the median particle size (mm), d</w:t>
      </w:r>
      <w:r w:rsidR="004A29C4" w:rsidRPr="00F86AC9">
        <w:rPr>
          <w:rFonts w:cs="Tahoma"/>
          <w:vertAlign w:val="subscript"/>
          <w:lang w:bidi="th-TH"/>
        </w:rPr>
        <w:t>90</w:t>
      </w:r>
      <w:r w:rsidR="004A29C4" w:rsidRPr="00F86AC9">
        <w:rPr>
          <w:rFonts w:cs="Tahoma"/>
          <w:lang w:bidi="th-TH"/>
        </w:rPr>
        <w:t>-d</w:t>
      </w:r>
      <w:r w:rsidR="004A29C4" w:rsidRPr="00F86AC9">
        <w:rPr>
          <w:rFonts w:cs="Tahoma"/>
          <w:vertAlign w:val="subscript"/>
          <w:lang w:bidi="th-TH"/>
        </w:rPr>
        <w:t>50</w:t>
      </w:r>
      <w:r w:rsidR="004A29C4" w:rsidRPr="00F86AC9">
        <w:rPr>
          <w:rFonts w:cs="Tahoma"/>
          <w:lang w:bidi="th-TH"/>
        </w:rPr>
        <w:t xml:space="preserve"> is difference between 90</w:t>
      </w:r>
      <w:r w:rsidR="004A29C4" w:rsidRPr="00F86AC9">
        <w:rPr>
          <w:rFonts w:cs="Tahoma"/>
          <w:vertAlign w:val="superscript"/>
          <w:lang w:bidi="th-TH"/>
        </w:rPr>
        <w:t>th</w:t>
      </w:r>
      <w:r w:rsidR="004A29C4" w:rsidRPr="00F86AC9">
        <w:rPr>
          <w:rFonts w:cs="Tahoma"/>
          <w:lang w:bidi="th-TH"/>
        </w:rPr>
        <w:t xml:space="preserve"> and 50</w:t>
      </w:r>
      <w:r w:rsidR="004A29C4" w:rsidRPr="00F86AC9">
        <w:rPr>
          <w:rFonts w:cs="Tahoma"/>
          <w:vertAlign w:val="superscript"/>
          <w:lang w:bidi="th-TH"/>
        </w:rPr>
        <w:t>th</w:t>
      </w:r>
      <w:r w:rsidR="004A29C4" w:rsidRPr="00F86AC9">
        <w:rPr>
          <w:rFonts w:cs="Tahoma"/>
          <w:lang w:bidi="th-TH"/>
        </w:rPr>
        <w:t xml:space="preserve"> particle size (mm). In fact, cyclic stress can reduce pack porosity </w:t>
      </w:r>
      <w:r w:rsidRPr="00F86AC9">
        <w:rPr>
          <w:rFonts w:cs="Tahoma"/>
          <w:lang w:bidi="th-TH"/>
        </w:rPr>
        <w:t>and proppant particle size</w:t>
      </w:r>
      <w:r w:rsidR="004A29C4" w:rsidRPr="00F86AC9">
        <w:rPr>
          <w:rFonts w:cs="Tahoma"/>
          <w:lang w:bidi="th-TH"/>
        </w:rPr>
        <w:t>, so proppant pack permeability is descended considerably as suggested</w:t>
      </w:r>
      <w:r w:rsidR="00B66942" w:rsidRPr="00F86AC9">
        <w:rPr>
          <w:rFonts w:cs="Tahoma"/>
          <w:lang w:bidi="th-TH"/>
        </w:rPr>
        <w:t xml:space="preserve"> by </w:t>
      </w:r>
      <w:r w:rsidR="00BD6260" w:rsidRPr="00F86AC9">
        <w:rPr>
          <w:rFonts w:cs="Tahoma"/>
          <w:b/>
          <w:lang w:bidi="th-TH"/>
        </w:rPr>
        <w:t>E</w:t>
      </w:r>
      <w:r w:rsidR="00B66942" w:rsidRPr="00F86AC9">
        <w:rPr>
          <w:rFonts w:cs="Tahoma"/>
          <w:b/>
          <w:lang w:bidi="th-TH"/>
        </w:rPr>
        <w:t>quation 10</w:t>
      </w:r>
      <w:r w:rsidR="004A29C4" w:rsidRPr="00F86AC9">
        <w:rPr>
          <w:rFonts w:cs="Tahoma"/>
          <w:lang w:bidi="th-TH"/>
        </w:rPr>
        <w:t xml:space="preserve">.  </w:t>
      </w:r>
    </w:p>
    <w:p w14:paraId="135E52F7" w14:textId="2CB30450" w:rsidR="007E447D" w:rsidRDefault="000B28D7" w:rsidP="00FA2895">
      <w:pPr>
        <w:jc w:val="both"/>
        <w:rPr>
          <w:rFonts w:cs="Tahoma"/>
          <w:b/>
          <w:lang w:bidi="th-TH"/>
        </w:rPr>
      </w:pPr>
      <w:r>
        <w:rPr>
          <w:rFonts w:ascii="Times New Roman" w:hAnsi="Times New Roman"/>
          <w:lang w:bidi="th-TH"/>
        </w:rPr>
        <w:t>Ouabdesselam and Hudson</w:t>
      </w:r>
      <w:r w:rsidR="00A0466B" w:rsidRPr="00F86AC9">
        <w:rPr>
          <w:rFonts w:ascii="Times New Roman" w:hAnsi="Times New Roman"/>
          <w:lang w:bidi="th-TH"/>
        </w:rPr>
        <w:t xml:space="preserve"> </w:t>
      </w:r>
      <w:r>
        <w:rPr>
          <w:rFonts w:ascii="Times New Roman" w:hAnsi="Times New Roman"/>
          <w:lang w:bidi="th-TH"/>
        </w:rPr>
        <w:t>(</w:t>
      </w:r>
      <w:r w:rsidR="00A0466B" w:rsidRPr="00F86AC9">
        <w:rPr>
          <w:rFonts w:ascii="Times New Roman" w:hAnsi="Times New Roman"/>
          <w:lang w:bidi="th-TH"/>
        </w:rPr>
        <w:t>1991) indicated that uncoated sand experience</w:t>
      </w:r>
      <w:r w:rsidR="00BD0CA8">
        <w:rPr>
          <w:rFonts w:ascii="Times New Roman" w:hAnsi="Times New Roman"/>
          <w:lang w:bidi="th-TH"/>
        </w:rPr>
        <w:t>s</w:t>
      </w:r>
      <w:r w:rsidR="00A0466B" w:rsidRPr="00F86AC9">
        <w:rPr>
          <w:rFonts w:ascii="Times New Roman" w:hAnsi="Times New Roman"/>
          <w:lang w:bidi="th-TH"/>
        </w:rPr>
        <w:t xml:space="preserve"> higher permeability loss than ceramic proppant over stress cycles due to possessing lower crushing resistance. Proppant pack width and conductivity reduction caused by (1) mechanical failure of fracture face (spallation)</w:t>
      </w:r>
      <w:r w:rsidR="00BD0CA8">
        <w:rPr>
          <w:rFonts w:ascii="Times New Roman" w:hAnsi="Times New Roman"/>
          <w:lang w:bidi="th-TH"/>
        </w:rPr>
        <w:t>,</w:t>
      </w:r>
      <w:r w:rsidR="00A0466B" w:rsidRPr="00F86AC9">
        <w:rPr>
          <w:rFonts w:ascii="Times New Roman" w:hAnsi="Times New Roman"/>
          <w:lang w:bidi="th-TH"/>
        </w:rPr>
        <w:t xml:space="preserve"> (2) additional proppant embedment, or (3) mechanical failure of proppant. Cyclic stress is more pronounced when a reservoir formation is soft, as shown in</w:t>
      </w:r>
      <w:r w:rsidR="004A29C4" w:rsidRPr="00F86AC9">
        <w:rPr>
          <w:rFonts w:cs="Tahoma"/>
          <w:lang w:bidi="th-TH"/>
        </w:rPr>
        <w:t xml:space="preserve"> </w:t>
      </w:r>
      <w:r w:rsidR="00A0793D" w:rsidRPr="00F86AC9">
        <w:rPr>
          <w:rFonts w:cs="Tahoma"/>
          <w:b/>
          <w:lang w:bidi="th-TH"/>
        </w:rPr>
        <w:t>Figure 20</w:t>
      </w:r>
      <w:r w:rsidR="004A29C4" w:rsidRPr="00F86AC9">
        <w:rPr>
          <w:rFonts w:cs="Tahoma"/>
          <w:lang w:bidi="th-TH"/>
        </w:rPr>
        <w:t xml:space="preserve">. Also, </w:t>
      </w:r>
      <w:r w:rsidR="00A0466B" w:rsidRPr="00F86AC9">
        <w:rPr>
          <w:rFonts w:ascii="Times New Roman" w:hAnsi="Times New Roman"/>
          <w:lang w:bidi="th-TH"/>
        </w:rPr>
        <w:t>Ouabdesselam</w:t>
      </w:r>
      <w:r>
        <w:rPr>
          <w:rFonts w:ascii="Times New Roman" w:hAnsi="Times New Roman"/>
          <w:lang w:bidi="th-TH"/>
        </w:rPr>
        <w:t xml:space="preserve"> and Hudson (1991)</w:t>
      </w:r>
      <w:r w:rsidR="00A0466B" w:rsidRPr="00F86AC9">
        <w:rPr>
          <w:rFonts w:ascii="Times New Roman" w:hAnsi="Times New Roman"/>
          <w:lang w:bidi="th-TH"/>
        </w:rPr>
        <w:t xml:space="preserve"> suggested proppant pack width reduction in real fractures are more severe than that of flat </w:t>
      </w:r>
      <w:r w:rsidR="00A0466B" w:rsidRPr="00F86AC9">
        <w:rPr>
          <w:rFonts w:ascii="Times New Roman" w:hAnsi="Times New Roman"/>
          <w:lang w:bidi="th-TH"/>
        </w:rPr>
        <w:lastRenderedPageBreak/>
        <w:t>form</w:t>
      </w:r>
      <w:r>
        <w:rPr>
          <w:rFonts w:ascii="Times New Roman" w:hAnsi="Times New Roman"/>
          <w:lang w:bidi="th-TH"/>
        </w:rPr>
        <w:t>ation core plate (laboratory). Ouabdesselam and Hudson</w:t>
      </w:r>
      <w:r w:rsidR="00A0466B" w:rsidRPr="00F86AC9">
        <w:rPr>
          <w:rFonts w:ascii="Times New Roman" w:hAnsi="Times New Roman"/>
          <w:lang w:bidi="th-TH"/>
        </w:rPr>
        <w:t xml:space="preserve"> </w:t>
      </w:r>
      <w:r>
        <w:rPr>
          <w:rFonts w:ascii="Times New Roman" w:hAnsi="Times New Roman"/>
          <w:lang w:bidi="th-TH"/>
        </w:rPr>
        <w:t>(</w:t>
      </w:r>
      <w:r w:rsidR="00A0466B" w:rsidRPr="00F86AC9">
        <w:rPr>
          <w:rFonts w:ascii="Times New Roman" w:hAnsi="Times New Roman"/>
          <w:lang w:bidi="th-TH"/>
        </w:rPr>
        <w:t xml:space="preserve">1991) also mention that cyclic loading affects the structural integrity of the proppant. Larger proppant size experiences higher cyclic loading effects than </w:t>
      </w:r>
      <w:r w:rsidR="004F2E7B">
        <w:rPr>
          <w:rFonts w:ascii="Times New Roman" w:hAnsi="Times New Roman"/>
          <w:lang w:bidi="th-TH"/>
        </w:rPr>
        <w:t xml:space="preserve">smaller proppant. </w:t>
      </w:r>
      <w:r>
        <w:rPr>
          <w:rFonts w:ascii="Times New Roman" w:hAnsi="Times New Roman"/>
          <w:lang w:bidi="th-TH"/>
        </w:rPr>
        <w:t xml:space="preserve">Stephenson et al. </w:t>
      </w:r>
      <w:r w:rsidR="004F2E7B">
        <w:rPr>
          <w:rFonts w:ascii="Times New Roman" w:hAnsi="Times New Roman"/>
          <w:lang w:bidi="th-TH"/>
        </w:rPr>
        <w:t>(</w:t>
      </w:r>
      <w:r w:rsidR="00A0466B" w:rsidRPr="00F86AC9">
        <w:rPr>
          <w:rFonts w:ascii="Times New Roman" w:hAnsi="Times New Roman"/>
          <w:lang w:bidi="th-TH"/>
        </w:rPr>
        <w:t>2007) concluded that the behavior of proppant over a stress cycle is dependent on proppant material, proppant concentration, and rate of loading/unloading during stress cycles. Conductivity loss of proppant pack caused by both decreased permeability and reduced packing width. From</w:t>
      </w:r>
      <w:r w:rsidR="004A29C4" w:rsidRPr="00F86AC9">
        <w:rPr>
          <w:rFonts w:cs="Tahoma"/>
          <w:lang w:bidi="th-TH"/>
        </w:rPr>
        <w:t xml:space="preserve"> </w:t>
      </w:r>
      <w:r w:rsidR="00B66942" w:rsidRPr="00F86AC9">
        <w:rPr>
          <w:rFonts w:cs="Tahoma"/>
          <w:b/>
          <w:lang w:bidi="th-TH"/>
        </w:rPr>
        <w:t>equation</w:t>
      </w:r>
      <w:r w:rsidR="004A29C4" w:rsidRPr="00F86AC9">
        <w:rPr>
          <w:rFonts w:cs="Tahoma"/>
          <w:b/>
          <w:lang w:bidi="th-TH"/>
        </w:rPr>
        <w:t xml:space="preserve"> </w:t>
      </w:r>
      <w:r w:rsidR="00B66942" w:rsidRPr="00F86AC9">
        <w:rPr>
          <w:rFonts w:cs="Tahoma"/>
          <w:b/>
          <w:lang w:bidi="th-TH"/>
        </w:rPr>
        <w:t>10</w:t>
      </w:r>
      <w:r w:rsidR="004A29C4" w:rsidRPr="00F86AC9">
        <w:rPr>
          <w:rFonts w:cs="Tahoma"/>
          <w:lang w:bidi="th-TH"/>
        </w:rPr>
        <w:t xml:space="preserve">, the retained permeability over a number of stress cycles is calculated for various types of proppants, as shown in </w:t>
      </w:r>
      <w:r w:rsidR="00337492" w:rsidRPr="00F86AC9">
        <w:rPr>
          <w:rFonts w:cs="Tahoma"/>
          <w:b/>
          <w:lang w:bidi="th-TH"/>
        </w:rPr>
        <w:t>Figure</w:t>
      </w:r>
      <w:r w:rsidR="00A0793D" w:rsidRPr="00F86AC9">
        <w:rPr>
          <w:rFonts w:cs="Tahoma"/>
          <w:b/>
          <w:lang w:bidi="th-TH"/>
        </w:rPr>
        <w:t xml:space="preserve"> 21</w:t>
      </w:r>
      <w:r w:rsidR="00FA2895" w:rsidRPr="00F86AC9">
        <w:rPr>
          <w:rFonts w:cs="Tahoma"/>
          <w:b/>
          <w:lang w:bidi="th-TH"/>
        </w:rPr>
        <w:t>.</w:t>
      </w:r>
    </w:p>
    <w:p w14:paraId="1B909C02" w14:textId="24A193B7" w:rsidR="004A29C4" w:rsidRPr="007E447D" w:rsidRDefault="00FA2895" w:rsidP="007E447D">
      <w:pPr>
        <w:spacing w:line="240" w:lineRule="auto"/>
        <w:jc w:val="both"/>
        <w:rPr>
          <w:rFonts w:cs="Tahoma"/>
          <w:lang w:bidi="th-TH"/>
        </w:rPr>
      </w:pPr>
      <w:r w:rsidRPr="00F86AC9">
        <w:rPr>
          <w:rFonts w:cs="Tahoma"/>
          <w:b/>
          <w:lang w:bidi="th-TH"/>
        </w:rPr>
        <w:t xml:space="preserve"> </w:t>
      </w:r>
    </w:p>
    <w:p w14:paraId="35602C19" w14:textId="77777777" w:rsidR="00CA2CFA" w:rsidRDefault="004A29C4" w:rsidP="007E447D">
      <w:pPr>
        <w:keepNext/>
        <w:spacing w:line="240" w:lineRule="auto"/>
        <w:jc w:val="center"/>
      </w:pPr>
      <w:r w:rsidRPr="00772C43">
        <w:rPr>
          <w:rFonts w:cs="Tahoma"/>
          <w:noProof/>
          <w:sz w:val="28"/>
          <w:szCs w:val="28"/>
          <w:lang w:bidi="ar-SA"/>
        </w:rPr>
        <w:drawing>
          <wp:inline distT="0" distB="0" distL="0" distR="0" wp14:anchorId="021A453B" wp14:editId="5B80A95B">
            <wp:extent cx="4142105" cy="244093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6-01-25 at 2.44.08 PM.png"/>
                    <pic:cNvPicPr/>
                  </pic:nvPicPr>
                  <pic:blipFill>
                    <a:blip r:embed="rId30">
                      <a:extLst>
                        <a:ext uri="{28A0092B-C50C-407E-A947-70E740481C1C}">
                          <a14:useLocalDpi xmlns:a14="http://schemas.microsoft.com/office/drawing/2010/main" val="0"/>
                        </a:ext>
                      </a:extLst>
                    </a:blip>
                    <a:stretch>
                      <a:fillRect/>
                    </a:stretch>
                  </pic:blipFill>
                  <pic:spPr>
                    <a:xfrm>
                      <a:off x="0" y="0"/>
                      <a:ext cx="4177351" cy="2461707"/>
                    </a:xfrm>
                    <a:prstGeom prst="rect">
                      <a:avLst/>
                    </a:prstGeom>
                  </pic:spPr>
                </pic:pic>
              </a:graphicData>
            </a:graphic>
          </wp:inline>
        </w:drawing>
      </w:r>
    </w:p>
    <w:p w14:paraId="15BDB426" w14:textId="04541BB9" w:rsidR="004A29C4" w:rsidRPr="00772C43" w:rsidRDefault="00CA2CFA" w:rsidP="007E447D">
      <w:pPr>
        <w:pStyle w:val="Caption"/>
        <w:jc w:val="center"/>
        <w:rPr>
          <w:rFonts w:cs="Tahoma"/>
          <w:sz w:val="28"/>
          <w:szCs w:val="28"/>
          <w:lang w:bidi="th-TH"/>
        </w:rPr>
      </w:pPr>
      <w:bookmarkStart w:id="76" w:name="_Toc450565241"/>
      <w:r>
        <w:t xml:space="preserve">Figure </w:t>
      </w:r>
      <w:fldSimple w:instr=" SEQ Figure \* ARABIC ">
        <w:r w:rsidR="009908A9">
          <w:rPr>
            <w:noProof/>
          </w:rPr>
          <w:t>20</w:t>
        </w:r>
      </w:fldSimple>
      <w:r>
        <w:t xml:space="preserve">. </w:t>
      </w:r>
      <w:r w:rsidRPr="00B648FE">
        <w:t>Retained conductivity of various sandstone formation ove</w:t>
      </w:r>
      <w:r w:rsidR="000B28D7">
        <w:t>r 5 stress cycles (Ouabdesselam and Hudson</w:t>
      </w:r>
      <w:r w:rsidRPr="00B648FE">
        <w:t xml:space="preserve"> 1991)</w:t>
      </w:r>
      <w:bookmarkEnd w:id="76"/>
    </w:p>
    <w:p w14:paraId="17D6FE1D" w14:textId="77777777" w:rsidR="004A29C4" w:rsidRPr="00772C43" w:rsidRDefault="004A29C4" w:rsidP="004A29C4">
      <w:pPr>
        <w:jc w:val="center"/>
        <w:rPr>
          <w:rFonts w:cs="Tahoma"/>
          <w:sz w:val="28"/>
          <w:szCs w:val="28"/>
          <w:lang w:bidi="th-TH"/>
        </w:rPr>
      </w:pPr>
    </w:p>
    <w:p w14:paraId="3DEA9788" w14:textId="77777777" w:rsidR="00CA2CFA" w:rsidRDefault="004A29C4" w:rsidP="007E447D">
      <w:pPr>
        <w:keepNext/>
        <w:spacing w:line="240" w:lineRule="auto"/>
        <w:jc w:val="center"/>
      </w:pPr>
      <w:r w:rsidRPr="00772C43">
        <w:rPr>
          <w:noProof/>
          <w:lang w:bidi="ar-SA"/>
        </w:rPr>
        <w:lastRenderedPageBreak/>
        <w:drawing>
          <wp:inline distT="0" distB="0" distL="0" distR="0" wp14:anchorId="2D20F386" wp14:editId="45286D1B">
            <wp:extent cx="4572000" cy="257175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5C2B15D" w14:textId="314FD460" w:rsidR="006943C6" w:rsidRPr="00850ED1" w:rsidRDefault="00CA2CFA" w:rsidP="00850ED1">
      <w:pPr>
        <w:pStyle w:val="Caption"/>
        <w:jc w:val="center"/>
        <w:rPr>
          <w:rFonts w:cs="Tahoma"/>
          <w:b w:val="0"/>
          <w:sz w:val="28"/>
          <w:szCs w:val="28"/>
          <w:lang w:bidi="th-TH"/>
        </w:rPr>
      </w:pPr>
      <w:bookmarkStart w:id="77" w:name="_Toc450565242"/>
      <w:r>
        <w:t xml:space="preserve">Figure </w:t>
      </w:r>
      <w:fldSimple w:instr=" SEQ Figure \* ARABIC ">
        <w:r w:rsidR="009908A9">
          <w:rPr>
            <w:noProof/>
          </w:rPr>
          <w:t>21</w:t>
        </w:r>
      </w:fldSimple>
      <w:r>
        <w:t xml:space="preserve">. </w:t>
      </w:r>
      <w:r w:rsidRPr="004A258F">
        <w:t>Retained permeability over number of cyclic stress</w:t>
      </w:r>
      <w:r w:rsidR="00F8535C">
        <w:t>es</w:t>
      </w:r>
      <w:r w:rsidRPr="004A258F">
        <w:t xml:space="preserve"> for each proppant type</w:t>
      </w:r>
      <w:r w:rsidR="000B28D7">
        <w:t xml:space="preserve"> </w:t>
      </w:r>
      <w:r w:rsidR="000D39E5">
        <w:t>(Derived from Schubarth and Milton-Taylor (2004) data)</w:t>
      </w:r>
      <w:r w:rsidR="00BF3FDA">
        <w:t xml:space="preserve"> (Experiment procedure and </w:t>
      </w:r>
      <w:r w:rsidR="00113C91">
        <w:t>condition are shown in Appendix</w:t>
      </w:r>
      <w:r w:rsidR="00BF3FDA">
        <w:t xml:space="preserve"> B2)</w:t>
      </w:r>
      <w:bookmarkEnd w:id="77"/>
    </w:p>
    <w:p w14:paraId="2301B240" w14:textId="77777777" w:rsidR="002F44D2" w:rsidRDefault="002F44D2" w:rsidP="00C53130">
      <w:pPr>
        <w:pStyle w:val="Heading2"/>
      </w:pPr>
    </w:p>
    <w:p w14:paraId="4C135435" w14:textId="06DC3ED5" w:rsidR="002F44D2" w:rsidRDefault="002F44D2" w:rsidP="00C53130">
      <w:pPr>
        <w:pStyle w:val="Heading2"/>
      </w:pPr>
      <w:bookmarkStart w:id="78" w:name="_Toc450565168"/>
      <w:r>
        <w:t>1.3 Literature Review</w:t>
      </w:r>
      <w:bookmarkEnd w:id="78"/>
    </w:p>
    <w:p w14:paraId="43A0253B" w14:textId="49F833F7" w:rsidR="00D35176" w:rsidRPr="00D35176" w:rsidRDefault="002F44D2" w:rsidP="005107CE">
      <w:pPr>
        <w:pStyle w:val="Heading3"/>
      </w:pPr>
      <w:bookmarkStart w:id="79" w:name="_Toc450565169"/>
      <w:r>
        <w:t xml:space="preserve">1.3.1 </w:t>
      </w:r>
      <w:r w:rsidR="001A2E04">
        <w:t xml:space="preserve">Improving Production in the </w:t>
      </w:r>
      <w:r w:rsidR="00187172">
        <w:t>Eagle Ford Shale with Fracture M</w:t>
      </w:r>
      <w:r w:rsidR="001A2E04">
        <w:t xml:space="preserve">odeling, Increased Conductivity and Optimized Stage and Cluster Spacing </w:t>
      </w:r>
      <w:r w:rsidR="00103052">
        <w:t>along</w:t>
      </w:r>
      <w:r w:rsidR="001A2E04">
        <w:t xml:space="preserve"> the Horizontal Wellbore</w:t>
      </w:r>
      <w:bookmarkEnd w:id="79"/>
    </w:p>
    <w:p w14:paraId="47ED2450" w14:textId="1D704181" w:rsidR="004A29C4" w:rsidRDefault="000D39E5" w:rsidP="00165BE7">
      <w:pPr>
        <w:jc w:val="both"/>
      </w:pPr>
      <w:r>
        <w:t>Bazan et al.</w:t>
      </w:r>
      <w:r w:rsidR="001A2E04">
        <w:t xml:space="preserve"> </w:t>
      </w:r>
      <w:r w:rsidR="004F2E7B">
        <w:t>(</w:t>
      </w:r>
      <w:r w:rsidR="001A2E04">
        <w:t xml:space="preserve">2010) perform </w:t>
      </w:r>
      <w:r>
        <w:t>history matching for well A of Eagle F</w:t>
      </w:r>
      <w:r w:rsidR="001A2E04">
        <w:t>ord shale (283 ft of pay interval) which was completed with 10 stage</w:t>
      </w:r>
      <w:r w:rsidR="00BD0CA8">
        <w:t>s</w:t>
      </w:r>
      <w:r w:rsidR="001A2E04">
        <w:t xml:space="preserve"> of fracturing with varied fracturing fluid such as slick water, and linear gel. 40/80 lightweight ceramic </w:t>
      </w:r>
      <w:r w:rsidR="00BD0CA8">
        <w:t xml:space="preserve">is </w:t>
      </w:r>
      <w:r w:rsidR="001A2E04">
        <w:t>used as a proppant</w:t>
      </w:r>
      <w:r w:rsidR="00BD0CA8">
        <w:t>,</w:t>
      </w:r>
      <w:r w:rsidR="001A2E04">
        <w:t xml:space="preserve"> and proppant concentration during the stage </w:t>
      </w:r>
      <w:r w:rsidR="00BF6444">
        <w:t>range</w:t>
      </w:r>
      <w:r w:rsidR="00BD0CA8">
        <w:t>s</w:t>
      </w:r>
      <w:r w:rsidR="00BF6444">
        <w:t xml:space="preserve"> </w:t>
      </w:r>
      <w:r w:rsidR="001A2E04">
        <w:t xml:space="preserve">from 0.25 to 1.5 lb. /gal. Total amount of </w:t>
      </w:r>
      <w:r w:rsidR="00BF6444">
        <w:t>proppant and fracturing fluid are</w:t>
      </w:r>
      <w:r w:rsidR="001A2E04">
        <w:t xml:space="preserve"> about 250,000 lb and 11,300 bbl. per sta</w:t>
      </w:r>
      <w:r w:rsidR="00F25310">
        <w:t>ge respectively. With the calculated bottomhole pressure, production history match</w:t>
      </w:r>
      <w:r w:rsidR="00BD0CA8">
        <w:t>es</w:t>
      </w:r>
      <w:r w:rsidR="00F25310">
        <w:t xml:space="preserve"> are carried out for 9 month periods as shown in </w:t>
      </w:r>
      <w:r w:rsidR="00F25310" w:rsidRPr="00F25310">
        <w:rPr>
          <w:b/>
        </w:rPr>
        <w:t>Figure 2</w:t>
      </w:r>
      <w:r w:rsidR="00F25310">
        <w:rPr>
          <w:b/>
        </w:rPr>
        <w:t>2</w:t>
      </w:r>
      <w:r w:rsidR="00DB2520">
        <w:rPr>
          <w:b/>
        </w:rPr>
        <w:t xml:space="preserve">.  </w:t>
      </w:r>
      <w:r w:rsidR="00DB2520">
        <w:t>Autho</w:t>
      </w:r>
      <w:r w:rsidR="00DB2520" w:rsidRPr="00DB2520">
        <w:t>r assume</w:t>
      </w:r>
      <w:r w:rsidR="00BD0CA8">
        <w:t>s</w:t>
      </w:r>
      <w:r w:rsidR="00DB2520" w:rsidRPr="00DB2520">
        <w:t xml:space="preserve"> that</w:t>
      </w:r>
      <w:r w:rsidR="00DB2520">
        <w:rPr>
          <w:b/>
        </w:rPr>
        <w:t xml:space="preserve"> </w:t>
      </w:r>
      <w:r w:rsidR="00DB2520" w:rsidRPr="00DB2520">
        <w:t xml:space="preserve">fracture conductivity </w:t>
      </w:r>
      <w:r w:rsidR="00BD0CA8">
        <w:t>is</w:t>
      </w:r>
      <w:r w:rsidR="00BD0CA8" w:rsidRPr="00DB2520">
        <w:t xml:space="preserve"> </w:t>
      </w:r>
      <w:r w:rsidR="00DB2520" w:rsidRPr="00DB2520">
        <w:t>uniform throughout the fracture length</w:t>
      </w:r>
      <w:r w:rsidR="00DB2520">
        <w:t xml:space="preserve">. </w:t>
      </w:r>
      <w:r w:rsidR="00DB2520" w:rsidRPr="00DB2520">
        <w:t xml:space="preserve">The </w:t>
      </w:r>
      <w:r w:rsidR="00DB2520">
        <w:t>result of</w:t>
      </w:r>
      <w:r w:rsidR="00BD0CA8">
        <w:t xml:space="preserve"> the</w:t>
      </w:r>
      <w:r w:rsidR="00DB2520">
        <w:t xml:space="preserve"> history match</w:t>
      </w:r>
      <w:r w:rsidR="00BD0CA8">
        <w:t>es</w:t>
      </w:r>
      <w:r w:rsidR="00DB2520">
        <w:t xml:space="preserve"> are shown in </w:t>
      </w:r>
      <w:r w:rsidR="00DB2520" w:rsidRPr="00F25310">
        <w:rPr>
          <w:b/>
        </w:rPr>
        <w:t>Figure 2</w:t>
      </w:r>
      <w:r w:rsidR="00DB2520">
        <w:rPr>
          <w:b/>
        </w:rPr>
        <w:t>3</w:t>
      </w:r>
      <w:r w:rsidR="00BD0CA8">
        <w:rPr>
          <w:b/>
        </w:rPr>
        <w:t>,</w:t>
      </w:r>
      <w:r w:rsidR="00DB2520">
        <w:rPr>
          <w:b/>
        </w:rPr>
        <w:t xml:space="preserve"> </w:t>
      </w:r>
      <w:r w:rsidR="00DB2520" w:rsidRPr="00DB2520">
        <w:t>indicating that</w:t>
      </w:r>
      <w:r w:rsidR="00DB2520">
        <w:rPr>
          <w:b/>
        </w:rPr>
        <w:t xml:space="preserve"> </w:t>
      </w:r>
      <w:r w:rsidR="00DB2520" w:rsidRPr="00DB2520">
        <w:t>fracture conductivity</w:t>
      </w:r>
      <w:r w:rsidR="00DB2520">
        <w:t xml:space="preserve"> is 4.19 mD-ft which is typically very low compared </w:t>
      </w:r>
      <w:r w:rsidR="00BD0CA8">
        <w:t xml:space="preserve">to </w:t>
      </w:r>
      <w:r w:rsidR="00DB2520">
        <w:t xml:space="preserve">Baseline conductivity. This example </w:t>
      </w:r>
      <w:r w:rsidR="00D35176">
        <w:t>shows</w:t>
      </w:r>
      <w:r w:rsidR="00DB2520">
        <w:t xml:space="preserve"> </w:t>
      </w:r>
      <w:r w:rsidR="00BD0CA8">
        <w:t xml:space="preserve">the </w:t>
      </w:r>
      <w:r w:rsidR="00DB2520">
        <w:t>differen</w:t>
      </w:r>
      <w:r w:rsidR="00BD0CA8">
        <w:t>ce</w:t>
      </w:r>
      <w:r w:rsidR="00DB2520">
        <w:t xml:space="preserve"> </w:t>
      </w:r>
      <w:r w:rsidR="00DB2520">
        <w:lastRenderedPageBreak/>
        <w:t xml:space="preserve">between the value of Baseline conductivity from laboratory measurement and </w:t>
      </w:r>
      <w:r w:rsidR="00BD0CA8">
        <w:t xml:space="preserve">realistic </w:t>
      </w:r>
      <w:r w:rsidR="00DB2520">
        <w:t xml:space="preserve">or </w:t>
      </w:r>
      <w:r w:rsidR="00BD0CA8">
        <w:t xml:space="preserve">dynamic </w:t>
      </w:r>
      <w:r w:rsidR="00DB2520">
        <w:t xml:space="preserve">conductivity </w:t>
      </w:r>
      <w:r w:rsidR="00103052">
        <w:t xml:space="preserve">at </w:t>
      </w:r>
      <w:r w:rsidR="00DB2520">
        <w:t>downhole</w:t>
      </w:r>
      <w:r w:rsidR="00103052">
        <w:t xml:space="preserve"> condition</w:t>
      </w:r>
      <w:r w:rsidR="002D24C6">
        <w:t>.</w:t>
      </w:r>
    </w:p>
    <w:p w14:paraId="308BD200" w14:textId="77777777" w:rsidR="007E447D" w:rsidRPr="00DB2520" w:rsidRDefault="007E447D" w:rsidP="007E447D">
      <w:pPr>
        <w:spacing w:line="240" w:lineRule="auto"/>
        <w:jc w:val="both"/>
      </w:pPr>
    </w:p>
    <w:p w14:paraId="4F642A29" w14:textId="77777777" w:rsidR="00DB2520" w:rsidRDefault="00F25310" w:rsidP="007E447D">
      <w:pPr>
        <w:keepNext/>
        <w:spacing w:line="240" w:lineRule="auto"/>
      </w:pPr>
      <w:r>
        <w:rPr>
          <w:noProof/>
          <w:lang w:bidi="ar-SA"/>
        </w:rPr>
        <w:drawing>
          <wp:inline distT="0" distB="0" distL="0" distR="0" wp14:anchorId="36F13268" wp14:editId="0650F9FC">
            <wp:extent cx="5391150" cy="31908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1150" cy="3190875"/>
                    </a:xfrm>
                    <a:prstGeom prst="rect">
                      <a:avLst/>
                    </a:prstGeom>
                    <a:noFill/>
                    <a:ln>
                      <a:noFill/>
                    </a:ln>
                  </pic:spPr>
                </pic:pic>
              </a:graphicData>
            </a:graphic>
          </wp:inline>
        </w:drawing>
      </w:r>
    </w:p>
    <w:p w14:paraId="6F96F577" w14:textId="3F79112D" w:rsidR="004A29C4" w:rsidRDefault="00DB2520" w:rsidP="00E714E8">
      <w:pPr>
        <w:pStyle w:val="Caption"/>
        <w:jc w:val="center"/>
      </w:pPr>
      <w:bookmarkStart w:id="80" w:name="_Toc450565243"/>
      <w:r>
        <w:t xml:space="preserve">Figure </w:t>
      </w:r>
      <w:fldSimple w:instr=" SEQ Figure \* ARABIC ">
        <w:r w:rsidR="009908A9">
          <w:rPr>
            <w:noProof/>
          </w:rPr>
          <w:t>22</w:t>
        </w:r>
      </w:fldSimple>
      <w:r>
        <w:t xml:space="preserve">. </w:t>
      </w:r>
      <w:r w:rsidRPr="00795F54">
        <w:t>Measure</w:t>
      </w:r>
      <w:r w:rsidR="00F8514D">
        <w:t>d</w:t>
      </w:r>
      <w:r w:rsidRPr="00795F54">
        <w:t xml:space="preserve"> and predicted gas flow rate</w:t>
      </w:r>
      <w:r w:rsidR="00F8535C">
        <w:t>s</w:t>
      </w:r>
      <w:r w:rsidRPr="00795F54">
        <w:t xml:space="preserve"> for well A in </w:t>
      </w:r>
      <w:r w:rsidR="00F8535C">
        <w:t xml:space="preserve">a </w:t>
      </w:r>
      <w:r w:rsidRPr="00795F54">
        <w:t>9 month period</w:t>
      </w:r>
      <w:r w:rsidR="00F451B5">
        <w:t xml:space="preserve"> </w:t>
      </w:r>
      <w:r w:rsidR="000D39E5">
        <w:t>(Bazan et al.</w:t>
      </w:r>
      <w:r w:rsidR="00E714E8">
        <w:t xml:space="preserve"> 2010)</w:t>
      </w:r>
      <w:bookmarkEnd w:id="80"/>
    </w:p>
    <w:p w14:paraId="4EB49AF6" w14:textId="65D59C07" w:rsidR="00DB2520" w:rsidRPr="00F25310" w:rsidRDefault="00DB2520" w:rsidP="007E447D">
      <w:pPr>
        <w:spacing w:line="240" w:lineRule="auto"/>
        <w:rPr>
          <w:b/>
        </w:rPr>
      </w:pPr>
    </w:p>
    <w:p w14:paraId="2D145693" w14:textId="77777777" w:rsidR="004A29C4" w:rsidRDefault="004A29C4" w:rsidP="00805EEF">
      <w:pPr>
        <w:spacing w:line="240" w:lineRule="auto"/>
        <w:ind w:firstLine="720"/>
        <w:jc w:val="center"/>
      </w:pPr>
    </w:p>
    <w:p w14:paraId="0F13C7DC" w14:textId="77777777" w:rsidR="00DB2520" w:rsidRDefault="00F25310" w:rsidP="007E447D">
      <w:pPr>
        <w:keepNext/>
        <w:spacing w:line="240" w:lineRule="auto"/>
        <w:jc w:val="center"/>
      </w:pPr>
      <w:r>
        <w:rPr>
          <w:noProof/>
          <w:lang w:bidi="ar-SA"/>
        </w:rPr>
        <w:drawing>
          <wp:inline distT="0" distB="0" distL="0" distR="0" wp14:anchorId="6E1B5496" wp14:editId="16741B0F">
            <wp:extent cx="4286250" cy="2673227"/>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98161" cy="2680655"/>
                    </a:xfrm>
                    <a:prstGeom prst="rect">
                      <a:avLst/>
                    </a:prstGeom>
                    <a:noFill/>
                    <a:ln>
                      <a:noFill/>
                    </a:ln>
                  </pic:spPr>
                </pic:pic>
              </a:graphicData>
            </a:graphic>
          </wp:inline>
        </w:drawing>
      </w:r>
    </w:p>
    <w:p w14:paraId="1F7D55F5" w14:textId="130CAFF9" w:rsidR="004A29C4" w:rsidRDefault="00DB2520" w:rsidP="007E447D">
      <w:pPr>
        <w:pStyle w:val="Caption"/>
        <w:jc w:val="center"/>
      </w:pPr>
      <w:bookmarkStart w:id="81" w:name="_Toc450565244"/>
      <w:r>
        <w:t xml:space="preserve">Figure </w:t>
      </w:r>
      <w:fldSimple w:instr=" SEQ Figure \* ARABIC ">
        <w:r w:rsidR="009908A9">
          <w:rPr>
            <w:noProof/>
          </w:rPr>
          <w:t>23</w:t>
        </w:r>
      </w:fldSimple>
      <w:r>
        <w:t>. Parameter derived from history match</w:t>
      </w:r>
      <w:r w:rsidR="000D39E5">
        <w:t xml:space="preserve"> (Bazan et al.</w:t>
      </w:r>
      <w:r w:rsidR="00E714E8">
        <w:t xml:space="preserve"> 2010)</w:t>
      </w:r>
      <w:bookmarkEnd w:id="81"/>
    </w:p>
    <w:p w14:paraId="26574ACF" w14:textId="3F359891" w:rsidR="004A29C4" w:rsidRDefault="00E04AFA" w:rsidP="005107CE">
      <w:pPr>
        <w:pStyle w:val="Heading3"/>
      </w:pPr>
      <w:bookmarkStart w:id="82" w:name="_Toc450565170"/>
      <w:r>
        <w:lastRenderedPageBreak/>
        <w:t>1.3.2 Hydraulic Fracture Optimization in Unconventional R</w:t>
      </w:r>
      <w:r w:rsidR="002D24C6">
        <w:t>eservoir</w:t>
      </w:r>
      <w:bookmarkEnd w:id="82"/>
    </w:p>
    <w:p w14:paraId="2B01C19B" w14:textId="0B060959" w:rsidR="002D24C6" w:rsidRDefault="000D39E5" w:rsidP="00165BE7">
      <w:pPr>
        <w:jc w:val="both"/>
        <w:rPr>
          <w:lang w:bidi="th-TH"/>
        </w:rPr>
      </w:pPr>
      <w:r>
        <w:rPr>
          <w:lang w:bidi="th-TH"/>
        </w:rPr>
        <w:t>Saldungaray and Palisch (2012</w:t>
      </w:r>
      <w:r w:rsidR="002D24C6">
        <w:rPr>
          <w:lang w:bidi="th-TH"/>
        </w:rPr>
        <w:t>) illustrate</w:t>
      </w:r>
      <w:r w:rsidR="00BD0CA8">
        <w:rPr>
          <w:lang w:bidi="th-TH"/>
        </w:rPr>
        <w:t>d</w:t>
      </w:r>
      <w:r w:rsidR="002D24C6">
        <w:rPr>
          <w:lang w:bidi="th-TH"/>
        </w:rPr>
        <w:t xml:space="preserve"> </w:t>
      </w:r>
      <w:r w:rsidR="00165BE7">
        <w:rPr>
          <w:lang w:bidi="th-TH"/>
        </w:rPr>
        <w:t xml:space="preserve">overall </w:t>
      </w:r>
      <w:r w:rsidR="002D24C6">
        <w:rPr>
          <w:lang w:bidi="th-TH"/>
        </w:rPr>
        <w:t>impact of damage mechanism</w:t>
      </w:r>
      <w:r w:rsidR="00165BE7">
        <w:rPr>
          <w:lang w:bidi="th-TH"/>
        </w:rPr>
        <w:t>s</w:t>
      </w:r>
      <w:r w:rsidR="002D24C6">
        <w:rPr>
          <w:lang w:bidi="th-TH"/>
        </w:rPr>
        <w:t xml:space="preserve"> on the conductivity </w:t>
      </w:r>
      <w:r w:rsidR="00165BE7">
        <w:rPr>
          <w:lang w:bidi="th-TH"/>
        </w:rPr>
        <w:t xml:space="preserve">at downhole condition. Conductivity loss is more than 90 % as shown in </w:t>
      </w:r>
      <w:r w:rsidR="00165BE7">
        <w:rPr>
          <w:b/>
          <w:lang w:bidi="th-TH"/>
        </w:rPr>
        <w:t xml:space="preserve">Figure 24 </w:t>
      </w:r>
      <w:r w:rsidR="00165BE7" w:rsidRPr="00165BE7">
        <w:rPr>
          <w:lang w:bidi="th-TH"/>
        </w:rPr>
        <w:t>and individual damage mechanism</w:t>
      </w:r>
      <w:r w:rsidR="00BD0CA8">
        <w:rPr>
          <w:lang w:bidi="th-TH"/>
        </w:rPr>
        <w:t>s</w:t>
      </w:r>
      <w:r w:rsidR="00165BE7" w:rsidRPr="00165BE7">
        <w:rPr>
          <w:lang w:bidi="th-TH"/>
        </w:rPr>
        <w:t xml:space="preserve"> can be varied depend</w:t>
      </w:r>
      <w:r w:rsidR="00BD0CA8">
        <w:rPr>
          <w:lang w:bidi="th-TH"/>
        </w:rPr>
        <w:t>ing</w:t>
      </w:r>
      <w:r w:rsidR="00165BE7" w:rsidRPr="00165BE7">
        <w:rPr>
          <w:lang w:bidi="th-TH"/>
        </w:rPr>
        <w:t xml:space="preserve"> on proppant type.</w:t>
      </w:r>
      <w:r w:rsidR="00165BE7">
        <w:rPr>
          <w:lang w:bidi="th-TH"/>
        </w:rPr>
        <w:t xml:space="preserve"> Realistic conductivity is far less than conductivity measured in </w:t>
      </w:r>
      <w:r w:rsidR="00BD0CA8">
        <w:rPr>
          <w:lang w:bidi="th-TH"/>
        </w:rPr>
        <w:t xml:space="preserve">the </w:t>
      </w:r>
      <w:r w:rsidR="00165BE7">
        <w:rPr>
          <w:lang w:bidi="th-TH"/>
        </w:rPr>
        <w:t>laboratory. Hence, without taking into account of this conductivity reduction, considerable production can be deferred or not be recover in the worst case.</w:t>
      </w:r>
    </w:p>
    <w:p w14:paraId="4741908E" w14:textId="77777777" w:rsidR="007E447D" w:rsidRDefault="007E447D" w:rsidP="007E447D">
      <w:pPr>
        <w:spacing w:line="240" w:lineRule="auto"/>
        <w:jc w:val="both"/>
        <w:rPr>
          <w:lang w:bidi="th-TH"/>
        </w:rPr>
      </w:pPr>
    </w:p>
    <w:p w14:paraId="658ACB7D" w14:textId="77777777" w:rsidR="00165BE7" w:rsidRDefault="00165BE7" w:rsidP="007E447D">
      <w:pPr>
        <w:keepNext/>
        <w:spacing w:line="240" w:lineRule="auto"/>
        <w:jc w:val="both"/>
      </w:pPr>
      <w:r>
        <w:rPr>
          <w:noProof/>
          <w:lang w:bidi="ar-SA"/>
        </w:rPr>
        <w:drawing>
          <wp:inline distT="0" distB="0" distL="0" distR="0" wp14:anchorId="77B016A9" wp14:editId="357A90AB">
            <wp:extent cx="5391150" cy="395287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91150" cy="3952875"/>
                    </a:xfrm>
                    <a:prstGeom prst="rect">
                      <a:avLst/>
                    </a:prstGeom>
                    <a:noFill/>
                    <a:ln>
                      <a:noFill/>
                    </a:ln>
                  </pic:spPr>
                </pic:pic>
              </a:graphicData>
            </a:graphic>
          </wp:inline>
        </w:drawing>
      </w:r>
    </w:p>
    <w:p w14:paraId="20ABADDD" w14:textId="3F43E0C9" w:rsidR="00165BE7" w:rsidRPr="00165BE7" w:rsidRDefault="00165BE7" w:rsidP="007E447D">
      <w:pPr>
        <w:pStyle w:val="Caption"/>
        <w:jc w:val="center"/>
        <w:rPr>
          <w:lang w:bidi="th-TH"/>
        </w:rPr>
      </w:pPr>
      <w:bookmarkStart w:id="83" w:name="_Toc450565245"/>
      <w:r>
        <w:t xml:space="preserve">Figure </w:t>
      </w:r>
      <w:fldSimple w:instr=" SEQ Figure \* ARABIC ">
        <w:r w:rsidR="009908A9">
          <w:rPr>
            <w:noProof/>
          </w:rPr>
          <w:t>24</w:t>
        </w:r>
      </w:fldSimple>
      <w:r>
        <w:t>. Reduction of fracture conductivity due to damage parameters</w:t>
      </w:r>
      <w:r w:rsidR="00F451B5">
        <w:t xml:space="preserve"> </w:t>
      </w:r>
      <w:r w:rsidR="000D39E5">
        <w:rPr>
          <w:lang w:bidi="th-TH"/>
        </w:rPr>
        <w:t>(Saldungaray and Palisch 2012</w:t>
      </w:r>
      <w:r w:rsidR="00E714E8">
        <w:rPr>
          <w:lang w:bidi="th-TH"/>
        </w:rPr>
        <w:t>)</w:t>
      </w:r>
      <w:bookmarkEnd w:id="83"/>
    </w:p>
    <w:p w14:paraId="3A63E66F" w14:textId="77777777" w:rsidR="004A29C4" w:rsidRDefault="004A29C4" w:rsidP="00850ED1">
      <w:pPr>
        <w:spacing w:line="240" w:lineRule="auto"/>
        <w:jc w:val="both"/>
      </w:pPr>
    </w:p>
    <w:p w14:paraId="258BFB2E" w14:textId="755581F1" w:rsidR="004A29C4" w:rsidRDefault="0059085D" w:rsidP="00EC44D3">
      <w:pPr>
        <w:jc w:val="both"/>
      </w:pPr>
      <w:r>
        <w:rPr>
          <w:lang w:bidi="th-TH"/>
        </w:rPr>
        <w:t>Saldungaray and Palisch (2012)</w:t>
      </w:r>
      <w:r w:rsidR="00EC44D3">
        <w:t xml:space="preserve"> mentioned that fracture with very low fracture conductivity (Dynamics conductivity) for micro and Nano Darcy scale in unconventional reservoir</w:t>
      </w:r>
      <w:r w:rsidR="008138CA">
        <w:t>s</w:t>
      </w:r>
      <w:r w:rsidR="00EC44D3">
        <w:t xml:space="preserve"> is still effective because fracture permeability is significantly better than </w:t>
      </w:r>
      <w:r w:rsidR="00EC44D3">
        <w:lastRenderedPageBreak/>
        <w:t>reservoir permeability. However, fracture flow capacity is not optimized (Fcd is lower than expected</w:t>
      </w:r>
      <w:r w:rsidR="004F2E7B">
        <w:t>.</w:t>
      </w:r>
      <w:r w:rsidR="00EC44D3">
        <w:t>). There are plenty of ways to improve conductivity</w:t>
      </w:r>
      <w:r w:rsidR="008138CA">
        <w:t>,</w:t>
      </w:r>
      <w:r w:rsidR="00EC44D3">
        <w:t xml:space="preserve"> such as increasing proppant concentration and size, changing proppant type, or using </w:t>
      </w:r>
      <w:r w:rsidR="008138CA">
        <w:t xml:space="preserve">a </w:t>
      </w:r>
      <w:r w:rsidR="00EC44D3">
        <w:t xml:space="preserve">different fluid that </w:t>
      </w:r>
      <w:r w:rsidR="004D66FA">
        <w:t>can reduced gel damage. However, negative effect</w:t>
      </w:r>
      <w:r w:rsidR="008138CA">
        <w:t>s</w:t>
      </w:r>
      <w:r w:rsidR="004D66FA">
        <w:t xml:space="preserve"> should be considered; for example, attempt</w:t>
      </w:r>
      <w:r w:rsidR="008138CA">
        <w:t>ing</w:t>
      </w:r>
      <w:r w:rsidR="004D66FA">
        <w:t xml:space="preserve"> to increase fracture permeability by enlarging proppant size can increase settling velocity of proppant and cost. </w:t>
      </w:r>
      <w:r>
        <w:rPr>
          <w:lang w:bidi="th-TH"/>
        </w:rPr>
        <w:t>Saldungaray and Palisch (2012)</w:t>
      </w:r>
      <w:r w:rsidR="004D66FA">
        <w:t xml:space="preserve"> </w:t>
      </w:r>
      <w:r w:rsidR="00C36F68">
        <w:t xml:space="preserve">also </w:t>
      </w:r>
      <w:r w:rsidR="004D66FA">
        <w:t>propose</w:t>
      </w:r>
      <w:r w:rsidR="00C36F68">
        <w:t>d</w:t>
      </w:r>
      <w:r w:rsidR="004D66FA">
        <w:t xml:space="preserve"> 3 step</w:t>
      </w:r>
      <w:r w:rsidR="00C36F68">
        <w:t>s</w:t>
      </w:r>
      <w:r w:rsidR="004D66FA">
        <w:t xml:space="preserve"> of proppant selection.</w:t>
      </w:r>
    </w:p>
    <w:p w14:paraId="6BEC1972" w14:textId="311B5C88" w:rsidR="004D66FA" w:rsidRDefault="004D66FA" w:rsidP="004D66FA">
      <w:pPr>
        <w:pStyle w:val="ListParagraph"/>
        <w:numPr>
          <w:ilvl w:val="0"/>
          <w:numId w:val="20"/>
        </w:numPr>
        <w:jc w:val="both"/>
      </w:pPr>
      <w:r>
        <w:t>Calculate realistic conductivity at reservoir condition and predict expected producti</w:t>
      </w:r>
      <w:r w:rsidR="00C36F68">
        <w:t>on for particular proppant type</w:t>
      </w:r>
      <w:r w:rsidR="008138CA">
        <w:t>.</w:t>
      </w:r>
      <w:r>
        <w:t xml:space="preserve"> </w:t>
      </w:r>
      <w:r w:rsidR="00C36F68">
        <w:t>(</w:t>
      </w:r>
      <w:r>
        <w:t>This step can be done by using fracture propagation model coupled to reservoir simulator.</w:t>
      </w:r>
      <w:r w:rsidR="00C36F68">
        <w:t>)</w:t>
      </w:r>
    </w:p>
    <w:p w14:paraId="39AE7AFE" w14:textId="1767BF6D" w:rsidR="004D66FA" w:rsidRDefault="004D66FA" w:rsidP="004D66FA">
      <w:pPr>
        <w:pStyle w:val="ListParagraph"/>
        <w:numPr>
          <w:ilvl w:val="0"/>
          <w:numId w:val="20"/>
        </w:numPr>
        <w:jc w:val="both"/>
      </w:pPr>
      <w:r>
        <w:t>Identify cost and well productivity increased for each proppant and select proppant which maximize</w:t>
      </w:r>
      <w:r w:rsidR="008138CA">
        <w:t>s</w:t>
      </w:r>
      <w:r>
        <w:t xml:space="preserve"> economic</w:t>
      </w:r>
      <w:r w:rsidR="00C36F68">
        <w:t xml:space="preserve"> benefit</w:t>
      </w:r>
      <w:r w:rsidR="008138CA">
        <w:t>.</w:t>
      </w:r>
    </w:p>
    <w:p w14:paraId="13CB9B17" w14:textId="58850581" w:rsidR="00C36F68" w:rsidRDefault="00C36F68" w:rsidP="004D66FA">
      <w:pPr>
        <w:pStyle w:val="ListParagraph"/>
        <w:numPr>
          <w:ilvl w:val="0"/>
          <w:numId w:val="20"/>
        </w:numPr>
        <w:jc w:val="both"/>
      </w:pPr>
      <w:r>
        <w:t>Validation of predicted production with actual field production</w:t>
      </w:r>
      <w:r w:rsidR="008138CA">
        <w:t>.</w:t>
      </w:r>
    </w:p>
    <w:p w14:paraId="30F879C0" w14:textId="77777777" w:rsidR="006E10EE" w:rsidRDefault="006E10EE" w:rsidP="0059085D">
      <w:pPr>
        <w:spacing w:line="240" w:lineRule="auto"/>
        <w:jc w:val="both"/>
      </w:pPr>
    </w:p>
    <w:p w14:paraId="0AD093D6" w14:textId="23B14413" w:rsidR="00E0501F" w:rsidRDefault="000D39E5" w:rsidP="00E0501F">
      <w:pPr>
        <w:jc w:val="both"/>
      </w:pPr>
      <w:r>
        <w:rPr>
          <w:lang w:bidi="th-TH"/>
        </w:rPr>
        <w:t>Saldungaray and Palisch (2012)</w:t>
      </w:r>
      <w:r w:rsidR="00E0501F">
        <w:t xml:space="preserve"> </w:t>
      </w:r>
      <w:r w:rsidR="0062123C">
        <w:t>show</w:t>
      </w:r>
      <w:r w:rsidR="008138CA">
        <w:t>s</w:t>
      </w:r>
      <w:r w:rsidR="0062123C">
        <w:t xml:space="preserve"> </w:t>
      </w:r>
      <w:r w:rsidR="008138CA">
        <w:t xml:space="preserve">an </w:t>
      </w:r>
      <w:r w:rsidR="003F69AE">
        <w:t xml:space="preserve">example of effect of improving proppant quality on </w:t>
      </w:r>
      <w:r w:rsidR="009135FA">
        <w:t xml:space="preserve">well productivity </w:t>
      </w:r>
      <w:r w:rsidR="00E90648">
        <w:t>of middle Bakken</w:t>
      </w:r>
      <w:r w:rsidR="00946842">
        <w:t xml:space="preserve"> </w:t>
      </w:r>
      <w:r w:rsidR="00A73371">
        <w:t xml:space="preserve">oil well </w:t>
      </w:r>
      <w:r w:rsidR="00946842">
        <w:t xml:space="preserve">with 80 ft. </w:t>
      </w:r>
      <w:r w:rsidR="000F3518">
        <w:t>pay thickness</w:t>
      </w:r>
      <w:r w:rsidR="00A73371">
        <w:t>. Average porosity is 5 % and permeability is 0.04 mD.</w:t>
      </w:r>
      <w:r w:rsidR="00771471">
        <w:t xml:space="preserve"> </w:t>
      </w:r>
      <w:r w:rsidR="003F69AE">
        <w:t xml:space="preserve"> </w:t>
      </w:r>
      <w:r w:rsidR="00771471">
        <w:t>Operator performed a test to evaluate the benefit of increasing conductivity. 10 wells were stimulated using 20/40 low density ceramic</w:t>
      </w:r>
      <w:r w:rsidR="008138CA">
        <w:t>,</w:t>
      </w:r>
      <w:r w:rsidR="00771471">
        <w:t xml:space="preserve"> and </w:t>
      </w:r>
      <w:r w:rsidR="008138CA">
        <w:t xml:space="preserve">the </w:t>
      </w:r>
      <w:r w:rsidR="00771471">
        <w:t>other 12 well</w:t>
      </w:r>
      <w:r w:rsidR="008138CA">
        <w:t>s</w:t>
      </w:r>
      <w:r w:rsidR="00771471">
        <w:t xml:space="preserve"> were stimulated by using 20/40 sand with similar fracture design and completion. After 22 months, the cumulative production of ceramic proppant well</w:t>
      </w:r>
      <w:r w:rsidR="008138CA">
        <w:t>s</w:t>
      </w:r>
      <w:r w:rsidR="00771471">
        <w:t xml:space="preserve"> have 34% more hydrocarbon than sand well</w:t>
      </w:r>
      <w:r w:rsidR="008138CA">
        <w:t>s,</w:t>
      </w:r>
      <w:r w:rsidR="00771471">
        <w:t xml:space="preserve"> </w:t>
      </w:r>
      <w:r w:rsidR="008438D6">
        <w:t xml:space="preserve">which is $1,500,000 incremental profit while incremental cost  is $300,000 from using ceramic rather than sand as proppant </w:t>
      </w:r>
      <w:r w:rsidR="00771471">
        <w:t xml:space="preserve">as shown in </w:t>
      </w:r>
      <w:r w:rsidR="00771471" w:rsidRPr="00771471">
        <w:rPr>
          <w:b/>
        </w:rPr>
        <w:t>Figure 25</w:t>
      </w:r>
      <w:r w:rsidR="00771471">
        <w:t>.</w:t>
      </w:r>
      <w:r>
        <w:t xml:space="preserve"> </w:t>
      </w:r>
      <w:r w:rsidR="008438D6">
        <w:t>Assumption is price of oil and gas are $75/</w:t>
      </w:r>
      <w:r w:rsidR="00CB6833">
        <w:t>bbl.</w:t>
      </w:r>
      <w:r w:rsidR="008438D6">
        <w:t xml:space="preserve"> and $3.5/MCF</w:t>
      </w:r>
      <w:r w:rsidR="00103052">
        <w:t xml:space="preserve"> respectively</w:t>
      </w:r>
      <w:r w:rsidR="008438D6">
        <w:t xml:space="preserve">. </w:t>
      </w:r>
    </w:p>
    <w:p w14:paraId="6ACE7F1A" w14:textId="77777777" w:rsidR="00D35176" w:rsidRDefault="00D35176" w:rsidP="007E447D">
      <w:pPr>
        <w:keepNext/>
        <w:spacing w:line="240" w:lineRule="auto"/>
        <w:jc w:val="center"/>
      </w:pPr>
      <w:r>
        <w:rPr>
          <w:noProof/>
          <w:lang w:bidi="ar-SA"/>
        </w:rPr>
        <w:lastRenderedPageBreak/>
        <w:drawing>
          <wp:inline distT="0" distB="0" distL="0" distR="0" wp14:anchorId="45A8840B" wp14:editId="01526D9E">
            <wp:extent cx="4991100" cy="28067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04-04 at 10.21.43 PM.png"/>
                    <pic:cNvPicPr/>
                  </pic:nvPicPr>
                  <pic:blipFill>
                    <a:blip r:embed="rId35">
                      <a:extLst>
                        <a:ext uri="{28A0092B-C50C-407E-A947-70E740481C1C}">
                          <a14:useLocalDpi xmlns:a14="http://schemas.microsoft.com/office/drawing/2010/main" val="0"/>
                        </a:ext>
                      </a:extLst>
                    </a:blip>
                    <a:stretch>
                      <a:fillRect/>
                    </a:stretch>
                  </pic:blipFill>
                  <pic:spPr>
                    <a:xfrm>
                      <a:off x="0" y="0"/>
                      <a:ext cx="4991100" cy="2806700"/>
                    </a:xfrm>
                    <a:prstGeom prst="rect">
                      <a:avLst/>
                    </a:prstGeom>
                  </pic:spPr>
                </pic:pic>
              </a:graphicData>
            </a:graphic>
          </wp:inline>
        </w:drawing>
      </w:r>
    </w:p>
    <w:p w14:paraId="64D4C1D8" w14:textId="407BE1AB" w:rsidR="0047129E" w:rsidRDefault="00D35176" w:rsidP="007E447D">
      <w:pPr>
        <w:pStyle w:val="Caption"/>
        <w:jc w:val="center"/>
      </w:pPr>
      <w:bookmarkStart w:id="84" w:name="_Toc450565246"/>
      <w:r>
        <w:t xml:space="preserve">Figure </w:t>
      </w:r>
      <w:fldSimple w:instr=" SEQ Figure \* ARABIC ">
        <w:r w:rsidR="009908A9">
          <w:rPr>
            <w:noProof/>
          </w:rPr>
          <w:t>25</w:t>
        </w:r>
      </w:fldSimple>
      <w:r w:rsidR="00103052">
        <w:t>. Oil cumulative production for</w:t>
      </w:r>
      <w:r>
        <w:t xml:space="preserve"> different proppant type well</w:t>
      </w:r>
      <w:r w:rsidR="00F451B5">
        <w:t xml:space="preserve"> </w:t>
      </w:r>
      <w:r w:rsidR="000D39E5">
        <w:rPr>
          <w:lang w:bidi="th-TH"/>
        </w:rPr>
        <w:t>(Saldungaray and Palisch 2012</w:t>
      </w:r>
      <w:r w:rsidR="00852F5F">
        <w:rPr>
          <w:lang w:bidi="th-TH"/>
        </w:rPr>
        <w:t>)</w:t>
      </w:r>
      <w:bookmarkEnd w:id="84"/>
    </w:p>
    <w:p w14:paraId="2641500C" w14:textId="77777777" w:rsidR="00D35176" w:rsidRDefault="00D35176" w:rsidP="005107CE">
      <w:pPr>
        <w:pStyle w:val="Heading3"/>
      </w:pPr>
    </w:p>
    <w:p w14:paraId="511D5F7F" w14:textId="467A3555" w:rsidR="0047129E" w:rsidRDefault="00BD4C81" w:rsidP="005107CE">
      <w:pPr>
        <w:pStyle w:val="Heading3"/>
      </w:pPr>
      <w:bookmarkStart w:id="85" w:name="_Toc450565171"/>
      <w:r>
        <w:t>1.3.3 Design Flaws in Hydraulic Fracturing</w:t>
      </w:r>
      <w:bookmarkEnd w:id="85"/>
    </w:p>
    <w:p w14:paraId="6C075A53" w14:textId="7E41C103" w:rsidR="00B25D1F" w:rsidRDefault="000D39E5" w:rsidP="00D35176">
      <w:pPr>
        <w:jc w:val="both"/>
      </w:pPr>
      <w:r>
        <w:t>Economides and Wang</w:t>
      </w:r>
      <w:r w:rsidR="00BD4C81">
        <w:t xml:space="preserve"> </w:t>
      </w:r>
      <w:r w:rsidR="00900664">
        <w:t>(</w:t>
      </w:r>
      <w:r w:rsidR="00BD4C81">
        <w:t xml:space="preserve">2010) indicated that using </w:t>
      </w:r>
      <w:r w:rsidR="00F16E74">
        <w:t xml:space="preserve">Unified Fracture Design (UFD) approach has </w:t>
      </w:r>
      <w:r w:rsidR="008138CA">
        <w:t>limitations</w:t>
      </w:r>
      <w:r w:rsidR="00F16E74">
        <w:t>. For example, using better proppant (higher k</w:t>
      </w:r>
      <w:r w:rsidR="00F16E74" w:rsidRPr="00F16E74">
        <w:rPr>
          <w:vertAlign w:val="subscript"/>
        </w:rPr>
        <w:t>f</w:t>
      </w:r>
      <w:r w:rsidR="00F16E74">
        <w:t xml:space="preserve">) will result in smaller width and longer fracture for the same given amount of proppant. Authors investigated the effect of gel damage on well performance in varied reservoir permeability as shown in </w:t>
      </w:r>
      <w:r w:rsidR="00F16E74" w:rsidRPr="00F16E74">
        <w:rPr>
          <w:b/>
        </w:rPr>
        <w:t>Figure 26</w:t>
      </w:r>
      <w:r w:rsidR="00F16E74">
        <w:t xml:space="preserve">. The vertical axis is ratio of productivity index between damaged and undamaged proppant pack and horizontal axis is </w:t>
      </w:r>
      <w:r w:rsidR="008138CA">
        <w:t xml:space="preserve">the </w:t>
      </w:r>
      <w:r w:rsidR="00B25D1F">
        <w:t xml:space="preserve">degree of gel damage. For reservoir with 0.01 md, productivity index reduction is less than 10 % even at 75 % gel damage. On the other hand, reservoir with 1 md, well performance is reduced almost 40 % at 75 % gel damage. </w:t>
      </w:r>
    </w:p>
    <w:p w14:paraId="6C8F09DC" w14:textId="347060CB" w:rsidR="00BD4C81" w:rsidRPr="00BD4C81" w:rsidRDefault="00900664" w:rsidP="00D35176">
      <w:pPr>
        <w:jc w:val="both"/>
      </w:pPr>
      <w:r>
        <w:t>Economides and Wang (2010)</w:t>
      </w:r>
      <w:r w:rsidR="00B25D1F">
        <w:t xml:space="preserve"> also investigated the effect of leak</w:t>
      </w:r>
      <w:r w:rsidR="00F8160E">
        <w:t xml:space="preserve"> </w:t>
      </w:r>
      <w:r w:rsidR="00B25D1F">
        <w:t xml:space="preserve">off damage which is penetration of fluid into reservoir rock from fracture face. It can be quantified by using </w:t>
      </w:r>
      <w:r w:rsidR="007509DF">
        <w:t xml:space="preserve">the Cinco and Samaniego skin, sff as shown in </w:t>
      </w:r>
      <w:r w:rsidR="007509DF" w:rsidRPr="007509DF">
        <w:rPr>
          <w:b/>
        </w:rPr>
        <w:t>Equation 11</w:t>
      </w:r>
      <w:r w:rsidR="007509DF">
        <w:t>.</w:t>
      </w:r>
      <w:r w:rsidR="00B25D1F">
        <w:t xml:space="preserve">  </w:t>
      </w:r>
    </w:p>
    <w:p w14:paraId="4C0160DF" w14:textId="73C14670" w:rsidR="00C36F68" w:rsidRDefault="007509DF" w:rsidP="00C36F68">
      <w:pPr>
        <w:jc w:val="both"/>
      </w:pPr>
      <w:r>
        <w:lastRenderedPageBreak/>
        <w:tab/>
        <w:t>S</w:t>
      </w:r>
      <w:r w:rsidRPr="007509DF">
        <w:rPr>
          <w:vertAlign w:val="subscript"/>
        </w:rPr>
        <w:t xml:space="preserve">ff </w:t>
      </w:r>
      <w:r>
        <w:t xml:space="preserve">= </w:t>
      </w:r>
      <m:oMath>
        <m:f>
          <m:fPr>
            <m:ctrlPr>
              <w:rPr>
                <w:rFonts w:ascii="Cambria Math" w:hAnsi="Cambria Math"/>
                <w:i/>
              </w:rPr>
            </m:ctrlPr>
          </m:fPr>
          <m:num>
            <m:r>
              <w:rPr>
                <w:rFonts w:ascii="Cambria Math" w:hAnsi="Cambria Math"/>
              </w:rPr>
              <m:t>π</m:t>
            </m:r>
            <m:sSub>
              <m:sSubPr>
                <m:ctrlPr>
                  <w:rPr>
                    <w:rFonts w:ascii="Cambria Math" w:hAnsi="Cambria Math"/>
                    <w:i/>
                  </w:rPr>
                </m:ctrlPr>
              </m:sSubPr>
              <m:e>
                <m:r>
                  <w:rPr>
                    <w:rFonts w:ascii="Cambria Math" w:hAnsi="Cambria Math"/>
                  </w:rPr>
                  <m:t>b</m:t>
                </m:r>
              </m:e>
              <m:sub>
                <m:r>
                  <w:rPr>
                    <w:rFonts w:ascii="Cambria Math" w:hAnsi="Cambria Math"/>
                  </w:rPr>
                  <m:t>s</m:t>
                </m:r>
              </m:sub>
            </m:sSub>
          </m:num>
          <m:den>
            <m:r>
              <w:rPr>
                <w:rFonts w:ascii="Cambria Math" w:hAnsi="Cambria Math"/>
              </w:rPr>
              <m:t>2</m:t>
            </m:r>
            <m:sSub>
              <m:sSubPr>
                <m:ctrlPr>
                  <w:rPr>
                    <w:rFonts w:ascii="Cambria Math" w:hAnsi="Cambria Math"/>
                    <w:i/>
                  </w:rPr>
                </m:ctrlPr>
              </m:sSubPr>
              <m:e>
                <m:r>
                  <w:rPr>
                    <w:rFonts w:ascii="Cambria Math" w:hAnsi="Cambria Math"/>
                  </w:rPr>
                  <m:t>x</m:t>
                </m:r>
              </m:e>
              <m:sub>
                <m:r>
                  <w:rPr>
                    <w:rFonts w:ascii="Cambria Math" w:hAnsi="Cambria Math"/>
                  </w:rPr>
                  <m:t>f</m:t>
                </m:r>
              </m:sub>
            </m:sSub>
          </m:den>
        </m:f>
      </m:oMath>
      <w:r>
        <w:t>(</w:t>
      </w:r>
      <m:oMath>
        <m:f>
          <m:fPr>
            <m:ctrlPr>
              <w:rPr>
                <w:rFonts w:ascii="Cambria Math" w:hAnsi="Cambria Math"/>
                <w:i/>
              </w:rPr>
            </m:ctrlPr>
          </m:fPr>
          <m:num>
            <m:r>
              <w:rPr>
                <w:rFonts w:ascii="Cambria Math" w:hAnsi="Cambria Math"/>
              </w:rPr>
              <m:t>k</m:t>
            </m:r>
          </m:num>
          <m:den>
            <m:sSub>
              <m:sSubPr>
                <m:ctrlPr>
                  <w:rPr>
                    <w:rFonts w:ascii="Cambria Math" w:hAnsi="Cambria Math"/>
                    <w:i/>
                  </w:rPr>
                </m:ctrlPr>
              </m:sSubPr>
              <m:e>
                <m:r>
                  <w:rPr>
                    <w:rFonts w:ascii="Cambria Math" w:hAnsi="Cambria Math"/>
                  </w:rPr>
                  <m:t>k</m:t>
                </m:r>
              </m:e>
              <m:sub>
                <m:r>
                  <w:rPr>
                    <w:rFonts w:ascii="Cambria Math" w:hAnsi="Cambria Math"/>
                  </w:rPr>
                  <m:t>s</m:t>
                </m:r>
              </m:sub>
            </m:sSub>
          </m:den>
        </m:f>
      </m:oMath>
      <w:r>
        <w:t xml:space="preserve"> - 1)</w:t>
      </w:r>
      <w:r>
        <w:tab/>
      </w:r>
      <w:r>
        <w:tab/>
      </w:r>
      <w:r>
        <w:tab/>
      </w:r>
      <w:r>
        <w:tab/>
      </w:r>
      <w:r>
        <w:tab/>
      </w:r>
      <w:r>
        <w:tab/>
      </w:r>
      <w:r>
        <w:tab/>
      </w:r>
      <w:r>
        <w:tab/>
        <w:t>(11)</w:t>
      </w:r>
    </w:p>
    <w:p w14:paraId="7B07C298" w14:textId="658FD282" w:rsidR="007509DF" w:rsidRDefault="007509DF" w:rsidP="00C36F68">
      <w:pPr>
        <w:jc w:val="both"/>
      </w:pPr>
      <w:r>
        <w:t>Where, b</w:t>
      </w:r>
      <w:r w:rsidRPr="007509DF">
        <w:rPr>
          <w:vertAlign w:val="subscript"/>
        </w:rPr>
        <w:t>s</w:t>
      </w:r>
      <w:r>
        <w:t xml:space="preserve"> is penetration of damage, and k</w:t>
      </w:r>
      <w:r w:rsidRPr="007509DF">
        <w:rPr>
          <w:vertAlign w:val="subscript"/>
        </w:rPr>
        <w:t>s</w:t>
      </w:r>
      <w:r>
        <w:t xml:space="preserve"> is </w:t>
      </w:r>
      <w:r w:rsidR="000D39E5">
        <w:t xml:space="preserve">damaged permeability. However, Aggour and </w:t>
      </w:r>
      <w:r w:rsidR="00D35176">
        <w:t>E</w:t>
      </w:r>
      <w:r w:rsidR="000D39E5">
        <w:t>conomides</w:t>
      </w:r>
      <w:r>
        <w:t xml:space="preserve"> </w:t>
      </w:r>
      <w:r w:rsidR="000D39E5">
        <w:t>(</w:t>
      </w:r>
      <w:r w:rsidR="005F1254">
        <w:t>1996</w:t>
      </w:r>
      <w:r>
        <w:t xml:space="preserve">) indicated from </w:t>
      </w:r>
      <w:r w:rsidR="00D35176">
        <w:t>experimental</w:t>
      </w:r>
      <w:r>
        <w:t xml:space="preserve"> result</w:t>
      </w:r>
      <w:r w:rsidR="008138CA">
        <w:t>s</w:t>
      </w:r>
      <w:r>
        <w:t xml:space="preserve"> that cross-linked fluid will not penetrate into formation when reservoir permeability </w:t>
      </w:r>
      <w:r w:rsidR="008138CA">
        <w:t xml:space="preserve">is </w:t>
      </w:r>
      <w:r>
        <w:t>less than 600 md</w:t>
      </w:r>
      <w:r w:rsidR="008138CA">
        <w:t>,</w:t>
      </w:r>
      <w:r>
        <w:t xml:space="preserve"> and linear gel fluid will not penetrate into formation when reservoir permeability </w:t>
      </w:r>
      <w:r w:rsidR="008138CA">
        <w:t xml:space="preserve">is </w:t>
      </w:r>
      <w:r>
        <w:t>less than 5 m</w:t>
      </w:r>
      <w:r w:rsidR="00CB6833">
        <w:t>D</w:t>
      </w:r>
      <w:r>
        <w:t>.</w:t>
      </w:r>
    </w:p>
    <w:p w14:paraId="503E7E57" w14:textId="77777777" w:rsidR="00C36F68" w:rsidRDefault="00C36F68" w:rsidP="007E447D">
      <w:pPr>
        <w:spacing w:line="240" w:lineRule="auto"/>
        <w:jc w:val="both"/>
      </w:pPr>
    </w:p>
    <w:p w14:paraId="1C1BE325" w14:textId="77777777" w:rsidR="00D35176" w:rsidRDefault="00D35176" w:rsidP="007E447D">
      <w:pPr>
        <w:keepNext/>
        <w:spacing w:line="240" w:lineRule="auto"/>
        <w:jc w:val="center"/>
      </w:pPr>
      <w:r>
        <w:rPr>
          <w:noProof/>
          <w:lang w:bidi="ar-SA"/>
        </w:rPr>
        <w:drawing>
          <wp:inline distT="0" distB="0" distL="0" distR="0" wp14:anchorId="5C978266" wp14:editId="61BAF1A8">
            <wp:extent cx="5394960" cy="378587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creen Shot 2016-04-04 at 10.23.08 PM.png"/>
                    <pic:cNvPicPr/>
                  </pic:nvPicPr>
                  <pic:blipFill>
                    <a:blip r:embed="rId36">
                      <a:extLst>
                        <a:ext uri="{28A0092B-C50C-407E-A947-70E740481C1C}">
                          <a14:useLocalDpi xmlns:a14="http://schemas.microsoft.com/office/drawing/2010/main" val="0"/>
                        </a:ext>
                      </a:extLst>
                    </a:blip>
                    <a:stretch>
                      <a:fillRect/>
                    </a:stretch>
                  </pic:blipFill>
                  <pic:spPr>
                    <a:xfrm>
                      <a:off x="0" y="0"/>
                      <a:ext cx="5394960" cy="3785870"/>
                    </a:xfrm>
                    <a:prstGeom prst="rect">
                      <a:avLst/>
                    </a:prstGeom>
                  </pic:spPr>
                </pic:pic>
              </a:graphicData>
            </a:graphic>
          </wp:inline>
        </w:drawing>
      </w:r>
    </w:p>
    <w:p w14:paraId="32A89096" w14:textId="2160259D" w:rsidR="00D35176" w:rsidRDefault="00D35176" w:rsidP="007E447D">
      <w:pPr>
        <w:pStyle w:val="Caption"/>
        <w:jc w:val="center"/>
      </w:pPr>
      <w:bookmarkStart w:id="86" w:name="_Toc450565247"/>
      <w:r>
        <w:t xml:space="preserve">Figure </w:t>
      </w:r>
      <w:fldSimple w:instr=" SEQ Figure \* ARABIC ">
        <w:r w:rsidR="009908A9">
          <w:rPr>
            <w:noProof/>
          </w:rPr>
          <w:t>26</w:t>
        </w:r>
      </w:fldSimple>
      <w:r>
        <w:t>. Effect of gel damage on well performance based on UFD approach</w:t>
      </w:r>
      <w:r w:rsidR="00F451B5">
        <w:t xml:space="preserve"> </w:t>
      </w:r>
      <w:r w:rsidR="000D39E5">
        <w:t>(Economides and Wang</w:t>
      </w:r>
      <w:r w:rsidR="00852F5F">
        <w:t xml:space="preserve"> 2010)</w:t>
      </w:r>
      <w:bookmarkEnd w:id="86"/>
    </w:p>
    <w:p w14:paraId="07BF9520" w14:textId="77777777" w:rsidR="00D35176" w:rsidRDefault="00D35176" w:rsidP="007E447D">
      <w:pPr>
        <w:spacing w:line="240" w:lineRule="auto"/>
        <w:jc w:val="both"/>
      </w:pPr>
    </w:p>
    <w:p w14:paraId="5BC89CCD" w14:textId="77777777" w:rsidR="00D35176" w:rsidRDefault="00D35176" w:rsidP="00C36F68">
      <w:pPr>
        <w:jc w:val="both"/>
      </w:pPr>
    </w:p>
    <w:p w14:paraId="3A345CCF" w14:textId="77777777" w:rsidR="00D35176" w:rsidRDefault="00D35176" w:rsidP="00C36F68">
      <w:pPr>
        <w:jc w:val="both"/>
      </w:pPr>
    </w:p>
    <w:p w14:paraId="05D9401A" w14:textId="77777777" w:rsidR="00D35176" w:rsidRDefault="00D35176" w:rsidP="00C36F68">
      <w:pPr>
        <w:jc w:val="both"/>
      </w:pPr>
    </w:p>
    <w:p w14:paraId="2746BB59" w14:textId="77777777" w:rsidR="00786CC0" w:rsidRDefault="00786CC0" w:rsidP="00D35176">
      <w:pPr>
        <w:spacing w:line="240" w:lineRule="auto"/>
      </w:pPr>
    </w:p>
    <w:p w14:paraId="181770B6" w14:textId="77777777" w:rsidR="00D35176" w:rsidRDefault="00D35176" w:rsidP="00D35176">
      <w:pPr>
        <w:spacing w:line="240" w:lineRule="auto"/>
      </w:pPr>
    </w:p>
    <w:p w14:paraId="564BAEE9" w14:textId="77777777" w:rsidR="00D35176" w:rsidRDefault="00D35176" w:rsidP="00D35176">
      <w:pPr>
        <w:spacing w:line="240" w:lineRule="auto"/>
      </w:pPr>
    </w:p>
    <w:p w14:paraId="5F8E1282" w14:textId="77777777" w:rsidR="00786CC0" w:rsidRDefault="00786CC0" w:rsidP="0048693C">
      <w:pPr>
        <w:spacing w:line="240" w:lineRule="auto"/>
      </w:pPr>
    </w:p>
    <w:p w14:paraId="4E6125C0" w14:textId="14F6538A" w:rsidR="0091752F" w:rsidRDefault="0091752F" w:rsidP="007B34CA">
      <w:pPr>
        <w:pStyle w:val="Heading1"/>
        <w:rPr>
          <w:lang w:bidi="th-TH"/>
        </w:rPr>
      </w:pPr>
      <w:bookmarkStart w:id="87" w:name="_Toc450565172"/>
      <w:bookmarkStart w:id="88" w:name="_Toc447040584"/>
      <w:r w:rsidRPr="000F56FF">
        <w:lastRenderedPageBreak/>
        <w:t xml:space="preserve">Chapter </w:t>
      </w:r>
      <w:r w:rsidR="007F0AAF">
        <w:t>2</w:t>
      </w:r>
      <w:r w:rsidRPr="000F56FF">
        <w:t xml:space="preserve">: </w:t>
      </w:r>
      <w:r w:rsidR="00E04AFA">
        <w:rPr>
          <w:lang w:bidi="th-TH"/>
        </w:rPr>
        <w:t xml:space="preserve">Loss </w:t>
      </w:r>
      <w:r w:rsidR="004F7256">
        <w:rPr>
          <w:lang w:bidi="th-TH"/>
        </w:rPr>
        <w:t>of Fracture Conductivity</w:t>
      </w:r>
      <w:bookmarkEnd w:id="87"/>
      <w:r w:rsidR="004F7256">
        <w:rPr>
          <w:lang w:bidi="th-TH"/>
        </w:rPr>
        <w:t xml:space="preserve"> </w:t>
      </w:r>
      <w:bookmarkEnd w:id="88"/>
    </w:p>
    <w:p w14:paraId="62717C42" w14:textId="18509E6C" w:rsidR="0040288A" w:rsidRDefault="002C4DE4" w:rsidP="00FE2F1A">
      <w:pPr>
        <w:jc w:val="both"/>
        <w:rPr>
          <w:lang w:bidi="th-TH"/>
        </w:rPr>
      </w:pPr>
      <w:r>
        <w:rPr>
          <w:lang w:bidi="th-TH"/>
        </w:rPr>
        <w:t xml:space="preserve">Fracture geometry and conductivity can be varied as discussed in </w:t>
      </w:r>
      <w:r w:rsidR="008138CA">
        <w:rPr>
          <w:lang w:bidi="th-TH"/>
        </w:rPr>
        <w:t xml:space="preserve">the </w:t>
      </w:r>
      <w:r>
        <w:rPr>
          <w:lang w:bidi="th-TH"/>
        </w:rPr>
        <w:t xml:space="preserve">previous chapter. </w:t>
      </w:r>
      <w:r w:rsidR="007962E3">
        <w:rPr>
          <w:lang w:bidi="th-TH"/>
        </w:rPr>
        <w:t>Arbitrary created hydraulic fracture</w:t>
      </w:r>
      <w:r w:rsidR="0040288A">
        <w:rPr>
          <w:lang w:bidi="th-TH"/>
        </w:rPr>
        <w:t xml:space="preserve"> (Fracture with uniformed conductivity)</w:t>
      </w:r>
      <w:r w:rsidR="007962E3">
        <w:rPr>
          <w:lang w:bidi="th-TH"/>
        </w:rPr>
        <w:t xml:space="preserve"> is not sufficient to </w:t>
      </w:r>
      <w:r w:rsidR="004F7256">
        <w:rPr>
          <w:lang w:bidi="th-TH"/>
        </w:rPr>
        <w:t xml:space="preserve">mimic </w:t>
      </w:r>
      <w:r w:rsidR="007962E3">
        <w:rPr>
          <w:lang w:bidi="th-TH"/>
        </w:rPr>
        <w:t>real hydraulic fracture behavior. Hence, hydraulic fracture model</w:t>
      </w:r>
      <w:r w:rsidR="008138CA">
        <w:rPr>
          <w:lang w:bidi="th-TH"/>
        </w:rPr>
        <w:t>s</w:t>
      </w:r>
      <w:r w:rsidR="0034745A">
        <w:rPr>
          <w:lang w:bidi="th-TH"/>
        </w:rPr>
        <w:t xml:space="preserve"> </w:t>
      </w:r>
      <w:r w:rsidR="008138CA">
        <w:rPr>
          <w:lang w:bidi="th-TH"/>
        </w:rPr>
        <w:t xml:space="preserve">are </w:t>
      </w:r>
      <w:r w:rsidR="0034745A">
        <w:rPr>
          <w:lang w:bidi="th-TH"/>
        </w:rPr>
        <w:t>necessary to simulate</w:t>
      </w:r>
      <w:r w:rsidR="007962E3">
        <w:rPr>
          <w:lang w:bidi="th-TH"/>
        </w:rPr>
        <w:t xml:space="preserve"> fracture properties. Also, there are several factors that impact fracture conductivity</w:t>
      </w:r>
      <w:r w:rsidR="008138CA">
        <w:rPr>
          <w:lang w:bidi="th-TH"/>
        </w:rPr>
        <w:t>,</w:t>
      </w:r>
      <w:r w:rsidR="007962E3">
        <w:rPr>
          <w:lang w:bidi="th-TH"/>
        </w:rPr>
        <w:t xml:space="preserve"> and </w:t>
      </w:r>
      <w:r w:rsidR="008138CA">
        <w:rPr>
          <w:lang w:bidi="th-TH"/>
        </w:rPr>
        <w:t xml:space="preserve">factors </w:t>
      </w:r>
      <w:r w:rsidR="0059085D">
        <w:rPr>
          <w:lang w:bidi="th-TH"/>
        </w:rPr>
        <w:t xml:space="preserve">are </w:t>
      </w:r>
      <w:r w:rsidR="007962E3">
        <w:rPr>
          <w:lang w:bidi="th-TH"/>
        </w:rPr>
        <w:t>var</w:t>
      </w:r>
      <w:r w:rsidR="0059085D">
        <w:rPr>
          <w:lang w:bidi="th-TH"/>
        </w:rPr>
        <w:t>ied</w:t>
      </w:r>
      <w:r w:rsidR="007962E3">
        <w:rPr>
          <w:lang w:bidi="th-TH"/>
        </w:rPr>
        <w:t xml:space="preserve"> </w:t>
      </w:r>
      <w:r w:rsidR="008138CA">
        <w:rPr>
          <w:lang w:bidi="th-TH"/>
        </w:rPr>
        <w:t xml:space="preserve">depending </w:t>
      </w:r>
      <w:r w:rsidR="007962E3">
        <w:rPr>
          <w:lang w:bidi="th-TH"/>
        </w:rPr>
        <w:t>on type of proppant, fracturing fluid, and etc. This factor can be either function of time or stress. Therefore, laboratory-base measurements are gathered and introduced into fracture conductivity loss model</w:t>
      </w:r>
      <w:r w:rsidR="008138CA">
        <w:rPr>
          <w:lang w:bidi="th-TH"/>
        </w:rPr>
        <w:t>s</w:t>
      </w:r>
      <w:r w:rsidR="0040288A">
        <w:rPr>
          <w:lang w:bidi="th-TH"/>
        </w:rPr>
        <w:t xml:space="preserve">. </w:t>
      </w:r>
      <w:r w:rsidR="0040288A">
        <w:rPr>
          <w:rFonts w:ascii="Times New Roman" w:hAnsi="Times New Roman"/>
          <w:szCs w:val="28"/>
          <w:lang w:bidi="th-TH"/>
        </w:rPr>
        <w:t>Some assumption</w:t>
      </w:r>
      <w:r w:rsidR="008138CA">
        <w:rPr>
          <w:rFonts w:ascii="Times New Roman" w:hAnsi="Times New Roman"/>
          <w:szCs w:val="28"/>
          <w:lang w:bidi="th-TH"/>
        </w:rPr>
        <w:t>s</w:t>
      </w:r>
      <w:r w:rsidR="0040288A">
        <w:rPr>
          <w:rFonts w:ascii="Times New Roman" w:hAnsi="Times New Roman"/>
          <w:szCs w:val="28"/>
          <w:lang w:bidi="th-TH"/>
        </w:rPr>
        <w:t xml:space="preserve"> </w:t>
      </w:r>
      <w:r w:rsidR="008138CA">
        <w:rPr>
          <w:rFonts w:ascii="Times New Roman" w:hAnsi="Times New Roman"/>
          <w:szCs w:val="28"/>
          <w:lang w:bidi="th-TH"/>
        </w:rPr>
        <w:t>are</w:t>
      </w:r>
      <w:r w:rsidR="0040288A">
        <w:rPr>
          <w:rFonts w:ascii="Times New Roman" w:hAnsi="Times New Roman"/>
          <w:szCs w:val="28"/>
          <w:lang w:bidi="th-TH"/>
        </w:rPr>
        <w:t xml:space="preserve"> made due to </w:t>
      </w:r>
      <w:r w:rsidR="008138CA">
        <w:rPr>
          <w:rFonts w:ascii="Times New Roman" w:hAnsi="Times New Roman"/>
          <w:szCs w:val="28"/>
          <w:lang w:bidi="th-TH"/>
        </w:rPr>
        <w:t xml:space="preserve">the </w:t>
      </w:r>
      <w:r w:rsidR="0040288A">
        <w:rPr>
          <w:rFonts w:ascii="Times New Roman" w:hAnsi="Times New Roman"/>
          <w:szCs w:val="28"/>
          <w:lang w:bidi="th-TH"/>
        </w:rPr>
        <w:t>limitation of data available.</w:t>
      </w:r>
    </w:p>
    <w:p w14:paraId="6BA73723" w14:textId="77777777" w:rsidR="0040288A" w:rsidRDefault="0040288A" w:rsidP="0059085D">
      <w:pPr>
        <w:spacing w:line="240" w:lineRule="auto"/>
        <w:rPr>
          <w:lang w:bidi="th-TH"/>
        </w:rPr>
      </w:pPr>
    </w:p>
    <w:p w14:paraId="7D554CFC" w14:textId="67DA4363" w:rsidR="002C4DE4" w:rsidRPr="002C4DE4" w:rsidRDefault="007962E3" w:rsidP="00C53130">
      <w:pPr>
        <w:pStyle w:val="Heading2"/>
        <w:rPr>
          <w:lang w:bidi="th-TH"/>
        </w:rPr>
      </w:pPr>
      <w:r>
        <w:rPr>
          <w:lang w:bidi="th-TH"/>
        </w:rPr>
        <w:t xml:space="preserve"> </w:t>
      </w:r>
      <w:bookmarkStart w:id="89" w:name="_Toc450565173"/>
      <w:r w:rsidR="00043684">
        <w:rPr>
          <w:lang w:bidi="th-TH"/>
        </w:rPr>
        <w:t>2.1 Modelling Hydraulic</w:t>
      </w:r>
      <w:r w:rsidR="004F7256">
        <w:rPr>
          <w:lang w:bidi="th-TH"/>
        </w:rPr>
        <w:t>ally-Created Fracture</w:t>
      </w:r>
      <w:bookmarkEnd w:id="89"/>
      <w:r w:rsidR="0040288A">
        <w:rPr>
          <w:lang w:bidi="th-TH"/>
        </w:rPr>
        <w:t xml:space="preserve"> </w:t>
      </w:r>
    </w:p>
    <w:p w14:paraId="4C5B1BDF" w14:textId="5CC499C1" w:rsidR="00CA2CFA" w:rsidRDefault="00EE24E9" w:rsidP="0091752F">
      <w:pPr>
        <w:jc w:val="both"/>
        <w:rPr>
          <w:rFonts w:ascii="Times New Roman" w:hAnsi="Times New Roman"/>
          <w:color w:val="000000" w:themeColor="text1"/>
          <w:lang w:bidi="th-TH"/>
        </w:rPr>
      </w:pPr>
      <w:r w:rsidRPr="002B218B">
        <w:rPr>
          <w:rFonts w:ascii="Times New Roman" w:hAnsi="Times New Roman"/>
          <w:lang w:bidi="th-TH"/>
        </w:rPr>
        <w:t>In this work, a tight oil reservoir from the N</w:t>
      </w:r>
      <w:r w:rsidR="00D462F4">
        <w:rPr>
          <w:rFonts w:ascii="Times New Roman" w:hAnsi="Times New Roman"/>
          <w:lang w:bidi="th-TH"/>
        </w:rPr>
        <w:t>iobrara formation is studied. I</w:t>
      </w:r>
      <w:r w:rsidRPr="002B218B">
        <w:rPr>
          <w:rFonts w:ascii="Times New Roman" w:hAnsi="Times New Roman"/>
          <w:lang w:bidi="th-TH"/>
        </w:rPr>
        <w:t xml:space="preserve"> use the fracturing sim</w:t>
      </w:r>
      <w:r w:rsidR="0034745A">
        <w:rPr>
          <w:rFonts w:ascii="Times New Roman" w:hAnsi="Times New Roman"/>
          <w:lang w:bidi="th-TH"/>
        </w:rPr>
        <w:t>ulator of Fracpro (Fracpro, 2012</w:t>
      </w:r>
      <w:r w:rsidRPr="002B218B">
        <w:rPr>
          <w:rFonts w:ascii="Times New Roman" w:hAnsi="Times New Roman"/>
          <w:lang w:bidi="th-TH"/>
        </w:rPr>
        <w:t xml:space="preserve">) to model and simulate conventional symmetric bi-wing fracture. </w:t>
      </w:r>
      <w:r w:rsidRPr="00F60727">
        <w:rPr>
          <w:rFonts w:ascii="Times New Roman" w:hAnsi="Times New Roman"/>
          <w:lang w:bidi="th-TH"/>
        </w:rPr>
        <w:t>Due to stress anisotropy and shadowing, depletion of pressure in the previous producing well region, and presence of natural fracture, however, asymmetric and non-uniform fract</w:t>
      </w:r>
      <w:r w:rsidR="005B75B8">
        <w:rPr>
          <w:rFonts w:ascii="Times New Roman" w:hAnsi="Times New Roman"/>
          <w:lang w:bidi="th-TH"/>
        </w:rPr>
        <w:t>ure geometry is expected (Sahai et al. 2013) and (Mata et al.</w:t>
      </w:r>
      <w:r w:rsidRPr="00F60727">
        <w:rPr>
          <w:rFonts w:ascii="Times New Roman" w:hAnsi="Times New Roman"/>
          <w:lang w:bidi="th-TH"/>
        </w:rPr>
        <w:t xml:space="preserve"> 2014). For the sake of simplicity, bi-wing fracture is a reasonable approximation for tight oil reservoir fracture. Additionally, our assumption is that rocks behave in a ductile manner and high viscosity fracturing fluid is used that can minimize leak off, so the fracture configuration is not complex (l</w:t>
      </w:r>
      <w:r w:rsidR="005B75B8">
        <w:rPr>
          <w:rFonts w:ascii="Times New Roman" w:hAnsi="Times New Roman"/>
          <w:lang w:bidi="th-TH"/>
        </w:rPr>
        <w:t>ess induced fracture) (Quintero and Devegowda</w:t>
      </w:r>
      <w:r w:rsidRPr="00F60727">
        <w:rPr>
          <w:rFonts w:ascii="Times New Roman" w:hAnsi="Times New Roman"/>
          <w:lang w:bidi="th-TH"/>
        </w:rPr>
        <w:t xml:space="preserve"> 2015).</w:t>
      </w:r>
      <w:r w:rsidR="0091752F" w:rsidRPr="002B218B">
        <w:rPr>
          <w:rFonts w:ascii="Times New Roman" w:hAnsi="Times New Roman"/>
          <w:color w:val="0070C0"/>
          <w:lang w:bidi="th-TH"/>
        </w:rPr>
        <w:t xml:space="preserve"> </w:t>
      </w:r>
      <w:r w:rsidR="00DA32F4">
        <w:rPr>
          <w:rFonts w:ascii="Times New Roman" w:hAnsi="Times New Roman"/>
          <w:color w:val="000000" w:themeColor="text1"/>
          <w:lang w:bidi="th-TH"/>
        </w:rPr>
        <w:t>Effect</w:t>
      </w:r>
      <w:r w:rsidR="00F8160E">
        <w:rPr>
          <w:rFonts w:ascii="Times New Roman" w:hAnsi="Times New Roman"/>
          <w:color w:val="000000" w:themeColor="text1"/>
          <w:lang w:bidi="th-TH"/>
        </w:rPr>
        <w:t>s</w:t>
      </w:r>
      <w:r w:rsidR="00DA32F4">
        <w:rPr>
          <w:rFonts w:ascii="Times New Roman" w:hAnsi="Times New Roman"/>
          <w:color w:val="000000" w:themeColor="text1"/>
          <w:lang w:bidi="th-TH"/>
        </w:rPr>
        <w:t xml:space="preserve"> of rock fabric on fracture geometry and complexity are shown in </w:t>
      </w:r>
      <w:r w:rsidR="00DA32F4" w:rsidRPr="00DA32F4">
        <w:rPr>
          <w:rFonts w:ascii="Times New Roman" w:hAnsi="Times New Roman"/>
          <w:b/>
          <w:color w:val="000000" w:themeColor="text1"/>
          <w:lang w:bidi="th-TH"/>
        </w:rPr>
        <w:t>Figure</w:t>
      </w:r>
      <w:r w:rsidR="000E64BE">
        <w:rPr>
          <w:rFonts w:ascii="Times New Roman" w:hAnsi="Times New Roman"/>
          <w:b/>
          <w:color w:val="000000" w:themeColor="text1"/>
          <w:lang w:bidi="th-TH"/>
        </w:rPr>
        <w:t xml:space="preserve"> 27</w:t>
      </w:r>
      <w:r w:rsidR="00DA32F4">
        <w:rPr>
          <w:rFonts w:ascii="Times New Roman" w:hAnsi="Times New Roman"/>
          <w:b/>
          <w:color w:val="000000" w:themeColor="text1"/>
          <w:lang w:bidi="th-TH"/>
        </w:rPr>
        <w:t xml:space="preserve">. </w:t>
      </w:r>
      <w:r w:rsidR="002030E6" w:rsidRPr="002030E6">
        <w:rPr>
          <w:rFonts w:ascii="Times New Roman" w:hAnsi="Times New Roman"/>
          <w:color w:val="000000" w:themeColor="text1"/>
          <w:lang w:bidi="th-TH"/>
        </w:rPr>
        <w:t>More</w:t>
      </w:r>
      <w:r w:rsidR="002030E6">
        <w:rPr>
          <w:rFonts w:ascii="Times New Roman" w:hAnsi="Times New Roman"/>
          <w:b/>
          <w:color w:val="000000" w:themeColor="text1"/>
          <w:lang w:bidi="th-TH"/>
        </w:rPr>
        <w:t xml:space="preserve"> </w:t>
      </w:r>
      <w:r w:rsidR="002822AA">
        <w:rPr>
          <w:rFonts w:ascii="Times New Roman" w:hAnsi="Times New Roman"/>
          <w:color w:val="000000" w:themeColor="text1"/>
          <w:lang w:bidi="th-TH"/>
        </w:rPr>
        <w:t>d</w:t>
      </w:r>
      <w:r w:rsidR="00DA32F4">
        <w:rPr>
          <w:rFonts w:ascii="Times New Roman" w:hAnsi="Times New Roman"/>
          <w:color w:val="000000" w:themeColor="text1"/>
          <w:lang w:bidi="th-TH"/>
        </w:rPr>
        <w:t>uctile rock</w:t>
      </w:r>
      <w:r w:rsidR="00F8160E">
        <w:rPr>
          <w:rFonts w:ascii="Times New Roman" w:hAnsi="Times New Roman"/>
          <w:color w:val="000000" w:themeColor="text1"/>
          <w:lang w:bidi="th-TH"/>
        </w:rPr>
        <w:t>s</w:t>
      </w:r>
      <w:r w:rsidR="00DA32F4">
        <w:rPr>
          <w:rFonts w:ascii="Times New Roman" w:hAnsi="Times New Roman"/>
          <w:color w:val="000000" w:themeColor="text1"/>
          <w:lang w:bidi="th-TH"/>
        </w:rPr>
        <w:t xml:space="preserve"> tend </w:t>
      </w:r>
      <w:r w:rsidR="002030E6">
        <w:rPr>
          <w:rFonts w:ascii="Times New Roman" w:hAnsi="Times New Roman"/>
          <w:color w:val="000000" w:themeColor="text1"/>
          <w:lang w:bidi="th-TH"/>
        </w:rPr>
        <w:t>absorb more energy without breaking</w:t>
      </w:r>
      <w:r w:rsidR="00F8160E">
        <w:rPr>
          <w:rFonts w:ascii="Times New Roman" w:hAnsi="Times New Roman"/>
          <w:color w:val="000000" w:themeColor="text1"/>
          <w:lang w:bidi="th-TH"/>
        </w:rPr>
        <w:t>,</w:t>
      </w:r>
      <w:r w:rsidR="002030E6">
        <w:rPr>
          <w:rFonts w:ascii="Times New Roman" w:hAnsi="Times New Roman"/>
          <w:color w:val="000000" w:themeColor="text1"/>
          <w:lang w:bidi="th-TH"/>
        </w:rPr>
        <w:t xml:space="preserve"> which</w:t>
      </w:r>
      <w:r w:rsidR="00DA32F4">
        <w:rPr>
          <w:rFonts w:ascii="Times New Roman" w:hAnsi="Times New Roman"/>
          <w:color w:val="000000" w:themeColor="text1"/>
          <w:lang w:bidi="th-TH"/>
        </w:rPr>
        <w:t xml:space="preserve"> create</w:t>
      </w:r>
      <w:r w:rsidR="00F8160E">
        <w:rPr>
          <w:rFonts w:ascii="Times New Roman" w:hAnsi="Times New Roman"/>
          <w:color w:val="000000" w:themeColor="text1"/>
          <w:lang w:bidi="th-TH"/>
        </w:rPr>
        <w:t>s</w:t>
      </w:r>
      <w:r w:rsidR="00DA32F4">
        <w:rPr>
          <w:rFonts w:ascii="Times New Roman" w:hAnsi="Times New Roman"/>
          <w:color w:val="000000" w:themeColor="text1"/>
          <w:lang w:bidi="th-TH"/>
        </w:rPr>
        <w:t xml:space="preserve"> less fracture complexity and traverse induced fracture</w:t>
      </w:r>
      <w:r w:rsidR="002030E6">
        <w:rPr>
          <w:rFonts w:ascii="Times New Roman" w:hAnsi="Times New Roman"/>
          <w:color w:val="000000" w:themeColor="text1"/>
          <w:lang w:bidi="th-TH"/>
        </w:rPr>
        <w:t xml:space="preserve"> compared to brittle rock</w:t>
      </w:r>
      <w:r w:rsidR="00DA32F4">
        <w:rPr>
          <w:rFonts w:ascii="Times New Roman" w:hAnsi="Times New Roman"/>
          <w:color w:val="000000" w:themeColor="text1"/>
          <w:lang w:bidi="th-TH"/>
        </w:rPr>
        <w:t>.</w:t>
      </w:r>
    </w:p>
    <w:p w14:paraId="135097F3" w14:textId="77777777" w:rsidR="00C5729A" w:rsidRDefault="00C5729A" w:rsidP="00C5729A">
      <w:pPr>
        <w:spacing w:line="240" w:lineRule="auto"/>
        <w:jc w:val="both"/>
        <w:rPr>
          <w:rFonts w:ascii="Times New Roman" w:hAnsi="Times New Roman"/>
          <w:color w:val="000000" w:themeColor="text1"/>
          <w:lang w:bidi="th-TH"/>
        </w:rPr>
      </w:pPr>
    </w:p>
    <w:p w14:paraId="7BAB8420" w14:textId="77777777" w:rsidR="00CA2CFA" w:rsidRDefault="00DA32F4" w:rsidP="00C5729A">
      <w:pPr>
        <w:keepNext/>
        <w:spacing w:line="240" w:lineRule="auto"/>
        <w:jc w:val="center"/>
      </w:pPr>
      <w:r>
        <w:rPr>
          <w:rFonts w:ascii="Times New Roman" w:hAnsi="Times New Roman"/>
          <w:noProof/>
          <w:color w:val="000000" w:themeColor="text1"/>
          <w:lang w:bidi="ar-SA"/>
        </w:rPr>
        <w:lastRenderedPageBreak/>
        <w:drawing>
          <wp:inline distT="0" distB="0" distL="0" distR="0" wp14:anchorId="63B9E8EE" wp14:editId="611B5F13">
            <wp:extent cx="3667125" cy="241935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67125" cy="2419350"/>
                    </a:xfrm>
                    <a:prstGeom prst="rect">
                      <a:avLst/>
                    </a:prstGeom>
                    <a:noFill/>
                    <a:ln>
                      <a:noFill/>
                    </a:ln>
                  </pic:spPr>
                </pic:pic>
              </a:graphicData>
            </a:graphic>
          </wp:inline>
        </w:drawing>
      </w:r>
    </w:p>
    <w:p w14:paraId="6C95DD63" w14:textId="632F8DDC" w:rsidR="00CA2CFA" w:rsidRDefault="00CA2CFA" w:rsidP="00C5729A">
      <w:pPr>
        <w:pStyle w:val="Caption"/>
        <w:jc w:val="center"/>
      </w:pPr>
      <w:bookmarkStart w:id="90" w:name="_Toc450565248"/>
      <w:r>
        <w:t xml:space="preserve">Figure </w:t>
      </w:r>
      <w:fldSimple w:instr=" SEQ Figure \* ARABIC ">
        <w:r w:rsidR="009908A9">
          <w:rPr>
            <w:noProof/>
          </w:rPr>
          <w:t>27</w:t>
        </w:r>
      </w:fldSimple>
      <w:r>
        <w:t xml:space="preserve">. </w:t>
      </w:r>
      <w:r w:rsidRPr="00E428F6">
        <w:t xml:space="preserve">Fracture shape based on different rock fabric and </w:t>
      </w:r>
      <w:r w:rsidR="005B75B8">
        <w:t>stress anisotropy (Najed et al.</w:t>
      </w:r>
      <w:r w:rsidRPr="00E428F6">
        <w:t xml:space="preserve"> 2013)</w:t>
      </w:r>
      <w:bookmarkEnd w:id="90"/>
    </w:p>
    <w:p w14:paraId="7FF02102" w14:textId="77777777" w:rsidR="00C5729A" w:rsidRPr="00C5729A" w:rsidRDefault="00C5729A" w:rsidP="00C5729A">
      <w:pPr>
        <w:spacing w:line="240" w:lineRule="auto"/>
      </w:pPr>
    </w:p>
    <w:p w14:paraId="22EFD640" w14:textId="05E4D977" w:rsidR="00C5729A" w:rsidRPr="002B218B" w:rsidRDefault="0091752F" w:rsidP="00C5729A">
      <w:pPr>
        <w:jc w:val="both"/>
        <w:rPr>
          <w:rFonts w:ascii="Times New Roman" w:hAnsi="Times New Roman"/>
          <w:lang w:bidi="th-TH"/>
        </w:rPr>
      </w:pPr>
      <w:r w:rsidRPr="002B218B">
        <w:rPr>
          <w:rFonts w:ascii="Times New Roman" w:hAnsi="Times New Roman"/>
          <w:lang w:bidi="th-TH"/>
        </w:rPr>
        <w:t xml:space="preserve">Rather than multi-stage fracture, single stage fracture was used in order to save computational time and resources. </w:t>
      </w:r>
      <w:r w:rsidR="002B6488">
        <w:rPr>
          <w:rFonts w:ascii="Times New Roman" w:hAnsi="Times New Roman"/>
          <w:b/>
          <w:lang w:bidi="th-TH"/>
        </w:rPr>
        <w:t xml:space="preserve">Table </w:t>
      </w:r>
      <w:r w:rsidRPr="002B218B">
        <w:rPr>
          <w:rFonts w:ascii="Times New Roman" w:hAnsi="Times New Roman"/>
          <w:b/>
          <w:lang w:bidi="th-TH"/>
        </w:rPr>
        <w:t>1</w:t>
      </w:r>
      <w:r w:rsidRPr="002B218B">
        <w:rPr>
          <w:rFonts w:ascii="Times New Roman" w:hAnsi="Times New Roman"/>
          <w:lang w:bidi="th-TH"/>
        </w:rPr>
        <w:t xml:space="preserve"> summarized </w:t>
      </w:r>
      <w:r w:rsidR="00F8160E">
        <w:rPr>
          <w:rFonts w:ascii="Times New Roman" w:hAnsi="Times New Roman"/>
          <w:lang w:bidi="th-TH"/>
        </w:rPr>
        <w:t xml:space="preserve">the </w:t>
      </w:r>
      <w:r w:rsidRPr="002B218B">
        <w:rPr>
          <w:rFonts w:ascii="Times New Roman" w:hAnsi="Times New Roman"/>
          <w:lang w:bidi="th-TH"/>
        </w:rPr>
        <w:t>reservoir parameters used for the simulation.</w:t>
      </w:r>
      <w:r w:rsidR="001D50C3">
        <w:rPr>
          <w:rFonts w:ascii="Times New Roman" w:hAnsi="Times New Roman"/>
          <w:lang w:bidi="th-TH"/>
        </w:rPr>
        <w:t xml:space="preserve"> </w:t>
      </w:r>
      <w:r w:rsidR="00242112">
        <w:rPr>
          <w:rFonts w:ascii="Times New Roman" w:hAnsi="Times New Roman"/>
          <w:lang w:bidi="th-TH"/>
        </w:rPr>
        <w:t xml:space="preserve">The perforation depth is at 8600 ft. where </w:t>
      </w:r>
      <w:r w:rsidR="00F8160E">
        <w:rPr>
          <w:rFonts w:ascii="Times New Roman" w:hAnsi="Times New Roman"/>
          <w:lang w:bidi="th-TH"/>
        </w:rPr>
        <w:t xml:space="preserve">the </w:t>
      </w:r>
      <w:r w:rsidR="00242112">
        <w:rPr>
          <w:rFonts w:ascii="Times New Roman" w:hAnsi="Times New Roman"/>
          <w:lang w:bidi="th-TH"/>
        </w:rPr>
        <w:t xml:space="preserve">lateral wellbore is placed (center of </w:t>
      </w:r>
      <w:r w:rsidR="00E215E3">
        <w:rPr>
          <w:rFonts w:ascii="Times New Roman" w:hAnsi="Times New Roman"/>
          <w:lang w:bidi="th-TH"/>
        </w:rPr>
        <w:t>pay zone</w:t>
      </w:r>
      <w:r w:rsidR="00242112">
        <w:rPr>
          <w:rFonts w:ascii="Times New Roman" w:hAnsi="Times New Roman"/>
          <w:lang w:bidi="th-TH"/>
        </w:rPr>
        <w:t>).</w:t>
      </w:r>
      <w:r w:rsidR="00780C26">
        <w:rPr>
          <w:rFonts w:ascii="Times New Roman" w:hAnsi="Times New Roman"/>
          <w:lang w:bidi="th-TH"/>
        </w:rPr>
        <w:t xml:space="preserve"> </w:t>
      </w:r>
      <w:r w:rsidR="00F8160E">
        <w:rPr>
          <w:rFonts w:ascii="Times New Roman" w:hAnsi="Times New Roman"/>
          <w:lang w:bidi="th-TH"/>
        </w:rPr>
        <w:t>The s</w:t>
      </w:r>
      <w:r w:rsidR="00780C26">
        <w:rPr>
          <w:rFonts w:ascii="Times New Roman" w:hAnsi="Times New Roman"/>
          <w:lang w:bidi="th-TH"/>
        </w:rPr>
        <w:t xml:space="preserve">tress and </w:t>
      </w:r>
      <w:r w:rsidR="00E215E3">
        <w:rPr>
          <w:rFonts w:ascii="Times New Roman" w:hAnsi="Times New Roman"/>
          <w:lang w:bidi="th-TH"/>
        </w:rPr>
        <w:t>permeability</w:t>
      </w:r>
      <w:r w:rsidR="00780C26">
        <w:rPr>
          <w:rFonts w:ascii="Times New Roman" w:hAnsi="Times New Roman"/>
          <w:lang w:bidi="th-TH"/>
        </w:rPr>
        <w:t xml:space="preserve"> </w:t>
      </w:r>
      <w:r w:rsidR="009D7425">
        <w:rPr>
          <w:rFonts w:ascii="Times New Roman" w:hAnsi="Times New Roman"/>
          <w:lang w:bidi="th-TH"/>
        </w:rPr>
        <w:t xml:space="preserve">profile </w:t>
      </w:r>
      <w:r w:rsidR="00780C26">
        <w:rPr>
          <w:rFonts w:ascii="Times New Roman" w:hAnsi="Times New Roman"/>
          <w:lang w:bidi="th-TH"/>
        </w:rPr>
        <w:t xml:space="preserve">is shown in </w:t>
      </w:r>
      <w:r w:rsidR="00780C26" w:rsidRPr="00780C26">
        <w:rPr>
          <w:rFonts w:ascii="Times New Roman" w:hAnsi="Times New Roman"/>
          <w:b/>
          <w:lang w:bidi="th-TH"/>
        </w:rPr>
        <w:t>Figure 28</w:t>
      </w:r>
      <w:r w:rsidR="00780C26" w:rsidRPr="00780C26">
        <w:rPr>
          <w:rFonts w:ascii="Times New Roman" w:hAnsi="Times New Roman"/>
          <w:lang w:bidi="th-TH"/>
        </w:rPr>
        <w:t>.</w:t>
      </w:r>
      <w:r w:rsidR="00780C26">
        <w:rPr>
          <w:rFonts w:ascii="Times New Roman" w:hAnsi="Times New Roman"/>
          <w:b/>
          <w:lang w:bidi="th-TH"/>
        </w:rPr>
        <w:t xml:space="preserve"> </w:t>
      </w:r>
      <w:r w:rsidR="00797E84" w:rsidRPr="00797E84">
        <w:rPr>
          <w:rFonts w:ascii="Times New Roman" w:hAnsi="Times New Roman"/>
          <w:lang w:bidi="th-TH"/>
        </w:rPr>
        <w:t>3D Fracture model is exploit</w:t>
      </w:r>
      <w:r w:rsidR="00E215E3">
        <w:rPr>
          <w:rFonts w:ascii="Times New Roman" w:hAnsi="Times New Roman"/>
          <w:lang w:bidi="th-TH"/>
        </w:rPr>
        <w:t>e</w:t>
      </w:r>
      <w:r w:rsidR="00797E84">
        <w:rPr>
          <w:rFonts w:ascii="Times New Roman" w:hAnsi="Times New Roman"/>
          <w:lang w:bidi="th-TH"/>
        </w:rPr>
        <w:t>d</w:t>
      </w:r>
      <w:r w:rsidR="00797E84" w:rsidRPr="00797E84">
        <w:rPr>
          <w:rFonts w:ascii="Times New Roman" w:hAnsi="Times New Roman"/>
          <w:lang w:bidi="th-TH"/>
        </w:rPr>
        <w:t xml:space="preserve"> with lumped-parameter </w:t>
      </w:r>
      <w:r w:rsidR="00E215E3" w:rsidRPr="00797E84">
        <w:rPr>
          <w:rFonts w:ascii="Times New Roman" w:hAnsi="Times New Roman"/>
          <w:lang w:bidi="th-TH"/>
        </w:rPr>
        <w:t>leak off</w:t>
      </w:r>
      <w:r w:rsidR="00797E84" w:rsidRPr="00797E84">
        <w:rPr>
          <w:rFonts w:ascii="Times New Roman" w:hAnsi="Times New Roman"/>
          <w:lang w:bidi="th-TH"/>
        </w:rPr>
        <w:t xml:space="preserve"> model</w:t>
      </w:r>
      <w:r w:rsidR="00797E84">
        <w:rPr>
          <w:rFonts w:ascii="Times New Roman" w:hAnsi="Times New Roman"/>
          <w:b/>
          <w:lang w:bidi="th-TH"/>
        </w:rPr>
        <w:t xml:space="preserve"> </w:t>
      </w:r>
      <w:r w:rsidR="00797E84" w:rsidRPr="00797E84">
        <w:rPr>
          <w:rFonts w:ascii="Times New Roman" w:hAnsi="Times New Roman"/>
          <w:lang w:bidi="th-TH"/>
        </w:rPr>
        <w:t xml:space="preserve">and fracture orientation is vertical with </w:t>
      </w:r>
      <w:r w:rsidR="00F8160E">
        <w:rPr>
          <w:rFonts w:ascii="Times New Roman" w:hAnsi="Times New Roman"/>
          <w:lang w:bidi="th-TH"/>
        </w:rPr>
        <w:t xml:space="preserve">the </w:t>
      </w:r>
      <w:r w:rsidR="00797E84" w:rsidRPr="00797E84">
        <w:rPr>
          <w:rFonts w:ascii="Times New Roman" w:hAnsi="Times New Roman"/>
          <w:lang w:bidi="th-TH"/>
        </w:rPr>
        <w:t>assumption that vertical stress is higher than horizontal stress</w:t>
      </w:r>
      <w:r w:rsidR="00797E84">
        <w:rPr>
          <w:rFonts w:ascii="Times New Roman" w:hAnsi="Times New Roman"/>
          <w:lang w:bidi="th-TH"/>
        </w:rPr>
        <w:t xml:space="preserve"> at this depth</w:t>
      </w:r>
      <w:r w:rsidR="00797E84" w:rsidRPr="00797E84">
        <w:rPr>
          <w:rFonts w:ascii="Times New Roman" w:hAnsi="Times New Roman"/>
          <w:lang w:bidi="th-TH"/>
        </w:rPr>
        <w:t>.</w:t>
      </w:r>
      <w:r w:rsidR="00797E84">
        <w:rPr>
          <w:rFonts w:ascii="Times New Roman" w:hAnsi="Times New Roman"/>
          <w:b/>
          <w:lang w:bidi="th-TH"/>
        </w:rPr>
        <w:t xml:space="preserve"> </w:t>
      </w:r>
      <w:r w:rsidR="002B6488">
        <w:rPr>
          <w:rFonts w:ascii="Times New Roman" w:hAnsi="Times New Roman"/>
          <w:b/>
          <w:lang w:bidi="th-TH"/>
        </w:rPr>
        <w:t xml:space="preserve">Table </w:t>
      </w:r>
      <w:r w:rsidRPr="002B218B">
        <w:rPr>
          <w:rFonts w:ascii="Times New Roman" w:hAnsi="Times New Roman"/>
          <w:b/>
          <w:lang w:bidi="th-TH"/>
        </w:rPr>
        <w:t>2</w:t>
      </w:r>
      <w:r w:rsidRPr="002B218B">
        <w:rPr>
          <w:rFonts w:ascii="Times New Roman" w:hAnsi="Times New Roman"/>
          <w:lang w:bidi="th-TH"/>
        </w:rPr>
        <w:t xml:space="preserve"> summarized the materials in fracturing design.</w:t>
      </w:r>
      <w:r w:rsidR="006C74B8">
        <w:rPr>
          <w:rFonts w:ascii="Times New Roman" w:hAnsi="Times New Roman"/>
          <w:lang w:bidi="th-TH"/>
        </w:rPr>
        <w:t xml:space="preserve"> Fracturing fluid </w:t>
      </w:r>
      <w:r w:rsidR="004411F4">
        <w:rPr>
          <w:rFonts w:ascii="Times New Roman" w:hAnsi="Times New Roman"/>
          <w:lang w:bidi="th-TH"/>
        </w:rPr>
        <w:t>is cross-linked gel with 50 lb</w:t>
      </w:r>
      <w:r w:rsidR="006C74B8">
        <w:rPr>
          <w:rFonts w:ascii="Times New Roman" w:hAnsi="Times New Roman"/>
          <w:lang w:bidi="th-TH"/>
        </w:rPr>
        <w:t xml:space="preserve">/Mgal loading and 2% KCl resulting </w:t>
      </w:r>
      <w:r w:rsidR="00F8160E">
        <w:rPr>
          <w:rFonts w:ascii="Times New Roman" w:hAnsi="Times New Roman"/>
          <w:lang w:bidi="th-TH"/>
        </w:rPr>
        <w:t xml:space="preserve">in an </w:t>
      </w:r>
      <w:r w:rsidR="006C74B8">
        <w:rPr>
          <w:rFonts w:ascii="Times New Roman" w:hAnsi="Times New Roman"/>
          <w:lang w:bidi="th-TH"/>
        </w:rPr>
        <w:t>apparent viscosity of 231.2 cp, wall building coefficient of 2.04x10</w:t>
      </w:r>
      <w:r w:rsidR="006C74B8" w:rsidRPr="006C74B8">
        <w:rPr>
          <w:rFonts w:ascii="Times New Roman" w:hAnsi="Times New Roman"/>
          <w:vertAlign w:val="superscript"/>
          <w:lang w:bidi="th-TH"/>
        </w:rPr>
        <w:t>-3</w:t>
      </w:r>
      <w:r w:rsidR="006C74B8">
        <w:rPr>
          <w:rFonts w:ascii="Times New Roman" w:hAnsi="Times New Roman"/>
          <w:lang w:bidi="th-TH"/>
        </w:rPr>
        <w:t xml:space="preserve"> ft. /min</w:t>
      </w:r>
      <w:r w:rsidR="006C74B8" w:rsidRPr="006C74B8">
        <w:rPr>
          <w:rFonts w:ascii="Times New Roman" w:hAnsi="Times New Roman"/>
          <w:vertAlign w:val="superscript"/>
          <w:lang w:bidi="th-TH"/>
        </w:rPr>
        <w:t>1/2</w:t>
      </w:r>
      <w:r w:rsidR="006C74B8">
        <w:rPr>
          <w:rFonts w:ascii="Times New Roman" w:hAnsi="Times New Roman"/>
          <w:lang w:bidi="th-TH"/>
        </w:rPr>
        <w:t>, and spurt loss of 0.00774 gal/ft</w:t>
      </w:r>
      <w:r w:rsidR="006C74B8" w:rsidRPr="006C74B8">
        <w:rPr>
          <w:rFonts w:ascii="Times New Roman" w:hAnsi="Times New Roman"/>
          <w:vertAlign w:val="superscript"/>
          <w:lang w:bidi="th-TH"/>
        </w:rPr>
        <w:t>2</w:t>
      </w:r>
      <w:r w:rsidR="006C74B8">
        <w:rPr>
          <w:rFonts w:ascii="Times New Roman" w:hAnsi="Times New Roman"/>
          <w:lang w:bidi="th-TH"/>
        </w:rPr>
        <w:t>.</w:t>
      </w:r>
      <w:r w:rsidR="00797E84">
        <w:rPr>
          <w:rFonts w:ascii="Times New Roman" w:hAnsi="Times New Roman"/>
          <w:lang w:bidi="th-TH"/>
        </w:rPr>
        <w:t xml:space="preserve"> Hence, proppant transport model is convection.</w:t>
      </w:r>
      <w:r w:rsidR="006C74B8">
        <w:rPr>
          <w:rFonts w:ascii="Times New Roman" w:hAnsi="Times New Roman"/>
          <w:lang w:bidi="th-TH"/>
        </w:rPr>
        <w:t xml:space="preserve"> Sand proppant is 40/70 Brady sand</w:t>
      </w:r>
      <w:r w:rsidR="009D7425">
        <w:rPr>
          <w:rFonts w:ascii="Times New Roman" w:hAnsi="Times New Roman"/>
          <w:lang w:bidi="th-TH"/>
        </w:rPr>
        <w:t xml:space="preserve"> having specific gravity of 2.63 and diameter of 0.010 in. Ceramic proppant is 40/70 CarboProp (IDC) having specific gravity of 3.28 and </w:t>
      </w:r>
      <w:r w:rsidR="004411F4">
        <w:rPr>
          <w:rFonts w:ascii="Times New Roman" w:hAnsi="Times New Roman"/>
          <w:lang w:bidi="th-TH"/>
        </w:rPr>
        <w:t xml:space="preserve">diameter of 0.012 in. For resin </w:t>
      </w:r>
      <w:r w:rsidR="009D7425">
        <w:rPr>
          <w:rFonts w:ascii="Times New Roman" w:hAnsi="Times New Roman"/>
          <w:lang w:bidi="th-TH"/>
        </w:rPr>
        <w:t xml:space="preserve">coated sand, 40/70 curable resin coated sand is used which </w:t>
      </w:r>
      <w:r w:rsidR="00F8160E">
        <w:rPr>
          <w:rFonts w:ascii="Times New Roman" w:hAnsi="Times New Roman"/>
          <w:lang w:bidi="th-TH"/>
        </w:rPr>
        <w:t xml:space="preserve">has a </w:t>
      </w:r>
      <w:r w:rsidR="009D7425">
        <w:rPr>
          <w:rFonts w:ascii="Times New Roman" w:hAnsi="Times New Roman"/>
          <w:lang w:bidi="th-TH"/>
        </w:rPr>
        <w:t xml:space="preserve">specific gravity and diameter </w:t>
      </w:r>
      <w:r w:rsidR="00F8160E">
        <w:rPr>
          <w:rFonts w:ascii="Times New Roman" w:hAnsi="Times New Roman"/>
          <w:lang w:bidi="th-TH"/>
        </w:rPr>
        <w:t xml:space="preserve">of </w:t>
      </w:r>
      <w:r w:rsidR="009D7425">
        <w:rPr>
          <w:rFonts w:ascii="Times New Roman" w:hAnsi="Times New Roman"/>
          <w:lang w:bidi="th-TH"/>
        </w:rPr>
        <w:t>2.55 and 0.015 in</w:t>
      </w:r>
      <w:r w:rsidR="00F8160E">
        <w:rPr>
          <w:rFonts w:ascii="Times New Roman" w:hAnsi="Times New Roman"/>
          <w:lang w:bidi="th-TH"/>
        </w:rPr>
        <w:t>, respectively</w:t>
      </w:r>
      <w:r w:rsidR="009D7425">
        <w:rPr>
          <w:rFonts w:ascii="Times New Roman" w:hAnsi="Times New Roman"/>
          <w:lang w:bidi="th-TH"/>
        </w:rPr>
        <w:t>.</w:t>
      </w:r>
      <w:r w:rsidR="00764EE9">
        <w:rPr>
          <w:rFonts w:ascii="Times New Roman" w:hAnsi="Times New Roman"/>
          <w:lang w:bidi="th-TH"/>
        </w:rPr>
        <w:t xml:space="preserve"> Also, conductivity or</w:t>
      </w:r>
      <w:r w:rsidR="004411F4">
        <w:rPr>
          <w:rFonts w:ascii="Times New Roman" w:hAnsi="Times New Roman"/>
          <w:lang w:bidi="th-TH"/>
        </w:rPr>
        <w:t xml:space="preserve"> permeability measurement (Baseline conductivity) of this RCS is performed at 250 </w:t>
      </w:r>
      <w:r w:rsidR="002B6488" w:rsidRPr="002B218B">
        <w:rPr>
          <w:rFonts w:ascii="Times New Roman" w:hAnsi="Times New Roman"/>
        </w:rPr>
        <w:sym w:font="Symbol" w:char="F0B0"/>
      </w:r>
      <w:r w:rsidR="004411F4">
        <w:rPr>
          <w:rFonts w:ascii="Times New Roman" w:hAnsi="Times New Roman"/>
          <w:lang w:bidi="th-TH"/>
        </w:rPr>
        <w:t>F</w:t>
      </w:r>
      <w:r w:rsidR="002B6488">
        <w:rPr>
          <w:rFonts w:ascii="Times New Roman" w:hAnsi="Times New Roman"/>
          <w:lang w:bidi="th-TH"/>
        </w:rPr>
        <w:t xml:space="preserve"> which equal to </w:t>
      </w:r>
      <w:r w:rsidR="002B6488">
        <w:rPr>
          <w:rFonts w:ascii="Times New Roman" w:hAnsi="Times New Roman"/>
          <w:lang w:bidi="th-TH"/>
        </w:rPr>
        <w:lastRenderedPageBreak/>
        <w:t xml:space="preserve">reservoir temperature so this measurement is applicable to use in </w:t>
      </w:r>
      <w:r w:rsidR="00D462F4">
        <w:rPr>
          <w:rFonts w:ascii="Times New Roman" w:hAnsi="Times New Roman"/>
          <w:lang w:bidi="th-TH"/>
        </w:rPr>
        <w:t xml:space="preserve">the </w:t>
      </w:r>
      <w:r w:rsidR="002B6488">
        <w:rPr>
          <w:rFonts w:ascii="Times New Roman" w:hAnsi="Times New Roman"/>
          <w:lang w:bidi="th-TH"/>
        </w:rPr>
        <w:t>mod</w:t>
      </w:r>
      <w:r w:rsidR="00764EE9">
        <w:rPr>
          <w:rFonts w:ascii="Times New Roman" w:hAnsi="Times New Roman"/>
          <w:lang w:bidi="th-TH"/>
        </w:rPr>
        <w:t>el (Properties of resin</w:t>
      </w:r>
      <w:r w:rsidR="002B6488">
        <w:rPr>
          <w:rFonts w:ascii="Times New Roman" w:hAnsi="Times New Roman"/>
          <w:lang w:bidi="th-TH"/>
        </w:rPr>
        <w:t xml:space="preserve"> change </w:t>
      </w:r>
      <w:r w:rsidR="00764EE9">
        <w:rPr>
          <w:rFonts w:ascii="Times New Roman" w:hAnsi="Times New Roman"/>
          <w:lang w:bidi="th-TH"/>
        </w:rPr>
        <w:t>at different temperature</w:t>
      </w:r>
      <w:r w:rsidR="002B6488">
        <w:rPr>
          <w:rFonts w:ascii="Times New Roman" w:hAnsi="Times New Roman"/>
          <w:lang w:bidi="th-TH"/>
        </w:rPr>
        <w:t xml:space="preserve">). </w:t>
      </w:r>
      <w:r w:rsidR="00797E84">
        <w:rPr>
          <w:rFonts w:ascii="Times New Roman" w:hAnsi="Times New Roman"/>
          <w:lang w:bidi="th-TH"/>
        </w:rPr>
        <w:t xml:space="preserve">This fracturing design </w:t>
      </w:r>
      <w:r w:rsidR="00F8160E">
        <w:rPr>
          <w:rFonts w:ascii="Times New Roman" w:hAnsi="Times New Roman"/>
          <w:lang w:bidi="th-TH"/>
        </w:rPr>
        <w:t xml:space="preserve">is </w:t>
      </w:r>
      <w:r w:rsidR="00797E84">
        <w:rPr>
          <w:rFonts w:ascii="Times New Roman" w:hAnsi="Times New Roman"/>
          <w:lang w:bidi="th-TH"/>
        </w:rPr>
        <w:t>based on</w:t>
      </w:r>
      <w:r w:rsidR="00F8160E">
        <w:rPr>
          <w:rFonts w:ascii="Times New Roman" w:hAnsi="Times New Roman"/>
          <w:lang w:bidi="th-TH"/>
        </w:rPr>
        <w:t xml:space="preserve"> </w:t>
      </w:r>
      <w:r w:rsidR="00956151">
        <w:rPr>
          <w:rFonts w:ascii="Times New Roman" w:hAnsi="Times New Roman"/>
          <w:lang w:bidi="th-TH"/>
        </w:rPr>
        <w:t>a pump</w:t>
      </w:r>
      <w:r w:rsidR="00797E84">
        <w:rPr>
          <w:rFonts w:ascii="Times New Roman" w:hAnsi="Times New Roman"/>
          <w:lang w:bidi="th-TH"/>
        </w:rPr>
        <w:t xml:space="preserve"> rate at </w:t>
      </w:r>
      <w:r w:rsidR="0095725C">
        <w:rPr>
          <w:rFonts w:ascii="Times New Roman" w:hAnsi="Times New Roman"/>
          <w:lang w:bidi="th-TH"/>
        </w:rPr>
        <w:t>20</w:t>
      </w:r>
      <w:r w:rsidR="00797E84">
        <w:rPr>
          <w:rFonts w:ascii="Times New Roman" w:hAnsi="Times New Roman"/>
          <w:lang w:bidi="th-TH"/>
        </w:rPr>
        <w:t xml:space="preserve"> </w:t>
      </w:r>
      <w:r w:rsidR="00927B4D">
        <w:rPr>
          <w:rFonts w:ascii="Times New Roman" w:hAnsi="Times New Roman"/>
          <w:lang w:bidi="th-TH"/>
        </w:rPr>
        <w:t>bbl</w:t>
      </w:r>
      <w:r w:rsidR="00797E84">
        <w:rPr>
          <w:rFonts w:ascii="Times New Roman" w:hAnsi="Times New Roman"/>
          <w:lang w:bidi="th-TH"/>
        </w:rPr>
        <w:t>/min and slow proppant concentration ramping rate.</w:t>
      </w:r>
      <w:r w:rsidR="006C74B8">
        <w:rPr>
          <w:rFonts w:ascii="Times New Roman" w:hAnsi="Times New Roman"/>
          <w:lang w:bidi="th-TH"/>
        </w:rPr>
        <w:t xml:space="preserve"> </w:t>
      </w:r>
      <w:r w:rsidR="00F8160E">
        <w:rPr>
          <w:rFonts w:ascii="Times New Roman" w:hAnsi="Times New Roman"/>
          <w:lang w:bidi="th-TH"/>
        </w:rPr>
        <w:t>An e</w:t>
      </w:r>
      <w:r w:rsidR="0095725C">
        <w:rPr>
          <w:rFonts w:ascii="Times New Roman" w:hAnsi="Times New Roman"/>
          <w:lang w:bidi="th-TH"/>
        </w:rPr>
        <w:t xml:space="preserve">xample of </w:t>
      </w:r>
      <w:r w:rsidR="00F8160E">
        <w:rPr>
          <w:rFonts w:ascii="Times New Roman" w:hAnsi="Times New Roman"/>
          <w:lang w:bidi="th-TH"/>
        </w:rPr>
        <w:t xml:space="preserve">a </w:t>
      </w:r>
      <w:r w:rsidR="0095725C">
        <w:rPr>
          <w:rFonts w:ascii="Times New Roman" w:hAnsi="Times New Roman"/>
          <w:lang w:bidi="th-TH"/>
        </w:rPr>
        <w:t xml:space="preserve">treatment schedule is shown in </w:t>
      </w:r>
      <w:r w:rsidR="000E64BE">
        <w:rPr>
          <w:rFonts w:ascii="Times New Roman" w:hAnsi="Times New Roman"/>
          <w:b/>
          <w:lang w:bidi="th-TH"/>
        </w:rPr>
        <w:t>Figure 29</w:t>
      </w:r>
      <w:r w:rsidR="0095725C">
        <w:rPr>
          <w:rFonts w:ascii="Times New Roman" w:hAnsi="Times New Roman"/>
          <w:lang w:bidi="th-TH"/>
        </w:rPr>
        <w:t xml:space="preserve"> including pad, slurry, and flush stage</w:t>
      </w:r>
      <w:r w:rsidR="00F8160E">
        <w:rPr>
          <w:rFonts w:ascii="Times New Roman" w:hAnsi="Times New Roman"/>
          <w:lang w:bidi="th-TH"/>
        </w:rPr>
        <w:t>s</w:t>
      </w:r>
      <w:r w:rsidR="0095725C">
        <w:rPr>
          <w:rFonts w:ascii="Times New Roman" w:hAnsi="Times New Roman"/>
          <w:lang w:bidi="th-TH"/>
        </w:rPr>
        <w:t xml:space="preserve">. </w:t>
      </w:r>
      <w:r w:rsidR="006C74B8">
        <w:rPr>
          <w:rFonts w:ascii="Times New Roman" w:hAnsi="Times New Roman"/>
          <w:lang w:bidi="th-TH"/>
        </w:rPr>
        <w:t xml:space="preserve">In </w:t>
      </w:r>
      <w:r w:rsidRPr="002B218B">
        <w:rPr>
          <w:rFonts w:ascii="Times New Roman" w:hAnsi="Times New Roman"/>
          <w:lang w:bidi="th-TH"/>
        </w:rPr>
        <w:t>order to achieve optimal fracturing design, fracture length and proppant concentration</w:t>
      </w:r>
      <w:r w:rsidR="00F8160E">
        <w:rPr>
          <w:rFonts w:ascii="Times New Roman" w:hAnsi="Times New Roman"/>
          <w:lang w:bidi="th-TH"/>
        </w:rPr>
        <w:t>s</w:t>
      </w:r>
      <w:r w:rsidRPr="002B218B">
        <w:rPr>
          <w:rFonts w:ascii="Times New Roman" w:hAnsi="Times New Roman"/>
          <w:lang w:bidi="th-TH"/>
        </w:rPr>
        <w:t xml:space="preserve"> were altered as shown in </w:t>
      </w:r>
      <w:r w:rsidR="002B6488">
        <w:rPr>
          <w:rFonts w:ascii="Times New Roman" w:hAnsi="Times New Roman"/>
          <w:b/>
          <w:lang w:bidi="th-TH"/>
        </w:rPr>
        <w:t xml:space="preserve">Table </w:t>
      </w:r>
      <w:r w:rsidRPr="002B218B">
        <w:rPr>
          <w:rFonts w:ascii="Times New Roman" w:hAnsi="Times New Roman"/>
          <w:b/>
          <w:lang w:bidi="th-TH"/>
        </w:rPr>
        <w:t xml:space="preserve">3. </w:t>
      </w:r>
      <w:r w:rsidR="001D50C3">
        <w:rPr>
          <w:rFonts w:ascii="Times New Roman" w:hAnsi="Times New Roman"/>
          <w:lang w:bidi="th-TH"/>
        </w:rPr>
        <w:t xml:space="preserve">Fracture </w:t>
      </w:r>
      <w:r w:rsidR="007732D2">
        <w:rPr>
          <w:rFonts w:ascii="Times New Roman" w:hAnsi="Times New Roman"/>
          <w:lang w:bidi="th-TH"/>
        </w:rPr>
        <w:t>conductivity</w:t>
      </w:r>
      <w:r w:rsidR="001D50C3" w:rsidRPr="002B218B">
        <w:rPr>
          <w:rFonts w:ascii="Times New Roman" w:hAnsi="Times New Roman"/>
          <w:lang w:bidi="th-TH"/>
        </w:rPr>
        <w:t xml:space="preserve"> and height in each section of fracture from wellbore to tip are investigated </w:t>
      </w:r>
      <w:r w:rsidR="001D50C3">
        <w:rPr>
          <w:rFonts w:ascii="Times New Roman" w:hAnsi="Times New Roman"/>
          <w:lang w:bidi="th-TH"/>
        </w:rPr>
        <w:t xml:space="preserve">as </w:t>
      </w:r>
      <w:r w:rsidR="001D50C3" w:rsidRPr="00B54ACD">
        <w:rPr>
          <w:rFonts w:ascii="Times New Roman" w:hAnsi="Times New Roman"/>
          <w:lang w:bidi="th-TH"/>
        </w:rPr>
        <w:t>shown in</w:t>
      </w:r>
      <w:r w:rsidR="001D50C3" w:rsidRPr="00B54ACD">
        <w:rPr>
          <w:rFonts w:ascii="Times New Roman" w:hAnsi="Times New Roman"/>
          <w:b/>
          <w:lang w:bidi="th-TH"/>
        </w:rPr>
        <w:t xml:space="preserve"> </w:t>
      </w:r>
      <w:r w:rsidR="001D50C3" w:rsidRPr="00797E84">
        <w:rPr>
          <w:rFonts w:ascii="Times New Roman" w:hAnsi="Times New Roman"/>
          <w:b/>
          <w:lang w:bidi="th-TH"/>
        </w:rPr>
        <w:t xml:space="preserve">Figure </w:t>
      </w:r>
      <w:r w:rsidR="000E64BE">
        <w:rPr>
          <w:rFonts w:ascii="Times New Roman" w:hAnsi="Times New Roman"/>
          <w:b/>
          <w:lang w:bidi="th-TH"/>
        </w:rPr>
        <w:t>30</w:t>
      </w:r>
      <w:r w:rsidR="001D50C3" w:rsidRPr="00797E84">
        <w:rPr>
          <w:rFonts w:ascii="Times New Roman" w:hAnsi="Times New Roman"/>
          <w:lang w:bidi="th-TH"/>
        </w:rPr>
        <w:t xml:space="preserve"> </w:t>
      </w:r>
      <w:r w:rsidR="001D50C3" w:rsidRPr="002B218B">
        <w:rPr>
          <w:rFonts w:ascii="Times New Roman" w:hAnsi="Times New Roman"/>
          <w:lang w:bidi="th-TH"/>
        </w:rPr>
        <w:t xml:space="preserve">with association of gelling damage, proppant embedment, and proppant transport (convection) effect that </w:t>
      </w:r>
      <w:r w:rsidR="00F8160E">
        <w:rPr>
          <w:rFonts w:ascii="Times New Roman" w:hAnsi="Times New Roman"/>
          <w:lang w:bidi="th-TH"/>
        </w:rPr>
        <w:t xml:space="preserve">are </w:t>
      </w:r>
      <w:r w:rsidR="001D50C3" w:rsidRPr="002B218B">
        <w:rPr>
          <w:rFonts w:ascii="Times New Roman" w:hAnsi="Times New Roman"/>
          <w:lang w:bidi="th-TH"/>
        </w:rPr>
        <w:t>offer</w:t>
      </w:r>
      <w:r w:rsidR="00F8160E">
        <w:rPr>
          <w:rFonts w:ascii="Times New Roman" w:hAnsi="Times New Roman"/>
          <w:lang w:bidi="th-TH"/>
        </w:rPr>
        <w:t>ed</w:t>
      </w:r>
      <w:r w:rsidR="001D50C3" w:rsidRPr="002B218B">
        <w:rPr>
          <w:rFonts w:ascii="Times New Roman" w:hAnsi="Times New Roman"/>
          <w:lang w:bidi="th-TH"/>
        </w:rPr>
        <w:t xml:space="preserve"> in-house.</w:t>
      </w:r>
      <w:r w:rsidR="007732D2">
        <w:rPr>
          <w:rFonts w:ascii="Times New Roman" w:hAnsi="Times New Roman"/>
          <w:lang w:bidi="th-TH"/>
        </w:rPr>
        <w:t xml:space="preserve"> </w:t>
      </w:r>
      <w:r w:rsidRPr="002B218B">
        <w:rPr>
          <w:rFonts w:ascii="Times New Roman" w:hAnsi="Times New Roman"/>
          <w:lang w:bidi="th-TH"/>
        </w:rPr>
        <w:t>Also</w:t>
      </w:r>
      <w:r w:rsidRPr="002B218B">
        <w:rPr>
          <w:rFonts w:ascii="Times New Roman" w:hAnsi="Times New Roman"/>
          <w:b/>
          <w:lang w:bidi="th-TH"/>
        </w:rPr>
        <w:t xml:space="preserve">, </w:t>
      </w:r>
      <w:r w:rsidRPr="002B218B">
        <w:rPr>
          <w:rFonts w:ascii="Times New Roman" w:hAnsi="Times New Roman"/>
          <w:lang w:bidi="th-TH"/>
        </w:rPr>
        <w:t>fracture</w:t>
      </w:r>
      <w:r w:rsidRPr="002B218B">
        <w:rPr>
          <w:rFonts w:ascii="Times New Roman" w:hAnsi="Times New Roman"/>
          <w:sz w:val="28"/>
          <w:szCs w:val="28"/>
          <w:lang w:bidi="th-TH"/>
        </w:rPr>
        <w:t xml:space="preserve"> </w:t>
      </w:r>
      <w:r w:rsidRPr="002B218B">
        <w:rPr>
          <w:rFonts w:ascii="Times New Roman" w:hAnsi="Times New Roman"/>
          <w:lang w:bidi="th-TH"/>
        </w:rPr>
        <w:t xml:space="preserve">conductivity obtained from this model </w:t>
      </w:r>
      <w:r w:rsidR="00F8160E">
        <w:rPr>
          <w:rFonts w:ascii="Times New Roman" w:hAnsi="Times New Roman"/>
          <w:lang w:bidi="th-TH"/>
        </w:rPr>
        <w:t>is</w:t>
      </w:r>
      <w:r w:rsidR="00F8160E" w:rsidRPr="002B218B">
        <w:rPr>
          <w:rFonts w:ascii="Times New Roman" w:hAnsi="Times New Roman"/>
          <w:lang w:bidi="th-TH"/>
        </w:rPr>
        <w:t xml:space="preserve"> </w:t>
      </w:r>
      <w:r w:rsidRPr="002B218B">
        <w:rPr>
          <w:rFonts w:ascii="Times New Roman" w:hAnsi="Times New Roman"/>
          <w:lang w:bidi="th-TH"/>
        </w:rPr>
        <w:t>used as input for the reservoir simulation model</w:t>
      </w:r>
      <w:r w:rsidR="00E4137B">
        <w:rPr>
          <w:rFonts w:ascii="Times New Roman" w:hAnsi="Times New Roman"/>
          <w:lang w:bidi="th-TH"/>
        </w:rPr>
        <w:t xml:space="preserve"> (Chapter 3)</w:t>
      </w:r>
      <w:r w:rsidRPr="002B218B">
        <w:rPr>
          <w:rFonts w:ascii="Times New Roman" w:hAnsi="Times New Roman"/>
          <w:lang w:bidi="th-TH"/>
        </w:rPr>
        <w:t>.</w:t>
      </w:r>
      <w:r w:rsidR="000849A6">
        <w:rPr>
          <w:rFonts w:ascii="Times New Roman" w:hAnsi="Times New Roman"/>
          <w:lang w:bidi="th-TH"/>
        </w:rPr>
        <w:t xml:space="preserve"> </w:t>
      </w:r>
      <w:r w:rsidR="00A840A4">
        <w:rPr>
          <w:rFonts w:ascii="Times New Roman" w:hAnsi="Times New Roman"/>
          <w:lang w:bidi="th-TH"/>
        </w:rPr>
        <w:t xml:space="preserve">  </w:t>
      </w:r>
    </w:p>
    <w:p w14:paraId="7A88DA16" w14:textId="7E91ADDB" w:rsidR="00C21792" w:rsidRDefault="00C21792" w:rsidP="002B6488">
      <w:pPr>
        <w:pStyle w:val="Caption"/>
        <w:keepNext/>
      </w:pPr>
      <w:bookmarkStart w:id="91" w:name="_Toc447035904"/>
      <w:bookmarkStart w:id="92" w:name="_Toc450565210"/>
      <w:r>
        <w:t xml:space="preserve">Table </w:t>
      </w:r>
      <w:fldSimple w:instr=" SEQ Table \* ARABIC ">
        <w:r w:rsidR="009908A9">
          <w:rPr>
            <w:noProof/>
          </w:rPr>
          <w:t>1</w:t>
        </w:r>
      </w:fldSimple>
      <w:r>
        <w:t xml:space="preserve">. </w:t>
      </w:r>
      <w:r w:rsidRPr="000F2098">
        <w:t>Reservoir description for Niobrara tight oil</w:t>
      </w:r>
      <w:bookmarkEnd w:id="91"/>
      <w:bookmarkEnd w:id="92"/>
    </w:p>
    <w:tbl>
      <w:tblPr>
        <w:tblStyle w:val="TableGrid"/>
        <w:tblW w:w="0" w:type="auto"/>
        <w:jc w:val="center"/>
        <w:tblLook w:val="04A0" w:firstRow="1" w:lastRow="0" w:firstColumn="1" w:lastColumn="0" w:noHBand="0" w:noVBand="1"/>
      </w:tblPr>
      <w:tblGrid>
        <w:gridCol w:w="2879"/>
        <w:gridCol w:w="2835"/>
        <w:gridCol w:w="2772"/>
      </w:tblGrid>
      <w:tr w:rsidR="009712ED" w:rsidRPr="002B218B" w14:paraId="74C862EF" w14:textId="77777777" w:rsidTr="00C21792">
        <w:trPr>
          <w:jc w:val="center"/>
        </w:trPr>
        <w:tc>
          <w:tcPr>
            <w:tcW w:w="2879" w:type="dxa"/>
          </w:tcPr>
          <w:p w14:paraId="63F50640" w14:textId="77777777" w:rsidR="009712ED" w:rsidRPr="00640704" w:rsidRDefault="009712ED" w:rsidP="00C5729A">
            <w:pPr>
              <w:spacing w:line="240" w:lineRule="auto"/>
              <w:jc w:val="center"/>
              <w:rPr>
                <w:rFonts w:ascii="Times New Roman" w:hAnsi="Times New Roman"/>
                <w:b/>
                <w:lang w:bidi="th-TH"/>
              </w:rPr>
            </w:pPr>
            <w:r w:rsidRPr="00640704">
              <w:rPr>
                <w:rFonts w:ascii="Times New Roman" w:hAnsi="Times New Roman"/>
                <w:b/>
                <w:lang w:bidi="th-TH"/>
              </w:rPr>
              <w:t>Parameter</w:t>
            </w:r>
          </w:p>
        </w:tc>
        <w:tc>
          <w:tcPr>
            <w:tcW w:w="2835" w:type="dxa"/>
          </w:tcPr>
          <w:p w14:paraId="49FDA8AE" w14:textId="77777777" w:rsidR="009712ED" w:rsidRPr="00640704" w:rsidRDefault="009712ED" w:rsidP="00C5729A">
            <w:pPr>
              <w:spacing w:line="240" w:lineRule="auto"/>
              <w:jc w:val="center"/>
              <w:rPr>
                <w:rFonts w:ascii="Times New Roman" w:hAnsi="Times New Roman"/>
                <w:b/>
                <w:lang w:bidi="th-TH"/>
              </w:rPr>
            </w:pPr>
            <w:r w:rsidRPr="00640704">
              <w:rPr>
                <w:rFonts w:ascii="Times New Roman" w:hAnsi="Times New Roman"/>
                <w:b/>
                <w:lang w:bidi="th-TH"/>
              </w:rPr>
              <w:t>Value</w:t>
            </w:r>
          </w:p>
        </w:tc>
        <w:tc>
          <w:tcPr>
            <w:tcW w:w="2772" w:type="dxa"/>
          </w:tcPr>
          <w:p w14:paraId="233CF67A" w14:textId="77777777" w:rsidR="009712ED" w:rsidRPr="00640704" w:rsidRDefault="009712ED" w:rsidP="00C5729A">
            <w:pPr>
              <w:spacing w:line="240" w:lineRule="auto"/>
              <w:jc w:val="center"/>
              <w:rPr>
                <w:rFonts w:ascii="Times New Roman" w:hAnsi="Times New Roman"/>
                <w:b/>
                <w:lang w:bidi="th-TH"/>
              </w:rPr>
            </w:pPr>
            <w:r w:rsidRPr="00640704">
              <w:rPr>
                <w:rFonts w:ascii="Times New Roman" w:hAnsi="Times New Roman"/>
                <w:b/>
                <w:lang w:bidi="th-TH"/>
              </w:rPr>
              <w:t>Unit</w:t>
            </w:r>
          </w:p>
        </w:tc>
      </w:tr>
      <w:tr w:rsidR="009712ED" w:rsidRPr="002B218B" w14:paraId="7C2D5569" w14:textId="77777777" w:rsidTr="00C21792">
        <w:trPr>
          <w:jc w:val="center"/>
        </w:trPr>
        <w:tc>
          <w:tcPr>
            <w:tcW w:w="2879" w:type="dxa"/>
          </w:tcPr>
          <w:p w14:paraId="46886901"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Reservoir pressure</w:t>
            </w:r>
          </w:p>
        </w:tc>
        <w:tc>
          <w:tcPr>
            <w:tcW w:w="2835" w:type="dxa"/>
          </w:tcPr>
          <w:p w14:paraId="7A3120B4"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6500</w:t>
            </w:r>
          </w:p>
        </w:tc>
        <w:tc>
          <w:tcPr>
            <w:tcW w:w="2772" w:type="dxa"/>
          </w:tcPr>
          <w:p w14:paraId="49C09552" w14:textId="5704B70D" w:rsidR="009712ED" w:rsidRPr="002B218B" w:rsidRDefault="00574028" w:rsidP="00C5729A">
            <w:pPr>
              <w:spacing w:line="240" w:lineRule="auto"/>
              <w:jc w:val="center"/>
              <w:rPr>
                <w:rFonts w:ascii="Times New Roman" w:hAnsi="Times New Roman"/>
                <w:lang w:bidi="th-TH"/>
              </w:rPr>
            </w:pPr>
            <w:r>
              <w:rPr>
                <w:rFonts w:ascii="Times New Roman" w:hAnsi="Times New Roman"/>
                <w:lang w:bidi="th-TH"/>
              </w:rPr>
              <w:t>psi</w:t>
            </w:r>
          </w:p>
        </w:tc>
      </w:tr>
      <w:tr w:rsidR="009712ED" w:rsidRPr="002B218B" w14:paraId="5DD24372" w14:textId="77777777" w:rsidTr="00C21792">
        <w:trPr>
          <w:jc w:val="center"/>
        </w:trPr>
        <w:tc>
          <w:tcPr>
            <w:tcW w:w="2879" w:type="dxa"/>
          </w:tcPr>
          <w:p w14:paraId="72328930"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Reservoir temperature</w:t>
            </w:r>
          </w:p>
        </w:tc>
        <w:tc>
          <w:tcPr>
            <w:tcW w:w="2835" w:type="dxa"/>
          </w:tcPr>
          <w:p w14:paraId="17C5F3F2"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250</w:t>
            </w:r>
          </w:p>
        </w:tc>
        <w:tc>
          <w:tcPr>
            <w:tcW w:w="2772" w:type="dxa"/>
          </w:tcPr>
          <w:p w14:paraId="202C47FC"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rPr>
              <w:sym w:font="Symbol" w:char="F0B0"/>
            </w:r>
            <w:r>
              <w:rPr>
                <w:rFonts w:ascii="Times New Roman" w:hAnsi="Times New Roman"/>
              </w:rPr>
              <w:t>F</w:t>
            </w:r>
          </w:p>
        </w:tc>
      </w:tr>
      <w:tr w:rsidR="009712ED" w:rsidRPr="002B218B" w14:paraId="233C9B9C" w14:textId="77777777" w:rsidTr="00C21792">
        <w:trPr>
          <w:trHeight w:val="278"/>
          <w:jc w:val="center"/>
        </w:trPr>
        <w:tc>
          <w:tcPr>
            <w:tcW w:w="2879" w:type="dxa"/>
          </w:tcPr>
          <w:p w14:paraId="66724F64"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Pay zone depth</w:t>
            </w:r>
          </w:p>
        </w:tc>
        <w:tc>
          <w:tcPr>
            <w:tcW w:w="2835" w:type="dxa"/>
          </w:tcPr>
          <w:p w14:paraId="4A5CAD82"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8450</w:t>
            </w:r>
          </w:p>
        </w:tc>
        <w:tc>
          <w:tcPr>
            <w:tcW w:w="2772" w:type="dxa"/>
          </w:tcPr>
          <w:p w14:paraId="60792991"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ft.</w:t>
            </w:r>
          </w:p>
        </w:tc>
      </w:tr>
      <w:tr w:rsidR="009712ED" w:rsidRPr="002B218B" w14:paraId="53F6685B" w14:textId="77777777" w:rsidTr="00C21792">
        <w:trPr>
          <w:jc w:val="center"/>
        </w:trPr>
        <w:tc>
          <w:tcPr>
            <w:tcW w:w="2879" w:type="dxa"/>
          </w:tcPr>
          <w:p w14:paraId="672A73C8"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Pay zone thickness</w:t>
            </w:r>
          </w:p>
        </w:tc>
        <w:tc>
          <w:tcPr>
            <w:tcW w:w="2835" w:type="dxa"/>
          </w:tcPr>
          <w:p w14:paraId="62A89DC4"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300</w:t>
            </w:r>
          </w:p>
        </w:tc>
        <w:tc>
          <w:tcPr>
            <w:tcW w:w="2772" w:type="dxa"/>
          </w:tcPr>
          <w:p w14:paraId="79B9476F"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ft.</w:t>
            </w:r>
          </w:p>
        </w:tc>
      </w:tr>
      <w:tr w:rsidR="009712ED" w:rsidRPr="002B218B" w14:paraId="2C339EDC" w14:textId="77777777" w:rsidTr="00C21792">
        <w:trPr>
          <w:jc w:val="center"/>
        </w:trPr>
        <w:tc>
          <w:tcPr>
            <w:tcW w:w="2879" w:type="dxa"/>
          </w:tcPr>
          <w:p w14:paraId="2F0E4ECA"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Reservoir permeability</w:t>
            </w:r>
          </w:p>
        </w:tc>
        <w:tc>
          <w:tcPr>
            <w:tcW w:w="2835" w:type="dxa"/>
          </w:tcPr>
          <w:p w14:paraId="52F16C28"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0.000125</w:t>
            </w:r>
          </w:p>
        </w:tc>
        <w:tc>
          <w:tcPr>
            <w:tcW w:w="2772" w:type="dxa"/>
          </w:tcPr>
          <w:p w14:paraId="12CF0D08"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mD</w:t>
            </w:r>
          </w:p>
        </w:tc>
      </w:tr>
      <w:tr w:rsidR="009712ED" w:rsidRPr="002B218B" w14:paraId="1A73F833" w14:textId="77777777" w:rsidTr="00C21792">
        <w:trPr>
          <w:jc w:val="center"/>
        </w:trPr>
        <w:tc>
          <w:tcPr>
            <w:tcW w:w="2879" w:type="dxa"/>
          </w:tcPr>
          <w:p w14:paraId="5362252E"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Reservoir porosity</w:t>
            </w:r>
          </w:p>
        </w:tc>
        <w:tc>
          <w:tcPr>
            <w:tcW w:w="2835" w:type="dxa"/>
          </w:tcPr>
          <w:p w14:paraId="77392595"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0.065</w:t>
            </w:r>
          </w:p>
        </w:tc>
        <w:tc>
          <w:tcPr>
            <w:tcW w:w="2772" w:type="dxa"/>
          </w:tcPr>
          <w:p w14:paraId="6663B718" w14:textId="77777777" w:rsidR="009712ED" w:rsidRPr="002B218B" w:rsidRDefault="009712ED" w:rsidP="00C5729A">
            <w:pPr>
              <w:spacing w:line="240" w:lineRule="auto"/>
              <w:jc w:val="center"/>
              <w:rPr>
                <w:rFonts w:ascii="Times New Roman" w:hAnsi="Times New Roman"/>
                <w:lang w:bidi="th-TH"/>
              </w:rPr>
            </w:pPr>
          </w:p>
        </w:tc>
      </w:tr>
      <w:tr w:rsidR="009712ED" w:rsidRPr="002B218B" w14:paraId="6C281FB6" w14:textId="77777777" w:rsidTr="00C21792">
        <w:trPr>
          <w:jc w:val="center"/>
        </w:trPr>
        <w:tc>
          <w:tcPr>
            <w:tcW w:w="2879" w:type="dxa"/>
          </w:tcPr>
          <w:p w14:paraId="6E058641"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Bubble point pressure</w:t>
            </w:r>
          </w:p>
        </w:tc>
        <w:tc>
          <w:tcPr>
            <w:tcW w:w="2835" w:type="dxa"/>
          </w:tcPr>
          <w:p w14:paraId="64FC61A0"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2500</w:t>
            </w:r>
          </w:p>
        </w:tc>
        <w:tc>
          <w:tcPr>
            <w:tcW w:w="2772" w:type="dxa"/>
          </w:tcPr>
          <w:p w14:paraId="413A1443" w14:textId="77777777" w:rsidR="009712ED" w:rsidRPr="002B218B" w:rsidRDefault="009712ED" w:rsidP="00C5729A">
            <w:pPr>
              <w:spacing w:line="240" w:lineRule="auto"/>
              <w:jc w:val="center"/>
              <w:rPr>
                <w:rFonts w:ascii="Times New Roman" w:hAnsi="Times New Roman"/>
                <w:lang w:bidi="th-TH"/>
              </w:rPr>
            </w:pPr>
            <w:r w:rsidRPr="002B218B">
              <w:rPr>
                <w:rFonts w:ascii="Times New Roman" w:hAnsi="Times New Roman"/>
                <w:lang w:bidi="th-TH"/>
              </w:rPr>
              <w:t>psi</w:t>
            </w:r>
          </w:p>
        </w:tc>
      </w:tr>
    </w:tbl>
    <w:p w14:paraId="7F454731" w14:textId="61BCEDDA" w:rsidR="0091752F" w:rsidRDefault="0091752F" w:rsidP="002B6488">
      <w:pPr>
        <w:rPr>
          <w:rFonts w:ascii="Times New Roman" w:hAnsi="Times New Roman"/>
          <w:sz w:val="28"/>
          <w:szCs w:val="28"/>
          <w:lang w:bidi="th-TH"/>
        </w:rPr>
      </w:pPr>
    </w:p>
    <w:p w14:paraId="4708BE00" w14:textId="77777777" w:rsidR="00780C26" w:rsidRDefault="00780C26" w:rsidP="00780C26">
      <w:pPr>
        <w:keepNext/>
        <w:spacing w:line="240" w:lineRule="auto"/>
        <w:jc w:val="center"/>
      </w:pPr>
      <w:r>
        <w:rPr>
          <w:rFonts w:ascii="Times New Roman" w:hAnsi="Times New Roman"/>
          <w:noProof/>
          <w:sz w:val="28"/>
          <w:szCs w:val="28"/>
          <w:lang w:bidi="ar-SA"/>
        </w:rPr>
        <w:drawing>
          <wp:inline distT="0" distB="0" distL="0" distR="0" wp14:anchorId="2D55DAE9" wp14:editId="79DDB74D">
            <wp:extent cx="5389597" cy="2456539"/>
            <wp:effectExtent l="0" t="0" r="190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09475" cy="2465599"/>
                    </a:xfrm>
                    <a:prstGeom prst="rect">
                      <a:avLst/>
                    </a:prstGeom>
                    <a:noFill/>
                    <a:ln>
                      <a:noFill/>
                    </a:ln>
                  </pic:spPr>
                </pic:pic>
              </a:graphicData>
            </a:graphic>
          </wp:inline>
        </w:drawing>
      </w:r>
    </w:p>
    <w:p w14:paraId="5BC6847D" w14:textId="6555204E" w:rsidR="00556E14" w:rsidRPr="00556E14" w:rsidRDefault="00780C26" w:rsidP="002B6488">
      <w:pPr>
        <w:pStyle w:val="Caption"/>
        <w:jc w:val="center"/>
      </w:pPr>
      <w:bookmarkStart w:id="93" w:name="_Toc450565249"/>
      <w:r>
        <w:t xml:space="preserve">Figure </w:t>
      </w:r>
      <w:fldSimple w:instr=" SEQ Figure \* ARABIC ">
        <w:r w:rsidR="009908A9">
          <w:rPr>
            <w:noProof/>
          </w:rPr>
          <w:t>28</w:t>
        </w:r>
      </w:fldSimple>
      <w:r>
        <w:t xml:space="preserve">. </w:t>
      </w:r>
      <w:r w:rsidRPr="00CB5518">
        <w:t xml:space="preserve">Stress and </w:t>
      </w:r>
      <w:r w:rsidR="0095725C" w:rsidRPr="00CB5518">
        <w:t>permeability</w:t>
      </w:r>
      <w:r>
        <w:t xml:space="preserve"> profile of </w:t>
      </w:r>
      <w:r w:rsidR="0095725C">
        <w:t>pay zone</w:t>
      </w:r>
      <w:r>
        <w:t xml:space="preserve"> (Yellow label</w:t>
      </w:r>
      <w:r w:rsidR="002B6488">
        <w:t>)</w:t>
      </w:r>
      <w:bookmarkEnd w:id="93"/>
      <w:r w:rsidR="002B6488">
        <w:t xml:space="preserve"> </w:t>
      </w:r>
    </w:p>
    <w:p w14:paraId="0369A501" w14:textId="0390071C" w:rsidR="00C21792" w:rsidRDefault="00C21792" w:rsidP="002B6488">
      <w:pPr>
        <w:pStyle w:val="Caption"/>
        <w:keepNext/>
      </w:pPr>
      <w:bookmarkStart w:id="94" w:name="_Toc450565211"/>
      <w:r>
        <w:lastRenderedPageBreak/>
        <w:t xml:space="preserve">Table </w:t>
      </w:r>
      <w:fldSimple w:instr=" SEQ Table \* ARABIC ">
        <w:r w:rsidR="009908A9">
          <w:rPr>
            <w:noProof/>
          </w:rPr>
          <w:t>2</w:t>
        </w:r>
      </w:fldSimple>
      <w:r>
        <w:t xml:space="preserve">. </w:t>
      </w:r>
      <w:r w:rsidRPr="007D3BF3">
        <w:t xml:space="preserve">Type of fracturing fluid and proppant in </w:t>
      </w:r>
      <w:r w:rsidR="004411F4">
        <w:t xml:space="preserve">the </w:t>
      </w:r>
      <w:r w:rsidRPr="007D3BF3">
        <w:t>fracturing design</w:t>
      </w:r>
      <w:bookmarkEnd w:id="94"/>
    </w:p>
    <w:tbl>
      <w:tblPr>
        <w:tblStyle w:val="TableGrid"/>
        <w:tblW w:w="0" w:type="auto"/>
        <w:jc w:val="center"/>
        <w:tblLook w:val="04A0" w:firstRow="1" w:lastRow="0" w:firstColumn="1" w:lastColumn="0" w:noHBand="0" w:noVBand="1"/>
      </w:tblPr>
      <w:tblGrid>
        <w:gridCol w:w="4207"/>
        <w:gridCol w:w="4279"/>
      </w:tblGrid>
      <w:tr w:rsidR="0091752F" w:rsidRPr="00640704" w14:paraId="277D2E23" w14:textId="77777777" w:rsidTr="00C21792">
        <w:trPr>
          <w:jc w:val="center"/>
        </w:trPr>
        <w:tc>
          <w:tcPr>
            <w:tcW w:w="4207" w:type="dxa"/>
          </w:tcPr>
          <w:p w14:paraId="1FC92122" w14:textId="77777777" w:rsidR="0091752F" w:rsidRPr="00640704" w:rsidRDefault="0091752F" w:rsidP="00EE24E9">
            <w:pPr>
              <w:spacing w:line="240" w:lineRule="auto"/>
              <w:jc w:val="center"/>
              <w:rPr>
                <w:rFonts w:ascii="Times New Roman" w:hAnsi="Times New Roman"/>
                <w:b/>
                <w:lang w:bidi="th-TH"/>
              </w:rPr>
            </w:pPr>
            <w:r w:rsidRPr="00640704">
              <w:rPr>
                <w:rFonts w:ascii="Times New Roman" w:hAnsi="Times New Roman"/>
                <w:b/>
                <w:lang w:bidi="th-TH"/>
              </w:rPr>
              <w:t>Materials</w:t>
            </w:r>
          </w:p>
        </w:tc>
        <w:tc>
          <w:tcPr>
            <w:tcW w:w="4279" w:type="dxa"/>
          </w:tcPr>
          <w:p w14:paraId="0208D26C" w14:textId="77777777" w:rsidR="0091752F" w:rsidRPr="00640704" w:rsidRDefault="0091752F" w:rsidP="00EE24E9">
            <w:pPr>
              <w:spacing w:line="240" w:lineRule="auto"/>
              <w:jc w:val="center"/>
              <w:rPr>
                <w:rFonts w:ascii="Times New Roman" w:hAnsi="Times New Roman"/>
                <w:b/>
                <w:lang w:bidi="th-TH"/>
              </w:rPr>
            </w:pPr>
            <w:r w:rsidRPr="00640704">
              <w:rPr>
                <w:rFonts w:ascii="Times New Roman" w:hAnsi="Times New Roman"/>
                <w:b/>
                <w:lang w:bidi="th-TH"/>
              </w:rPr>
              <w:t>Type</w:t>
            </w:r>
          </w:p>
        </w:tc>
      </w:tr>
      <w:tr w:rsidR="0091752F" w:rsidRPr="00640704" w14:paraId="0AABB74F" w14:textId="77777777" w:rsidTr="00C21792">
        <w:trPr>
          <w:jc w:val="center"/>
        </w:trPr>
        <w:tc>
          <w:tcPr>
            <w:tcW w:w="4207" w:type="dxa"/>
          </w:tcPr>
          <w:p w14:paraId="085FB157" w14:textId="77777777" w:rsidR="0091752F" w:rsidRPr="00640704" w:rsidRDefault="0091752F" w:rsidP="00EE24E9">
            <w:pPr>
              <w:spacing w:line="240" w:lineRule="auto"/>
              <w:jc w:val="center"/>
              <w:rPr>
                <w:rFonts w:ascii="Times New Roman" w:hAnsi="Times New Roman"/>
                <w:lang w:bidi="th-TH"/>
              </w:rPr>
            </w:pPr>
            <w:r w:rsidRPr="00640704">
              <w:rPr>
                <w:rFonts w:ascii="Times New Roman" w:hAnsi="Times New Roman"/>
                <w:lang w:bidi="th-TH"/>
              </w:rPr>
              <w:t>Fracturing fluid</w:t>
            </w:r>
          </w:p>
        </w:tc>
        <w:tc>
          <w:tcPr>
            <w:tcW w:w="4279" w:type="dxa"/>
          </w:tcPr>
          <w:p w14:paraId="5A22F8B2" w14:textId="77777777" w:rsidR="0091752F" w:rsidRPr="00640704" w:rsidRDefault="0091752F" w:rsidP="00EE24E9">
            <w:pPr>
              <w:spacing w:line="240" w:lineRule="auto"/>
              <w:jc w:val="center"/>
              <w:rPr>
                <w:rFonts w:ascii="Times New Roman" w:hAnsi="Times New Roman"/>
                <w:lang w:bidi="th-TH"/>
              </w:rPr>
            </w:pPr>
            <w:r w:rsidRPr="00640704">
              <w:rPr>
                <w:rFonts w:ascii="Times New Roman" w:hAnsi="Times New Roman"/>
                <w:lang w:bidi="th-TH"/>
              </w:rPr>
              <w:t>Cross-linked</w:t>
            </w:r>
          </w:p>
        </w:tc>
      </w:tr>
      <w:tr w:rsidR="0091752F" w:rsidRPr="00640704" w14:paraId="7037C5F7" w14:textId="77777777" w:rsidTr="00C21792">
        <w:trPr>
          <w:jc w:val="center"/>
        </w:trPr>
        <w:tc>
          <w:tcPr>
            <w:tcW w:w="4207" w:type="dxa"/>
          </w:tcPr>
          <w:p w14:paraId="3099FC1C" w14:textId="77777777" w:rsidR="00EE24E9" w:rsidRDefault="00EE24E9" w:rsidP="00EE24E9">
            <w:pPr>
              <w:spacing w:line="240" w:lineRule="auto"/>
              <w:jc w:val="center"/>
              <w:rPr>
                <w:rFonts w:ascii="Times New Roman" w:hAnsi="Times New Roman"/>
                <w:lang w:bidi="th-TH"/>
              </w:rPr>
            </w:pPr>
          </w:p>
          <w:p w14:paraId="46E326F8" w14:textId="77777777" w:rsidR="0091752F" w:rsidRPr="00640704" w:rsidRDefault="0091752F" w:rsidP="00EE24E9">
            <w:pPr>
              <w:spacing w:line="240" w:lineRule="auto"/>
              <w:jc w:val="center"/>
              <w:rPr>
                <w:rFonts w:ascii="Times New Roman" w:hAnsi="Times New Roman"/>
                <w:lang w:bidi="th-TH"/>
              </w:rPr>
            </w:pPr>
            <w:r w:rsidRPr="00640704">
              <w:rPr>
                <w:rFonts w:ascii="Times New Roman" w:hAnsi="Times New Roman"/>
                <w:lang w:bidi="th-TH"/>
              </w:rPr>
              <w:t>Proppant</w:t>
            </w:r>
          </w:p>
        </w:tc>
        <w:tc>
          <w:tcPr>
            <w:tcW w:w="4279" w:type="dxa"/>
          </w:tcPr>
          <w:p w14:paraId="135ACF3D" w14:textId="2BD27E75" w:rsidR="0091752F" w:rsidRPr="00640704" w:rsidRDefault="0034745A" w:rsidP="00EE24E9">
            <w:pPr>
              <w:pStyle w:val="ListParagraph"/>
              <w:numPr>
                <w:ilvl w:val="0"/>
                <w:numId w:val="15"/>
              </w:numPr>
              <w:spacing w:line="240" w:lineRule="auto"/>
              <w:jc w:val="center"/>
              <w:rPr>
                <w:rFonts w:ascii="Times New Roman" w:hAnsi="Times New Roman"/>
                <w:lang w:bidi="th-TH"/>
              </w:rPr>
            </w:pPr>
            <w:r>
              <w:rPr>
                <w:rFonts w:ascii="Times New Roman" w:hAnsi="Times New Roman"/>
                <w:lang w:bidi="th-TH"/>
              </w:rPr>
              <w:t xml:space="preserve">40/70 </w:t>
            </w:r>
            <w:r w:rsidR="0091752F" w:rsidRPr="00640704">
              <w:rPr>
                <w:rFonts w:ascii="Times New Roman" w:hAnsi="Times New Roman"/>
                <w:lang w:bidi="th-TH"/>
              </w:rPr>
              <w:t>Sand</w:t>
            </w:r>
          </w:p>
          <w:p w14:paraId="1DCD1427" w14:textId="454A1131" w:rsidR="0091752F" w:rsidRPr="00640704" w:rsidRDefault="0034745A" w:rsidP="00EE24E9">
            <w:pPr>
              <w:pStyle w:val="ListParagraph"/>
              <w:numPr>
                <w:ilvl w:val="0"/>
                <w:numId w:val="15"/>
              </w:numPr>
              <w:spacing w:line="240" w:lineRule="auto"/>
              <w:jc w:val="center"/>
              <w:rPr>
                <w:rFonts w:ascii="Times New Roman" w:hAnsi="Times New Roman"/>
                <w:lang w:bidi="th-TH"/>
              </w:rPr>
            </w:pPr>
            <w:r>
              <w:rPr>
                <w:rFonts w:ascii="Times New Roman" w:hAnsi="Times New Roman"/>
                <w:lang w:bidi="th-TH"/>
              </w:rPr>
              <w:t xml:space="preserve">40/70 </w:t>
            </w:r>
            <w:r w:rsidR="0091752F" w:rsidRPr="00640704">
              <w:rPr>
                <w:rFonts w:ascii="Times New Roman" w:hAnsi="Times New Roman"/>
                <w:lang w:bidi="th-TH"/>
              </w:rPr>
              <w:t>Resin-coated sand</w:t>
            </w:r>
          </w:p>
          <w:p w14:paraId="5F8AF076" w14:textId="4582519A" w:rsidR="0091752F" w:rsidRPr="00640704" w:rsidRDefault="0034745A" w:rsidP="00EE24E9">
            <w:pPr>
              <w:pStyle w:val="ListParagraph"/>
              <w:numPr>
                <w:ilvl w:val="0"/>
                <w:numId w:val="15"/>
              </w:numPr>
              <w:spacing w:line="240" w:lineRule="auto"/>
              <w:jc w:val="center"/>
              <w:rPr>
                <w:rFonts w:ascii="Times New Roman" w:hAnsi="Times New Roman"/>
                <w:lang w:bidi="th-TH"/>
              </w:rPr>
            </w:pPr>
            <w:r>
              <w:rPr>
                <w:rFonts w:ascii="Times New Roman" w:hAnsi="Times New Roman"/>
                <w:lang w:bidi="th-TH"/>
              </w:rPr>
              <w:t xml:space="preserve">40/70 </w:t>
            </w:r>
            <w:r w:rsidR="0091752F" w:rsidRPr="00640704">
              <w:rPr>
                <w:rFonts w:ascii="Times New Roman" w:hAnsi="Times New Roman"/>
                <w:lang w:bidi="th-TH"/>
              </w:rPr>
              <w:t>Ceramic</w:t>
            </w:r>
          </w:p>
        </w:tc>
      </w:tr>
    </w:tbl>
    <w:p w14:paraId="2BAC6AB6" w14:textId="35C7A1EC" w:rsidR="0091752F" w:rsidRDefault="0091752F" w:rsidP="00C5729A">
      <w:pPr>
        <w:spacing w:line="240" w:lineRule="auto"/>
        <w:rPr>
          <w:rFonts w:ascii="Times New Roman" w:hAnsi="Times New Roman"/>
          <w:sz w:val="28"/>
          <w:szCs w:val="28"/>
          <w:lang w:bidi="th-TH"/>
        </w:rPr>
      </w:pPr>
    </w:p>
    <w:p w14:paraId="410DC428" w14:textId="77777777" w:rsidR="000E64BE" w:rsidRDefault="0095725C" w:rsidP="000E64BE">
      <w:pPr>
        <w:keepNext/>
        <w:spacing w:line="240" w:lineRule="auto"/>
        <w:jc w:val="center"/>
      </w:pPr>
      <w:r>
        <w:rPr>
          <w:rFonts w:ascii="Times New Roman" w:hAnsi="Times New Roman"/>
          <w:noProof/>
          <w:sz w:val="28"/>
          <w:szCs w:val="28"/>
          <w:lang w:bidi="ar-SA"/>
        </w:rPr>
        <w:drawing>
          <wp:inline distT="0" distB="0" distL="0" distR="0" wp14:anchorId="3A9B9234" wp14:editId="13B2A703">
            <wp:extent cx="5029200" cy="2779776"/>
            <wp:effectExtent l="0" t="0" r="0" b="190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29200" cy="2779776"/>
                    </a:xfrm>
                    <a:prstGeom prst="rect">
                      <a:avLst/>
                    </a:prstGeom>
                    <a:noFill/>
                    <a:ln>
                      <a:noFill/>
                    </a:ln>
                  </pic:spPr>
                </pic:pic>
              </a:graphicData>
            </a:graphic>
          </wp:inline>
        </w:drawing>
      </w:r>
    </w:p>
    <w:p w14:paraId="25A92B10" w14:textId="189F7769" w:rsidR="0095725C" w:rsidRDefault="000E64BE" w:rsidP="000E64BE">
      <w:pPr>
        <w:pStyle w:val="Caption"/>
        <w:jc w:val="center"/>
      </w:pPr>
      <w:bookmarkStart w:id="95" w:name="_Toc450565250"/>
      <w:r>
        <w:t xml:space="preserve">Figure </w:t>
      </w:r>
      <w:fldSimple w:instr=" SEQ Figure \* ARABIC ">
        <w:r w:rsidR="009908A9">
          <w:rPr>
            <w:noProof/>
          </w:rPr>
          <w:t>29</w:t>
        </w:r>
      </w:fldSimple>
      <w:r>
        <w:t xml:space="preserve">. </w:t>
      </w:r>
      <w:r w:rsidRPr="00546BF4">
        <w:t>Example of fracturing treatment schedule</w:t>
      </w:r>
      <w:bookmarkEnd w:id="95"/>
    </w:p>
    <w:p w14:paraId="7BFB7395" w14:textId="77777777" w:rsidR="000E64BE" w:rsidRPr="000E64BE" w:rsidRDefault="000E64BE" w:rsidP="000E64BE">
      <w:pPr>
        <w:spacing w:line="240" w:lineRule="auto"/>
      </w:pPr>
    </w:p>
    <w:p w14:paraId="1A888752" w14:textId="2516922F" w:rsidR="00C21792" w:rsidRDefault="00C21792" w:rsidP="002B6488">
      <w:pPr>
        <w:pStyle w:val="Caption"/>
        <w:keepNext/>
      </w:pPr>
      <w:bookmarkStart w:id="96" w:name="_Toc450565212"/>
      <w:r>
        <w:t xml:space="preserve">Table </w:t>
      </w:r>
      <w:fldSimple w:instr=" SEQ Table \* ARABIC ">
        <w:r w:rsidR="009908A9">
          <w:rPr>
            <w:noProof/>
          </w:rPr>
          <w:t>3</w:t>
        </w:r>
      </w:fldSimple>
      <w:r>
        <w:t xml:space="preserve">. </w:t>
      </w:r>
      <w:r w:rsidRPr="004E5513">
        <w:t xml:space="preserve">Range of fracture </w:t>
      </w:r>
      <w:r w:rsidR="00FB7D9F">
        <w:t>half-</w:t>
      </w:r>
      <w:r w:rsidRPr="004E5513">
        <w:t>length and average proppant concentration used for optimization</w:t>
      </w:r>
      <w:bookmarkEnd w:id="96"/>
    </w:p>
    <w:tbl>
      <w:tblPr>
        <w:tblStyle w:val="TableGrid"/>
        <w:tblW w:w="0" w:type="auto"/>
        <w:jc w:val="center"/>
        <w:tblLook w:val="04A0" w:firstRow="1" w:lastRow="0" w:firstColumn="1" w:lastColumn="0" w:noHBand="0" w:noVBand="1"/>
      </w:tblPr>
      <w:tblGrid>
        <w:gridCol w:w="4287"/>
        <w:gridCol w:w="4199"/>
      </w:tblGrid>
      <w:tr w:rsidR="0091752F" w:rsidRPr="00640704" w14:paraId="3E9D7337" w14:textId="77777777" w:rsidTr="00C21792">
        <w:trPr>
          <w:jc w:val="center"/>
        </w:trPr>
        <w:tc>
          <w:tcPr>
            <w:tcW w:w="4287" w:type="dxa"/>
          </w:tcPr>
          <w:p w14:paraId="108692E6" w14:textId="77777777" w:rsidR="0091752F" w:rsidRPr="00640704" w:rsidRDefault="0091752F" w:rsidP="00C5729A">
            <w:pPr>
              <w:spacing w:line="240" w:lineRule="auto"/>
              <w:jc w:val="center"/>
              <w:rPr>
                <w:rFonts w:ascii="Times New Roman" w:hAnsi="Times New Roman"/>
                <w:b/>
                <w:lang w:bidi="th-TH"/>
              </w:rPr>
            </w:pPr>
            <w:r w:rsidRPr="00640704">
              <w:rPr>
                <w:rFonts w:ascii="Times New Roman" w:hAnsi="Times New Roman"/>
                <w:b/>
                <w:lang w:bidi="th-TH"/>
              </w:rPr>
              <w:t>Parameter</w:t>
            </w:r>
          </w:p>
        </w:tc>
        <w:tc>
          <w:tcPr>
            <w:tcW w:w="4199" w:type="dxa"/>
          </w:tcPr>
          <w:p w14:paraId="15BE3FAC" w14:textId="77777777" w:rsidR="0091752F" w:rsidRPr="00640704" w:rsidRDefault="0091752F" w:rsidP="00C5729A">
            <w:pPr>
              <w:spacing w:line="240" w:lineRule="auto"/>
              <w:jc w:val="center"/>
              <w:rPr>
                <w:rFonts w:ascii="Times New Roman" w:hAnsi="Times New Roman"/>
                <w:b/>
                <w:lang w:bidi="th-TH"/>
              </w:rPr>
            </w:pPr>
            <w:r w:rsidRPr="00640704">
              <w:rPr>
                <w:rFonts w:ascii="Times New Roman" w:hAnsi="Times New Roman"/>
                <w:b/>
                <w:lang w:bidi="th-TH"/>
              </w:rPr>
              <w:t>Value</w:t>
            </w:r>
          </w:p>
        </w:tc>
      </w:tr>
      <w:tr w:rsidR="0091752F" w:rsidRPr="00640704" w14:paraId="7A2B48A0" w14:textId="77777777" w:rsidTr="00C21792">
        <w:trPr>
          <w:jc w:val="center"/>
        </w:trPr>
        <w:tc>
          <w:tcPr>
            <w:tcW w:w="4287" w:type="dxa"/>
          </w:tcPr>
          <w:p w14:paraId="3959D4A1" w14:textId="4A46553B" w:rsidR="0091752F" w:rsidRPr="00640704" w:rsidRDefault="002B6488" w:rsidP="002B6488">
            <w:pPr>
              <w:spacing w:line="240" w:lineRule="auto"/>
              <w:jc w:val="center"/>
              <w:rPr>
                <w:rFonts w:ascii="Times New Roman" w:hAnsi="Times New Roman"/>
                <w:lang w:bidi="th-TH"/>
              </w:rPr>
            </w:pPr>
            <w:r>
              <w:rPr>
                <w:rFonts w:ascii="Times New Roman" w:hAnsi="Times New Roman"/>
                <w:lang w:bidi="th-TH"/>
              </w:rPr>
              <w:t xml:space="preserve"> F</w:t>
            </w:r>
            <w:r w:rsidR="0091752F" w:rsidRPr="00640704">
              <w:rPr>
                <w:rFonts w:ascii="Times New Roman" w:hAnsi="Times New Roman"/>
                <w:lang w:bidi="th-TH"/>
              </w:rPr>
              <w:t xml:space="preserve">racture </w:t>
            </w:r>
            <w:r>
              <w:rPr>
                <w:rFonts w:ascii="Times New Roman" w:hAnsi="Times New Roman"/>
                <w:lang w:bidi="th-TH"/>
              </w:rPr>
              <w:t>half-</w:t>
            </w:r>
            <w:r w:rsidR="0091752F" w:rsidRPr="00640704">
              <w:rPr>
                <w:rFonts w:ascii="Times New Roman" w:hAnsi="Times New Roman"/>
                <w:lang w:bidi="th-TH"/>
              </w:rPr>
              <w:t>length</w:t>
            </w:r>
          </w:p>
        </w:tc>
        <w:tc>
          <w:tcPr>
            <w:tcW w:w="4199" w:type="dxa"/>
          </w:tcPr>
          <w:p w14:paraId="463F018D" w14:textId="77777777" w:rsidR="0091752F" w:rsidRPr="00640704" w:rsidRDefault="0091752F" w:rsidP="00C5729A">
            <w:pPr>
              <w:spacing w:line="240" w:lineRule="auto"/>
              <w:jc w:val="center"/>
              <w:rPr>
                <w:rFonts w:ascii="Times New Roman" w:hAnsi="Times New Roman"/>
                <w:lang w:bidi="th-TH"/>
              </w:rPr>
            </w:pPr>
            <w:r w:rsidRPr="00640704">
              <w:rPr>
                <w:rFonts w:ascii="Times New Roman" w:hAnsi="Times New Roman"/>
                <w:lang w:bidi="th-TH"/>
              </w:rPr>
              <w:t>200-500 ft.</w:t>
            </w:r>
          </w:p>
        </w:tc>
      </w:tr>
      <w:tr w:rsidR="0091752F" w:rsidRPr="00640704" w14:paraId="4399EA25" w14:textId="77777777" w:rsidTr="00C21792">
        <w:trPr>
          <w:jc w:val="center"/>
        </w:trPr>
        <w:tc>
          <w:tcPr>
            <w:tcW w:w="4287" w:type="dxa"/>
          </w:tcPr>
          <w:p w14:paraId="698E0A20" w14:textId="7EF463B6" w:rsidR="0091752F" w:rsidRPr="00640704" w:rsidRDefault="002B6488" w:rsidP="00C5729A">
            <w:pPr>
              <w:spacing w:line="240" w:lineRule="auto"/>
              <w:jc w:val="center"/>
              <w:rPr>
                <w:rFonts w:ascii="Times New Roman" w:hAnsi="Times New Roman"/>
                <w:lang w:bidi="th-TH"/>
              </w:rPr>
            </w:pPr>
            <w:r>
              <w:rPr>
                <w:rFonts w:ascii="Times New Roman" w:hAnsi="Times New Roman"/>
                <w:lang w:bidi="th-TH"/>
              </w:rPr>
              <w:t>Average p</w:t>
            </w:r>
            <w:r w:rsidR="0091752F" w:rsidRPr="00640704">
              <w:rPr>
                <w:rFonts w:ascii="Times New Roman" w:hAnsi="Times New Roman"/>
                <w:lang w:bidi="th-TH"/>
              </w:rPr>
              <w:t>roppant concentration</w:t>
            </w:r>
          </w:p>
        </w:tc>
        <w:tc>
          <w:tcPr>
            <w:tcW w:w="4199" w:type="dxa"/>
          </w:tcPr>
          <w:p w14:paraId="09274BF7" w14:textId="3A1951F6" w:rsidR="0091752F" w:rsidRPr="00640704" w:rsidRDefault="0091752F" w:rsidP="00C5729A">
            <w:pPr>
              <w:spacing w:line="240" w:lineRule="auto"/>
              <w:jc w:val="center"/>
              <w:rPr>
                <w:rFonts w:ascii="Times New Roman" w:hAnsi="Times New Roman"/>
                <w:lang w:bidi="th-TH"/>
              </w:rPr>
            </w:pPr>
            <w:r w:rsidRPr="00640704">
              <w:rPr>
                <w:rFonts w:ascii="Times New Roman" w:hAnsi="Times New Roman"/>
                <w:lang w:bidi="th-TH"/>
              </w:rPr>
              <w:t>0.02- 0.46 lb/ft</w:t>
            </w:r>
            <w:r w:rsidRPr="00640704">
              <w:rPr>
                <w:rFonts w:ascii="Times New Roman" w:hAnsi="Times New Roman"/>
                <w:vertAlign w:val="superscript"/>
                <w:lang w:bidi="th-TH"/>
              </w:rPr>
              <w:t>2</w:t>
            </w:r>
          </w:p>
        </w:tc>
      </w:tr>
    </w:tbl>
    <w:p w14:paraId="6868E283" w14:textId="6CB6D480" w:rsidR="00786CC0" w:rsidRPr="00C21792" w:rsidRDefault="0091752F" w:rsidP="00C21792">
      <w:pPr>
        <w:spacing w:line="240" w:lineRule="auto"/>
        <w:jc w:val="center"/>
        <w:rPr>
          <w:rFonts w:ascii="Times New Roman" w:hAnsi="Times New Roman"/>
          <w:sz w:val="28"/>
          <w:szCs w:val="28"/>
          <w:lang w:bidi="th-TH"/>
        </w:rPr>
      </w:pPr>
      <w:r w:rsidRPr="002B218B">
        <w:rPr>
          <w:rFonts w:ascii="Times New Roman" w:hAnsi="Times New Roman"/>
          <w:sz w:val="28"/>
          <w:szCs w:val="28"/>
          <w:lang w:bidi="th-TH"/>
        </w:rPr>
        <w:t xml:space="preserve">   </w:t>
      </w:r>
    </w:p>
    <w:p w14:paraId="00DC8317" w14:textId="77777777" w:rsidR="000E64BE" w:rsidRDefault="000E64BE" w:rsidP="000E64BE">
      <w:pPr>
        <w:keepNext/>
        <w:spacing w:line="240" w:lineRule="auto"/>
        <w:jc w:val="center"/>
      </w:pPr>
      <w:r>
        <w:rPr>
          <w:noProof/>
          <w:lang w:bidi="ar-SA"/>
        </w:rPr>
        <w:drawing>
          <wp:inline distT="0" distB="0" distL="0" distR="0" wp14:anchorId="27952357" wp14:editId="5BF053F8">
            <wp:extent cx="5391150" cy="2009775"/>
            <wp:effectExtent l="0" t="0" r="0"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91150" cy="2009775"/>
                    </a:xfrm>
                    <a:prstGeom prst="rect">
                      <a:avLst/>
                    </a:prstGeom>
                    <a:noFill/>
                    <a:ln>
                      <a:noFill/>
                    </a:ln>
                  </pic:spPr>
                </pic:pic>
              </a:graphicData>
            </a:graphic>
          </wp:inline>
        </w:drawing>
      </w:r>
    </w:p>
    <w:p w14:paraId="269DB830" w14:textId="77777777" w:rsidR="000E64BE" w:rsidRDefault="000E64BE" w:rsidP="000E64BE">
      <w:pPr>
        <w:keepNext/>
        <w:spacing w:line="240" w:lineRule="auto"/>
        <w:jc w:val="center"/>
      </w:pPr>
      <w:r>
        <w:rPr>
          <w:noProof/>
          <w:lang w:bidi="ar-SA"/>
        </w:rPr>
        <w:drawing>
          <wp:inline distT="0" distB="0" distL="0" distR="0" wp14:anchorId="1355850F" wp14:editId="52DE578E">
            <wp:extent cx="5391150" cy="304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91150" cy="304800"/>
                    </a:xfrm>
                    <a:prstGeom prst="rect">
                      <a:avLst/>
                    </a:prstGeom>
                    <a:noFill/>
                    <a:ln>
                      <a:noFill/>
                    </a:ln>
                  </pic:spPr>
                </pic:pic>
              </a:graphicData>
            </a:graphic>
          </wp:inline>
        </w:drawing>
      </w:r>
    </w:p>
    <w:p w14:paraId="05A3EBC9" w14:textId="0A4CA1A0" w:rsidR="0040288A" w:rsidRDefault="000E64BE" w:rsidP="00F451B5">
      <w:pPr>
        <w:pStyle w:val="Caption"/>
        <w:jc w:val="center"/>
      </w:pPr>
      <w:bookmarkStart w:id="97" w:name="_Toc450565251"/>
      <w:r>
        <w:t xml:space="preserve">Figure </w:t>
      </w:r>
      <w:fldSimple w:instr=" SEQ Figure \* ARABIC ">
        <w:r w:rsidR="009908A9">
          <w:rPr>
            <w:noProof/>
          </w:rPr>
          <w:t>30</w:t>
        </w:r>
      </w:fldSimple>
      <w:r>
        <w:t>. Fracture geometry and conductivity of each fracture zone created by Fracpro</w:t>
      </w:r>
      <w:bookmarkEnd w:id="97"/>
    </w:p>
    <w:p w14:paraId="02F70B96" w14:textId="5365DC5C" w:rsidR="002030E6" w:rsidRPr="0040288A" w:rsidRDefault="0040288A" w:rsidP="00C53130">
      <w:pPr>
        <w:pStyle w:val="Heading2"/>
        <w:rPr>
          <w:lang w:bidi="th-TH"/>
        </w:rPr>
      </w:pPr>
      <w:bookmarkStart w:id="98" w:name="_Toc450565174"/>
      <w:r>
        <w:rPr>
          <w:lang w:bidi="th-TH"/>
        </w:rPr>
        <w:lastRenderedPageBreak/>
        <w:t xml:space="preserve">2.2 </w:t>
      </w:r>
      <w:r w:rsidR="00D70DE5">
        <w:rPr>
          <w:lang w:bidi="th-TH"/>
        </w:rPr>
        <w:t xml:space="preserve">Modelling </w:t>
      </w:r>
      <w:r w:rsidR="001C2D50">
        <w:rPr>
          <w:lang w:bidi="th-TH"/>
        </w:rPr>
        <w:t>F</w:t>
      </w:r>
      <w:r w:rsidR="00D70DE5">
        <w:rPr>
          <w:lang w:bidi="th-TH"/>
        </w:rPr>
        <w:t>racture C</w:t>
      </w:r>
      <w:r w:rsidR="001C2D50" w:rsidRPr="001C2D50">
        <w:rPr>
          <w:lang w:bidi="th-TH"/>
        </w:rPr>
        <w:t xml:space="preserve">onductivity </w:t>
      </w:r>
      <w:r w:rsidR="00043684">
        <w:rPr>
          <w:lang w:bidi="th-TH"/>
        </w:rPr>
        <w:t>D</w:t>
      </w:r>
      <w:r w:rsidR="00D70DE5">
        <w:rPr>
          <w:lang w:bidi="th-TH"/>
        </w:rPr>
        <w:t>ecline</w:t>
      </w:r>
      <w:bookmarkEnd w:id="98"/>
    </w:p>
    <w:p w14:paraId="39B0B02F" w14:textId="622646D0" w:rsidR="00111E36" w:rsidRDefault="00C34540" w:rsidP="00103836">
      <w:pPr>
        <w:jc w:val="both"/>
      </w:pPr>
      <w:r>
        <w:rPr>
          <w:b/>
        </w:rPr>
        <w:tab/>
      </w:r>
      <w:r>
        <w:t>The effect of gelling damage, proppant embedment, and proppant transport (convection) on fracture conductivity ar</w:t>
      </w:r>
      <w:r w:rsidR="001D50C3">
        <w:t xml:space="preserve">e </w:t>
      </w:r>
      <w:r w:rsidR="007732D2">
        <w:t>directly obtained</w:t>
      </w:r>
      <w:r w:rsidR="001D50C3">
        <w:t xml:space="preserve"> from Fracpro</w:t>
      </w:r>
      <w:r>
        <w:t xml:space="preserve">. This set of data are </w:t>
      </w:r>
      <w:r w:rsidR="00F01A35">
        <w:t>acquir</w:t>
      </w:r>
      <w:r w:rsidR="0040288A">
        <w:t>ed</w:t>
      </w:r>
      <w:r>
        <w:t xml:space="preserve"> from experimental result</w:t>
      </w:r>
      <w:r w:rsidR="00F8160E">
        <w:t>s</w:t>
      </w:r>
      <w:r>
        <w:t>. In case o</w:t>
      </w:r>
      <w:r w:rsidR="00764EE9">
        <w:t>f gelling damage, I</w:t>
      </w:r>
      <w:r>
        <w:t xml:space="preserve"> use the value of conductivity loss suggest</w:t>
      </w:r>
      <w:r w:rsidR="00F8160E">
        <w:t>ed</w:t>
      </w:r>
      <w:r>
        <w:t xml:space="preserve"> by the software which equal</w:t>
      </w:r>
      <w:r w:rsidR="00F8160E">
        <w:t>s</w:t>
      </w:r>
      <w:r>
        <w:t xml:space="preserve"> to 50-70 % for cross-linked fracturing fluid depending on polymer concentration loading as shown in </w:t>
      </w:r>
      <w:r w:rsidR="000E64BE">
        <w:rPr>
          <w:b/>
        </w:rPr>
        <w:t>Figure 31</w:t>
      </w:r>
      <w:r>
        <w:t>.</w:t>
      </w:r>
      <w:r w:rsidR="005B75B8">
        <w:t xml:space="preserve">  (Weaver et al.</w:t>
      </w:r>
      <w:r w:rsidR="00444AB2">
        <w:t xml:space="preserve"> 2015) introduced</w:t>
      </w:r>
      <w:r w:rsidR="00F8160E">
        <w:t xml:space="preserve"> a</w:t>
      </w:r>
      <w:r w:rsidR="00444AB2">
        <w:t xml:space="preserve"> rapid-gel-method to quantify </w:t>
      </w:r>
      <w:r w:rsidR="00F8160E">
        <w:t xml:space="preserve">the </w:t>
      </w:r>
      <w:r w:rsidR="00444AB2">
        <w:t>potential of gel damage on fracture conductivity in the way of reducing assessment cost and time compared to API regained conductivity test</w:t>
      </w:r>
      <w:r w:rsidR="00F8160E">
        <w:t>s</w:t>
      </w:r>
      <w:r w:rsidR="00444AB2">
        <w:t>.</w:t>
      </w:r>
      <w:r w:rsidR="00556E14">
        <w:t xml:space="preserve"> </w:t>
      </w:r>
      <w:r w:rsidR="00444AB2">
        <w:t xml:space="preserve">The </w:t>
      </w:r>
      <w:r w:rsidR="006E5E78">
        <w:t>regained conductivity due to gel damage for four different fracturing fluid type</w:t>
      </w:r>
      <w:r w:rsidR="00F8160E">
        <w:t>s</w:t>
      </w:r>
      <w:r w:rsidR="006E5E78">
        <w:t xml:space="preserve"> is shown in </w:t>
      </w:r>
      <w:r w:rsidR="006E5E78" w:rsidRPr="006E5E78">
        <w:rPr>
          <w:b/>
        </w:rPr>
        <w:t>Figure</w:t>
      </w:r>
      <w:r w:rsidR="00F60727">
        <w:rPr>
          <w:b/>
        </w:rPr>
        <w:t xml:space="preserve"> </w:t>
      </w:r>
      <w:r w:rsidR="000E64BE">
        <w:rPr>
          <w:b/>
        </w:rPr>
        <w:t>32</w:t>
      </w:r>
      <w:r w:rsidR="006E5E78">
        <w:t xml:space="preserve">. </w:t>
      </w:r>
      <w:r w:rsidR="00F8160E">
        <w:t>The r</w:t>
      </w:r>
      <w:r w:rsidR="006E5E78">
        <w:t>ange of retained condu</w:t>
      </w:r>
      <w:r w:rsidR="00E4137B">
        <w:t xml:space="preserve">ctivity </w:t>
      </w:r>
      <w:r w:rsidR="004051F8">
        <w:t>for fluid A (Conventional borate cross-linked guar-base) is from 35 to 4</w:t>
      </w:r>
      <w:r w:rsidR="00E4137B">
        <w:t>5 %</w:t>
      </w:r>
      <w:r w:rsidR="00F8160E">
        <w:t>,</w:t>
      </w:r>
      <w:r w:rsidR="006E5E78">
        <w:t xml:space="preserve"> indicat</w:t>
      </w:r>
      <w:r w:rsidR="00F8160E">
        <w:t>ing</w:t>
      </w:r>
      <w:r w:rsidR="006E5E78">
        <w:t xml:space="preserve"> </w:t>
      </w:r>
      <w:r w:rsidR="00E4137B">
        <w:t xml:space="preserve">that </w:t>
      </w:r>
      <w:r w:rsidR="008A7176">
        <w:t xml:space="preserve">the </w:t>
      </w:r>
      <w:r w:rsidR="006E5E78">
        <w:t>assumption of conductivity</w:t>
      </w:r>
      <w:r w:rsidR="002822AA">
        <w:t xml:space="preserve"> loss due to gel residue</w:t>
      </w:r>
      <w:r w:rsidR="006E5E78">
        <w:t xml:space="preserve"> from F</w:t>
      </w:r>
      <w:r w:rsidR="002822AA">
        <w:t>racpro</w:t>
      </w:r>
      <w:r w:rsidR="006E5E78">
        <w:t xml:space="preserve"> is reasonable.</w:t>
      </w:r>
    </w:p>
    <w:p w14:paraId="35505429" w14:textId="77777777" w:rsidR="000E64BE" w:rsidRDefault="000E64BE" w:rsidP="000E64BE">
      <w:pPr>
        <w:spacing w:line="240" w:lineRule="auto"/>
        <w:jc w:val="both"/>
      </w:pPr>
    </w:p>
    <w:p w14:paraId="7A3CF54D" w14:textId="33EFB985" w:rsidR="00927B4D" w:rsidRDefault="00103836" w:rsidP="00111E36">
      <w:pPr>
        <w:spacing w:line="240" w:lineRule="auto"/>
        <w:jc w:val="center"/>
      </w:pPr>
      <w:r>
        <w:rPr>
          <w:noProof/>
          <w:lang w:bidi="ar-SA"/>
        </w:rPr>
        <mc:AlternateContent>
          <mc:Choice Requires="wps">
            <w:drawing>
              <wp:anchor distT="0" distB="0" distL="114300" distR="114300" simplePos="0" relativeHeight="251661312" behindDoc="0" locked="0" layoutInCell="1" allowOverlap="1" wp14:anchorId="16289965" wp14:editId="412DDA28">
                <wp:simplePos x="0" y="0"/>
                <wp:positionH relativeFrom="page">
                  <wp:posOffset>5219700</wp:posOffset>
                </wp:positionH>
                <wp:positionV relativeFrom="paragraph">
                  <wp:posOffset>55245</wp:posOffset>
                </wp:positionV>
                <wp:extent cx="1541780" cy="288290"/>
                <wp:effectExtent l="0" t="0" r="0" b="2540"/>
                <wp:wrapNone/>
                <wp:docPr id="86" name="Text Box 86"/>
                <wp:cNvGraphicFramePr/>
                <a:graphic xmlns:a="http://schemas.openxmlformats.org/drawingml/2006/main">
                  <a:graphicData uri="http://schemas.microsoft.com/office/word/2010/wordprocessingShape">
                    <wps:wsp>
                      <wps:cNvSpPr txBox="1"/>
                      <wps:spPr>
                        <a:xfrm>
                          <a:off x="0" y="0"/>
                          <a:ext cx="1541780" cy="288290"/>
                        </a:xfrm>
                        <a:prstGeom prst="rect">
                          <a:avLst/>
                        </a:prstGeom>
                        <a:noFill/>
                        <a:ln>
                          <a:noFill/>
                        </a:ln>
                        <a:effectLst/>
                      </wps:spPr>
                      <wps:txbx>
                        <w:txbxContent>
                          <w:p w14:paraId="2949214D" w14:textId="78ADDC4A" w:rsidR="008A1A94" w:rsidRPr="00111E36" w:rsidRDefault="008A1A94" w:rsidP="00111E36">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111E36">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 Gelling Damage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6289965" id="_x0000_t202" coordsize="21600,21600" o:spt="202" path="m,l,21600r21600,l21600,xe">
                <v:stroke joinstyle="miter"/>
                <v:path gradientshapeok="t" o:connecttype="rect"/>
              </v:shapetype>
              <v:shape id="Text Box 86" o:spid="_x0000_s1026" type="#_x0000_t202" style="position:absolute;left:0;text-align:left;margin-left:411pt;margin-top:4.35pt;width:121.4pt;height:22.7pt;z-index:25166131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" filled="f" stroked="f">
                <v:textbox style="mso-fit-shape-to-text:t">
                  <w:txbxContent>
                    <w:p w14:paraId="2949214D" w14:textId="78ADDC4A" w:rsidR="008A1A94" w:rsidRPr="00111E36" w:rsidRDefault="008A1A94" w:rsidP="00111E36">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111E36">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 Gelling Damage</w:t>
                      </w:r>
                    </w:p>
                  </w:txbxContent>
                </v:textbox>
                <w10:wrap anchorx="page"/>
              </v:shape>
            </w:pict>
          </mc:Fallback>
        </mc:AlternateContent>
      </w:r>
      <w:r>
        <w:rPr>
          <w:noProof/>
          <w:lang w:bidi="ar-SA"/>
        </w:rPr>
        <mc:AlternateContent>
          <mc:Choice Requires="wps">
            <w:drawing>
              <wp:anchor distT="0" distB="0" distL="114300" distR="114300" simplePos="0" relativeHeight="251659264" behindDoc="0" locked="0" layoutInCell="1" allowOverlap="1" wp14:anchorId="03155C04" wp14:editId="0EACE94E">
                <wp:simplePos x="0" y="0"/>
                <wp:positionH relativeFrom="page">
                  <wp:posOffset>2524760</wp:posOffset>
                </wp:positionH>
                <wp:positionV relativeFrom="paragraph">
                  <wp:posOffset>26670</wp:posOffset>
                </wp:positionV>
                <wp:extent cx="1465580" cy="288290"/>
                <wp:effectExtent l="0" t="0" r="0" b="2540"/>
                <wp:wrapNone/>
                <wp:docPr id="85" name="Text Box 85"/>
                <wp:cNvGraphicFramePr/>
                <a:graphic xmlns:a="http://schemas.openxmlformats.org/drawingml/2006/main">
                  <a:graphicData uri="http://schemas.microsoft.com/office/word/2010/wordprocessingShape">
                    <wps:wsp>
                      <wps:cNvSpPr txBox="1"/>
                      <wps:spPr>
                        <a:xfrm>
                          <a:off x="0" y="0"/>
                          <a:ext cx="1465580" cy="288290"/>
                        </a:xfrm>
                        <a:prstGeom prst="rect">
                          <a:avLst/>
                        </a:prstGeom>
                        <a:noFill/>
                        <a:ln>
                          <a:noFill/>
                        </a:ln>
                        <a:effectLst/>
                      </wps:spPr>
                      <wps:txbx>
                        <w:txbxContent>
                          <w:p w14:paraId="21313B22" w14:textId="45D981B0" w:rsidR="008A1A94" w:rsidRPr="00111E36" w:rsidRDefault="008A1A94" w:rsidP="00111E36">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1E36">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 Gelling Damage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3155C04" id="Text Box 85" o:spid="_x0000_s1027" type="#_x0000_t202" style="position:absolute;left:0;text-align:left;margin-left:198.8pt;margin-top:2.1pt;width:115.4pt;height:22.7pt;z-index:251659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" filled="f" stroked="f">
                <v:textbox style="mso-fit-shape-to-text:t">
                  <w:txbxContent>
                    <w:p w14:paraId="21313B22" w14:textId="45D981B0" w:rsidR="008A1A94" w:rsidRPr="00111E36" w:rsidRDefault="008A1A94" w:rsidP="00111E36">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1E36">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 Gelling Damage</w:t>
                      </w:r>
                    </w:p>
                  </w:txbxContent>
                </v:textbox>
                <w10:wrap anchorx="page"/>
              </v:shape>
            </w:pict>
          </mc:Fallback>
        </mc:AlternateContent>
      </w:r>
      <w:r w:rsidR="00927B4D">
        <w:rPr>
          <w:noProof/>
          <w:lang w:bidi="ar-SA"/>
        </w:rPr>
        <w:drawing>
          <wp:inline distT="0" distB="0" distL="0" distR="0" wp14:anchorId="152EB594" wp14:editId="72A81591">
            <wp:extent cx="2495550" cy="2282825"/>
            <wp:effectExtent l="0" t="0" r="0" b="317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95993" cy="2283230"/>
                    </a:xfrm>
                    <a:prstGeom prst="rect">
                      <a:avLst/>
                    </a:prstGeom>
                    <a:noFill/>
                    <a:ln>
                      <a:noFill/>
                    </a:ln>
                  </pic:spPr>
                </pic:pic>
              </a:graphicData>
            </a:graphic>
          </wp:inline>
        </w:drawing>
      </w:r>
      <w:r w:rsidR="00111E36">
        <w:rPr>
          <w:noProof/>
          <w:lang w:bidi="ar-SA"/>
        </w:rPr>
        <w:drawing>
          <wp:inline distT="0" distB="0" distL="0" distR="0" wp14:anchorId="2E6F4018" wp14:editId="7824D8A1">
            <wp:extent cx="2724150" cy="2301875"/>
            <wp:effectExtent l="0" t="0" r="0" b="317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24305" cy="2302006"/>
                    </a:xfrm>
                    <a:prstGeom prst="rect">
                      <a:avLst/>
                    </a:prstGeom>
                    <a:noFill/>
                    <a:ln>
                      <a:noFill/>
                    </a:ln>
                  </pic:spPr>
                </pic:pic>
              </a:graphicData>
            </a:graphic>
          </wp:inline>
        </w:drawing>
      </w:r>
    </w:p>
    <w:p w14:paraId="435D9FE3" w14:textId="77777777" w:rsidR="00111E36" w:rsidRDefault="00927B4D" w:rsidP="00111E36">
      <w:pPr>
        <w:keepNext/>
        <w:spacing w:line="240" w:lineRule="auto"/>
        <w:jc w:val="center"/>
      </w:pPr>
      <w:r>
        <w:rPr>
          <w:noProof/>
          <w:lang w:bidi="ar-SA"/>
        </w:rPr>
        <w:drawing>
          <wp:inline distT="0" distB="0" distL="0" distR="0" wp14:anchorId="46126405" wp14:editId="159963EF">
            <wp:extent cx="5271135" cy="352425"/>
            <wp:effectExtent l="0" t="0" r="5715"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1135" cy="352425"/>
                    </a:xfrm>
                    <a:prstGeom prst="rect">
                      <a:avLst/>
                    </a:prstGeom>
                    <a:noFill/>
                    <a:ln>
                      <a:noFill/>
                    </a:ln>
                  </pic:spPr>
                </pic:pic>
              </a:graphicData>
            </a:graphic>
          </wp:inline>
        </w:drawing>
      </w:r>
    </w:p>
    <w:p w14:paraId="2E83BFDC" w14:textId="63A120D2" w:rsidR="0095725C" w:rsidRPr="0095725C" w:rsidRDefault="00111E36" w:rsidP="00103836">
      <w:pPr>
        <w:pStyle w:val="Caption"/>
        <w:jc w:val="center"/>
      </w:pPr>
      <w:bookmarkStart w:id="99" w:name="_Toc450565252"/>
      <w:r>
        <w:t xml:space="preserve">Figure </w:t>
      </w:r>
      <w:fldSimple w:instr=" SEQ Figure \* ARABIC ">
        <w:r w:rsidR="009908A9">
          <w:rPr>
            <w:noProof/>
          </w:rPr>
          <w:t>31</w:t>
        </w:r>
      </w:fldSimple>
      <w:r>
        <w:t xml:space="preserve">. </w:t>
      </w:r>
      <w:r w:rsidRPr="00943E81">
        <w:t>The effect of gelling damage on fracture conductivity</w:t>
      </w:r>
      <w:bookmarkEnd w:id="99"/>
    </w:p>
    <w:p w14:paraId="695E1286" w14:textId="71D9746B" w:rsidR="006E5E78" w:rsidRDefault="006E5E78" w:rsidP="00C34540">
      <w:pPr>
        <w:jc w:val="both"/>
      </w:pPr>
      <w:r>
        <w:rPr>
          <w:noProof/>
          <w:lang w:bidi="ar-SA"/>
        </w:rPr>
        <w:lastRenderedPageBreak/>
        <w:drawing>
          <wp:inline distT="0" distB="0" distL="0" distR="0" wp14:anchorId="406BB1BB" wp14:editId="21C528D7">
            <wp:extent cx="5178056" cy="2625725"/>
            <wp:effectExtent l="0" t="0" r="381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88766" cy="2631156"/>
                    </a:xfrm>
                    <a:prstGeom prst="rect">
                      <a:avLst/>
                    </a:prstGeom>
                    <a:noFill/>
                    <a:ln>
                      <a:noFill/>
                    </a:ln>
                  </pic:spPr>
                </pic:pic>
              </a:graphicData>
            </a:graphic>
          </wp:inline>
        </w:drawing>
      </w:r>
    </w:p>
    <w:p w14:paraId="25137179" w14:textId="77777777" w:rsidR="006E5E78" w:rsidRDefault="006E5E78" w:rsidP="00097811">
      <w:pPr>
        <w:keepNext/>
        <w:spacing w:line="240" w:lineRule="auto"/>
        <w:jc w:val="both"/>
      </w:pPr>
      <w:r>
        <w:rPr>
          <w:noProof/>
          <w:lang w:bidi="ar-SA"/>
        </w:rPr>
        <w:drawing>
          <wp:inline distT="0" distB="0" distL="0" distR="0" wp14:anchorId="0F4ECFB6" wp14:editId="0C5CF614">
            <wp:extent cx="5177790" cy="3019425"/>
            <wp:effectExtent l="0" t="0" r="381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84502" cy="3023339"/>
                    </a:xfrm>
                    <a:prstGeom prst="rect">
                      <a:avLst/>
                    </a:prstGeom>
                    <a:noFill/>
                    <a:ln>
                      <a:noFill/>
                    </a:ln>
                  </pic:spPr>
                </pic:pic>
              </a:graphicData>
            </a:graphic>
          </wp:inline>
        </w:drawing>
      </w:r>
    </w:p>
    <w:p w14:paraId="0713D2BA" w14:textId="0276ABAE" w:rsidR="006E5E78" w:rsidRDefault="006E5E78" w:rsidP="00097811">
      <w:pPr>
        <w:pStyle w:val="Caption"/>
        <w:jc w:val="center"/>
      </w:pPr>
      <w:bookmarkStart w:id="100" w:name="_Toc450565253"/>
      <w:r>
        <w:t xml:space="preserve">Figure </w:t>
      </w:r>
      <w:fldSimple w:instr=" SEQ Figure \* ARABIC ">
        <w:r w:rsidR="009908A9">
          <w:rPr>
            <w:noProof/>
          </w:rPr>
          <w:t>32</w:t>
        </w:r>
      </w:fldSimple>
      <w:r>
        <w:t>. Regained conductivity due to gel damage for four different fracturing fluid</w:t>
      </w:r>
      <w:r w:rsidR="005B75B8">
        <w:t xml:space="preserve"> (Weaver et al.</w:t>
      </w:r>
      <w:r w:rsidR="00B624F0">
        <w:t xml:space="preserve"> 2015)</w:t>
      </w:r>
      <w:bookmarkEnd w:id="100"/>
    </w:p>
    <w:p w14:paraId="54E1B638" w14:textId="77777777" w:rsidR="00D077E3" w:rsidRDefault="00D077E3" w:rsidP="00C34540">
      <w:pPr>
        <w:jc w:val="both"/>
      </w:pPr>
    </w:p>
    <w:p w14:paraId="3EEDACFF" w14:textId="1A2866EF" w:rsidR="000F3E23" w:rsidRDefault="001D3418" w:rsidP="000F3E23">
      <w:pPr>
        <w:ind w:firstLine="720"/>
        <w:jc w:val="both"/>
        <w:rPr>
          <w:b/>
        </w:rPr>
      </w:pPr>
      <w:r>
        <w:t>Conductivity loss due to p</w:t>
      </w:r>
      <w:r w:rsidR="00482F73">
        <w:t>roppant embedment can be achieved directly from F</w:t>
      </w:r>
      <w:r w:rsidR="002822AA">
        <w:t>racpro</w:t>
      </w:r>
      <w:r w:rsidR="00482F73">
        <w:t xml:space="preserve"> as shown in </w:t>
      </w:r>
      <w:r w:rsidR="00482F73" w:rsidRPr="00482F73">
        <w:rPr>
          <w:b/>
        </w:rPr>
        <w:t xml:space="preserve">Figure </w:t>
      </w:r>
      <w:r w:rsidR="000E64BE">
        <w:rPr>
          <w:b/>
        </w:rPr>
        <w:t>33</w:t>
      </w:r>
      <w:r w:rsidR="00482F73">
        <w:t>. After inputting depth of proppant embedment</w:t>
      </w:r>
      <w:r w:rsidR="00043684">
        <w:t xml:space="preserve"> value</w:t>
      </w:r>
      <w:r w:rsidR="00482F73">
        <w:t>, software will automatically recalculate fracture conductivity after proppant indent into</w:t>
      </w:r>
      <w:r w:rsidR="000F3E23">
        <w:t xml:space="preserve"> both fracture face</w:t>
      </w:r>
      <w:r w:rsidR="008A7176">
        <w:t>s</w:t>
      </w:r>
      <w:r w:rsidR="000F3E23">
        <w:t>.</w:t>
      </w:r>
    </w:p>
    <w:p w14:paraId="51D4D0DB" w14:textId="40405E48" w:rsidR="000F3E23" w:rsidRDefault="000F3E23" w:rsidP="000F3E23">
      <w:pPr>
        <w:spacing w:line="240" w:lineRule="auto"/>
        <w:jc w:val="center"/>
        <w:rPr>
          <w:b/>
        </w:rPr>
      </w:pPr>
      <w:r>
        <w:rPr>
          <w:noProof/>
          <w:lang w:bidi="ar-SA"/>
        </w:rPr>
        <w:lastRenderedPageBreak/>
        <mc:AlternateContent>
          <mc:Choice Requires="wps">
            <w:drawing>
              <wp:anchor distT="0" distB="0" distL="114300" distR="114300" simplePos="0" relativeHeight="251665408" behindDoc="0" locked="0" layoutInCell="1" allowOverlap="1" wp14:anchorId="1799FFB4" wp14:editId="326A1510">
                <wp:simplePos x="0" y="0"/>
                <wp:positionH relativeFrom="page">
                  <wp:posOffset>4638675</wp:posOffset>
                </wp:positionH>
                <wp:positionV relativeFrom="paragraph">
                  <wp:posOffset>85725</wp:posOffset>
                </wp:positionV>
                <wp:extent cx="2049780" cy="288290"/>
                <wp:effectExtent l="0" t="0" r="0" b="2540"/>
                <wp:wrapNone/>
                <wp:docPr id="90" name="Text Box 90"/>
                <wp:cNvGraphicFramePr/>
                <a:graphic xmlns:a="http://schemas.openxmlformats.org/drawingml/2006/main">
                  <a:graphicData uri="http://schemas.microsoft.com/office/word/2010/wordprocessingShape">
                    <wps:wsp>
                      <wps:cNvSpPr txBox="1"/>
                      <wps:spPr>
                        <a:xfrm>
                          <a:off x="0" y="0"/>
                          <a:ext cx="2049780" cy="288290"/>
                        </a:xfrm>
                        <a:prstGeom prst="rect">
                          <a:avLst/>
                        </a:prstGeom>
                        <a:noFill/>
                        <a:ln>
                          <a:noFill/>
                        </a:ln>
                        <a:effectLst/>
                      </wps:spPr>
                      <wps:txbx>
                        <w:txbxContent>
                          <w:p w14:paraId="3BDA469F" w14:textId="6C2FDC06" w:rsidR="008A1A94" w:rsidRPr="00111E36" w:rsidRDefault="008A1A94" w:rsidP="000F3E23">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0.002 in. proppant embedment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799FFB4" id="Text Box 90" o:spid="_x0000_s1028" type="#_x0000_t202" style="position:absolute;left:0;text-align:left;margin-left:365.25pt;margin-top:6.75pt;width:161.4pt;height:22.7pt;z-index:25166540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" filled="f" stroked="f">
                <v:textbox style="mso-fit-shape-to-text:t">
                  <w:txbxContent>
                    <w:p w14:paraId="3BDA469F" w14:textId="6C2FDC06" w:rsidR="008A1A94" w:rsidRPr="00111E36" w:rsidRDefault="008A1A94" w:rsidP="000F3E23">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0.002 in. proppant embedment</w:t>
                      </w:r>
                    </w:p>
                  </w:txbxContent>
                </v:textbox>
                <w10:wrap anchorx="page"/>
              </v:shape>
            </w:pict>
          </mc:Fallback>
        </mc:AlternateContent>
      </w:r>
      <w:r>
        <w:rPr>
          <w:noProof/>
          <w:lang w:bidi="ar-SA"/>
        </w:rPr>
        <mc:AlternateContent>
          <mc:Choice Requires="wps">
            <w:drawing>
              <wp:anchor distT="0" distB="0" distL="114300" distR="114300" simplePos="0" relativeHeight="251663360" behindDoc="0" locked="0" layoutInCell="1" allowOverlap="1" wp14:anchorId="6D5FCB57" wp14:editId="08656B01">
                <wp:simplePos x="0" y="0"/>
                <wp:positionH relativeFrom="page">
                  <wp:posOffset>2463800</wp:posOffset>
                </wp:positionH>
                <wp:positionV relativeFrom="paragraph">
                  <wp:posOffset>85725</wp:posOffset>
                </wp:positionV>
                <wp:extent cx="1698625" cy="288290"/>
                <wp:effectExtent l="0" t="0" r="0" b="2540"/>
                <wp:wrapNone/>
                <wp:docPr id="89" name="Text Box 89"/>
                <wp:cNvGraphicFramePr/>
                <a:graphic xmlns:a="http://schemas.openxmlformats.org/drawingml/2006/main">
                  <a:graphicData uri="http://schemas.microsoft.com/office/word/2010/wordprocessingShape">
                    <wps:wsp>
                      <wps:cNvSpPr txBox="1"/>
                      <wps:spPr>
                        <a:xfrm>
                          <a:off x="0" y="0"/>
                          <a:ext cx="1698625" cy="288290"/>
                        </a:xfrm>
                        <a:prstGeom prst="rect">
                          <a:avLst/>
                        </a:prstGeom>
                        <a:noFill/>
                        <a:ln>
                          <a:noFill/>
                        </a:ln>
                        <a:effectLst/>
                      </wps:spPr>
                      <wps:txbx>
                        <w:txbxContent>
                          <w:p w14:paraId="76E23A2E" w14:textId="1179116B" w:rsidR="008A1A94" w:rsidRPr="00111E36" w:rsidRDefault="008A1A94" w:rsidP="000F3E23">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proppant embedment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D5FCB57" id="Text Box 89" o:spid="_x0000_s1029" type="#_x0000_t202" style="position:absolute;left:0;text-align:left;margin-left:194pt;margin-top:6.75pt;width:133.75pt;height:22.7pt;z-index:25166336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" filled="f" stroked="f">
                <v:textbox style="mso-fit-shape-to-text:t">
                  <w:txbxContent>
                    <w:p w14:paraId="76E23A2E" w14:textId="1179116B" w:rsidR="008A1A94" w:rsidRPr="00111E36" w:rsidRDefault="008A1A94" w:rsidP="000F3E23">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proppant embedment</w:t>
                      </w:r>
                    </w:p>
                  </w:txbxContent>
                </v:textbox>
                <w10:wrap anchorx="page"/>
              </v:shape>
            </w:pict>
          </mc:Fallback>
        </mc:AlternateContent>
      </w:r>
      <w:r>
        <w:rPr>
          <w:noProof/>
          <w:lang w:bidi="ar-SA"/>
        </w:rPr>
        <w:drawing>
          <wp:inline distT="0" distB="0" distL="0" distR="0" wp14:anchorId="72066A79" wp14:editId="3B89B566">
            <wp:extent cx="2495550" cy="27114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95974" cy="2711911"/>
                    </a:xfrm>
                    <a:prstGeom prst="rect">
                      <a:avLst/>
                    </a:prstGeom>
                    <a:noFill/>
                    <a:ln>
                      <a:noFill/>
                    </a:ln>
                  </pic:spPr>
                </pic:pic>
              </a:graphicData>
            </a:graphic>
          </wp:inline>
        </w:drawing>
      </w:r>
      <w:r>
        <w:rPr>
          <w:b/>
          <w:noProof/>
          <w:lang w:bidi="ar-SA"/>
        </w:rPr>
        <w:drawing>
          <wp:inline distT="0" distB="0" distL="0" distR="0" wp14:anchorId="41F6CFAD" wp14:editId="030D49BF">
            <wp:extent cx="2486025" cy="2679700"/>
            <wp:effectExtent l="0" t="0" r="9525"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86344" cy="2680044"/>
                    </a:xfrm>
                    <a:prstGeom prst="rect">
                      <a:avLst/>
                    </a:prstGeom>
                    <a:noFill/>
                    <a:ln>
                      <a:noFill/>
                    </a:ln>
                  </pic:spPr>
                </pic:pic>
              </a:graphicData>
            </a:graphic>
          </wp:inline>
        </w:drawing>
      </w:r>
    </w:p>
    <w:p w14:paraId="3630A0F4" w14:textId="77777777" w:rsidR="000F3E23" w:rsidRDefault="000F3E23" w:rsidP="000F3E23">
      <w:pPr>
        <w:keepNext/>
        <w:spacing w:line="240" w:lineRule="auto"/>
        <w:jc w:val="center"/>
      </w:pPr>
      <w:r>
        <w:rPr>
          <w:noProof/>
          <w:lang w:bidi="ar-SA"/>
        </w:rPr>
        <w:drawing>
          <wp:inline distT="0" distB="0" distL="0" distR="0" wp14:anchorId="7BF87798" wp14:editId="0610E9D9">
            <wp:extent cx="5271135" cy="352425"/>
            <wp:effectExtent l="0" t="0" r="571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1135" cy="352425"/>
                    </a:xfrm>
                    <a:prstGeom prst="rect">
                      <a:avLst/>
                    </a:prstGeom>
                    <a:noFill/>
                    <a:ln>
                      <a:noFill/>
                    </a:ln>
                  </pic:spPr>
                </pic:pic>
              </a:graphicData>
            </a:graphic>
          </wp:inline>
        </w:drawing>
      </w:r>
    </w:p>
    <w:p w14:paraId="10F171EF" w14:textId="1924FD3F" w:rsidR="00111E36" w:rsidRDefault="000F3E23" w:rsidP="000F3E23">
      <w:pPr>
        <w:pStyle w:val="Caption"/>
        <w:jc w:val="center"/>
      </w:pPr>
      <w:bookmarkStart w:id="101" w:name="_Toc450565254"/>
      <w:r>
        <w:t xml:space="preserve">Figure </w:t>
      </w:r>
      <w:fldSimple w:instr=" SEQ Figure \* ARABIC ">
        <w:r w:rsidR="009908A9">
          <w:rPr>
            <w:noProof/>
          </w:rPr>
          <w:t>33</w:t>
        </w:r>
      </w:fldSimple>
      <w:r>
        <w:t>. The effect of proppant embedment</w:t>
      </w:r>
      <w:r w:rsidRPr="005F6D85">
        <w:t xml:space="preserve"> on fracture conductivity</w:t>
      </w:r>
      <w:bookmarkEnd w:id="101"/>
    </w:p>
    <w:p w14:paraId="058A624F" w14:textId="77777777" w:rsidR="000F3E23" w:rsidRPr="000F3E23" w:rsidRDefault="000F3E23" w:rsidP="000F3E23">
      <w:pPr>
        <w:spacing w:line="240" w:lineRule="auto"/>
      </w:pPr>
    </w:p>
    <w:p w14:paraId="3EBAF84C" w14:textId="77777777" w:rsidR="000F3E23" w:rsidRPr="000F3E23" w:rsidRDefault="000F3E23" w:rsidP="000F3E23">
      <w:pPr>
        <w:spacing w:line="240" w:lineRule="auto"/>
      </w:pPr>
    </w:p>
    <w:p w14:paraId="1200A37B" w14:textId="04CC6BF2" w:rsidR="00BD6260" w:rsidRDefault="00482F73" w:rsidP="000F3E23">
      <w:pPr>
        <w:jc w:val="both"/>
      </w:pPr>
      <w:r>
        <w:rPr>
          <w:b/>
        </w:rPr>
        <w:t xml:space="preserve"> </w:t>
      </w:r>
      <w:r>
        <w:t xml:space="preserve">The </w:t>
      </w:r>
      <w:r w:rsidR="002822AA">
        <w:t>depth</w:t>
      </w:r>
      <w:r w:rsidR="008A7176">
        <w:t>s</w:t>
      </w:r>
      <w:r>
        <w:t xml:space="preserve"> </w:t>
      </w:r>
      <w:r w:rsidR="00D93E02">
        <w:t>of proppant embedment are collect</w:t>
      </w:r>
      <w:r w:rsidR="00EF7E11">
        <w:t>ed</w:t>
      </w:r>
      <w:r w:rsidR="00D93E02">
        <w:t xml:space="preserve"> from elsewhere. For example, Ghosh</w:t>
      </w:r>
      <w:r w:rsidR="005B75B8">
        <w:t xml:space="preserve"> et al. </w:t>
      </w:r>
      <w:r w:rsidR="00D93E02">
        <w:t xml:space="preserve">(2014) describe the indentation range of </w:t>
      </w:r>
      <w:r w:rsidR="00201E62">
        <w:t xml:space="preserve">20/40 </w:t>
      </w:r>
      <w:r w:rsidR="00D93E02">
        <w:t xml:space="preserve">Ottawa sand </w:t>
      </w:r>
      <w:r w:rsidR="00EF7E11">
        <w:t xml:space="preserve">can be 30-80 </w:t>
      </w:r>
      <w:r w:rsidR="00EF7E11">
        <w:rPr>
          <w:rFonts w:cstheme="minorHAnsi"/>
        </w:rPr>
        <w:t>µ</w:t>
      </w:r>
      <w:r w:rsidR="00EF7E11">
        <w:t>m at 5000 psi confining pressure and 1000 psi pore pressure</w:t>
      </w:r>
      <w:r w:rsidR="00D02071">
        <w:t xml:space="preserve"> for Barnett shale sample</w:t>
      </w:r>
      <w:r w:rsidR="00EF7E11">
        <w:t xml:space="preserve">. For </w:t>
      </w:r>
      <w:r w:rsidR="00201E62">
        <w:t xml:space="preserve">30/50 </w:t>
      </w:r>
      <w:r w:rsidR="00EF7E11">
        <w:t>resin-coated sand, indentation</w:t>
      </w:r>
      <w:r>
        <w:t xml:space="preserve"> </w:t>
      </w:r>
      <w:r w:rsidR="00EF7E11">
        <w:t>range</w:t>
      </w:r>
      <w:r w:rsidR="008A7176">
        <w:t>s</w:t>
      </w:r>
      <w:r w:rsidR="00EF7E11">
        <w:t xml:space="preserve"> from 20-60 </w:t>
      </w:r>
      <w:r w:rsidR="00EF7E11">
        <w:rPr>
          <w:rFonts w:cstheme="minorHAnsi"/>
        </w:rPr>
        <w:t>µ</w:t>
      </w:r>
      <w:r w:rsidR="00EF7E11">
        <w:t>m</w:t>
      </w:r>
      <w:r w:rsidR="008A7176">
        <w:t>,</w:t>
      </w:r>
      <w:r w:rsidR="00EF7E11">
        <w:t xml:space="preserve"> which is less than that of Ottawa sand</w:t>
      </w:r>
      <w:r w:rsidR="008A7176">
        <w:t>.</w:t>
      </w:r>
      <w:r w:rsidR="00EF7E11">
        <w:t xml:space="preserve"> Indentation of </w:t>
      </w:r>
      <w:r w:rsidR="00201E62">
        <w:t xml:space="preserve">40/70 </w:t>
      </w:r>
      <w:r w:rsidR="00EF7E11">
        <w:t xml:space="preserve">Ceramic proppant is deepest ranging from 50-80 </w:t>
      </w:r>
      <w:r w:rsidR="00EF7E11">
        <w:rPr>
          <w:rFonts w:cstheme="minorHAnsi"/>
        </w:rPr>
        <w:t>µ</w:t>
      </w:r>
      <w:r w:rsidR="00201E62">
        <w:t>m.</w:t>
      </w:r>
      <w:r w:rsidR="00BD6260">
        <w:t xml:space="preserve"> P</w:t>
      </w:r>
      <w:r w:rsidR="002822AA">
        <w:t xml:space="preserve">roppant embedment </w:t>
      </w:r>
      <w:r w:rsidR="00BD6260">
        <w:t xml:space="preserve">depth is </w:t>
      </w:r>
      <w:r w:rsidR="00AE5683">
        <w:t xml:space="preserve">usually </w:t>
      </w:r>
      <w:r w:rsidR="00BD6260">
        <w:t>a function of stress</w:t>
      </w:r>
      <w:r w:rsidR="00043684">
        <w:t>, r</w:t>
      </w:r>
      <w:r w:rsidR="00046AD9">
        <w:t>ock Young’s modulus, and proppant diameter</w:t>
      </w:r>
      <w:r w:rsidR="00556E14">
        <w:t xml:space="preserve"> </w:t>
      </w:r>
      <w:r w:rsidR="00BD6260">
        <w:t xml:space="preserve">as discussed in Chapter 1. For example, </w:t>
      </w:r>
      <w:r w:rsidR="00046AD9">
        <w:t>Laboratory-</w:t>
      </w:r>
      <w:r w:rsidR="00BD6260">
        <w:t xml:space="preserve">base measurement determined the fracture width reduction due to proppant embedment by </w:t>
      </w:r>
      <w:r w:rsidR="00080255">
        <w:rPr>
          <w:b/>
        </w:rPr>
        <w:t>Equation 12</w:t>
      </w:r>
      <w:r w:rsidR="00AE5683">
        <w:rPr>
          <w:b/>
        </w:rPr>
        <w:t xml:space="preserve"> </w:t>
      </w:r>
      <w:r w:rsidR="005B75B8">
        <w:t>(Palisch et al.</w:t>
      </w:r>
      <w:r w:rsidR="00AE5683" w:rsidRPr="00AE5683">
        <w:t xml:space="preserve"> 2010)</w:t>
      </w:r>
      <w:r w:rsidR="00BD6260">
        <w:t xml:space="preserve">. </w:t>
      </w:r>
    </w:p>
    <w:p w14:paraId="1D7C866C" w14:textId="43DDD9B5" w:rsidR="00A40187" w:rsidRDefault="00A40187" w:rsidP="002822AA">
      <w:pPr>
        <w:ind w:firstLine="720"/>
        <w:jc w:val="both"/>
      </w:pPr>
      <w:r>
        <w:t>W</w:t>
      </w:r>
      <w:r w:rsidRPr="00A40187">
        <w:rPr>
          <w:vertAlign w:val="subscript"/>
        </w:rPr>
        <w:t>E</w:t>
      </w:r>
      <w:r>
        <w:t xml:space="preserve"> = </w:t>
      </w:r>
      <m:oMath>
        <m:f>
          <m:fPr>
            <m:ctrlPr>
              <w:rPr>
                <w:rFonts w:ascii="Cambria Math" w:hAnsi="Cambria Math"/>
                <w:i/>
              </w:rPr>
            </m:ctrlPr>
          </m:fPr>
          <m:num>
            <m:r>
              <w:rPr>
                <w:rFonts w:ascii="Cambria Math" w:hAnsi="Cambria Math"/>
              </w:rPr>
              <m:t>2.5</m:t>
            </m:r>
            <m:sSub>
              <m:sSubPr>
                <m:ctrlPr>
                  <w:rPr>
                    <w:rFonts w:ascii="Cambria Math" w:hAnsi="Cambria Math"/>
                    <w:i/>
                  </w:rPr>
                </m:ctrlPr>
              </m:sSubPr>
              <m:e>
                <m:r>
                  <w:rPr>
                    <w:rFonts w:ascii="Cambria Math" w:hAnsi="Cambria Math"/>
                  </w:rPr>
                  <m:t>d</m:t>
                </m:r>
              </m:e>
              <m:sub>
                <m:r>
                  <w:rPr>
                    <w:rFonts w:ascii="Cambria Math" w:hAnsi="Cambria Math"/>
                  </w:rPr>
                  <m:t>P</m:t>
                </m:r>
              </m:sub>
            </m:sSub>
          </m:num>
          <m:den>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4000E</m:t>
                        </m:r>
                      </m:num>
                      <m:den>
                        <m:r>
                          <m:rPr>
                            <m:sty m:val="p"/>
                          </m:rPr>
                          <w:rPr>
                            <w:rFonts w:ascii="Cambria Math" w:hAnsi="Cambria Math" w:cstheme="minorHAnsi"/>
                          </w:rPr>
                          <m:t>σ</m:t>
                        </m:r>
                      </m:den>
                    </m:f>
                  </m:e>
                </m:d>
              </m:e>
              <m:sup>
                <m:r>
                  <w:rPr>
                    <w:rFonts w:ascii="Cambria Math" w:hAnsi="Cambria Math"/>
                  </w:rPr>
                  <m:t>1.5</m:t>
                </m:r>
              </m:sup>
            </m:sSup>
          </m:den>
        </m:f>
      </m:oMath>
      <w:r w:rsidR="00080255">
        <w:tab/>
      </w:r>
      <w:r w:rsidR="00080255">
        <w:tab/>
      </w:r>
      <w:r w:rsidR="00080255">
        <w:tab/>
      </w:r>
      <w:r w:rsidR="00080255">
        <w:tab/>
      </w:r>
      <w:r w:rsidR="00080255">
        <w:tab/>
      </w:r>
      <w:r w:rsidR="00080255">
        <w:tab/>
      </w:r>
      <w:r w:rsidR="00080255">
        <w:tab/>
        <w:t>(12</w:t>
      </w:r>
      <w:r w:rsidR="00AE5683">
        <w:t>)</w:t>
      </w:r>
    </w:p>
    <w:p w14:paraId="038F8747" w14:textId="632B560F" w:rsidR="00B54ACD" w:rsidRDefault="00BD6260" w:rsidP="00103836">
      <w:pPr>
        <w:jc w:val="both"/>
      </w:pPr>
      <w:r>
        <w:t>Where, W</w:t>
      </w:r>
      <w:r w:rsidRPr="00A40187">
        <w:rPr>
          <w:vertAlign w:val="subscript"/>
        </w:rPr>
        <w:t>E</w:t>
      </w:r>
      <w:r>
        <w:t xml:space="preserve"> is width loss, </w:t>
      </w:r>
      <w:r w:rsidR="00A40187">
        <w:t>d</w:t>
      </w:r>
      <w:r w:rsidR="00A40187" w:rsidRPr="00A40187">
        <w:rPr>
          <w:vertAlign w:val="subscript"/>
        </w:rPr>
        <w:t>P</w:t>
      </w:r>
      <w:r>
        <w:t xml:space="preserve"> is proppant diameter, </w:t>
      </w:r>
      <w:r w:rsidR="00F466E0">
        <w:t>E is Y</w:t>
      </w:r>
      <w:r w:rsidR="00A40187">
        <w:t>oung</w:t>
      </w:r>
      <w:r w:rsidR="00F466E0">
        <w:t>’s</w:t>
      </w:r>
      <w:r w:rsidR="00A40187">
        <w:t xml:space="preserve"> modulus of rock (MMpsi), and </w:t>
      </w:r>
      <w:r w:rsidR="00A40187">
        <w:rPr>
          <w:rFonts w:cstheme="minorHAnsi"/>
        </w:rPr>
        <w:t>σ</w:t>
      </w:r>
      <w:r w:rsidR="00A40187">
        <w:t xml:space="preserve"> is the closure stress (psi)</w:t>
      </w:r>
      <w:r w:rsidR="00046AD9">
        <w:t xml:space="preserve">. However, from </w:t>
      </w:r>
      <w:r w:rsidR="008A7176">
        <w:t xml:space="preserve">the </w:t>
      </w:r>
      <w:r w:rsidR="00046AD9">
        <w:t>literature review, different</w:t>
      </w:r>
      <w:r w:rsidR="000F3E23">
        <w:t xml:space="preserve"> </w:t>
      </w:r>
      <w:r w:rsidR="00046AD9">
        <w:t>type</w:t>
      </w:r>
      <w:r w:rsidR="008A7176">
        <w:t>s</w:t>
      </w:r>
      <w:r w:rsidR="00046AD9">
        <w:t xml:space="preserve"> of proppant with same proppant diameter exhibit varied proppant embedment depth with </w:t>
      </w:r>
      <w:r w:rsidR="00046AD9">
        <w:lastRenderedPageBreak/>
        <w:t xml:space="preserve">unchanged of type of rock and stress. Hence, </w:t>
      </w:r>
      <w:r w:rsidR="00080255">
        <w:rPr>
          <w:b/>
        </w:rPr>
        <w:t>Equation 12</w:t>
      </w:r>
      <w:r w:rsidR="00046AD9">
        <w:rPr>
          <w:b/>
        </w:rPr>
        <w:t xml:space="preserve"> </w:t>
      </w:r>
      <w:r w:rsidR="00046AD9" w:rsidRPr="00046AD9">
        <w:t>might not be capable of</w:t>
      </w:r>
      <w:r w:rsidR="00046AD9">
        <w:rPr>
          <w:b/>
        </w:rPr>
        <w:t xml:space="preserve"> </w:t>
      </w:r>
      <w:r w:rsidR="00046AD9" w:rsidRPr="00046AD9">
        <w:t>representing different type of proppant</w:t>
      </w:r>
      <w:r w:rsidR="00043684">
        <w:t xml:space="preserve">. Also, </w:t>
      </w:r>
      <w:r w:rsidR="008A7176">
        <w:t xml:space="preserve">the </w:t>
      </w:r>
      <w:r w:rsidR="00046AD9">
        <w:t xml:space="preserve">Young’s modulus </w:t>
      </w:r>
      <w:r w:rsidR="00556E14">
        <w:t>of</w:t>
      </w:r>
      <w:r w:rsidR="008A7176">
        <w:t xml:space="preserve"> the rock </w:t>
      </w:r>
      <w:r w:rsidR="00046AD9">
        <w:t xml:space="preserve">after </w:t>
      </w:r>
      <w:r w:rsidR="008A7176">
        <w:t xml:space="preserve">exposure </w:t>
      </w:r>
      <w:r w:rsidR="00AE5683">
        <w:t>to fracturing fluid are decreased with varied magnitude</w:t>
      </w:r>
      <w:r w:rsidR="008A7176">
        <w:t>,</w:t>
      </w:r>
      <w:r w:rsidR="00AE5683">
        <w:t xml:space="preserve"> so it’s hard to precisely identify the value.</w:t>
      </w:r>
      <w:r w:rsidR="00046AD9">
        <w:t xml:space="preserve"> </w:t>
      </w:r>
      <w:r w:rsidR="00EF7E11">
        <w:t xml:space="preserve">In this case, terminal value of proppant embedment </w:t>
      </w:r>
      <w:r w:rsidR="00AE5683">
        <w:t xml:space="preserve">depth from </w:t>
      </w:r>
      <w:r w:rsidR="00BE5DD8">
        <w:t xml:space="preserve">Ghosh (2014) and other </w:t>
      </w:r>
      <w:r w:rsidR="00AE5683">
        <w:t xml:space="preserve">lab measurement are </w:t>
      </w:r>
      <w:r w:rsidR="00EF7E11">
        <w:t>used as an input</w:t>
      </w:r>
      <w:r w:rsidR="008A7176">
        <w:t>,</w:t>
      </w:r>
      <w:r w:rsidR="00D077E3">
        <w:t xml:space="preserve"> and this assumption is reasonable approximation which will be discussed in Chapter 4. </w:t>
      </w:r>
    </w:p>
    <w:p w14:paraId="721863E6" w14:textId="1B1FE547" w:rsidR="00D077E3" w:rsidRDefault="00D077E3" w:rsidP="00E53FB3">
      <w:pPr>
        <w:spacing w:line="240" w:lineRule="auto"/>
        <w:jc w:val="both"/>
      </w:pPr>
      <w:r>
        <w:tab/>
      </w:r>
    </w:p>
    <w:p w14:paraId="44D19A96" w14:textId="0BDC72F1" w:rsidR="005B1F24" w:rsidRPr="0095725C" w:rsidRDefault="00D077E3" w:rsidP="007732D2">
      <w:pPr>
        <w:jc w:val="both"/>
      </w:pPr>
      <w:r>
        <w:tab/>
      </w:r>
      <w:r w:rsidR="00204172">
        <w:t>Convection of proppant during suspe</w:t>
      </w:r>
      <w:r w:rsidR="00D22D8E">
        <w:t>n</w:t>
      </w:r>
      <w:r w:rsidR="008A7176">
        <w:t>sion</w:t>
      </w:r>
      <w:r w:rsidR="00204172">
        <w:t xml:space="preserve"> in cross-linked fracturing fluid are investigated within F</w:t>
      </w:r>
      <w:r w:rsidR="00046AD9">
        <w:t>racpro</w:t>
      </w:r>
      <w:r w:rsidR="00BC2B12">
        <w:rPr>
          <w:b/>
        </w:rPr>
        <w:t xml:space="preserve">. </w:t>
      </w:r>
      <w:r w:rsidR="00BC2B12" w:rsidRPr="00BC2B12">
        <w:t>In this study, three case</w:t>
      </w:r>
      <w:r w:rsidR="00F466E0">
        <w:t>s</w:t>
      </w:r>
      <w:r w:rsidR="00BC2B12" w:rsidRPr="00BC2B12">
        <w:t xml:space="preserve"> of proppant transpo</w:t>
      </w:r>
      <w:r w:rsidR="00BC2B12">
        <w:t>r</w:t>
      </w:r>
      <w:r w:rsidR="00BC2B12" w:rsidRPr="00BC2B12">
        <w:t>t</w:t>
      </w:r>
      <w:r w:rsidR="00AE5683">
        <w:t xml:space="preserve"> can be studied</w:t>
      </w:r>
      <w:r w:rsidR="00E00BD9">
        <w:t>,</w:t>
      </w:r>
      <w:r w:rsidR="00AE5683">
        <w:t xml:space="preserve"> including </w:t>
      </w:r>
      <w:r w:rsidR="005B1F24">
        <w:t>best</w:t>
      </w:r>
      <w:r w:rsidR="00BC2B12">
        <w:t>,</w:t>
      </w:r>
      <w:r w:rsidR="005B1F24">
        <w:t xml:space="preserve"> stratified</w:t>
      </w:r>
      <w:r w:rsidR="00BC2B12">
        <w:t xml:space="preserve"> </w:t>
      </w:r>
      <w:r w:rsidR="003A3F04">
        <w:t>convection</w:t>
      </w:r>
      <w:r w:rsidR="00E00BD9">
        <w:t>,</w:t>
      </w:r>
      <w:r w:rsidR="003A3F04">
        <w:t xml:space="preserve"> </w:t>
      </w:r>
      <w:r w:rsidR="00BC2B12">
        <w:t>and worse</w:t>
      </w:r>
      <w:r w:rsidR="003A3F04">
        <w:t xml:space="preserve"> case</w:t>
      </w:r>
      <w:r w:rsidR="00E00BD9">
        <w:t>s</w:t>
      </w:r>
      <w:r w:rsidR="00BC2B12">
        <w:t xml:space="preserve"> as shown in </w:t>
      </w:r>
      <w:r w:rsidR="00BC2B12" w:rsidRPr="00204172">
        <w:rPr>
          <w:b/>
        </w:rPr>
        <w:t xml:space="preserve">Figure </w:t>
      </w:r>
      <w:r w:rsidR="000E64BE">
        <w:rPr>
          <w:b/>
        </w:rPr>
        <w:t>34</w:t>
      </w:r>
      <w:r w:rsidR="00BC2B12">
        <w:rPr>
          <w:b/>
        </w:rPr>
        <w:t>.</w:t>
      </w:r>
      <w:r w:rsidR="005B1F24">
        <w:rPr>
          <w:b/>
        </w:rPr>
        <w:t xml:space="preserve"> </w:t>
      </w:r>
      <w:r w:rsidR="00E00BD9">
        <w:t xml:space="preserve">The </w:t>
      </w:r>
      <w:r w:rsidR="003A3F04">
        <w:t xml:space="preserve">best and stratified convection </w:t>
      </w:r>
      <w:r w:rsidR="00E53FB3">
        <w:t>case</w:t>
      </w:r>
      <w:r w:rsidR="00E00BD9">
        <w:t>s</w:t>
      </w:r>
      <w:r w:rsidR="003A3F04">
        <w:t xml:space="preserve"> </w:t>
      </w:r>
      <w:r w:rsidR="00E00BD9">
        <w:t xml:space="preserve">are </w:t>
      </w:r>
      <w:r w:rsidR="003A3F04">
        <w:t xml:space="preserve">based on density difference between </w:t>
      </w:r>
      <w:r w:rsidR="00E00BD9">
        <w:t xml:space="preserve">the </w:t>
      </w:r>
      <w:r w:rsidR="003A3F04">
        <w:t>proppant laden stage and entire stage</w:t>
      </w:r>
      <w:r w:rsidR="00E00BD9">
        <w:t>, and these stages</w:t>
      </w:r>
      <w:r w:rsidR="003A3F04">
        <w:t xml:space="preserve"> move relative to </w:t>
      </w:r>
      <w:r w:rsidR="00E53FB3">
        <w:t>an</w:t>
      </w:r>
      <w:r w:rsidR="003A3F04">
        <w:t xml:space="preserve">other. </w:t>
      </w:r>
      <w:r w:rsidR="00E00BD9">
        <w:t xml:space="preserve">The higher </w:t>
      </w:r>
      <w:r w:rsidR="003A3F04">
        <w:t>density stage tend</w:t>
      </w:r>
      <w:r w:rsidR="00E00BD9">
        <w:t>s</w:t>
      </w:r>
      <w:r w:rsidR="003A3F04">
        <w:t xml:space="preserve"> to s</w:t>
      </w:r>
      <w:r w:rsidR="00462F71">
        <w:t xml:space="preserve">ink into bottom of </w:t>
      </w:r>
      <w:r w:rsidR="00E00BD9">
        <w:t xml:space="preserve">the </w:t>
      </w:r>
      <w:r w:rsidR="00462F71">
        <w:t>fracture. For</w:t>
      </w:r>
      <w:r w:rsidR="003A3F04">
        <w:t xml:space="preserve"> worse case, proppant is assume</w:t>
      </w:r>
      <w:r w:rsidR="00E53FB3">
        <w:t>d</w:t>
      </w:r>
      <w:r w:rsidR="003A3F04">
        <w:t xml:space="preserve"> to </w:t>
      </w:r>
      <w:r w:rsidR="00E00BD9">
        <w:t xml:space="preserve">fail </w:t>
      </w:r>
      <w:r w:rsidR="00E53FB3">
        <w:t>completely to suspend</w:t>
      </w:r>
      <w:r w:rsidR="003A3F04">
        <w:t xml:space="preserve"> in the fluid which all stage</w:t>
      </w:r>
      <w:r w:rsidR="00E00BD9">
        <w:t>s</w:t>
      </w:r>
      <w:r w:rsidR="003A3F04">
        <w:t xml:space="preserve"> are mixed and dropped into bottom of fracture. Moreover, </w:t>
      </w:r>
      <w:r w:rsidR="005E587A">
        <w:t xml:space="preserve">for the </w:t>
      </w:r>
      <w:r w:rsidR="003A3F04">
        <w:t>best convection case</w:t>
      </w:r>
      <w:r w:rsidR="00E53FB3">
        <w:t xml:space="preserve">, </w:t>
      </w:r>
      <w:r w:rsidR="00E53FB3" w:rsidRPr="00BC2B12">
        <w:t>fracture cond</w:t>
      </w:r>
      <w:r w:rsidR="00E53FB3">
        <w:t xml:space="preserve">uctivity near </w:t>
      </w:r>
      <w:r w:rsidR="005E587A">
        <w:t xml:space="preserve">the </w:t>
      </w:r>
      <w:r w:rsidR="00E53FB3">
        <w:t>wellbore is high</w:t>
      </w:r>
      <w:r w:rsidR="005E587A">
        <w:t>,</w:t>
      </w:r>
      <w:r w:rsidR="00E53FB3">
        <w:t xml:space="preserve"> but it is low</w:t>
      </w:r>
      <w:r w:rsidR="00E53FB3" w:rsidRPr="00BC2B12">
        <w:t xml:space="preserve"> at fracture tip region</w:t>
      </w:r>
      <w:r w:rsidR="00E00BD9">
        <w:t>,</w:t>
      </w:r>
      <w:r w:rsidR="00E53FB3">
        <w:t xml:space="preserve"> so this case can represent </w:t>
      </w:r>
      <w:r w:rsidR="00E00BD9">
        <w:t xml:space="preserve">the </w:t>
      </w:r>
      <w:r w:rsidR="00E53FB3">
        <w:t>high convection case as mentioned in Chapter 1</w:t>
      </w:r>
      <w:r w:rsidR="005E587A">
        <w:t>; where</w:t>
      </w:r>
      <w:r w:rsidR="00E53FB3">
        <w:t xml:space="preserve"> convection </w:t>
      </w:r>
      <w:r w:rsidR="00E53FB3" w:rsidRPr="002B218B">
        <w:rPr>
          <w:rFonts w:ascii="Times New Roman" w:hAnsi="Times New Roman"/>
          <w:lang w:bidi="th-TH"/>
        </w:rPr>
        <w:t>leads to lower proppant coverage</w:t>
      </w:r>
      <w:r w:rsidR="00E53FB3">
        <w:rPr>
          <w:rFonts w:ascii="Times New Roman" w:hAnsi="Times New Roman"/>
          <w:lang w:bidi="th-TH"/>
        </w:rPr>
        <w:t xml:space="preserve"> (lateral)</w:t>
      </w:r>
      <w:r w:rsidR="004051F8">
        <w:rPr>
          <w:rFonts w:ascii="Times New Roman" w:hAnsi="Times New Roman"/>
          <w:lang w:bidi="th-TH"/>
        </w:rPr>
        <w:t xml:space="preserve"> and fracture conductivity</w:t>
      </w:r>
      <w:r w:rsidR="00E53FB3" w:rsidRPr="002B218B">
        <w:rPr>
          <w:rFonts w:ascii="Times New Roman" w:hAnsi="Times New Roman"/>
          <w:lang w:bidi="th-TH"/>
        </w:rPr>
        <w:t xml:space="preserve"> in the fracture tip area</w:t>
      </w:r>
      <w:r w:rsidR="00E53FB3">
        <w:rPr>
          <w:rFonts w:ascii="Times New Roman" w:hAnsi="Times New Roman"/>
          <w:lang w:bidi="th-TH"/>
        </w:rPr>
        <w:t xml:space="preserve"> such as fracture with Nc value less than one</w:t>
      </w:r>
      <w:r w:rsidR="00E53FB3" w:rsidRPr="002B218B">
        <w:rPr>
          <w:rFonts w:ascii="Times New Roman" w:hAnsi="Times New Roman"/>
          <w:lang w:bidi="th-TH"/>
        </w:rPr>
        <w:t>.</w:t>
      </w:r>
      <w:r w:rsidR="00E53FB3">
        <w:rPr>
          <w:rFonts w:ascii="Times New Roman" w:hAnsi="Times New Roman"/>
          <w:lang w:bidi="th-TH"/>
        </w:rPr>
        <w:t xml:space="preserve"> On the other hand, </w:t>
      </w:r>
      <w:r w:rsidR="00E53FB3">
        <w:t>stratified convection case</w:t>
      </w:r>
      <w:r w:rsidR="005E587A">
        <w:t>s</w:t>
      </w:r>
      <w:r w:rsidR="00E53FB3">
        <w:t xml:space="preserve">, proppant distribution is better than </w:t>
      </w:r>
      <w:r w:rsidR="005E587A">
        <w:t xml:space="preserve">the </w:t>
      </w:r>
      <w:r w:rsidR="00E53FB3">
        <w:t>best convection case which</w:t>
      </w:r>
      <w:r w:rsidR="005E587A">
        <w:t xml:space="preserve"> </w:t>
      </w:r>
      <w:r w:rsidR="00E53FB3">
        <w:t>represent</w:t>
      </w:r>
      <w:r w:rsidR="005E587A">
        <w:t>s</w:t>
      </w:r>
      <w:r w:rsidR="00E53FB3">
        <w:t xml:space="preserve"> </w:t>
      </w:r>
      <w:r w:rsidR="005E587A">
        <w:t xml:space="preserve">the </w:t>
      </w:r>
      <w:r w:rsidR="00E53FB3">
        <w:t xml:space="preserve">low convection scenario such as </w:t>
      </w:r>
      <w:r w:rsidR="00E53FB3">
        <w:rPr>
          <w:rFonts w:ascii="Times New Roman" w:hAnsi="Times New Roman"/>
          <w:lang w:bidi="th-TH"/>
        </w:rPr>
        <w:t>fracture with Nc value</w:t>
      </w:r>
      <w:r w:rsidR="005E587A">
        <w:rPr>
          <w:rFonts w:ascii="Times New Roman" w:hAnsi="Times New Roman"/>
          <w:lang w:bidi="th-TH"/>
        </w:rPr>
        <w:t>s</w:t>
      </w:r>
      <w:r w:rsidR="00E53FB3">
        <w:rPr>
          <w:rFonts w:ascii="Times New Roman" w:hAnsi="Times New Roman"/>
          <w:lang w:bidi="th-TH"/>
        </w:rPr>
        <w:t xml:space="preserve"> </w:t>
      </w:r>
      <w:r w:rsidR="00605F54">
        <w:rPr>
          <w:rFonts w:ascii="Times New Roman" w:hAnsi="Times New Roman"/>
          <w:lang w:bidi="th-TH"/>
        </w:rPr>
        <w:t>more than</w:t>
      </w:r>
      <w:r w:rsidR="00E53FB3">
        <w:rPr>
          <w:rFonts w:ascii="Times New Roman" w:hAnsi="Times New Roman"/>
          <w:lang w:bidi="th-TH"/>
        </w:rPr>
        <w:t xml:space="preserve"> one</w:t>
      </w:r>
      <w:r w:rsidR="00E53FB3" w:rsidRPr="002B218B">
        <w:rPr>
          <w:rFonts w:ascii="Times New Roman" w:hAnsi="Times New Roman"/>
          <w:lang w:bidi="th-TH"/>
        </w:rPr>
        <w:t>.</w:t>
      </w:r>
      <w:r w:rsidR="00E53FB3">
        <w:rPr>
          <w:rFonts w:ascii="Times New Roman" w:hAnsi="Times New Roman"/>
          <w:lang w:bidi="th-TH"/>
        </w:rPr>
        <w:t xml:space="preserve"> Hence, </w:t>
      </w:r>
      <w:r w:rsidR="005E587A">
        <w:t xml:space="preserve">these </w:t>
      </w:r>
      <w:r w:rsidR="00E53FB3">
        <w:t>three scenario</w:t>
      </w:r>
      <w:r w:rsidR="005E587A">
        <w:t>s</w:t>
      </w:r>
      <w:r w:rsidR="00E53FB3">
        <w:t xml:space="preserve"> can represent uncertainty associated </w:t>
      </w:r>
      <w:r w:rsidR="005E587A">
        <w:t xml:space="preserve">with </w:t>
      </w:r>
      <w:r w:rsidR="00E53FB3">
        <w:t>stress heterogeneity</w:t>
      </w:r>
      <w:r w:rsidR="005E587A">
        <w:t>,</w:t>
      </w:r>
      <w:r w:rsidR="00E53FB3">
        <w:t xml:space="preserve"> which lead</w:t>
      </w:r>
      <w:r w:rsidR="005E587A">
        <w:t>s</w:t>
      </w:r>
      <w:r w:rsidR="00E53FB3">
        <w:t xml:space="preserve"> to non-uniform fracture width during and after stimulation treatment.</w:t>
      </w:r>
    </w:p>
    <w:p w14:paraId="50314531" w14:textId="5A8479C7" w:rsidR="00786CC0" w:rsidRDefault="005B1F24" w:rsidP="00103836">
      <w:pPr>
        <w:spacing w:line="240" w:lineRule="auto"/>
        <w:jc w:val="center"/>
      </w:pPr>
      <w:r>
        <w:rPr>
          <w:noProof/>
          <w:lang w:bidi="ar-SA"/>
        </w:rPr>
        <w:lastRenderedPageBreak/>
        <mc:AlternateContent>
          <mc:Choice Requires="wps">
            <w:drawing>
              <wp:anchor distT="0" distB="0" distL="114300" distR="114300" simplePos="0" relativeHeight="251667456" behindDoc="0" locked="0" layoutInCell="1" allowOverlap="1" wp14:anchorId="11854E18" wp14:editId="2C1C40B8">
                <wp:simplePos x="0" y="0"/>
                <wp:positionH relativeFrom="page">
                  <wp:posOffset>2628900</wp:posOffset>
                </wp:positionH>
                <wp:positionV relativeFrom="paragraph">
                  <wp:posOffset>95250</wp:posOffset>
                </wp:positionV>
                <wp:extent cx="1457325" cy="288290"/>
                <wp:effectExtent l="0" t="0" r="0" b="2540"/>
                <wp:wrapNone/>
                <wp:docPr id="193" name="Text Box 193"/>
                <wp:cNvGraphicFramePr/>
                <a:graphic xmlns:a="http://schemas.openxmlformats.org/drawingml/2006/main">
                  <a:graphicData uri="http://schemas.microsoft.com/office/word/2010/wordprocessingShape">
                    <wps:wsp>
                      <wps:cNvSpPr txBox="1"/>
                      <wps:spPr>
                        <a:xfrm>
                          <a:off x="0" y="0"/>
                          <a:ext cx="1457325" cy="288290"/>
                        </a:xfrm>
                        <a:prstGeom prst="rect">
                          <a:avLst/>
                        </a:prstGeom>
                        <a:noFill/>
                        <a:ln>
                          <a:noFill/>
                        </a:ln>
                        <a:effectLst/>
                      </wps:spPr>
                      <wps:txbx>
                        <w:txbxContent>
                          <w:p w14:paraId="334B2E64" w14:textId="32346D38" w:rsidR="008A1A94" w:rsidRPr="00111E36" w:rsidRDefault="008A1A94" w:rsidP="005B1F24">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Stratified convection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1854E18" id="Text Box 193" o:spid="_x0000_s1030" type="#_x0000_t202" style="position:absolute;left:0;text-align:left;margin-left:207pt;margin-top:7.5pt;width:114.75pt;height:22.7pt;z-index:25166745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" filled="f" stroked="f">
                <v:textbox style="mso-fit-shape-to-text:t">
                  <w:txbxContent>
                    <w:p w14:paraId="334B2E64" w14:textId="32346D38" w:rsidR="008A1A94" w:rsidRPr="00111E36" w:rsidRDefault="008A1A94" w:rsidP="005B1F24">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Stratified convection</w:t>
                      </w:r>
                    </w:p>
                  </w:txbxContent>
                </v:textbox>
                <w10:wrap anchorx="page"/>
              </v:shape>
            </w:pict>
          </mc:Fallback>
        </mc:AlternateContent>
      </w:r>
      <w:r>
        <w:rPr>
          <w:noProof/>
          <w:lang w:bidi="ar-SA"/>
        </w:rPr>
        <mc:AlternateContent>
          <mc:Choice Requires="wps">
            <w:drawing>
              <wp:anchor distT="0" distB="0" distL="114300" distR="114300" simplePos="0" relativeHeight="251669504" behindDoc="0" locked="0" layoutInCell="1" allowOverlap="1" wp14:anchorId="3113DBC7" wp14:editId="2740B01F">
                <wp:simplePos x="0" y="0"/>
                <wp:positionH relativeFrom="margin">
                  <wp:align>right</wp:align>
                </wp:positionH>
                <wp:positionV relativeFrom="paragraph">
                  <wp:posOffset>123825</wp:posOffset>
                </wp:positionV>
                <wp:extent cx="1160780" cy="288290"/>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1160780" cy="288290"/>
                        </a:xfrm>
                        <a:prstGeom prst="rect">
                          <a:avLst/>
                        </a:prstGeom>
                        <a:noFill/>
                        <a:ln>
                          <a:noFill/>
                        </a:ln>
                        <a:effectLst/>
                      </wps:spPr>
                      <wps:txbx>
                        <w:txbxContent>
                          <w:p w14:paraId="7C38FD9B" w14:textId="08CF90D5" w:rsidR="008A1A94" w:rsidRPr="00111E36" w:rsidRDefault="008A1A94" w:rsidP="005B1F24">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Best convection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113DBC7" id="Text Box 194" o:spid="_x0000_s1031" type="#_x0000_t202" style="position:absolute;left:0;text-align:left;margin-left:40.2pt;margin-top:9.75pt;width:91.4pt;height:22.7pt;z-index:25166950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" filled="f" stroked="f">
                <v:textbox style="mso-fit-shape-to-text:t">
                  <w:txbxContent>
                    <w:p w14:paraId="7C38FD9B" w14:textId="08CF90D5" w:rsidR="008A1A94" w:rsidRPr="00111E36" w:rsidRDefault="008A1A94" w:rsidP="005B1F24">
                      <w:pPr>
                        <w:spacing w:line="240" w:lineRule="auto"/>
                        <w:jc w:val="cente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Best convection</w:t>
                      </w:r>
                    </w:p>
                  </w:txbxContent>
                </v:textbox>
                <w10:wrap anchorx="margin"/>
              </v:shape>
            </w:pict>
          </mc:Fallback>
        </mc:AlternateContent>
      </w:r>
      <w:r w:rsidR="00297016">
        <w:rPr>
          <w:noProof/>
          <w:lang w:bidi="ar-SA"/>
        </w:rPr>
        <w:drawing>
          <wp:inline distT="0" distB="0" distL="0" distR="0" wp14:anchorId="790E9042" wp14:editId="396FFEB9">
            <wp:extent cx="2638425" cy="2194560"/>
            <wp:effectExtent l="0" t="0" r="952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38766" cy="2194844"/>
                    </a:xfrm>
                    <a:prstGeom prst="rect">
                      <a:avLst/>
                    </a:prstGeom>
                    <a:noFill/>
                    <a:ln>
                      <a:noFill/>
                    </a:ln>
                  </pic:spPr>
                </pic:pic>
              </a:graphicData>
            </a:graphic>
          </wp:inline>
        </w:drawing>
      </w:r>
      <w:r w:rsidR="00297016">
        <w:rPr>
          <w:noProof/>
          <w:lang w:bidi="ar-SA"/>
        </w:rPr>
        <w:drawing>
          <wp:inline distT="0" distB="0" distL="0" distR="0" wp14:anchorId="509158FE" wp14:editId="393E6793">
            <wp:extent cx="2638425" cy="2165985"/>
            <wp:effectExtent l="0" t="0" r="9525" b="571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38766" cy="2166265"/>
                    </a:xfrm>
                    <a:prstGeom prst="rect">
                      <a:avLst/>
                    </a:prstGeom>
                    <a:noFill/>
                    <a:ln>
                      <a:noFill/>
                    </a:ln>
                  </pic:spPr>
                </pic:pic>
              </a:graphicData>
            </a:graphic>
          </wp:inline>
        </w:drawing>
      </w:r>
    </w:p>
    <w:p w14:paraId="0AA0CFC6" w14:textId="77777777" w:rsidR="0095725C" w:rsidRDefault="00297016" w:rsidP="00103836">
      <w:pPr>
        <w:keepNext/>
        <w:spacing w:line="240" w:lineRule="auto"/>
        <w:jc w:val="both"/>
      </w:pPr>
      <w:r>
        <w:rPr>
          <w:noProof/>
          <w:lang w:bidi="ar-SA"/>
        </w:rPr>
        <w:drawing>
          <wp:inline distT="0" distB="0" distL="0" distR="0" wp14:anchorId="7DBDEF85" wp14:editId="225FF03E">
            <wp:extent cx="5394960" cy="27432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94960" cy="274320"/>
                    </a:xfrm>
                    <a:prstGeom prst="rect">
                      <a:avLst/>
                    </a:prstGeom>
                    <a:noFill/>
                    <a:ln>
                      <a:noFill/>
                    </a:ln>
                  </pic:spPr>
                </pic:pic>
              </a:graphicData>
            </a:graphic>
          </wp:inline>
        </w:drawing>
      </w:r>
    </w:p>
    <w:p w14:paraId="5160354B" w14:textId="07B1B627" w:rsidR="00097811" w:rsidRDefault="0095725C" w:rsidP="00103836">
      <w:pPr>
        <w:pStyle w:val="Caption"/>
        <w:jc w:val="center"/>
      </w:pPr>
      <w:bookmarkStart w:id="102" w:name="_Toc450565255"/>
      <w:r>
        <w:t xml:space="preserve">Figure </w:t>
      </w:r>
      <w:fldSimple w:instr=" SEQ Figure \* ARABIC ">
        <w:r w:rsidR="009908A9">
          <w:rPr>
            <w:noProof/>
          </w:rPr>
          <w:t>34</w:t>
        </w:r>
      </w:fldSimple>
      <w:r>
        <w:t xml:space="preserve">. The </w:t>
      </w:r>
      <w:r w:rsidR="00103836">
        <w:t>effect</w:t>
      </w:r>
      <w:r>
        <w:t xml:space="preserve"> of convection on fracture conductivity</w:t>
      </w:r>
      <w:bookmarkEnd w:id="102"/>
    </w:p>
    <w:p w14:paraId="13F2216D" w14:textId="77777777" w:rsidR="0095725C" w:rsidRPr="0095725C" w:rsidRDefault="0095725C" w:rsidP="0095725C"/>
    <w:p w14:paraId="019ACACF" w14:textId="10A3F04C" w:rsidR="001C2D50" w:rsidRDefault="001C2D50" w:rsidP="00C34540">
      <w:pPr>
        <w:ind w:firstLine="720"/>
        <w:jc w:val="both"/>
      </w:pPr>
      <w:r>
        <w:t>Proppant pack permeability loss</w:t>
      </w:r>
      <w:r w:rsidR="00EF4001">
        <w:t xml:space="preserve"> (Baseline conductivity)</w:t>
      </w:r>
      <w:r>
        <w:t xml:space="preserve"> due to crushing of proppant at each confining stress is shown in </w:t>
      </w:r>
      <w:r w:rsidR="000E64BE">
        <w:rPr>
          <w:b/>
        </w:rPr>
        <w:t>Figure 35</w:t>
      </w:r>
      <w:r>
        <w:t xml:space="preserve">. This data is </w:t>
      </w:r>
      <w:r w:rsidR="00BE5DD8">
        <w:t xml:space="preserve">directly </w:t>
      </w:r>
      <w:r>
        <w:t xml:space="preserve">acquired from </w:t>
      </w:r>
      <w:r w:rsidR="005E587A">
        <w:t xml:space="preserve">the </w:t>
      </w:r>
      <w:r>
        <w:t>Frac</w:t>
      </w:r>
      <w:r w:rsidR="00BE5DD8">
        <w:t>pro data</w:t>
      </w:r>
      <w:r w:rsidR="007732D2">
        <w:t xml:space="preserve">base which </w:t>
      </w:r>
      <w:r w:rsidR="005E587A">
        <w:t xml:space="preserve">are </w:t>
      </w:r>
      <w:r w:rsidR="007732D2">
        <w:t>obtain</w:t>
      </w:r>
      <w:r w:rsidR="005E587A">
        <w:t>ed</w:t>
      </w:r>
      <w:r w:rsidR="00EF4001">
        <w:t xml:space="preserve"> from</w:t>
      </w:r>
      <w:r>
        <w:t xml:space="preserve"> l</w:t>
      </w:r>
      <w:r w:rsidR="00EF4001">
        <w:t>aboratory result</w:t>
      </w:r>
      <w:r w:rsidR="005E587A">
        <w:t>s</w:t>
      </w:r>
      <w:r w:rsidR="00EF4001">
        <w:t>. It</w:t>
      </w:r>
      <w:r w:rsidR="005E587A">
        <w:t xml:space="preserve"> i</w:t>
      </w:r>
      <w:r w:rsidR="00EF4001">
        <w:t>s</w:t>
      </w:r>
      <w:r w:rsidR="005E587A">
        <w:t xml:space="preserve"> an</w:t>
      </w:r>
      <w:r w:rsidR="00EF4001">
        <w:t xml:space="preserve"> assumption based on</w:t>
      </w:r>
      <w:r>
        <w:t xml:space="preserve"> </w:t>
      </w:r>
      <w:r w:rsidR="00EF4001" w:rsidRPr="002836D9">
        <w:rPr>
          <w:rFonts w:ascii="Times New Roman" w:hAnsi="Times New Roman"/>
        </w:rPr>
        <w:t>modified API test</w:t>
      </w:r>
      <w:r w:rsidR="005E587A">
        <w:rPr>
          <w:rFonts w:ascii="Times New Roman" w:hAnsi="Times New Roman"/>
        </w:rPr>
        <w:t>s</w:t>
      </w:r>
      <w:r w:rsidR="00EF4001" w:rsidRPr="002836D9">
        <w:rPr>
          <w:rFonts w:ascii="Times New Roman" w:hAnsi="Times New Roman"/>
        </w:rPr>
        <w:t xml:space="preserve"> </w:t>
      </w:r>
      <w:r w:rsidR="00EF4001" w:rsidRPr="003B05AD">
        <w:rPr>
          <w:rFonts w:ascii="Times New Roman" w:hAnsi="Times New Roman"/>
          <w:color w:val="000000" w:themeColor="text1"/>
        </w:rPr>
        <w:t>(ISO 13503-5)</w:t>
      </w:r>
      <w:r w:rsidR="005E587A">
        <w:rPr>
          <w:rFonts w:ascii="Times New Roman" w:hAnsi="Times New Roman"/>
          <w:color w:val="000000" w:themeColor="text1"/>
        </w:rPr>
        <w:t>,</w:t>
      </w:r>
      <w:r w:rsidR="00EF4001" w:rsidRPr="003B05AD">
        <w:rPr>
          <w:rFonts w:ascii="Times New Roman" w:hAnsi="Times New Roman"/>
          <w:color w:val="000000" w:themeColor="text1"/>
        </w:rPr>
        <w:t xml:space="preserve"> </w:t>
      </w:r>
      <w:r w:rsidR="00EF4001">
        <w:rPr>
          <w:rFonts w:ascii="Times New Roman" w:hAnsi="Times New Roman"/>
          <w:color w:val="000000" w:themeColor="text1"/>
        </w:rPr>
        <w:t xml:space="preserve">which </w:t>
      </w:r>
      <w:r w:rsidR="00EF4001" w:rsidRPr="003B05AD">
        <w:rPr>
          <w:rFonts w:ascii="Times New Roman" w:hAnsi="Times New Roman"/>
          <w:color w:val="000000" w:themeColor="text1"/>
        </w:rPr>
        <w:t xml:space="preserve">is conducted at proppant concentration of </w:t>
      </w:r>
      <w:r w:rsidR="00462F71">
        <w:rPr>
          <w:rFonts w:ascii="Times New Roman" w:hAnsi="Times New Roman"/>
        </w:rPr>
        <w:t>2 lb</w:t>
      </w:r>
      <w:r w:rsidR="00EF4001" w:rsidRPr="002836D9">
        <w:rPr>
          <w:rFonts w:ascii="Times New Roman" w:hAnsi="Times New Roman"/>
        </w:rPr>
        <w:t>/ft</w:t>
      </w:r>
      <w:r w:rsidR="00EF4001" w:rsidRPr="00FD02F6">
        <w:rPr>
          <w:rFonts w:ascii="Times New Roman" w:hAnsi="Times New Roman"/>
          <w:vertAlign w:val="superscript"/>
        </w:rPr>
        <w:t>2</w:t>
      </w:r>
      <w:r w:rsidR="00EF4001">
        <w:t xml:space="preserve">. However, in our hydraulic fracture model, proppant concentration is varied from one location to </w:t>
      </w:r>
      <w:r w:rsidR="005E587A">
        <w:t xml:space="preserve">another, </w:t>
      </w:r>
      <w:r w:rsidR="00EF4001">
        <w:t xml:space="preserve">and normally less than </w:t>
      </w:r>
      <w:r w:rsidR="00EF4001">
        <w:rPr>
          <w:rFonts w:ascii="Times New Roman" w:hAnsi="Times New Roman"/>
        </w:rPr>
        <w:t>1</w:t>
      </w:r>
      <w:r w:rsidR="00605F54">
        <w:rPr>
          <w:rFonts w:ascii="Times New Roman" w:hAnsi="Times New Roman"/>
        </w:rPr>
        <w:t xml:space="preserve"> lb</w:t>
      </w:r>
      <w:r w:rsidR="00EF4001" w:rsidRPr="002836D9">
        <w:rPr>
          <w:rFonts w:ascii="Times New Roman" w:hAnsi="Times New Roman"/>
        </w:rPr>
        <w:t>/ft</w:t>
      </w:r>
      <w:r w:rsidR="00EF4001" w:rsidRPr="00FD02F6">
        <w:rPr>
          <w:rFonts w:ascii="Times New Roman" w:hAnsi="Times New Roman"/>
          <w:vertAlign w:val="superscript"/>
        </w:rPr>
        <w:t>2</w:t>
      </w:r>
      <w:r w:rsidR="00EF4001" w:rsidRPr="00EF4001">
        <w:rPr>
          <w:rFonts w:ascii="Times New Roman" w:hAnsi="Times New Roman"/>
        </w:rPr>
        <w:t>.</w:t>
      </w:r>
      <w:r w:rsidR="00EF4001">
        <w:rPr>
          <w:rFonts w:ascii="Times New Roman" w:hAnsi="Times New Roman"/>
        </w:rPr>
        <w:t xml:space="preserve"> With limitation</w:t>
      </w:r>
      <w:r w:rsidR="005E587A">
        <w:rPr>
          <w:rFonts w:ascii="Times New Roman" w:hAnsi="Times New Roman"/>
        </w:rPr>
        <w:t>s</w:t>
      </w:r>
      <w:r w:rsidR="00764EE9">
        <w:rPr>
          <w:rFonts w:ascii="Times New Roman" w:hAnsi="Times New Roman"/>
        </w:rPr>
        <w:t xml:space="preserve"> of data, I</w:t>
      </w:r>
      <w:r w:rsidR="00EF4001">
        <w:rPr>
          <w:rFonts w:ascii="Times New Roman" w:hAnsi="Times New Roman"/>
        </w:rPr>
        <w:t xml:space="preserve"> assume that proppant crushing of each proppant pack concentration are equal to crushing of proppant pack at </w:t>
      </w:r>
      <w:r w:rsidR="00EF4001" w:rsidRPr="003B05AD">
        <w:rPr>
          <w:rFonts w:ascii="Times New Roman" w:hAnsi="Times New Roman"/>
          <w:color w:val="000000" w:themeColor="text1"/>
        </w:rPr>
        <w:t xml:space="preserve">proppant concentration of </w:t>
      </w:r>
      <w:r w:rsidR="00605F54">
        <w:rPr>
          <w:rFonts w:ascii="Times New Roman" w:hAnsi="Times New Roman"/>
        </w:rPr>
        <w:t>2 lb</w:t>
      </w:r>
      <w:r w:rsidR="00EF4001" w:rsidRPr="002836D9">
        <w:rPr>
          <w:rFonts w:ascii="Times New Roman" w:hAnsi="Times New Roman"/>
        </w:rPr>
        <w:t>/ft</w:t>
      </w:r>
      <w:r w:rsidR="00EF4001" w:rsidRPr="00FD02F6">
        <w:rPr>
          <w:rFonts w:ascii="Times New Roman" w:hAnsi="Times New Roman"/>
          <w:vertAlign w:val="superscript"/>
        </w:rPr>
        <w:t>2</w:t>
      </w:r>
      <w:r w:rsidR="00EF4001">
        <w:t>.</w:t>
      </w:r>
    </w:p>
    <w:p w14:paraId="0D384843" w14:textId="77777777" w:rsidR="00786CC0" w:rsidRDefault="00786CC0" w:rsidP="00097811">
      <w:pPr>
        <w:spacing w:line="240" w:lineRule="auto"/>
        <w:ind w:firstLine="720"/>
        <w:jc w:val="center"/>
      </w:pPr>
    </w:p>
    <w:p w14:paraId="3E4617E1" w14:textId="77777777" w:rsidR="00CA2CFA" w:rsidRDefault="00EF4001" w:rsidP="00C5729A">
      <w:pPr>
        <w:keepNext/>
        <w:spacing w:line="240" w:lineRule="auto"/>
        <w:jc w:val="center"/>
      </w:pPr>
      <w:r w:rsidRPr="002836D9">
        <w:rPr>
          <w:rFonts w:ascii="Times New Roman" w:hAnsi="Times New Roman"/>
          <w:noProof/>
          <w:sz w:val="28"/>
          <w:szCs w:val="28"/>
          <w:lang w:bidi="ar-SA"/>
        </w:rPr>
        <w:drawing>
          <wp:inline distT="0" distB="0" distL="0" distR="0" wp14:anchorId="4CC09EE8" wp14:editId="1A84E1D3">
            <wp:extent cx="4191000" cy="2057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338F58D" w14:textId="357CC4CF" w:rsidR="00786CC0" w:rsidRDefault="00CA2CFA" w:rsidP="008027DC">
      <w:pPr>
        <w:pStyle w:val="Caption"/>
        <w:jc w:val="center"/>
      </w:pPr>
      <w:bookmarkStart w:id="103" w:name="_Toc450565256"/>
      <w:r>
        <w:t xml:space="preserve">Figure </w:t>
      </w:r>
      <w:fldSimple w:instr=" SEQ Figure \* ARABIC ">
        <w:r w:rsidR="009908A9">
          <w:rPr>
            <w:noProof/>
          </w:rPr>
          <w:t>35</w:t>
        </w:r>
      </w:fldSimple>
      <w:r>
        <w:t xml:space="preserve">. </w:t>
      </w:r>
      <w:r w:rsidRPr="00E702CA">
        <w:t xml:space="preserve">Baseline conductivity for </w:t>
      </w:r>
      <w:r w:rsidR="005B75B8">
        <w:t>three</w:t>
      </w:r>
      <w:r w:rsidRPr="00E702CA">
        <w:t xml:space="preserve"> proppant type</w:t>
      </w:r>
      <w:bookmarkEnd w:id="103"/>
    </w:p>
    <w:p w14:paraId="22D1E83C" w14:textId="46E3CA5C" w:rsidR="006E51C0" w:rsidRDefault="006E51C0" w:rsidP="00555843">
      <w:pPr>
        <w:ind w:firstLine="720"/>
        <w:jc w:val="both"/>
      </w:pPr>
      <w:r>
        <w:lastRenderedPageBreak/>
        <w:t>Fine migration and plugging effect</w:t>
      </w:r>
      <w:r w:rsidR="005E587A">
        <w:t>s</w:t>
      </w:r>
      <w:r>
        <w:t xml:space="preserve"> on proppant pack permeability are also considered. </w:t>
      </w:r>
      <w:r w:rsidR="00CD5A3B">
        <w:t>Ghosh et al.</w:t>
      </w:r>
      <w:r w:rsidR="00350B55">
        <w:t xml:space="preserve"> </w:t>
      </w:r>
      <w:r w:rsidR="00605F54">
        <w:t>(</w:t>
      </w:r>
      <w:r w:rsidR="00350B55">
        <w:t>2014) conduct</w:t>
      </w:r>
      <w:r w:rsidR="005E587A">
        <w:t>ed</w:t>
      </w:r>
      <w:r w:rsidR="00350B55">
        <w:t xml:space="preserve"> experiment</w:t>
      </w:r>
      <w:r w:rsidR="005E587A">
        <w:t>s</w:t>
      </w:r>
      <w:r w:rsidR="00350B55">
        <w:t xml:space="preserve"> to determine </w:t>
      </w:r>
      <w:r w:rsidR="005E587A">
        <w:t xml:space="preserve">the </w:t>
      </w:r>
      <w:r w:rsidR="00350B55">
        <w:t xml:space="preserve">permeability change of proppant pack as a function of time as shown in </w:t>
      </w:r>
      <w:r w:rsidR="00350B55" w:rsidRPr="00350B55">
        <w:rPr>
          <w:b/>
        </w:rPr>
        <w:t>Figure</w:t>
      </w:r>
      <w:r w:rsidR="000E64BE">
        <w:rPr>
          <w:b/>
        </w:rPr>
        <w:t xml:space="preserve"> 36</w:t>
      </w:r>
      <w:r w:rsidR="00350B55">
        <w:t xml:space="preserve">. </w:t>
      </w:r>
      <w:r w:rsidR="006C114F">
        <w:t>The experimental condition</w:t>
      </w:r>
      <w:r w:rsidR="00350B55">
        <w:t xml:space="preserve"> is </w:t>
      </w:r>
      <w:r w:rsidR="00053C37">
        <w:t xml:space="preserve">flow rate of </w:t>
      </w:r>
      <w:r w:rsidR="00350B55">
        <w:t xml:space="preserve">3 ml/min with confining stress </w:t>
      </w:r>
      <w:r w:rsidR="006C114F">
        <w:t>of 5</w:t>
      </w:r>
      <w:r w:rsidR="00350B55">
        <w:t>000 psi an</w:t>
      </w:r>
      <w:r w:rsidR="006C114F">
        <w:t xml:space="preserve">d pore pressure of 1000 psi </w:t>
      </w:r>
      <w:r w:rsidR="00053C37">
        <w:t>for</w:t>
      </w:r>
      <w:r w:rsidR="00350B55">
        <w:t xml:space="preserve"> </w:t>
      </w:r>
      <w:r w:rsidR="005E587A">
        <w:t xml:space="preserve">a </w:t>
      </w:r>
      <w:r w:rsidR="00605F54">
        <w:t>Barnett shale core plug.</w:t>
      </w:r>
      <w:r w:rsidR="00350B55">
        <w:t xml:space="preserve"> </w:t>
      </w:r>
      <w:r>
        <w:t>It show</w:t>
      </w:r>
      <w:r w:rsidR="005E587A">
        <w:t>s</w:t>
      </w:r>
      <w:r>
        <w:t xml:space="preserve"> that sand illustrate</w:t>
      </w:r>
      <w:r w:rsidR="005E587A">
        <w:t>s a</w:t>
      </w:r>
      <w:r>
        <w:t xml:space="preserve"> significant permeability drop (99%) in 10 days. Ceramic exhibit</w:t>
      </w:r>
      <w:r w:rsidR="005E587A">
        <w:t>s</w:t>
      </w:r>
      <w:r>
        <w:t xml:space="preserve"> 70 % </w:t>
      </w:r>
      <w:r w:rsidR="005B75B8">
        <w:t>drop in permeability. However, r</w:t>
      </w:r>
      <w:r>
        <w:t xml:space="preserve">esin-coated sand show no permeability drop during </w:t>
      </w:r>
      <w:r w:rsidR="005E587A">
        <w:t xml:space="preserve">a </w:t>
      </w:r>
      <w:r>
        <w:t>10 day period.</w:t>
      </w:r>
    </w:p>
    <w:p w14:paraId="62A6B99A" w14:textId="77777777" w:rsidR="00097811" w:rsidRDefault="00097811" w:rsidP="00097811">
      <w:pPr>
        <w:spacing w:line="240" w:lineRule="auto"/>
        <w:ind w:firstLine="720"/>
        <w:jc w:val="both"/>
      </w:pPr>
    </w:p>
    <w:p w14:paraId="7F6CCAF1" w14:textId="30F0DF00" w:rsidR="00CA2CFA" w:rsidRDefault="00A16EA9" w:rsidP="00097811">
      <w:pPr>
        <w:keepNext/>
        <w:spacing w:line="240" w:lineRule="auto"/>
        <w:jc w:val="center"/>
      </w:pPr>
      <w:r>
        <w:rPr>
          <w:noProof/>
          <w:lang w:bidi="ar-SA"/>
        </w:rPr>
        <w:drawing>
          <wp:inline distT="0" distB="0" distL="0" distR="0" wp14:anchorId="23A7E130" wp14:editId="7A76AE46">
            <wp:extent cx="4314825" cy="2562225"/>
            <wp:effectExtent l="0" t="0" r="9525" b="9525"/>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49AD9A02" w14:textId="51DEA162" w:rsidR="009E4789" w:rsidRPr="00850ED1" w:rsidRDefault="00CA2CFA" w:rsidP="009E4789">
      <w:pPr>
        <w:pStyle w:val="Caption"/>
        <w:jc w:val="center"/>
        <w:rPr>
          <w:rFonts w:cs="Tahoma"/>
          <w:b w:val="0"/>
          <w:sz w:val="28"/>
          <w:szCs w:val="28"/>
          <w:lang w:bidi="th-TH"/>
        </w:rPr>
      </w:pPr>
      <w:bookmarkStart w:id="104" w:name="_Toc450565257"/>
      <w:r>
        <w:t xml:space="preserve">Figure </w:t>
      </w:r>
      <w:fldSimple w:instr=" SEQ Figure \* ARABIC ">
        <w:r w:rsidR="009908A9">
          <w:rPr>
            <w:noProof/>
          </w:rPr>
          <w:t>36</w:t>
        </w:r>
      </w:fldSimple>
      <w:r>
        <w:t xml:space="preserve">. </w:t>
      </w:r>
      <w:r w:rsidRPr="00E479C5">
        <w:t>Permeability drop due to fine migration and plugging for each proppant</w:t>
      </w:r>
      <w:r w:rsidR="00987159">
        <w:t xml:space="preserve"> type</w:t>
      </w:r>
      <w:r w:rsidR="005B75B8">
        <w:t xml:space="preserve"> (Ghosh et al. 2014)</w:t>
      </w:r>
      <w:r w:rsidR="009E4789">
        <w:t xml:space="preserve"> </w:t>
      </w:r>
      <w:r w:rsidR="00C52E20">
        <w:t xml:space="preserve">(k/ko is ratio of permeability at specific time over initial permeability.) </w:t>
      </w:r>
      <w:r w:rsidR="009E4789">
        <w:t xml:space="preserve">(Experiment procedure and condition are shown </w:t>
      </w:r>
      <w:r w:rsidR="00005FFC">
        <w:t>in Appendix</w:t>
      </w:r>
      <w:r w:rsidR="009E4789">
        <w:t xml:space="preserve"> B1</w:t>
      </w:r>
      <w:r w:rsidR="00605F54">
        <w:t>.</w:t>
      </w:r>
      <w:r w:rsidR="009E4789">
        <w:t>)</w:t>
      </w:r>
      <w:bookmarkEnd w:id="104"/>
    </w:p>
    <w:p w14:paraId="6968D985" w14:textId="1C42CC8A" w:rsidR="001F6F36" w:rsidRDefault="001F6F36" w:rsidP="00097811">
      <w:pPr>
        <w:pStyle w:val="Caption"/>
        <w:jc w:val="center"/>
      </w:pPr>
    </w:p>
    <w:p w14:paraId="4954E191" w14:textId="77777777" w:rsidR="00097811" w:rsidRDefault="00097811" w:rsidP="00097811">
      <w:pPr>
        <w:spacing w:line="240" w:lineRule="auto"/>
        <w:jc w:val="both"/>
      </w:pPr>
    </w:p>
    <w:p w14:paraId="046B7C41" w14:textId="2FDB3E39" w:rsidR="001F6F36" w:rsidRDefault="005E587A" w:rsidP="005E587A">
      <w:pPr>
        <w:ind w:firstLine="720"/>
        <w:jc w:val="both"/>
      </w:pPr>
      <w:r>
        <w:t xml:space="preserve">The </w:t>
      </w:r>
      <w:r w:rsidR="00E4366C">
        <w:t>permeability loss curve due to cyclic stress</w:t>
      </w:r>
      <w:r w:rsidR="001F6F36">
        <w:t xml:space="preserve"> </w:t>
      </w:r>
      <w:r w:rsidR="00605F54">
        <w:t>are</w:t>
      </w:r>
      <w:r>
        <w:t xml:space="preserve"> </w:t>
      </w:r>
      <w:r w:rsidR="00E4366C">
        <w:t>collect</w:t>
      </w:r>
      <w:r w:rsidR="001F6F36">
        <w:t>ed</w:t>
      </w:r>
      <w:r w:rsidR="00605F54">
        <w:t xml:space="preserve"> and derived</w:t>
      </w:r>
      <w:r w:rsidR="00E4366C">
        <w:t xml:space="preserve"> from experimental </w:t>
      </w:r>
      <w:r w:rsidR="00070E5B">
        <w:t xml:space="preserve">data </w:t>
      </w:r>
      <w:r>
        <w:t xml:space="preserve">conducted </w:t>
      </w:r>
      <w:r w:rsidR="00605F54">
        <w:t xml:space="preserve">by </w:t>
      </w:r>
      <w:r w:rsidR="005B75B8">
        <w:t>Schubarth and Milton-Taylor</w:t>
      </w:r>
      <w:r w:rsidR="00070E5B">
        <w:t xml:space="preserve"> </w:t>
      </w:r>
      <w:r w:rsidR="00605F54">
        <w:t>(</w:t>
      </w:r>
      <w:r w:rsidR="00070E5B">
        <w:t>2004)</w:t>
      </w:r>
      <w:r w:rsidR="001F6F36">
        <w:t>.</w:t>
      </w:r>
      <w:r w:rsidR="00E4366C" w:rsidRPr="00E4366C">
        <w:t xml:space="preserve"> </w:t>
      </w:r>
      <w:r w:rsidR="00070E5B">
        <w:t>Author relates median particle diameter (MPD) with fracture conductivity by using Berg’s equation (</w:t>
      </w:r>
      <w:r w:rsidR="00070E5B" w:rsidRPr="00070E5B">
        <w:rPr>
          <w:b/>
        </w:rPr>
        <w:t>Equation.10</w:t>
      </w:r>
      <w:r w:rsidR="00070E5B">
        <w:t>)</w:t>
      </w:r>
      <w:r w:rsidR="00B624F0">
        <w:t>.</w:t>
      </w:r>
      <w:r w:rsidR="00070E5B">
        <w:t xml:space="preserve"> </w:t>
      </w:r>
      <w:r w:rsidR="00070E5B" w:rsidRPr="00070E5B">
        <w:rPr>
          <w:b/>
        </w:rPr>
        <w:t>Figure</w:t>
      </w:r>
      <w:r w:rsidR="000E64BE">
        <w:rPr>
          <w:b/>
        </w:rPr>
        <w:t xml:space="preserve"> 37</w:t>
      </w:r>
      <w:r w:rsidR="00070E5B">
        <w:rPr>
          <w:b/>
        </w:rPr>
        <w:t xml:space="preserve"> </w:t>
      </w:r>
      <w:r w:rsidR="00B624F0">
        <w:t>illustrate</w:t>
      </w:r>
      <w:r>
        <w:t>s</w:t>
      </w:r>
      <w:r w:rsidR="00070E5B">
        <w:t xml:space="preserve"> that conductivity of ceramic proppant</w:t>
      </w:r>
      <w:r w:rsidR="00053C37">
        <w:t>s</w:t>
      </w:r>
      <w:r w:rsidR="00070E5B">
        <w:t xml:space="preserve"> strongly relate to MPD.</w:t>
      </w:r>
      <w:r w:rsidR="00B624F0">
        <w:t xml:space="preserve"> The effect of cyclic stress of</w:t>
      </w:r>
      <w:r w:rsidR="00070E5B">
        <w:t xml:space="preserve"> </w:t>
      </w:r>
      <w:r w:rsidR="00B624F0">
        <w:t>d</w:t>
      </w:r>
      <w:r w:rsidR="00053C37">
        <w:t>ifferen</w:t>
      </w:r>
      <w:r w:rsidR="00B624F0">
        <w:t>t type</w:t>
      </w:r>
      <w:r>
        <w:t>s</w:t>
      </w:r>
      <w:r w:rsidR="00B624F0">
        <w:t xml:space="preserve"> of proppant were studied as shown in </w:t>
      </w:r>
      <w:r w:rsidR="00070E5B" w:rsidRPr="00070E5B">
        <w:rPr>
          <w:b/>
        </w:rPr>
        <w:t>Figure</w:t>
      </w:r>
      <w:r w:rsidR="00B624F0">
        <w:rPr>
          <w:b/>
        </w:rPr>
        <w:t xml:space="preserve"> </w:t>
      </w:r>
      <w:r w:rsidR="00822303">
        <w:rPr>
          <w:b/>
        </w:rPr>
        <w:t>38</w:t>
      </w:r>
      <w:r w:rsidR="00B624F0">
        <w:rPr>
          <w:b/>
        </w:rPr>
        <w:t>.</w:t>
      </w:r>
      <w:r w:rsidR="00B624F0">
        <w:t xml:space="preserve"> S</w:t>
      </w:r>
      <w:r w:rsidR="001F6F36">
        <w:t>and experience</w:t>
      </w:r>
      <w:r>
        <w:t>s</w:t>
      </w:r>
      <w:r w:rsidR="001F6F36">
        <w:t xml:space="preserve"> higher permeability loss due to stress cycle than </w:t>
      </w:r>
      <w:r w:rsidR="001F6F36">
        <w:lastRenderedPageBreak/>
        <w:t xml:space="preserve">ceramic because it </w:t>
      </w:r>
      <w:r>
        <w:t>possesses</w:t>
      </w:r>
      <w:r w:rsidR="001F6F36">
        <w:t xml:space="preserve"> lower crushing strength. For resin coated sand, I cannot acquire data from any literature review</w:t>
      </w:r>
      <w:r>
        <w:t>,</w:t>
      </w:r>
      <w:r w:rsidR="001F6F36">
        <w:t xml:space="preserve"> but as we </w:t>
      </w:r>
      <w:r w:rsidR="005B75B8">
        <w:t>know that r</w:t>
      </w:r>
      <w:r w:rsidR="001F6F36">
        <w:t>e</w:t>
      </w:r>
      <w:r w:rsidR="00BE5DD8">
        <w:t>sin-</w:t>
      </w:r>
      <w:r w:rsidR="001F6F36">
        <w:t>coated sand crush</w:t>
      </w:r>
      <w:r>
        <w:t>es</w:t>
      </w:r>
      <w:r w:rsidR="001F6F36">
        <w:t xml:space="preserve"> in the same matter with sand</w:t>
      </w:r>
      <w:r>
        <w:t>,</w:t>
      </w:r>
      <w:r w:rsidR="001F6F36">
        <w:t xml:space="preserve"> we assum</w:t>
      </w:r>
      <w:r w:rsidR="00DA32F4">
        <w:t>e</w:t>
      </w:r>
      <w:r w:rsidR="005B75B8">
        <w:t xml:space="preserve"> r</w:t>
      </w:r>
      <w:r w:rsidR="00DA32F4">
        <w:t>esin-coated sand exhibit</w:t>
      </w:r>
      <w:r>
        <w:t>s</w:t>
      </w:r>
      <w:r w:rsidR="00DA32F4">
        <w:t xml:space="preserve"> similar</w:t>
      </w:r>
      <w:r w:rsidR="001F6F36">
        <w:t xml:space="preserve"> behavior with sand under </w:t>
      </w:r>
      <w:r>
        <w:t xml:space="preserve">a </w:t>
      </w:r>
      <w:r w:rsidR="001F6F36">
        <w:t xml:space="preserve">stress cycle. </w:t>
      </w:r>
    </w:p>
    <w:p w14:paraId="49B0E8D5" w14:textId="77777777" w:rsidR="00C5729A" w:rsidRPr="00E4366C" w:rsidRDefault="00C5729A" w:rsidP="00C5729A">
      <w:pPr>
        <w:spacing w:line="240" w:lineRule="auto"/>
        <w:ind w:firstLine="720"/>
        <w:jc w:val="both"/>
      </w:pPr>
    </w:p>
    <w:p w14:paraId="7D7789B3" w14:textId="77777777" w:rsidR="00053C37" w:rsidRDefault="00053C37" w:rsidP="00C5729A">
      <w:pPr>
        <w:keepNext/>
        <w:spacing w:line="240" w:lineRule="auto"/>
        <w:jc w:val="center"/>
      </w:pPr>
      <w:r>
        <w:rPr>
          <w:noProof/>
          <w:lang w:bidi="ar-SA"/>
        </w:rPr>
        <w:drawing>
          <wp:inline distT="0" distB="0" distL="0" distR="0" wp14:anchorId="6983AB0F" wp14:editId="0B111EB9">
            <wp:extent cx="3305175" cy="19431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05175" cy="1943100"/>
                    </a:xfrm>
                    <a:prstGeom prst="rect">
                      <a:avLst/>
                    </a:prstGeom>
                    <a:noFill/>
                    <a:ln>
                      <a:noFill/>
                    </a:ln>
                  </pic:spPr>
                </pic:pic>
              </a:graphicData>
            </a:graphic>
          </wp:inline>
        </w:drawing>
      </w:r>
    </w:p>
    <w:p w14:paraId="2F5D98E4" w14:textId="77777777" w:rsidR="00605F54" w:rsidRDefault="00053C37" w:rsidP="00C5729A">
      <w:pPr>
        <w:pStyle w:val="Caption"/>
        <w:jc w:val="center"/>
      </w:pPr>
      <w:bookmarkStart w:id="105" w:name="_Toc450565258"/>
      <w:r>
        <w:t xml:space="preserve">Figure </w:t>
      </w:r>
      <w:fldSimple w:instr=" SEQ Figure \* ARABIC ">
        <w:r w:rsidR="009908A9">
          <w:rPr>
            <w:noProof/>
          </w:rPr>
          <w:t>37</w:t>
        </w:r>
      </w:fldSimple>
      <w:r>
        <w:t>. Baseline con</w:t>
      </w:r>
      <w:r w:rsidR="00CD5A3B">
        <w:t xml:space="preserve">ductivity versus MPD </w:t>
      </w:r>
      <w:r w:rsidR="00605F54">
        <w:t>for ceramic proppant</w:t>
      </w:r>
      <w:bookmarkEnd w:id="105"/>
      <w:r w:rsidR="00605F54">
        <w:t xml:space="preserve"> </w:t>
      </w:r>
    </w:p>
    <w:p w14:paraId="05B1CB58" w14:textId="34BF1FE6" w:rsidR="00786CC0" w:rsidRDefault="00CD5A3B" w:rsidP="00C5729A">
      <w:pPr>
        <w:pStyle w:val="Caption"/>
        <w:jc w:val="center"/>
      </w:pPr>
      <w:r>
        <w:t>(Schubarth and Milton-Taylor</w:t>
      </w:r>
      <w:r w:rsidR="00053C37">
        <w:t xml:space="preserve"> 2004)</w:t>
      </w:r>
    </w:p>
    <w:p w14:paraId="157F6ED9" w14:textId="77777777" w:rsidR="00C5729A" w:rsidRDefault="00C5729A" w:rsidP="00C5729A">
      <w:pPr>
        <w:spacing w:line="240" w:lineRule="auto"/>
      </w:pPr>
    </w:p>
    <w:p w14:paraId="2AD45E13" w14:textId="77777777" w:rsidR="00103836" w:rsidRDefault="00103836" w:rsidP="00C5729A">
      <w:pPr>
        <w:spacing w:line="240" w:lineRule="auto"/>
      </w:pPr>
    </w:p>
    <w:p w14:paraId="17007130" w14:textId="77777777" w:rsidR="00C76201" w:rsidRDefault="001F6F36" w:rsidP="00C5729A">
      <w:pPr>
        <w:keepNext/>
        <w:spacing w:line="240" w:lineRule="auto"/>
        <w:ind w:firstLine="720"/>
      </w:pPr>
      <w:r w:rsidRPr="00772C43">
        <w:rPr>
          <w:noProof/>
          <w:lang w:bidi="ar-SA"/>
        </w:rPr>
        <w:drawing>
          <wp:inline distT="0" distB="0" distL="0" distR="0" wp14:anchorId="75EF0799" wp14:editId="075996E4">
            <wp:extent cx="4572000" cy="2333625"/>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3D55E0D4" w14:textId="51FDA21B" w:rsidR="00BF3FDA" w:rsidRPr="00850ED1" w:rsidRDefault="00C76201" w:rsidP="00BF3FDA">
      <w:pPr>
        <w:pStyle w:val="Caption"/>
        <w:jc w:val="center"/>
        <w:rPr>
          <w:rFonts w:cs="Tahoma"/>
          <w:b w:val="0"/>
          <w:sz w:val="28"/>
          <w:szCs w:val="28"/>
          <w:lang w:bidi="th-TH"/>
        </w:rPr>
      </w:pPr>
      <w:bookmarkStart w:id="106" w:name="_Toc450565259"/>
      <w:r>
        <w:t xml:space="preserve">Figure </w:t>
      </w:r>
      <w:fldSimple w:instr=" SEQ Figure \* ARABIC ">
        <w:r w:rsidR="009908A9">
          <w:rPr>
            <w:noProof/>
          </w:rPr>
          <w:t>38</w:t>
        </w:r>
      </w:fldSimple>
      <w:r>
        <w:t xml:space="preserve">. </w:t>
      </w:r>
      <w:r w:rsidRPr="007A4407">
        <w:t>Permeability loss over number of stress cycle for each proppant</w:t>
      </w:r>
      <w:r w:rsidR="00B624F0">
        <w:t xml:space="preserve"> type</w:t>
      </w:r>
      <w:r w:rsidR="00BF3FDA">
        <w:t xml:space="preserve"> (Derived from Schubarth and Milton-Taylor (2004) data) (Experiment procedure and </w:t>
      </w:r>
      <w:r w:rsidR="00005FFC">
        <w:t>condition are shown in Appendix</w:t>
      </w:r>
      <w:r w:rsidR="00BF3FDA">
        <w:t xml:space="preserve"> B2</w:t>
      </w:r>
      <w:r w:rsidR="00605F54">
        <w:t>.</w:t>
      </w:r>
      <w:r w:rsidR="00BF3FDA">
        <w:t>)</w:t>
      </w:r>
      <w:bookmarkEnd w:id="106"/>
    </w:p>
    <w:p w14:paraId="7D01BA73" w14:textId="09167367" w:rsidR="00103836" w:rsidRDefault="00103836" w:rsidP="00103836">
      <w:pPr>
        <w:pStyle w:val="Caption"/>
        <w:jc w:val="center"/>
      </w:pPr>
    </w:p>
    <w:p w14:paraId="0A6F9096" w14:textId="77777777" w:rsidR="00555843" w:rsidRDefault="00555843" w:rsidP="007B34CA">
      <w:pPr>
        <w:pStyle w:val="Heading1"/>
      </w:pPr>
    </w:p>
    <w:p w14:paraId="69A013BF" w14:textId="77777777" w:rsidR="00555843" w:rsidRDefault="00555843" w:rsidP="00605F54">
      <w:pPr>
        <w:pStyle w:val="Heading1"/>
        <w:jc w:val="left"/>
      </w:pPr>
    </w:p>
    <w:p w14:paraId="5D6A645C" w14:textId="0011CD0D" w:rsidR="00E801E9" w:rsidRPr="00AA023A" w:rsidRDefault="00E801E9" w:rsidP="007B34CA">
      <w:pPr>
        <w:pStyle w:val="Heading1"/>
      </w:pPr>
      <w:bookmarkStart w:id="107" w:name="_Toc450565175"/>
      <w:r w:rsidRPr="00E801E9">
        <w:lastRenderedPageBreak/>
        <w:t xml:space="preserve">Chapter </w:t>
      </w:r>
      <w:r>
        <w:t>3</w:t>
      </w:r>
      <w:r w:rsidRPr="00E801E9">
        <w:t xml:space="preserve">: </w:t>
      </w:r>
      <w:r w:rsidR="004F7256">
        <w:rPr>
          <w:lang w:bidi="th-TH"/>
        </w:rPr>
        <w:t>Reservoir Modeling</w:t>
      </w:r>
      <w:bookmarkEnd w:id="107"/>
    </w:p>
    <w:p w14:paraId="519CDA3F" w14:textId="5FBD0F3B" w:rsidR="00874E86" w:rsidRDefault="005E587A" w:rsidP="00E801E9">
      <w:pPr>
        <w:ind w:firstLine="720"/>
        <w:jc w:val="both"/>
        <w:rPr>
          <w:rFonts w:ascii="Times New Roman" w:hAnsi="Times New Roman"/>
          <w:lang w:bidi="th-TH"/>
        </w:rPr>
      </w:pPr>
      <w:r>
        <w:rPr>
          <w:rFonts w:ascii="Times New Roman" w:hAnsi="Times New Roman"/>
          <w:lang w:bidi="th-TH"/>
        </w:rPr>
        <w:t xml:space="preserve">A tight </w:t>
      </w:r>
      <w:r w:rsidR="00874E86">
        <w:rPr>
          <w:rFonts w:ascii="Times New Roman" w:hAnsi="Times New Roman"/>
          <w:lang w:bidi="th-TH"/>
        </w:rPr>
        <w:t xml:space="preserve">oil reservoir </w:t>
      </w:r>
      <w:r w:rsidR="000E6B4D">
        <w:rPr>
          <w:rFonts w:ascii="Times New Roman" w:hAnsi="Times New Roman"/>
          <w:lang w:bidi="th-TH"/>
        </w:rPr>
        <w:t xml:space="preserve">model </w:t>
      </w:r>
      <w:r w:rsidR="00874E86">
        <w:rPr>
          <w:rFonts w:ascii="Times New Roman" w:hAnsi="Times New Roman"/>
          <w:lang w:bidi="th-TH"/>
        </w:rPr>
        <w:t xml:space="preserve">is built to study the effect of </w:t>
      </w:r>
      <w:r w:rsidR="000E6B4D">
        <w:rPr>
          <w:rFonts w:ascii="Times New Roman" w:hAnsi="Times New Roman"/>
          <w:lang w:bidi="th-TH"/>
        </w:rPr>
        <w:t>conductivity damaging parameters</w:t>
      </w:r>
      <w:r w:rsidR="001D7613">
        <w:rPr>
          <w:rFonts w:ascii="Times New Roman" w:hAnsi="Times New Roman"/>
          <w:lang w:bidi="th-TH"/>
        </w:rPr>
        <w:t>,</w:t>
      </w:r>
      <w:r w:rsidR="000E6B4D">
        <w:rPr>
          <w:rFonts w:ascii="Times New Roman" w:hAnsi="Times New Roman"/>
          <w:lang w:bidi="th-TH"/>
        </w:rPr>
        <w:t xml:space="preserve"> including gelling damage, proppant embedment and placement, cyclic stress, and fine migration and plugging on well productivity. Also, the economic parameter</w:t>
      </w:r>
      <w:r w:rsidR="001D7613">
        <w:rPr>
          <w:rFonts w:ascii="Times New Roman" w:hAnsi="Times New Roman"/>
          <w:lang w:bidi="th-TH"/>
        </w:rPr>
        <w:t>s</w:t>
      </w:r>
      <w:r w:rsidR="000E6B4D">
        <w:rPr>
          <w:rFonts w:ascii="Times New Roman" w:hAnsi="Times New Roman"/>
          <w:lang w:bidi="th-TH"/>
        </w:rPr>
        <w:t xml:space="preserve"> are incorporated in this</w:t>
      </w:r>
      <w:r w:rsidR="002F42F6">
        <w:rPr>
          <w:rFonts w:ascii="Times New Roman" w:hAnsi="Times New Roman"/>
          <w:lang w:bidi="th-TH"/>
        </w:rPr>
        <w:t xml:space="preserve"> model to determine optimal</w:t>
      </w:r>
      <w:r w:rsidR="000E6B4D">
        <w:rPr>
          <w:rFonts w:ascii="Times New Roman" w:hAnsi="Times New Roman"/>
          <w:lang w:bidi="th-TH"/>
        </w:rPr>
        <w:t xml:space="preserve"> proppant </w:t>
      </w:r>
      <w:r w:rsidR="002F42F6">
        <w:rPr>
          <w:rFonts w:ascii="Times New Roman" w:hAnsi="Times New Roman"/>
          <w:lang w:bidi="th-TH"/>
        </w:rPr>
        <w:t xml:space="preserve">type </w:t>
      </w:r>
      <w:r w:rsidR="000E6B4D">
        <w:rPr>
          <w:rFonts w:ascii="Times New Roman" w:hAnsi="Times New Roman"/>
          <w:lang w:bidi="th-TH"/>
        </w:rPr>
        <w:t>based on specific conductivity damaging parameters associated for each type of proppant. Finally, optimization of fracturing design is conducted based on economic parameter</w:t>
      </w:r>
      <w:r w:rsidR="001D7613">
        <w:rPr>
          <w:rFonts w:ascii="Times New Roman" w:hAnsi="Times New Roman"/>
          <w:lang w:bidi="th-TH"/>
        </w:rPr>
        <w:t>s</w:t>
      </w:r>
      <w:r w:rsidR="000E6B4D">
        <w:rPr>
          <w:rFonts w:ascii="Times New Roman" w:hAnsi="Times New Roman"/>
          <w:lang w:bidi="th-TH"/>
        </w:rPr>
        <w:t xml:space="preserve"> that will be discussed in later </w:t>
      </w:r>
      <w:r w:rsidR="00624712">
        <w:rPr>
          <w:rFonts w:ascii="Times New Roman" w:hAnsi="Times New Roman"/>
          <w:lang w:bidi="th-TH"/>
        </w:rPr>
        <w:t>chapter</w:t>
      </w:r>
      <w:r w:rsidR="000E6B4D">
        <w:rPr>
          <w:rFonts w:ascii="Times New Roman" w:hAnsi="Times New Roman"/>
          <w:lang w:bidi="th-TH"/>
        </w:rPr>
        <w:t xml:space="preserve">. </w:t>
      </w:r>
    </w:p>
    <w:p w14:paraId="35957E0C" w14:textId="1DD03FED" w:rsidR="00721C56" w:rsidRDefault="00E801E9" w:rsidP="000E6B4D">
      <w:pPr>
        <w:ind w:firstLine="720"/>
        <w:jc w:val="both"/>
        <w:rPr>
          <w:rFonts w:ascii="Times New Roman" w:hAnsi="Times New Roman"/>
          <w:lang w:bidi="th-TH"/>
        </w:rPr>
      </w:pPr>
      <w:r w:rsidRPr="002B218B">
        <w:rPr>
          <w:rFonts w:ascii="Times New Roman" w:hAnsi="Times New Roman"/>
          <w:lang w:bidi="th-TH"/>
        </w:rPr>
        <w:t>In this work, CMG (CMG, 2012) is used to simulate reservoir conditions</w:t>
      </w:r>
      <w:r w:rsidR="000E6B4D">
        <w:rPr>
          <w:rFonts w:ascii="Times New Roman" w:hAnsi="Times New Roman"/>
          <w:lang w:bidi="th-TH"/>
        </w:rPr>
        <w:t xml:space="preserve"> with </w:t>
      </w:r>
      <w:r w:rsidR="001D7613">
        <w:rPr>
          <w:rFonts w:ascii="Times New Roman" w:hAnsi="Times New Roman"/>
          <w:lang w:bidi="th-TH"/>
        </w:rPr>
        <w:t xml:space="preserve">a </w:t>
      </w:r>
      <w:r w:rsidR="000E6B4D">
        <w:rPr>
          <w:rFonts w:ascii="Times New Roman" w:hAnsi="Times New Roman"/>
          <w:lang w:bidi="th-TH"/>
        </w:rPr>
        <w:t>single porosity model</w:t>
      </w:r>
      <w:r w:rsidRPr="002B218B">
        <w:rPr>
          <w:rFonts w:ascii="Times New Roman" w:hAnsi="Times New Roman"/>
          <w:lang w:bidi="th-TH"/>
        </w:rPr>
        <w:t xml:space="preserve">. </w:t>
      </w:r>
      <w:r w:rsidR="00624712">
        <w:rPr>
          <w:rFonts w:ascii="Times New Roman" w:hAnsi="Times New Roman"/>
          <w:lang w:bidi="th-TH"/>
        </w:rPr>
        <w:t xml:space="preserve">The well has a single hydraulic fracture as mentioned in </w:t>
      </w:r>
      <w:r w:rsidR="001D7613">
        <w:rPr>
          <w:rFonts w:ascii="Times New Roman" w:hAnsi="Times New Roman"/>
          <w:lang w:bidi="th-TH"/>
        </w:rPr>
        <w:t xml:space="preserve">the </w:t>
      </w:r>
      <w:r w:rsidR="00624712">
        <w:rPr>
          <w:rFonts w:ascii="Times New Roman" w:hAnsi="Times New Roman"/>
          <w:lang w:bidi="th-TH"/>
        </w:rPr>
        <w:t>previous chapter. The model dimensions are 1550 x 1550</w:t>
      </w:r>
      <w:r w:rsidR="006D1420">
        <w:rPr>
          <w:rFonts w:ascii="Times New Roman" w:hAnsi="Times New Roman"/>
          <w:lang w:bidi="th-TH"/>
        </w:rPr>
        <w:t xml:space="preserve"> x 300 ft.</w:t>
      </w:r>
      <w:r w:rsidR="00721C56">
        <w:rPr>
          <w:rFonts w:ascii="Times New Roman" w:hAnsi="Times New Roman"/>
          <w:b/>
          <w:lang w:bidi="th-TH"/>
        </w:rPr>
        <w:t xml:space="preserve"> </w:t>
      </w:r>
      <w:r w:rsidR="006D1420">
        <w:rPr>
          <w:rFonts w:ascii="Times New Roman" w:hAnsi="Times New Roman"/>
          <w:lang w:bidi="th-TH"/>
        </w:rPr>
        <w:t>and t</w:t>
      </w:r>
      <w:r w:rsidR="00721C56">
        <w:rPr>
          <w:rFonts w:ascii="Times New Roman" w:hAnsi="Times New Roman"/>
          <w:lang w:bidi="th-TH"/>
        </w:rPr>
        <w:t>he other reservoir properties are</w:t>
      </w:r>
      <w:r w:rsidR="00624712">
        <w:rPr>
          <w:rFonts w:ascii="Times New Roman" w:hAnsi="Times New Roman"/>
          <w:lang w:bidi="th-TH"/>
        </w:rPr>
        <w:t xml:space="preserve"> shown in </w:t>
      </w:r>
      <w:r w:rsidR="002F42F6">
        <w:rPr>
          <w:rFonts w:ascii="Times New Roman" w:hAnsi="Times New Roman"/>
          <w:b/>
          <w:lang w:bidi="th-TH"/>
        </w:rPr>
        <w:t>Table</w:t>
      </w:r>
      <w:r w:rsidR="00624712" w:rsidRPr="006D1420">
        <w:rPr>
          <w:rFonts w:ascii="Times New Roman" w:hAnsi="Times New Roman"/>
          <w:b/>
          <w:lang w:bidi="th-TH"/>
        </w:rPr>
        <w:t xml:space="preserve"> 1 </w:t>
      </w:r>
      <w:r w:rsidR="00624712">
        <w:rPr>
          <w:rFonts w:ascii="Times New Roman" w:hAnsi="Times New Roman"/>
          <w:lang w:bidi="th-TH"/>
        </w:rPr>
        <w:t>in the pre</w:t>
      </w:r>
      <w:r w:rsidR="006D1420">
        <w:rPr>
          <w:rFonts w:ascii="Times New Roman" w:hAnsi="Times New Roman"/>
          <w:lang w:bidi="th-TH"/>
        </w:rPr>
        <w:t>vious chapter.</w:t>
      </w:r>
    </w:p>
    <w:p w14:paraId="1D09EA2C" w14:textId="77777777" w:rsidR="00721C56" w:rsidRDefault="00721C56" w:rsidP="00097811">
      <w:pPr>
        <w:pStyle w:val="ListParagraph"/>
        <w:spacing w:line="240" w:lineRule="auto"/>
        <w:jc w:val="both"/>
        <w:rPr>
          <w:rFonts w:ascii="Times New Roman" w:hAnsi="Times New Roman"/>
          <w:b/>
          <w:lang w:bidi="th-TH"/>
        </w:rPr>
      </w:pPr>
    </w:p>
    <w:p w14:paraId="3435A91E" w14:textId="083EEA98" w:rsidR="00721C56" w:rsidRPr="00721C56" w:rsidRDefault="0040288A" w:rsidP="00C53130">
      <w:pPr>
        <w:pStyle w:val="Heading2"/>
        <w:rPr>
          <w:lang w:bidi="th-TH"/>
        </w:rPr>
      </w:pPr>
      <w:bookmarkStart w:id="108" w:name="_Toc450565176"/>
      <w:r>
        <w:rPr>
          <w:lang w:bidi="th-TH"/>
        </w:rPr>
        <w:t xml:space="preserve">3.1 </w:t>
      </w:r>
      <w:r w:rsidR="00721C56" w:rsidRPr="00721C56">
        <w:rPr>
          <w:lang w:bidi="th-TH"/>
        </w:rPr>
        <w:t>Gridding</w:t>
      </w:r>
      <w:r w:rsidR="00E04AFA">
        <w:rPr>
          <w:lang w:bidi="th-TH"/>
        </w:rPr>
        <w:t xml:space="preserve"> for Matrix and Hydraulic F</w:t>
      </w:r>
      <w:r w:rsidR="00721C56">
        <w:rPr>
          <w:lang w:bidi="th-TH"/>
        </w:rPr>
        <w:t>racture</w:t>
      </w:r>
      <w:r w:rsidR="004F7256">
        <w:rPr>
          <w:lang w:bidi="th-TH"/>
        </w:rPr>
        <w:t>s</w:t>
      </w:r>
      <w:bookmarkEnd w:id="108"/>
    </w:p>
    <w:p w14:paraId="1ADB68B5" w14:textId="3D80F1ED" w:rsidR="00A2630E" w:rsidRPr="00D215B4" w:rsidRDefault="001D7613" w:rsidP="00721C56">
      <w:pPr>
        <w:jc w:val="both"/>
        <w:rPr>
          <w:rFonts w:ascii="Times New Roman" w:hAnsi="Times New Roman"/>
          <w:lang w:bidi="th-TH"/>
        </w:rPr>
      </w:pPr>
      <w:r>
        <w:rPr>
          <w:rFonts w:ascii="Times New Roman" w:hAnsi="Times New Roman"/>
          <w:lang w:bidi="th-TH"/>
        </w:rPr>
        <w:t>A r</w:t>
      </w:r>
      <w:r w:rsidRPr="00D215B4">
        <w:rPr>
          <w:rFonts w:ascii="Times New Roman" w:hAnsi="Times New Roman"/>
          <w:lang w:bidi="th-TH"/>
        </w:rPr>
        <w:t xml:space="preserve">egular </w:t>
      </w:r>
      <w:r w:rsidR="001E0F64">
        <w:rPr>
          <w:rFonts w:ascii="Times New Roman" w:hAnsi="Times New Roman"/>
          <w:lang w:bidi="th-TH"/>
        </w:rPr>
        <w:t>C</w:t>
      </w:r>
      <w:r w:rsidR="001E0F64" w:rsidRPr="00D215B4">
        <w:rPr>
          <w:rFonts w:ascii="Times New Roman" w:hAnsi="Times New Roman"/>
          <w:lang w:bidi="th-TH"/>
        </w:rPr>
        <w:t>artesian</w:t>
      </w:r>
      <w:r w:rsidRPr="00D215B4">
        <w:rPr>
          <w:rFonts w:ascii="Times New Roman" w:hAnsi="Times New Roman"/>
          <w:lang w:bidi="th-TH"/>
        </w:rPr>
        <w:t xml:space="preserve"> </w:t>
      </w:r>
      <w:r w:rsidR="00721C56" w:rsidRPr="00D215B4">
        <w:rPr>
          <w:rFonts w:ascii="Times New Roman" w:hAnsi="Times New Roman"/>
          <w:lang w:bidi="th-TH"/>
        </w:rPr>
        <w:t xml:space="preserve">grid is used for this model which can be discretized into 31*50 for I direction, 31*50 for J direction, and 1*300 for K direction as shown in </w:t>
      </w:r>
      <w:r w:rsidR="00822303">
        <w:rPr>
          <w:rFonts w:ascii="Times New Roman" w:hAnsi="Times New Roman"/>
          <w:b/>
          <w:lang w:bidi="th-TH"/>
        </w:rPr>
        <w:t>Figure 39</w:t>
      </w:r>
      <w:r w:rsidR="00721C56" w:rsidRPr="00D215B4">
        <w:rPr>
          <w:rFonts w:ascii="Times New Roman" w:hAnsi="Times New Roman"/>
          <w:b/>
          <w:lang w:bidi="th-TH"/>
        </w:rPr>
        <w:t>.</w:t>
      </w:r>
      <w:r w:rsidR="00721C56" w:rsidRPr="00D215B4">
        <w:rPr>
          <w:rFonts w:ascii="Times New Roman" w:hAnsi="Times New Roman"/>
          <w:lang w:bidi="th-TH"/>
        </w:rPr>
        <w:t xml:space="preserve"> This model relied on finite difference mathematical approximation</w:t>
      </w:r>
      <w:r>
        <w:rPr>
          <w:rFonts w:ascii="Times New Roman" w:hAnsi="Times New Roman"/>
          <w:lang w:bidi="th-TH"/>
        </w:rPr>
        <w:t>,</w:t>
      </w:r>
      <w:r w:rsidR="00721C56" w:rsidRPr="00D215B4">
        <w:rPr>
          <w:rFonts w:ascii="Times New Roman" w:hAnsi="Times New Roman"/>
          <w:lang w:bidi="th-TH"/>
        </w:rPr>
        <w:t xml:space="preserve"> which </w:t>
      </w:r>
      <w:r>
        <w:rPr>
          <w:rFonts w:ascii="Times New Roman" w:hAnsi="Times New Roman"/>
          <w:lang w:bidi="th-TH"/>
        </w:rPr>
        <w:t xml:space="preserve">the </w:t>
      </w:r>
      <w:r w:rsidR="00721C56" w:rsidRPr="00D215B4">
        <w:rPr>
          <w:rFonts w:ascii="Times New Roman" w:hAnsi="Times New Roman"/>
          <w:lang w:bidi="th-TH"/>
        </w:rPr>
        <w:t xml:space="preserve">accuracy of </w:t>
      </w:r>
      <w:r w:rsidR="00D215B4">
        <w:rPr>
          <w:rFonts w:ascii="Times New Roman" w:hAnsi="Times New Roman"/>
          <w:lang w:bidi="th-TH"/>
        </w:rPr>
        <w:t xml:space="preserve">this approximation </w:t>
      </w:r>
      <w:r w:rsidR="00A2630E" w:rsidRPr="00D215B4">
        <w:rPr>
          <w:rFonts w:ascii="Times New Roman" w:hAnsi="Times New Roman"/>
          <w:lang w:bidi="th-TH"/>
        </w:rPr>
        <w:t>depend</w:t>
      </w:r>
      <w:r>
        <w:rPr>
          <w:rFonts w:ascii="Times New Roman" w:hAnsi="Times New Roman"/>
          <w:lang w:bidi="th-TH"/>
        </w:rPr>
        <w:t>s</w:t>
      </w:r>
      <w:r w:rsidR="00A2630E" w:rsidRPr="00D215B4">
        <w:rPr>
          <w:rFonts w:ascii="Times New Roman" w:hAnsi="Times New Roman"/>
          <w:lang w:bidi="th-TH"/>
        </w:rPr>
        <w:t xml:space="preserve"> on grid size. In this study, </w:t>
      </w:r>
      <w:r w:rsidR="00D02071" w:rsidRPr="00D215B4">
        <w:rPr>
          <w:rFonts w:ascii="Times New Roman" w:hAnsi="Times New Roman"/>
          <w:lang w:bidi="th-TH"/>
        </w:rPr>
        <w:t xml:space="preserve">accurate prediction of </w:t>
      </w:r>
      <w:r w:rsidR="00A2630E" w:rsidRPr="00D215B4">
        <w:rPr>
          <w:rFonts w:ascii="Times New Roman" w:hAnsi="Times New Roman"/>
          <w:lang w:bidi="th-TH"/>
        </w:rPr>
        <w:t>fluid flow in</w:t>
      </w:r>
      <w:r w:rsidR="00D02071" w:rsidRPr="00D215B4">
        <w:rPr>
          <w:rFonts w:ascii="Times New Roman" w:hAnsi="Times New Roman"/>
          <w:lang w:bidi="th-TH"/>
        </w:rPr>
        <w:t xml:space="preserve">side and nearby fracture is </w:t>
      </w:r>
      <w:r>
        <w:rPr>
          <w:rFonts w:ascii="Times New Roman" w:hAnsi="Times New Roman"/>
          <w:lang w:bidi="th-TH"/>
        </w:rPr>
        <w:t>paramount</w:t>
      </w:r>
      <w:r w:rsidR="00A2630E" w:rsidRPr="00D215B4">
        <w:rPr>
          <w:rFonts w:ascii="Times New Roman" w:hAnsi="Times New Roman"/>
          <w:lang w:bidi="th-TH"/>
        </w:rPr>
        <w:t>. Therefore,</w:t>
      </w:r>
      <w:r w:rsidR="00721C56" w:rsidRPr="00D215B4">
        <w:rPr>
          <w:rFonts w:ascii="Times New Roman" w:hAnsi="Times New Roman"/>
          <w:lang w:bidi="th-TH"/>
        </w:rPr>
        <w:t xml:space="preserve"> </w:t>
      </w:r>
      <w:r>
        <w:rPr>
          <w:rFonts w:ascii="Times New Roman" w:hAnsi="Times New Roman"/>
          <w:lang w:bidi="th-TH"/>
        </w:rPr>
        <w:t xml:space="preserve">a </w:t>
      </w:r>
      <w:r w:rsidR="00A2630E" w:rsidRPr="00D215B4">
        <w:rPr>
          <w:rFonts w:ascii="Times New Roman" w:hAnsi="Times New Roman"/>
          <w:lang w:bidi="th-TH"/>
        </w:rPr>
        <w:t>Local Grid R</w:t>
      </w:r>
      <w:r w:rsidR="00E801E9" w:rsidRPr="00D215B4">
        <w:rPr>
          <w:rFonts w:ascii="Times New Roman" w:hAnsi="Times New Roman"/>
          <w:lang w:bidi="th-TH"/>
        </w:rPr>
        <w:t xml:space="preserve">efinements (LGR) </w:t>
      </w:r>
      <w:r w:rsidR="00A2630E" w:rsidRPr="00D215B4">
        <w:rPr>
          <w:rFonts w:ascii="Times New Roman" w:hAnsi="Times New Roman"/>
          <w:lang w:bidi="th-TH"/>
        </w:rPr>
        <w:t xml:space="preserve">technique </w:t>
      </w:r>
      <w:r>
        <w:rPr>
          <w:rFonts w:ascii="Times New Roman" w:hAnsi="Times New Roman"/>
          <w:lang w:bidi="th-TH"/>
        </w:rPr>
        <w:t>is</w:t>
      </w:r>
      <w:r w:rsidRPr="00D215B4">
        <w:rPr>
          <w:rFonts w:ascii="Times New Roman" w:hAnsi="Times New Roman"/>
          <w:lang w:bidi="th-TH"/>
        </w:rPr>
        <w:t xml:space="preserve"> </w:t>
      </w:r>
      <w:r w:rsidR="00E801E9" w:rsidRPr="00D215B4">
        <w:rPr>
          <w:rFonts w:ascii="Times New Roman" w:hAnsi="Times New Roman"/>
          <w:lang w:bidi="th-TH"/>
        </w:rPr>
        <w:t>exploited to model d</w:t>
      </w:r>
      <w:r w:rsidR="00462F71">
        <w:rPr>
          <w:rFonts w:ascii="Times New Roman" w:hAnsi="Times New Roman"/>
          <w:lang w:bidi="th-TH"/>
        </w:rPr>
        <w:t>esigned fracture from fracturing</w:t>
      </w:r>
      <w:r w:rsidR="00E801E9" w:rsidRPr="00D215B4">
        <w:rPr>
          <w:rFonts w:ascii="Times New Roman" w:hAnsi="Times New Roman"/>
          <w:lang w:bidi="th-TH"/>
        </w:rPr>
        <w:t xml:space="preserve"> </w:t>
      </w:r>
      <w:r w:rsidR="008E30C4" w:rsidRPr="00D215B4">
        <w:rPr>
          <w:rFonts w:ascii="Times New Roman" w:hAnsi="Times New Roman"/>
          <w:lang w:bidi="th-TH"/>
        </w:rPr>
        <w:t>model</w:t>
      </w:r>
      <w:r w:rsidR="00462F71">
        <w:rPr>
          <w:rFonts w:ascii="Times New Roman" w:hAnsi="Times New Roman"/>
          <w:lang w:bidi="th-TH"/>
        </w:rPr>
        <w:t xml:space="preserve"> (Chapter 2)</w:t>
      </w:r>
      <w:r w:rsidR="008E30C4" w:rsidRPr="00D215B4">
        <w:rPr>
          <w:rFonts w:ascii="Times New Roman" w:hAnsi="Times New Roman"/>
          <w:lang w:bidi="th-TH"/>
        </w:rPr>
        <w:t xml:space="preserve"> and</w:t>
      </w:r>
      <w:r w:rsidR="00A2630E" w:rsidRPr="00D215B4">
        <w:rPr>
          <w:rFonts w:ascii="Times New Roman" w:hAnsi="Times New Roman"/>
          <w:lang w:bidi="th-TH"/>
        </w:rPr>
        <w:t xml:space="preserve"> matrix that </w:t>
      </w:r>
      <w:r>
        <w:rPr>
          <w:rFonts w:ascii="Times New Roman" w:hAnsi="Times New Roman"/>
          <w:lang w:bidi="th-TH"/>
        </w:rPr>
        <w:t xml:space="preserve">are </w:t>
      </w:r>
      <w:r w:rsidR="00A2630E" w:rsidRPr="00D215B4">
        <w:rPr>
          <w:rFonts w:ascii="Times New Roman" w:hAnsi="Times New Roman"/>
          <w:lang w:bidi="th-TH"/>
        </w:rPr>
        <w:t xml:space="preserve">close to </w:t>
      </w:r>
      <w:r w:rsidR="00D215B4">
        <w:rPr>
          <w:rFonts w:ascii="Times New Roman" w:hAnsi="Times New Roman"/>
          <w:lang w:bidi="th-TH"/>
        </w:rPr>
        <w:t xml:space="preserve">the </w:t>
      </w:r>
      <w:r w:rsidR="00A2630E" w:rsidRPr="00D215B4">
        <w:rPr>
          <w:rFonts w:ascii="Times New Roman" w:hAnsi="Times New Roman"/>
          <w:lang w:bidi="th-TH"/>
        </w:rPr>
        <w:t>fracture</w:t>
      </w:r>
      <w:r w:rsidR="00E801E9" w:rsidRPr="00D215B4">
        <w:rPr>
          <w:rFonts w:ascii="Times New Roman" w:hAnsi="Times New Roman"/>
          <w:lang w:bidi="th-TH"/>
        </w:rPr>
        <w:t xml:space="preserve">. </w:t>
      </w:r>
      <w:r>
        <w:rPr>
          <w:rFonts w:ascii="Times New Roman" w:hAnsi="Times New Roman"/>
          <w:lang w:bidi="th-TH"/>
        </w:rPr>
        <w:t>The h</w:t>
      </w:r>
      <w:r w:rsidR="00A2630E" w:rsidRPr="00D215B4">
        <w:rPr>
          <w:rFonts w:ascii="Times New Roman" w:hAnsi="Times New Roman"/>
          <w:lang w:bidi="th-TH"/>
        </w:rPr>
        <w:t xml:space="preserve">ydraulic fracture grid is </w:t>
      </w:r>
      <w:r>
        <w:rPr>
          <w:rFonts w:ascii="Times New Roman" w:hAnsi="Times New Roman"/>
          <w:lang w:bidi="th-TH"/>
        </w:rPr>
        <w:t xml:space="preserve">at the </w:t>
      </w:r>
      <w:r w:rsidR="00A2630E" w:rsidRPr="00D215B4">
        <w:rPr>
          <w:rFonts w:ascii="Times New Roman" w:hAnsi="Times New Roman"/>
          <w:lang w:bidi="th-TH"/>
        </w:rPr>
        <w:t>finest</w:t>
      </w:r>
      <w:r>
        <w:rPr>
          <w:rFonts w:ascii="Times New Roman" w:hAnsi="Times New Roman"/>
          <w:lang w:bidi="th-TH"/>
        </w:rPr>
        <w:t xml:space="preserve"> setting,</w:t>
      </w:r>
      <w:r w:rsidR="00A2630E" w:rsidRPr="00D215B4">
        <w:rPr>
          <w:rFonts w:ascii="Times New Roman" w:hAnsi="Times New Roman"/>
          <w:lang w:bidi="th-TH"/>
        </w:rPr>
        <w:t xml:space="preserve"> and gr</w:t>
      </w:r>
      <w:r w:rsidR="007819F3" w:rsidRPr="00D215B4">
        <w:rPr>
          <w:rFonts w:ascii="Times New Roman" w:hAnsi="Times New Roman"/>
          <w:lang w:bidi="th-TH"/>
        </w:rPr>
        <w:t>id size is gradually larger as it’</w:t>
      </w:r>
      <w:r w:rsidR="00A2630E" w:rsidRPr="00D215B4">
        <w:rPr>
          <w:rFonts w:ascii="Times New Roman" w:hAnsi="Times New Roman"/>
          <w:lang w:bidi="th-TH"/>
        </w:rPr>
        <w:t xml:space="preserve">s far </w:t>
      </w:r>
      <w:r w:rsidR="00B83054" w:rsidRPr="00D215B4">
        <w:rPr>
          <w:rFonts w:ascii="Times New Roman" w:hAnsi="Times New Roman"/>
          <w:lang w:bidi="th-TH"/>
        </w:rPr>
        <w:t xml:space="preserve">away </w:t>
      </w:r>
      <w:r w:rsidR="00A2630E" w:rsidRPr="00D215B4">
        <w:rPr>
          <w:rFonts w:ascii="Times New Roman" w:hAnsi="Times New Roman"/>
          <w:lang w:bidi="th-TH"/>
        </w:rPr>
        <w:t xml:space="preserve">from hydraulic fracture grid as shown in </w:t>
      </w:r>
      <w:r w:rsidR="003912F4" w:rsidRPr="00D215B4">
        <w:rPr>
          <w:rFonts w:ascii="Times New Roman" w:hAnsi="Times New Roman"/>
          <w:b/>
          <w:lang w:bidi="th-TH"/>
        </w:rPr>
        <w:t>F</w:t>
      </w:r>
      <w:r w:rsidR="00822303">
        <w:rPr>
          <w:rFonts w:ascii="Times New Roman" w:hAnsi="Times New Roman"/>
          <w:b/>
          <w:lang w:bidi="th-TH"/>
        </w:rPr>
        <w:t>igure 40</w:t>
      </w:r>
      <w:r w:rsidR="00A2630E" w:rsidRPr="00D215B4">
        <w:rPr>
          <w:rFonts w:ascii="Times New Roman" w:hAnsi="Times New Roman"/>
          <w:lang w:bidi="th-TH"/>
        </w:rPr>
        <w:t xml:space="preserve">. </w:t>
      </w:r>
      <w:r w:rsidR="00E801E9" w:rsidRPr="00D215B4">
        <w:rPr>
          <w:rFonts w:ascii="Times New Roman" w:hAnsi="Times New Roman"/>
          <w:lang w:bidi="th-TH"/>
        </w:rPr>
        <w:t xml:space="preserve">Also, </w:t>
      </w:r>
      <w:r w:rsidR="00A2630E" w:rsidRPr="00D215B4">
        <w:rPr>
          <w:rFonts w:ascii="Times New Roman" w:hAnsi="Times New Roman"/>
          <w:lang w:bidi="th-TH"/>
        </w:rPr>
        <w:t>LGR technique</w:t>
      </w:r>
      <w:r w:rsidR="00E801E9" w:rsidRPr="00D215B4">
        <w:rPr>
          <w:rFonts w:ascii="Times New Roman" w:hAnsi="Times New Roman"/>
          <w:lang w:bidi="th-TH"/>
        </w:rPr>
        <w:t xml:space="preserve"> helps us to capture transient flow</w:t>
      </w:r>
      <w:r w:rsidR="00CD5A3B">
        <w:rPr>
          <w:rFonts w:ascii="Times New Roman" w:hAnsi="Times New Roman"/>
          <w:lang w:bidi="th-TH"/>
        </w:rPr>
        <w:t xml:space="preserve"> from matrix to fracture (Rubin</w:t>
      </w:r>
      <w:r w:rsidR="00E801E9" w:rsidRPr="00D215B4">
        <w:rPr>
          <w:rFonts w:ascii="Times New Roman" w:hAnsi="Times New Roman"/>
          <w:lang w:bidi="th-TH"/>
        </w:rPr>
        <w:t xml:space="preserve"> 2010). </w:t>
      </w:r>
    </w:p>
    <w:p w14:paraId="11AE5BF1" w14:textId="77777777" w:rsidR="00C935BF" w:rsidRDefault="00C935BF" w:rsidP="00532F99">
      <w:pPr>
        <w:keepNext/>
        <w:spacing w:line="240" w:lineRule="auto"/>
        <w:ind w:firstLine="720"/>
        <w:jc w:val="center"/>
      </w:pPr>
      <w:r>
        <w:rPr>
          <w:noProof/>
          <w:lang w:bidi="ar-SA"/>
        </w:rPr>
        <w:lastRenderedPageBreak/>
        <w:drawing>
          <wp:inline distT="0" distB="0" distL="0" distR="0" wp14:anchorId="79C94BB1" wp14:editId="3A69BBC3">
            <wp:extent cx="3068550" cy="2361565"/>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091970" cy="2379589"/>
                    </a:xfrm>
                    <a:prstGeom prst="rect">
                      <a:avLst/>
                    </a:prstGeom>
                    <a:noFill/>
                    <a:ln>
                      <a:noFill/>
                    </a:ln>
                  </pic:spPr>
                </pic:pic>
              </a:graphicData>
            </a:graphic>
          </wp:inline>
        </w:drawing>
      </w:r>
    </w:p>
    <w:p w14:paraId="6909F707" w14:textId="77777777" w:rsidR="00C935BF" w:rsidRDefault="00C935BF" w:rsidP="00C935BF">
      <w:pPr>
        <w:pStyle w:val="Caption"/>
        <w:jc w:val="center"/>
      </w:pPr>
      <w:r>
        <w:t xml:space="preserve">          </w:t>
      </w:r>
      <w:bookmarkStart w:id="109" w:name="_Toc450565260"/>
      <w:r>
        <w:t xml:space="preserve">Figure </w:t>
      </w:r>
      <w:fldSimple w:instr=" SEQ Figure \* ARABIC ">
        <w:r w:rsidR="009908A9">
          <w:rPr>
            <w:noProof/>
          </w:rPr>
          <w:t>39</w:t>
        </w:r>
      </w:fldSimple>
      <w:r>
        <w:t xml:space="preserve">. </w:t>
      </w:r>
      <w:r w:rsidRPr="000D504D">
        <w:t>1550 x 1550 x 300 ft. reservoir model</w:t>
      </w:r>
      <w:bookmarkEnd w:id="109"/>
    </w:p>
    <w:p w14:paraId="3E56B683" w14:textId="77777777" w:rsidR="00C935BF" w:rsidRDefault="00C935BF" w:rsidP="00C935BF">
      <w:pPr>
        <w:spacing w:line="240" w:lineRule="auto"/>
        <w:ind w:firstLine="720"/>
        <w:jc w:val="center"/>
      </w:pPr>
    </w:p>
    <w:p w14:paraId="1FA499CE" w14:textId="77777777" w:rsidR="00C935BF" w:rsidRDefault="00C935BF" w:rsidP="00C935BF">
      <w:pPr>
        <w:keepNext/>
        <w:spacing w:line="240" w:lineRule="auto"/>
        <w:ind w:firstLine="720"/>
        <w:jc w:val="center"/>
      </w:pPr>
      <w:r>
        <w:rPr>
          <w:noProof/>
          <w:lang w:bidi="ar-SA"/>
        </w:rPr>
        <w:drawing>
          <wp:inline distT="0" distB="0" distL="0" distR="0" wp14:anchorId="0555086D" wp14:editId="4E437959">
            <wp:extent cx="3000375" cy="239010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40207" cy="2421834"/>
                    </a:xfrm>
                    <a:prstGeom prst="rect">
                      <a:avLst/>
                    </a:prstGeom>
                    <a:noFill/>
                    <a:ln>
                      <a:noFill/>
                    </a:ln>
                  </pic:spPr>
                </pic:pic>
              </a:graphicData>
            </a:graphic>
          </wp:inline>
        </w:drawing>
      </w:r>
    </w:p>
    <w:p w14:paraId="08AD41FD" w14:textId="77777777" w:rsidR="00C935BF" w:rsidRDefault="00C935BF" w:rsidP="00C935BF">
      <w:pPr>
        <w:pStyle w:val="Caption"/>
        <w:jc w:val="center"/>
      </w:pPr>
      <w:r>
        <w:t xml:space="preserve">          </w:t>
      </w:r>
      <w:bookmarkStart w:id="110" w:name="_Toc450565261"/>
      <w:r>
        <w:t xml:space="preserve">Figure </w:t>
      </w:r>
      <w:fldSimple w:instr=" SEQ Figure \* ARABIC ">
        <w:r w:rsidR="009908A9">
          <w:rPr>
            <w:noProof/>
          </w:rPr>
          <w:t>40</w:t>
        </w:r>
      </w:fldSimple>
      <w:r>
        <w:t xml:space="preserve">. </w:t>
      </w:r>
      <w:r w:rsidRPr="00ED4447">
        <w:t>Grid scheme with LGR technique associated</w:t>
      </w:r>
      <w:bookmarkEnd w:id="110"/>
    </w:p>
    <w:p w14:paraId="0922D97F" w14:textId="77777777" w:rsidR="0040288A" w:rsidRPr="00F51827" w:rsidRDefault="0040288A" w:rsidP="00721C56">
      <w:pPr>
        <w:jc w:val="both"/>
        <w:rPr>
          <w:rFonts w:ascii="Times New Roman" w:hAnsi="Times New Roman"/>
          <w:lang w:bidi="th-TH"/>
        </w:rPr>
      </w:pPr>
    </w:p>
    <w:p w14:paraId="6B8D4DB6" w14:textId="18FE993B" w:rsidR="00F51827" w:rsidRDefault="0040288A" w:rsidP="00097811">
      <w:pPr>
        <w:pStyle w:val="Heading2"/>
        <w:spacing w:line="240" w:lineRule="auto"/>
        <w:rPr>
          <w:lang w:bidi="th-TH"/>
        </w:rPr>
      </w:pPr>
      <w:bookmarkStart w:id="111" w:name="_Toc450565177"/>
      <w:r>
        <w:rPr>
          <w:lang w:bidi="th-TH"/>
        </w:rPr>
        <w:t xml:space="preserve">3.2 </w:t>
      </w:r>
      <w:r w:rsidR="004B0A1C" w:rsidRPr="00F51827">
        <w:rPr>
          <w:lang w:bidi="th-TH"/>
        </w:rPr>
        <w:t>Permeability Stress Dependence</w:t>
      </w:r>
      <w:bookmarkEnd w:id="111"/>
    </w:p>
    <w:p w14:paraId="652360B3" w14:textId="77777777" w:rsidR="00D215B4" w:rsidRPr="00D215B4" w:rsidRDefault="00D215B4" w:rsidP="00097811">
      <w:pPr>
        <w:spacing w:line="240" w:lineRule="auto"/>
        <w:rPr>
          <w:lang w:bidi="th-TH"/>
        </w:rPr>
      </w:pPr>
    </w:p>
    <w:p w14:paraId="1D94E836" w14:textId="3ACF969D" w:rsidR="00226B1C" w:rsidRDefault="004B0A1C" w:rsidP="00721C56">
      <w:pPr>
        <w:jc w:val="both"/>
        <w:rPr>
          <w:rFonts w:ascii="Times New Roman" w:hAnsi="Times New Roman"/>
          <w:lang w:bidi="th-TH"/>
        </w:rPr>
      </w:pPr>
      <w:r>
        <w:rPr>
          <w:rFonts w:ascii="Times New Roman" w:hAnsi="Times New Roman"/>
          <w:lang w:bidi="th-TH"/>
        </w:rPr>
        <w:t>To simulate hydraulic fracture permeability loss from increase</w:t>
      </w:r>
      <w:r w:rsidR="00AA023A">
        <w:rPr>
          <w:rFonts w:ascii="Times New Roman" w:hAnsi="Times New Roman"/>
          <w:lang w:bidi="th-TH"/>
        </w:rPr>
        <w:t>d</w:t>
      </w:r>
      <w:r>
        <w:rPr>
          <w:rFonts w:ascii="Times New Roman" w:hAnsi="Times New Roman"/>
          <w:lang w:bidi="th-TH"/>
        </w:rPr>
        <w:t xml:space="preserve"> confining stress as shown in </w:t>
      </w:r>
      <w:r w:rsidR="00822303">
        <w:rPr>
          <w:rFonts w:ascii="Times New Roman" w:hAnsi="Times New Roman"/>
          <w:b/>
          <w:lang w:bidi="th-TH"/>
        </w:rPr>
        <w:t>Figure 35</w:t>
      </w:r>
      <w:r w:rsidR="00D215B4">
        <w:rPr>
          <w:rFonts w:ascii="Times New Roman" w:hAnsi="Times New Roman"/>
          <w:lang w:bidi="th-TH"/>
        </w:rPr>
        <w:t>,</w:t>
      </w:r>
      <w:r>
        <w:rPr>
          <w:rFonts w:ascii="Times New Roman" w:hAnsi="Times New Roman"/>
          <w:lang w:bidi="th-TH"/>
        </w:rPr>
        <w:t xml:space="preserve"> </w:t>
      </w:r>
      <w:r w:rsidR="00764EE9">
        <w:rPr>
          <w:rFonts w:ascii="Times New Roman" w:hAnsi="Times New Roman"/>
          <w:lang w:bidi="th-TH"/>
        </w:rPr>
        <w:t>I</w:t>
      </w:r>
      <w:r w:rsidR="00E801E9" w:rsidRPr="002B218B">
        <w:rPr>
          <w:rFonts w:ascii="Times New Roman" w:hAnsi="Times New Roman"/>
          <w:lang w:bidi="th-TH"/>
        </w:rPr>
        <w:t xml:space="preserve"> use geomechanic module</w:t>
      </w:r>
      <w:r w:rsidR="001D7613">
        <w:rPr>
          <w:rFonts w:ascii="Times New Roman" w:hAnsi="Times New Roman"/>
          <w:lang w:bidi="th-TH"/>
        </w:rPr>
        <w:t>s</w:t>
      </w:r>
      <w:r w:rsidR="00E801E9" w:rsidRPr="002B218B">
        <w:rPr>
          <w:rFonts w:ascii="Times New Roman" w:hAnsi="Times New Roman"/>
          <w:lang w:bidi="th-TH"/>
        </w:rPr>
        <w:t xml:space="preserve"> in CMG</w:t>
      </w:r>
      <w:r>
        <w:rPr>
          <w:rFonts w:ascii="Times New Roman" w:hAnsi="Times New Roman"/>
          <w:lang w:bidi="th-TH"/>
        </w:rPr>
        <w:t xml:space="preserve"> (STARS)</w:t>
      </w:r>
      <w:r w:rsidR="001D7613">
        <w:rPr>
          <w:rFonts w:ascii="Times New Roman" w:hAnsi="Times New Roman"/>
          <w:lang w:bidi="th-TH"/>
        </w:rPr>
        <w:t>,</w:t>
      </w:r>
      <w:r>
        <w:rPr>
          <w:rFonts w:ascii="Times New Roman" w:hAnsi="Times New Roman"/>
          <w:lang w:bidi="th-TH"/>
        </w:rPr>
        <w:t xml:space="preserve"> which relies on plastic and nonlinear </w:t>
      </w:r>
      <w:r w:rsidR="00026744">
        <w:rPr>
          <w:rFonts w:ascii="Times New Roman" w:hAnsi="Times New Roman"/>
          <w:lang w:bidi="th-TH"/>
        </w:rPr>
        <w:t xml:space="preserve">elastic </w:t>
      </w:r>
      <w:r>
        <w:rPr>
          <w:rFonts w:ascii="Times New Roman" w:hAnsi="Times New Roman"/>
          <w:lang w:bidi="th-TH"/>
        </w:rPr>
        <w:t>deformation model performing finite-element elas</w:t>
      </w:r>
      <w:r w:rsidR="00026744">
        <w:rPr>
          <w:rFonts w:ascii="Times New Roman" w:hAnsi="Times New Roman"/>
          <w:lang w:bidi="th-TH"/>
        </w:rPr>
        <w:t>t</w:t>
      </w:r>
      <w:r>
        <w:rPr>
          <w:rFonts w:ascii="Times New Roman" w:hAnsi="Times New Roman"/>
          <w:lang w:bidi="th-TH"/>
        </w:rPr>
        <w:t>o-plastic analysis</w:t>
      </w:r>
      <w:r w:rsidR="00026744">
        <w:rPr>
          <w:rFonts w:ascii="Times New Roman" w:hAnsi="Times New Roman"/>
          <w:lang w:bidi="th-TH"/>
        </w:rPr>
        <w:t xml:space="preserve">. </w:t>
      </w:r>
      <w:r w:rsidR="001D7613">
        <w:rPr>
          <w:rFonts w:ascii="Times New Roman" w:hAnsi="Times New Roman"/>
          <w:lang w:bidi="th-TH"/>
        </w:rPr>
        <w:t>The t</w:t>
      </w:r>
      <w:r w:rsidR="00026744">
        <w:rPr>
          <w:rFonts w:ascii="Times New Roman" w:hAnsi="Times New Roman"/>
          <w:lang w:bidi="th-TH"/>
        </w:rPr>
        <w:t xml:space="preserve">heory of plasticity can be defined as </w:t>
      </w:r>
      <w:r w:rsidR="001D7613">
        <w:rPr>
          <w:rFonts w:ascii="Times New Roman" w:hAnsi="Times New Roman"/>
          <w:lang w:bidi="th-TH"/>
        </w:rPr>
        <w:t xml:space="preserve">the </w:t>
      </w:r>
      <w:r w:rsidR="00026744">
        <w:rPr>
          <w:rFonts w:ascii="Times New Roman" w:hAnsi="Times New Roman"/>
          <w:lang w:bidi="th-TH"/>
        </w:rPr>
        <w:t xml:space="preserve">relationship </w:t>
      </w:r>
      <w:r w:rsidR="001D7613">
        <w:rPr>
          <w:rFonts w:ascii="Times New Roman" w:hAnsi="Times New Roman"/>
          <w:lang w:bidi="th-TH"/>
        </w:rPr>
        <w:t xml:space="preserve">between </w:t>
      </w:r>
      <w:r w:rsidR="00026744">
        <w:rPr>
          <w:rFonts w:ascii="Times New Roman" w:hAnsi="Times New Roman"/>
          <w:lang w:bidi="th-TH"/>
        </w:rPr>
        <w:t>stress and strain. When material</w:t>
      </w:r>
      <w:r w:rsidR="001D7613">
        <w:rPr>
          <w:rFonts w:ascii="Times New Roman" w:hAnsi="Times New Roman"/>
          <w:lang w:bidi="th-TH"/>
        </w:rPr>
        <w:t>s</w:t>
      </w:r>
      <w:r w:rsidR="00026744">
        <w:rPr>
          <w:rFonts w:ascii="Times New Roman" w:hAnsi="Times New Roman"/>
          <w:lang w:bidi="th-TH"/>
        </w:rPr>
        <w:t xml:space="preserve"> undergo elastic deformation, there are two constant</w:t>
      </w:r>
      <w:r w:rsidR="001D7613">
        <w:rPr>
          <w:rFonts w:ascii="Times New Roman" w:hAnsi="Times New Roman"/>
          <w:lang w:bidi="th-TH"/>
        </w:rPr>
        <w:t>s</w:t>
      </w:r>
      <w:r w:rsidR="00026744">
        <w:rPr>
          <w:rFonts w:ascii="Times New Roman" w:hAnsi="Times New Roman"/>
          <w:lang w:bidi="th-TH"/>
        </w:rPr>
        <w:t xml:space="preserve"> used to define stress-strain properties including Young’s modulus and Poisson’s ratio. To calculate effective stress </w:t>
      </w:r>
      <w:r w:rsidR="00026744">
        <w:rPr>
          <w:rFonts w:ascii="Times New Roman" w:hAnsi="Times New Roman"/>
          <w:lang w:bidi="th-TH"/>
        </w:rPr>
        <w:lastRenderedPageBreak/>
        <w:t>a</w:t>
      </w:r>
      <w:r w:rsidR="00E801E9" w:rsidRPr="002B218B">
        <w:rPr>
          <w:rFonts w:ascii="Times New Roman" w:hAnsi="Times New Roman"/>
          <w:lang w:bidi="th-TH"/>
        </w:rPr>
        <w:t xml:space="preserve">s time goes by, </w:t>
      </w:r>
      <w:r w:rsidR="001D7613">
        <w:rPr>
          <w:rFonts w:ascii="Times New Roman" w:hAnsi="Times New Roman"/>
          <w:lang w:bidi="th-TH"/>
        </w:rPr>
        <w:t xml:space="preserve">simulators </w:t>
      </w:r>
      <w:r w:rsidR="00026744">
        <w:rPr>
          <w:rFonts w:ascii="Times New Roman" w:hAnsi="Times New Roman"/>
          <w:lang w:bidi="th-TH"/>
        </w:rPr>
        <w:t xml:space="preserve">require initial </w:t>
      </w:r>
      <w:r w:rsidR="007E4C42">
        <w:rPr>
          <w:rFonts w:ascii="Times New Roman" w:hAnsi="Times New Roman"/>
          <w:lang w:bidi="th-TH"/>
        </w:rPr>
        <w:t>in situ stress and Biot</w:t>
      </w:r>
      <w:r w:rsidR="009D5FE3">
        <w:rPr>
          <w:rFonts w:ascii="Times New Roman" w:hAnsi="Times New Roman"/>
          <w:lang w:bidi="th-TH"/>
        </w:rPr>
        <w:t>’s</w:t>
      </w:r>
      <w:r w:rsidR="007E4C42">
        <w:rPr>
          <w:rFonts w:ascii="Times New Roman" w:hAnsi="Times New Roman"/>
          <w:lang w:bidi="th-TH"/>
        </w:rPr>
        <w:t xml:space="preserve"> coefficient</w:t>
      </w:r>
      <w:r w:rsidR="001D7613">
        <w:rPr>
          <w:rFonts w:ascii="Times New Roman" w:hAnsi="Times New Roman"/>
          <w:lang w:bidi="th-TH"/>
        </w:rPr>
        <w:t>,</w:t>
      </w:r>
      <w:r w:rsidR="007E4C42">
        <w:rPr>
          <w:rFonts w:ascii="Times New Roman" w:hAnsi="Times New Roman"/>
          <w:lang w:bidi="th-TH"/>
        </w:rPr>
        <w:t xml:space="preserve"> then transferring pressure data from reservoir to geomechanic grid is achieve</w:t>
      </w:r>
      <w:r w:rsidR="001D7613">
        <w:rPr>
          <w:rFonts w:ascii="Times New Roman" w:hAnsi="Times New Roman"/>
          <w:lang w:bidi="th-TH"/>
        </w:rPr>
        <w:t>d</w:t>
      </w:r>
      <w:r w:rsidR="007E4C42">
        <w:rPr>
          <w:rFonts w:ascii="Times New Roman" w:hAnsi="Times New Roman"/>
          <w:lang w:bidi="th-TH"/>
        </w:rPr>
        <w:t>. P</w:t>
      </w:r>
      <w:r w:rsidR="00E801E9" w:rsidRPr="002B218B">
        <w:rPr>
          <w:rFonts w:ascii="Times New Roman" w:hAnsi="Times New Roman"/>
          <w:lang w:bidi="th-TH"/>
        </w:rPr>
        <w:t>ressure inside the fracture d</w:t>
      </w:r>
      <w:r w:rsidR="007E4C42">
        <w:rPr>
          <w:rFonts w:ascii="Times New Roman" w:hAnsi="Times New Roman"/>
          <w:lang w:bidi="th-TH"/>
        </w:rPr>
        <w:t>ecreases in the reservoir grid</w:t>
      </w:r>
      <w:r w:rsidR="00E801E9" w:rsidRPr="002B218B">
        <w:rPr>
          <w:rFonts w:ascii="Times New Roman" w:hAnsi="Times New Roman"/>
          <w:lang w:bidi="th-TH"/>
        </w:rPr>
        <w:t xml:space="preserve"> due to production. Then, this pressure data is sent to </w:t>
      </w:r>
      <w:r w:rsidR="001D7613">
        <w:rPr>
          <w:rFonts w:ascii="Times New Roman" w:hAnsi="Times New Roman"/>
          <w:lang w:bidi="th-TH"/>
        </w:rPr>
        <w:t xml:space="preserve">the </w:t>
      </w:r>
      <w:r w:rsidR="00E801E9" w:rsidRPr="002B218B">
        <w:rPr>
          <w:rFonts w:ascii="Times New Roman" w:hAnsi="Times New Roman"/>
          <w:lang w:bidi="th-TH"/>
        </w:rPr>
        <w:t xml:space="preserve">geomechanic </w:t>
      </w:r>
      <w:r w:rsidR="007E4C42">
        <w:rPr>
          <w:rFonts w:ascii="Times New Roman" w:hAnsi="Times New Roman"/>
          <w:lang w:bidi="th-TH"/>
        </w:rPr>
        <w:t>grid</w:t>
      </w:r>
      <w:r w:rsidR="00E801E9" w:rsidRPr="002B218B">
        <w:rPr>
          <w:rFonts w:ascii="Times New Roman" w:hAnsi="Times New Roman"/>
          <w:lang w:bidi="th-TH"/>
        </w:rPr>
        <w:t xml:space="preserve"> to calculate effective stress and permeability. Simultaneously, permeability data is transferred to the reservoir </w:t>
      </w:r>
      <w:r w:rsidR="007E4C42">
        <w:rPr>
          <w:rFonts w:ascii="Times New Roman" w:hAnsi="Times New Roman"/>
          <w:lang w:bidi="th-TH"/>
        </w:rPr>
        <w:t>grid</w:t>
      </w:r>
      <w:r w:rsidR="00E801E9" w:rsidRPr="002B218B">
        <w:rPr>
          <w:rFonts w:ascii="Times New Roman" w:hAnsi="Times New Roman"/>
          <w:lang w:bidi="th-TH"/>
        </w:rPr>
        <w:t xml:space="preserve"> to calculate production rate for next time step. The initial effective stress is 9500-6500 = 3000 psi </w:t>
      </w:r>
      <w:r w:rsidR="001D7613">
        <w:rPr>
          <w:rFonts w:ascii="Times New Roman" w:hAnsi="Times New Roman"/>
          <w:lang w:bidi="th-TH"/>
        </w:rPr>
        <w:t xml:space="preserve">as </w:t>
      </w:r>
      <w:r w:rsidR="00E801E9" w:rsidRPr="002B218B">
        <w:rPr>
          <w:rFonts w:ascii="Times New Roman" w:hAnsi="Times New Roman"/>
          <w:lang w:bidi="th-TH"/>
        </w:rPr>
        <w:t xml:space="preserve">required by </w:t>
      </w:r>
      <w:r w:rsidR="001D7613">
        <w:rPr>
          <w:rFonts w:ascii="Times New Roman" w:hAnsi="Times New Roman"/>
          <w:lang w:bidi="th-TH"/>
        </w:rPr>
        <w:t xml:space="preserve">the </w:t>
      </w:r>
      <w:r w:rsidR="00E801E9" w:rsidRPr="002B218B">
        <w:rPr>
          <w:rFonts w:ascii="Times New Roman" w:hAnsi="Times New Roman"/>
          <w:lang w:bidi="th-TH"/>
        </w:rPr>
        <w:t>simulator.</w:t>
      </w:r>
      <w:r w:rsidR="007E4C42">
        <w:rPr>
          <w:rFonts w:ascii="Times New Roman" w:hAnsi="Times New Roman"/>
          <w:lang w:bidi="th-TH"/>
        </w:rPr>
        <w:t xml:space="preserve"> Biot</w:t>
      </w:r>
      <w:r w:rsidR="002F42F6">
        <w:rPr>
          <w:rFonts w:ascii="Times New Roman" w:hAnsi="Times New Roman"/>
          <w:lang w:bidi="th-TH"/>
        </w:rPr>
        <w:t>’s</w:t>
      </w:r>
      <w:r w:rsidR="007E4C42">
        <w:rPr>
          <w:rFonts w:ascii="Times New Roman" w:hAnsi="Times New Roman"/>
          <w:lang w:bidi="th-TH"/>
        </w:rPr>
        <w:t xml:space="preserve"> coefficient</w:t>
      </w:r>
      <w:r w:rsidR="00226B1C">
        <w:rPr>
          <w:rFonts w:ascii="Times New Roman" w:hAnsi="Times New Roman"/>
          <w:lang w:bidi="th-TH"/>
        </w:rPr>
        <w:t xml:space="preserve"> (α)</w:t>
      </w:r>
      <w:r w:rsidR="007E4C42">
        <w:rPr>
          <w:rFonts w:ascii="Times New Roman" w:hAnsi="Times New Roman"/>
          <w:lang w:bidi="th-TH"/>
        </w:rPr>
        <w:t xml:space="preserve"> of each proppant can be some value ranging from 0-1</w:t>
      </w:r>
      <w:r w:rsidR="00226B1C">
        <w:rPr>
          <w:rFonts w:ascii="Times New Roman" w:hAnsi="Times New Roman"/>
          <w:lang w:bidi="th-TH"/>
        </w:rPr>
        <w:t xml:space="preserve"> as shown in </w:t>
      </w:r>
      <w:r w:rsidR="00226B1C" w:rsidRPr="00226B1C">
        <w:rPr>
          <w:rFonts w:ascii="Times New Roman" w:hAnsi="Times New Roman"/>
          <w:b/>
          <w:lang w:bidi="th-TH"/>
        </w:rPr>
        <w:t>Equation 1</w:t>
      </w:r>
      <w:r w:rsidR="00080255">
        <w:rPr>
          <w:rFonts w:ascii="Times New Roman" w:hAnsi="Times New Roman"/>
          <w:b/>
          <w:lang w:bidi="th-TH"/>
        </w:rPr>
        <w:t>3</w:t>
      </w:r>
      <w:r w:rsidR="007E4C42">
        <w:rPr>
          <w:rFonts w:ascii="Times New Roman" w:hAnsi="Times New Roman"/>
          <w:lang w:bidi="th-TH"/>
        </w:rPr>
        <w:t xml:space="preserve">. </w:t>
      </w:r>
    </w:p>
    <w:p w14:paraId="45CFF0C7" w14:textId="34E52B80" w:rsidR="00226B1C" w:rsidRPr="00226B1C" w:rsidRDefault="00226B1C" w:rsidP="00226B1C">
      <w:pPr>
        <w:ind w:firstLine="720"/>
        <w:jc w:val="both"/>
        <w:rPr>
          <w:rFonts w:ascii="Times New Roman" w:hAnsi="Times New Roman"/>
          <w:lang w:bidi="th-TH"/>
        </w:rPr>
      </w:pPr>
      <m:oMath>
        <m:r>
          <m:rPr>
            <m:sty m:val="p"/>
          </m:rPr>
          <w:rPr>
            <w:rFonts w:ascii="Cambria Math" w:hAnsi="Cambria Math"/>
            <w:lang w:bidi="th-TH"/>
          </w:rPr>
          <m:t>α</m:t>
        </m:r>
        <m:r>
          <m:rPr>
            <m:sty m:val="p"/>
          </m:rPr>
          <w:rPr>
            <w:rFonts w:ascii="Cambria Math" w:hAnsi="Times New Roman"/>
            <w:lang w:bidi="th-TH"/>
          </w:rPr>
          <m:t>=1</m:t>
        </m:r>
        <m:r>
          <m:rPr>
            <m:sty m:val="p"/>
          </m:rPr>
          <w:rPr>
            <w:rFonts w:ascii="Cambria Math" w:hAnsi="Times New Roman"/>
            <w:lang w:bidi="th-TH"/>
          </w:rPr>
          <m:t>-</m:t>
        </m:r>
        <m:r>
          <m:rPr>
            <m:sty m:val="p"/>
          </m:rPr>
          <w:rPr>
            <w:rFonts w:ascii="Cambria Math" w:hAnsi="Times New Roman"/>
            <w:lang w:bidi="th-TH"/>
          </w:rPr>
          <m:t xml:space="preserve"> </m:t>
        </m:r>
        <m:f>
          <m:fPr>
            <m:ctrlPr>
              <w:rPr>
                <w:rFonts w:ascii="Cambria Math" w:hAnsi="Times New Roman"/>
                <w:lang w:bidi="th-TH"/>
              </w:rPr>
            </m:ctrlPr>
          </m:fPr>
          <m:num>
            <m:sSub>
              <m:sSubPr>
                <m:ctrlPr>
                  <w:rPr>
                    <w:rFonts w:ascii="Cambria Math" w:hAnsi="Times New Roman"/>
                    <w:i/>
                    <w:lang w:bidi="th-TH"/>
                  </w:rPr>
                </m:ctrlPr>
              </m:sSubPr>
              <m:e>
                <m:r>
                  <w:rPr>
                    <w:rFonts w:ascii="Cambria Math" w:hAnsi="Times New Roman"/>
                    <w:lang w:bidi="th-TH"/>
                  </w:rPr>
                  <m:t>c</m:t>
                </m:r>
              </m:e>
              <m:sub>
                <m:r>
                  <w:rPr>
                    <w:rFonts w:ascii="Cambria Math" w:hAnsi="Times New Roman"/>
                    <w:lang w:bidi="th-TH"/>
                  </w:rPr>
                  <m:t>ma</m:t>
                </m:r>
              </m:sub>
            </m:sSub>
          </m:num>
          <m:den>
            <m:sSub>
              <m:sSubPr>
                <m:ctrlPr>
                  <w:rPr>
                    <w:rFonts w:ascii="Cambria Math" w:hAnsi="Times New Roman"/>
                    <w:i/>
                    <w:lang w:bidi="th-TH"/>
                  </w:rPr>
                </m:ctrlPr>
              </m:sSubPr>
              <m:e>
                <m:r>
                  <w:rPr>
                    <w:rFonts w:ascii="Cambria Math" w:hAnsi="Times New Roman"/>
                    <w:lang w:bidi="th-TH"/>
                  </w:rPr>
                  <m:t>c</m:t>
                </m:r>
              </m:e>
              <m:sub>
                <m:r>
                  <w:rPr>
                    <w:rFonts w:ascii="Cambria Math" w:hAnsi="Times New Roman"/>
                    <w:lang w:bidi="th-TH"/>
                  </w:rPr>
                  <m:t>b</m:t>
                </m:r>
              </m:sub>
            </m:sSub>
          </m:den>
        </m:f>
      </m:oMath>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t>(13</w:t>
      </w:r>
      <w:r>
        <w:rPr>
          <w:rFonts w:ascii="Times New Roman" w:hAnsi="Times New Roman"/>
          <w:lang w:bidi="th-TH"/>
        </w:rPr>
        <w:t>)</w:t>
      </w:r>
      <w:r>
        <w:rPr>
          <w:rFonts w:ascii="Times New Roman" w:hAnsi="Times New Roman"/>
          <w:lang w:bidi="th-TH"/>
        </w:rPr>
        <w:tab/>
      </w:r>
    </w:p>
    <w:p w14:paraId="4B033998" w14:textId="04A605C4" w:rsidR="00226B1C" w:rsidRDefault="009908A9" w:rsidP="00226B1C">
      <w:pPr>
        <w:ind w:firstLine="720"/>
        <w:jc w:val="both"/>
        <w:rPr>
          <w:rFonts w:ascii="Times New Roman" w:hAnsi="Times New Roman"/>
          <w:lang w:bidi="th-TH"/>
        </w:rPr>
      </w:pPr>
      <m:oMath>
        <m:sSub>
          <m:sSubPr>
            <m:ctrlPr>
              <w:rPr>
                <w:rFonts w:ascii="Cambria Math" w:hAnsi="Cambria Math"/>
                <w:i/>
                <w:lang w:bidi="th-TH"/>
              </w:rPr>
            </m:ctrlPr>
          </m:sSubPr>
          <m:e>
            <m:r>
              <w:rPr>
                <w:rFonts w:ascii="Cambria Math" w:hAnsi="Cambria Math"/>
                <w:lang w:bidi="th-TH"/>
              </w:rPr>
              <m:t>c</m:t>
            </m:r>
          </m:e>
          <m:sub>
            <m:r>
              <w:rPr>
                <w:rFonts w:ascii="Cambria Math" w:hAnsi="Cambria Math"/>
                <w:lang w:bidi="th-TH"/>
              </w:rPr>
              <m:t>b</m:t>
            </m:r>
          </m:sub>
        </m:sSub>
      </m:oMath>
      <w:r w:rsidR="00226B1C">
        <w:rPr>
          <w:rFonts w:ascii="Times New Roman" w:hAnsi="Times New Roman"/>
          <w:lang w:bidi="th-TH"/>
        </w:rPr>
        <w:t xml:space="preserve"> = </w:t>
      </w:r>
      <m:oMath>
        <m:f>
          <m:fPr>
            <m:ctrlPr>
              <w:rPr>
                <w:rFonts w:ascii="Cambria Math" w:hAnsi="Cambria Math"/>
                <w:i/>
                <w:lang w:bidi="th-TH"/>
              </w:rPr>
            </m:ctrlPr>
          </m:fPr>
          <m:num>
            <m:r>
              <w:rPr>
                <w:rFonts w:ascii="Cambria Math" w:hAnsi="Cambria Math"/>
                <w:lang w:bidi="th-TH"/>
              </w:rPr>
              <m:t>3(1-2υ)</m:t>
            </m:r>
          </m:num>
          <m:den>
            <m:r>
              <w:rPr>
                <w:rFonts w:ascii="Cambria Math" w:hAnsi="Cambria Math"/>
                <w:lang w:bidi="th-TH"/>
              </w:rPr>
              <m:t>E</m:t>
            </m:r>
          </m:den>
        </m:f>
      </m:oMath>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r>
      <w:r w:rsidR="00080255">
        <w:rPr>
          <w:rFonts w:ascii="Times New Roman" w:hAnsi="Times New Roman"/>
          <w:lang w:bidi="th-TH"/>
        </w:rPr>
        <w:tab/>
        <w:t>(14</w:t>
      </w:r>
      <w:r w:rsidR="00226B1C">
        <w:rPr>
          <w:rFonts w:ascii="Times New Roman" w:hAnsi="Times New Roman"/>
          <w:lang w:bidi="th-TH"/>
        </w:rPr>
        <w:t>)</w:t>
      </w:r>
    </w:p>
    <w:p w14:paraId="4F80897E" w14:textId="29D62D3D" w:rsidR="00226B1C" w:rsidRPr="00226B1C" w:rsidRDefault="00226B1C" w:rsidP="00226B1C">
      <w:pPr>
        <w:jc w:val="both"/>
        <w:rPr>
          <w:rFonts w:ascii="Times New Roman" w:hAnsi="Times New Roman"/>
          <w:lang w:bidi="th-TH"/>
        </w:rPr>
      </w:pPr>
      <w:r>
        <w:rPr>
          <w:rFonts w:ascii="Times New Roman" w:hAnsi="Times New Roman"/>
          <w:lang w:bidi="th-TH"/>
        </w:rPr>
        <w:t xml:space="preserve">Where </w:t>
      </w:r>
      <m:oMath>
        <m:sSub>
          <m:sSubPr>
            <m:ctrlPr>
              <w:rPr>
                <w:rFonts w:ascii="Cambria Math" w:hAnsi="Times New Roman"/>
                <w:i/>
                <w:lang w:bidi="th-TH"/>
              </w:rPr>
            </m:ctrlPr>
          </m:sSubPr>
          <m:e>
            <m:r>
              <w:rPr>
                <w:rFonts w:ascii="Cambria Math" w:hAnsi="Times New Roman"/>
                <w:lang w:bidi="th-TH"/>
              </w:rPr>
              <m:t>c</m:t>
            </m:r>
          </m:e>
          <m:sub>
            <m:r>
              <w:rPr>
                <w:rFonts w:ascii="Cambria Math" w:hAnsi="Times New Roman"/>
                <w:lang w:bidi="th-TH"/>
              </w:rPr>
              <m:t>ma</m:t>
            </m:r>
          </m:sub>
        </m:sSub>
      </m:oMath>
      <w:r>
        <w:rPr>
          <w:rFonts w:ascii="Times New Roman" w:hAnsi="Times New Roman"/>
          <w:lang w:bidi="th-TH"/>
        </w:rPr>
        <w:t xml:space="preserve"> is matrix compressibility, </w:t>
      </w:r>
      <m:oMath>
        <m:sSub>
          <m:sSubPr>
            <m:ctrlPr>
              <w:rPr>
                <w:rFonts w:ascii="Cambria Math" w:hAnsi="Times New Roman"/>
                <w:i/>
                <w:lang w:bidi="th-TH"/>
              </w:rPr>
            </m:ctrlPr>
          </m:sSubPr>
          <m:e>
            <m:r>
              <w:rPr>
                <w:rFonts w:ascii="Cambria Math" w:hAnsi="Times New Roman"/>
                <w:lang w:bidi="th-TH"/>
              </w:rPr>
              <m:t>c</m:t>
            </m:r>
          </m:e>
          <m:sub>
            <m:r>
              <w:rPr>
                <w:rFonts w:ascii="Cambria Math" w:hAnsi="Times New Roman"/>
                <w:lang w:bidi="th-TH"/>
              </w:rPr>
              <m:t>b</m:t>
            </m:r>
          </m:sub>
        </m:sSub>
      </m:oMath>
      <w:r>
        <w:rPr>
          <w:rFonts w:ascii="Times New Roman" w:hAnsi="Times New Roman"/>
          <w:lang w:bidi="th-TH"/>
        </w:rPr>
        <w:t xml:space="preserve"> is bulk compressibility, </w:t>
      </w:r>
      <m:oMath>
        <m:r>
          <w:rPr>
            <w:rFonts w:ascii="Cambria Math" w:hAnsi="Cambria Math"/>
            <w:lang w:bidi="th-TH"/>
          </w:rPr>
          <m:t>υ</m:t>
        </m:r>
      </m:oMath>
      <w:r>
        <w:rPr>
          <w:rFonts w:ascii="Times New Roman" w:hAnsi="Times New Roman"/>
          <w:lang w:bidi="th-TH"/>
        </w:rPr>
        <w:t xml:space="preserve"> is Poisson ratio, and E is </w:t>
      </w:r>
      <w:r w:rsidR="00B41619">
        <w:rPr>
          <w:rFonts w:ascii="Times New Roman" w:hAnsi="Times New Roman"/>
          <w:lang w:bidi="th-TH"/>
        </w:rPr>
        <w:t xml:space="preserve">Young’s Modulus. If the proppant pack or matrix have high porosity, </w:t>
      </w:r>
      <m:oMath>
        <m:sSub>
          <m:sSubPr>
            <m:ctrlPr>
              <w:rPr>
                <w:rFonts w:ascii="Cambria Math" w:hAnsi="Times New Roman"/>
                <w:i/>
                <w:lang w:bidi="th-TH"/>
              </w:rPr>
            </m:ctrlPr>
          </m:sSubPr>
          <m:e>
            <m:r>
              <w:rPr>
                <w:rFonts w:ascii="Cambria Math" w:hAnsi="Times New Roman"/>
                <w:lang w:bidi="th-TH"/>
              </w:rPr>
              <m:t>c</m:t>
            </m:r>
          </m:e>
          <m:sub>
            <m:r>
              <w:rPr>
                <w:rFonts w:ascii="Cambria Math" w:hAnsi="Times New Roman"/>
                <w:lang w:bidi="th-TH"/>
              </w:rPr>
              <m:t>ma</m:t>
            </m:r>
          </m:sub>
        </m:sSub>
      </m:oMath>
      <w:r w:rsidR="00B41619">
        <w:rPr>
          <w:rFonts w:ascii="Times New Roman" w:hAnsi="Times New Roman"/>
          <w:lang w:bidi="th-TH"/>
        </w:rPr>
        <w:t xml:space="preserve"> is significantly smaller than </w:t>
      </w:r>
      <m:oMath>
        <m:sSub>
          <m:sSubPr>
            <m:ctrlPr>
              <w:rPr>
                <w:rFonts w:ascii="Cambria Math" w:hAnsi="Times New Roman"/>
                <w:i/>
                <w:lang w:bidi="th-TH"/>
              </w:rPr>
            </m:ctrlPr>
          </m:sSubPr>
          <m:e>
            <m:r>
              <w:rPr>
                <w:rFonts w:ascii="Cambria Math" w:hAnsi="Times New Roman"/>
                <w:lang w:bidi="th-TH"/>
              </w:rPr>
              <m:t>c</m:t>
            </m:r>
          </m:e>
          <m:sub>
            <m:r>
              <w:rPr>
                <w:rFonts w:ascii="Cambria Math" w:hAnsi="Times New Roman"/>
                <w:lang w:bidi="th-TH"/>
              </w:rPr>
              <m:t>b</m:t>
            </m:r>
          </m:sub>
        </m:sSub>
      </m:oMath>
      <w:r w:rsidR="00B41619">
        <w:rPr>
          <w:rFonts w:ascii="Times New Roman" w:hAnsi="Times New Roman"/>
          <w:lang w:bidi="th-TH"/>
        </w:rPr>
        <w:t>. As a result, the Biot</w:t>
      </w:r>
      <w:r w:rsidR="002F42F6">
        <w:rPr>
          <w:rFonts w:ascii="Times New Roman" w:hAnsi="Times New Roman"/>
          <w:lang w:bidi="th-TH"/>
        </w:rPr>
        <w:t>’s</w:t>
      </w:r>
      <w:r w:rsidR="00B41619">
        <w:rPr>
          <w:rFonts w:ascii="Times New Roman" w:hAnsi="Times New Roman"/>
          <w:lang w:bidi="th-TH"/>
        </w:rPr>
        <w:t xml:space="preserve"> coefficient (α) will be close to 1 (Abass et al. 2009). Normally, proppant pack has very high porosity so Biot</w:t>
      </w:r>
      <w:r w:rsidR="002F42F6">
        <w:rPr>
          <w:rFonts w:ascii="Times New Roman" w:hAnsi="Times New Roman"/>
          <w:lang w:bidi="th-TH"/>
        </w:rPr>
        <w:t>’s</w:t>
      </w:r>
      <w:r w:rsidR="00430A56">
        <w:rPr>
          <w:rFonts w:ascii="Times New Roman" w:hAnsi="Times New Roman"/>
          <w:lang w:bidi="th-TH"/>
        </w:rPr>
        <w:t xml:space="preserve"> coefficient is assumed to be 1 </w:t>
      </w:r>
      <w:r w:rsidR="00B41619">
        <w:rPr>
          <w:rFonts w:ascii="Times New Roman" w:hAnsi="Times New Roman"/>
          <w:lang w:bidi="th-TH"/>
        </w:rPr>
        <w:t>in this model</w:t>
      </w:r>
      <w:r w:rsidR="00430A56">
        <w:rPr>
          <w:rFonts w:ascii="Times New Roman" w:hAnsi="Times New Roman"/>
          <w:lang w:bidi="th-TH"/>
        </w:rPr>
        <w:t>.</w:t>
      </w:r>
    </w:p>
    <w:p w14:paraId="33FE55F8" w14:textId="77777777" w:rsidR="00F51827" w:rsidRDefault="00F51827" w:rsidP="00097811">
      <w:pPr>
        <w:spacing w:line="240" w:lineRule="auto"/>
        <w:jc w:val="both"/>
        <w:rPr>
          <w:rFonts w:ascii="Times New Roman" w:hAnsi="Times New Roman"/>
          <w:lang w:bidi="th-TH"/>
        </w:rPr>
      </w:pPr>
    </w:p>
    <w:p w14:paraId="2EB218C9" w14:textId="205F7C97" w:rsidR="00F51827" w:rsidRPr="00F51827" w:rsidRDefault="0040288A" w:rsidP="00C53130">
      <w:pPr>
        <w:pStyle w:val="Heading2"/>
        <w:rPr>
          <w:lang w:bidi="th-TH"/>
        </w:rPr>
      </w:pPr>
      <w:bookmarkStart w:id="112" w:name="_Toc450565178"/>
      <w:r>
        <w:rPr>
          <w:lang w:bidi="th-TH"/>
        </w:rPr>
        <w:t xml:space="preserve">3.3 </w:t>
      </w:r>
      <w:r w:rsidR="00E04AFA">
        <w:rPr>
          <w:lang w:bidi="th-TH"/>
        </w:rPr>
        <w:t>Hydraulic Fracture M</w:t>
      </w:r>
      <w:r w:rsidR="00F51827" w:rsidRPr="00F51827">
        <w:rPr>
          <w:lang w:bidi="th-TH"/>
        </w:rPr>
        <w:t>odel</w:t>
      </w:r>
      <w:bookmarkEnd w:id="112"/>
    </w:p>
    <w:p w14:paraId="61F146B5" w14:textId="377C9C3F" w:rsidR="00F91901" w:rsidRDefault="00F51827" w:rsidP="00F51827">
      <w:pPr>
        <w:jc w:val="both"/>
        <w:rPr>
          <w:rFonts w:ascii="Times New Roman" w:hAnsi="Times New Roman"/>
          <w:lang w:bidi="th-TH"/>
        </w:rPr>
      </w:pPr>
      <w:r>
        <w:rPr>
          <w:rFonts w:ascii="Times New Roman" w:hAnsi="Times New Roman"/>
          <w:lang w:bidi="th-TH"/>
        </w:rPr>
        <w:t>The hydraulic fracture in this reservoir model is varied in half fr</w:t>
      </w:r>
      <w:r w:rsidR="00423F2D">
        <w:rPr>
          <w:rFonts w:ascii="Times New Roman" w:hAnsi="Times New Roman"/>
          <w:lang w:bidi="th-TH"/>
        </w:rPr>
        <w:t xml:space="preserve">acture length (200-500 ft.) </w:t>
      </w:r>
      <w:r w:rsidR="00F91901">
        <w:rPr>
          <w:rFonts w:ascii="Times New Roman" w:hAnsi="Times New Roman"/>
          <w:lang w:bidi="th-TH"/>
        </w:rPr>
        <w:t xml:space="preserve">with 1 </w:t>
      </w:r>
      <w:r w:rsidR="001D7613">
        <w:rPr>
          <w:rFonts w:ascii="Times New Roman" w:hAnsi="Times New Roman"/>
          <w:lang w:bidi="th-TH"/>
        </w:rPr>
        <w:t xml:space="preserve">foot </w:t>
      </w:r>
      <w:r w:rsidR="00F91901">
        <w:rPr>
          <w:rFonts w:ascii="Times New Roman" w:hAnsi="Times New Roman"/>
          <w:lang w:bidi="th-TH"/>
        </w:rPr>
        <w:t>of fracture width</w:t>
      </w:r>
      <w:r>
        <w:rPr>
          <w:rFonts w:ascii="Times New Roman" w:hAnsi="Times New Roman"/>
          <w:lang w:bidi="th-TH"/>
        </w:rPr>
        <w:t xml:space="preserve">. </w:t>
      </w:r>
      <w:r w:rsidR="008E30C4">
        <w:rPr>
          <w:rFonts w:ascii="Times New Roman" w:hAnsi="Times New Roman"/>
          <w:lang w:bidi="th-TH"/>
        </w:rPr>
        <w:t>However,</w:t>
      </w:r>
      <w:r w:rsidR="003F0482">
        <w:rPr>
          <w:rFonts w:ascii="Times New Roman" w:hAnsi="Times New Roman"/>
          <w:lang w:bidi="th-TH"/>
        </w:rPr>
        <w:t xml:space="preserve"> </w:t>
      </w:r>
      <w:r w:rsidR="001D7613">
        <w:rPr>
          <w:rFonts w:ascii="Times New Roman" w:hAnsi="Times New Roman"/>
          <w:lang w:bidi="th-TH"/>
        </w:rPr>
        <w:t xml:space="preserve">the </w:t>
      </w:r>
      <w:r w:rsidR="003F0482">
        <w:rPr>
          <w:rFonts w:ascii="Times New Roman" w:hAnsi="Times New Roman"/>
          <w:lang w:bidi="th-TH"/>
        </w:rPr>
        <w:t xml:space="preserve">value </w:t>
      </w:r>
      <w:r w:rsidR="009D5FE3">
        <w:rPr>
          <w:rFonts w:ascii="Times New Roman" w:hAnsi="Times New Roman"/>
          <w:lang w:bidi="th-TH"/>
        </w:rPr>
        <w:t>of fracture width is not pragmatic</w:t>
      </w:r>
      <w:r w:rsidR="00F91901">
        <w:rPr>
          <w:rFonts w:ascii="Times New Roman" w:hAnsi="Times New Roman"/>
          <w:lang w:bidi="th-TH"/>
        </w:rPr>
        <w:t xml:space="preserve"> </w:t>
      </w:r>
      <w:r w:rsidR="009D5FE3">
        <w:rPr>
          <w:rFonts w:ascii="Times New Roman" w:hAnsi="Times New Roman"/>
          <w:lang w:bidi="th-TH"/>
        </w:rPr>
        <w:t xml:space="preserve">due to the fact that </w:t>
      </w:r>
      <w:r w:rsidR="0032712C">
        <w:rPr>
          <w:rFonts w:ascii="Times New Roman" w:hAnsi="Times New Roman"/>
          <w:lang w:bidi="th-TH"/>
        </w:rPr>
        <w:t xml:space="preserve">real </w:t>
      </w:r>
      <w:r w:rsidR="009D5FE3">
        <w:rPr>
          <w:rFonts w:ascii="Times New Roman" w:hAnsi="Times New Roman"/>
          <w:lang w:bidi="th-TH"/>
        </w:rPr>
        <w:t xml:space="preserve">fracture width cannot be 1 </w:t>
      </w:r>
      <w:r w:rsidR="001D7613">
        <w:rPr>
          <w:rFonts w:ascii="Times New Roman" w:hAnsi="Times New Roman"/>
          <w:lang w:bidi="th-TH"/>
        </w:rPr>
        <w:t xml:space="preserve">foot, </w:t>
      </w:r>
      <w:r w:rsidR="00764EE9">
        <w:rPr>
          <w:rFonts w:ascii="Times New Roman" w:hAnsi="Times New Roman"/>
          <w:lang w:bidi="th-TH"/>
        </w:rPr>
        <w:t>so I</w:t>
      </w:r>
      <w:r w:rsidR="003F0482">
        <w:rPr>
          <w:rFonts w:ascii="Times New Roman" w:hAnsi="Times New Roman"/>
          <w:lang w:bidi="th-TH"/>
        </w:rPr>
        <w:t xml:space="preserve"> use fracture conductivity</w:t>
      </w:r>
      <w:r w:rsidR="00423F2D">
        <w:rPr>
          <w:rFonts w:ascii="Times New Roman" w:hAnsi="Times New Roman"/>
          <w:lang w:bidi="th-TH"/>
        </w:rPr>
        <w:t xml:space="preserve"> as an input for permeability of</w:t>
      </w:r>
      <w:r w:rsidR="003F0482">
        <w:rPr>
          <w:rFonts w:ascii="Times New Roman" w:hAnsi="Times New Roman"/>
          <w:lang w:bidi="th-TH"/>
        </w:rPr>
        <w:t xml:space="preserve"> fracture in order to make width correction</w:t>
      </w:r>
      <w:r w:rsidR="001D7613">
        <w:rPr>
          <w:rFonts w:ascii="Times New Roman" w:hAnsi="Times New Roman"/>
          <w:lang w:bidi="th-TH"/>
        </w:rPr>
        <w:t>.</w:t>
      </w:r>
      <w:r w:rsidR="003F0482">
        <w:rPr>
          <w:rFonts w:ascii="Times New Roman" w:hAnsi="Times New Roman"/>
          <w:lang w:bidi="th-TH"/>
        </w:rPr>
        <w:t xml:space="preserve"> </w:t>
      </w:r>
      <w:r w:rsidR="001D7613">
        <w:rPr>
          <w:rFonts w:ascii="Times New Roman" w:hAnsi="Times New Roman"/>
          <w:lang w:bidi="th-TH"/>
        </w:rPr>
        <w:t>I</w:t>
      </w:r>
      <w:r w:rsidR="003F0482">
        <w:rPr>
          <w:rFonts w:ascii="Times New Roman" w:hAnsi="Times New Roman"/>
          <w:lang w:bidi="th-TH"/>
        </w:rPr>
        <w:t xml:space="preserve">t will </w:t>
      </w:r>
      <w:r w:rsidR="00B83054">
        <w:rPr>
          <w:rFonts w:ascii="Times New Roman" w:hAnsi="Times New Roman"/>
          <w:lang w:bidi="th-TH"/>
        </w:rPr>
        <w:t xml:space="preserve">be </w:t>
      </w:r>
      <w:r w:rsidR="003F0482">
        <w:rPr>
          <w:rFonts w:ascii="Times New Roman" w:hAnsi="Times New Roman"/>
          <w:lang w:bidi="th-TH"/>
        </w:rPr>
        <w:t>illustrate</w:t>
      </w:r>
      <w:r w:rsidR="00B83054">
        <w:rPr>
          <w:rFonts w:ascii="Times New Roman" w:hAnsi="Times New Roman"/>
          <w:lang w:bidi="th-TH"/>
        </w:rPr>
        <w:t>d</w:t>
      </w:r>
      <w:r w:rsidR="003F0482">
        <w:rPr>
          <w:rFonts w:ascii="Times New Roman" w:hAnsi="Times New Roman"/>
          <w:lang w:bidi="th-TH"/>
        </w:rPr>
        <w:t xml:space="preserve"> in following example</w:t>
      </w:r>
      <w:r w:rsidR="00C5190B">
        <w:rPr>
          <w:rFonts w:ascii="Times New Roman" w:hAnsi="Times New Roman"/>
          <w:lang w:bidi="th-TH"/>
        </w:rPr>
        <w:t xml:space="preserve">. </w:t>
      </w:r>
      <w:r w:rsidR="009D5FE3">
        <w:rPr>
          <w:rFonts w:ascii="Times New Roman" w:hAnsi="Times New Roman"/>
          <w:lang w:bidi="th-TH"/>
        </w:rPr>
        <w:t xml:space="preserve">Fracture with permeability of </w:t>
      </w:r>
      <w:r w:rsidR="00C5190B">
        <w:rPr>
          <w:rFonts w:ascii="Times New Roman" w:hAnsi="Times New Roman"/>
          <w:lang w:bidi="th-TH"/>
        </w:rPr>
        <w:t>6</w:t>
      </w:r>
      <w:r w:rsidR="003F0482">
        <w:rPr>
          <w:rFonts w:ascii="Times New Roman" w:hAnsi="Times New Roman"/>
          <w:lang w:bidi="th-TH"/>
        </w:rPr>
        <w:t xml:space="preserve">0 md and 1 </w:t>
      </w:r>
      <w:r w:rsidR="001D7613">
        <w:rPr>
          <w:rFonts w:ascii="Times New Roman" w:hAnsi="Times New Roman"/>
          <w:lang w:bidi="th-TH"/>
        </w:rPr>
        <w:t xml:space="preserve">foot </w:t>
      </w:r>
      <w:r w:rsidR="003F0482">
        <w:rPr>
          <w:rFonts w:ascii="Times New Roman" w:hAnsi="Times New Roman"/>
          <w:lang w:bidi="th-TH"/>
        </w:rPr>
        <w:t xml:space="preserve">wide has the same fracture conductivity with </w:t>
      </w:r>
      <w:r w:rsidR="00C5190B">
        <w:rPr>
          <w:rFonts w:ascii="Times New Roman" w:hAnsi="Times New Roman"/>
          <w:lang w:bidi="th-TH"/>
        </w:rPr>
        <w:t>0</w:t>
      </w:r>
      <w:r w:rsidR="003F0482">
        <w:rPr>
          <w:rFonts w:ascii="Times New Roman" w:hAnsi="Times New Roman"/>
          <w:lang w:bidi="th-TH"/>
        </w:rPr>
        <w:t xml:space="preserve">.2” with </w:t>
      </w:r>
      <w:r w:rsidR="00C5190B">
        <w:rPr>
          <w:rFonts w:ascii="Times New Roman" w:hAnsi="Times New Roman"/>
          <w:lang w:bidi="th-TH"/>
        </w:rPr>
        <w:t xml:space="preserve">fracture permeability of 3600 md. Hence, </w:t>
      </w:r>
      <w:r w:rsidR="00C5190B">
        <w:rPr>
          <w:rFonts w:ascii="Times New Roman" w:hAnsi="Times New Roman"/>
          <w:lang w:bidi="th-TH"/>
        </w:rPr>
        <w:lastRenderedPageBreak/>
        <w:t>fracture conductivity in this case is 60 md-ft.</w:t>
      </w:r>
      <w:r w:rsidR="001D7613">
        <w:rPr>
          <w:rFonts w:ascii="Times New Roman" w:hAnsi="Times New Roman"/>
          <w:lang w:bidi="th-TH"/>
        </w:rPr>
        <w:t>,</w:t>
      </w:r>
      <w:r w:rsidR="00C5190B">
        <w:rPr>
          <w:rFonts w:ascii="Times New Roman" w:hAnsi="Times New Roman"/>
          <w:lang w:bidi="th-TH"/>
        </w:rPr>
        <w:t xml:space="preserve"> which can easily transfer to permeability of the fracture that has 1 f</w:t>
      </w:r>
      <w:r w:rsidR="001E0F64">
        <w:rPr>
          <w:rFonts w:ascii="Times New Roman" w:hAnsi="Times New Roman"/>
          <w:lang w:bidi="th-TH"/>
        </w:rPr>
        <w:t>oo</w:t>
      </w:r>
      <w:r w:rsidR="00C5190B">
        <w:rPr>
          <w:rFonts w:ascii="Times New Roman" w:hAnsi="Times New Roman"/>
          <w:lang w:bidi="th-TH"/>
        </w:rPr>
        <w:t xml:space="preserve">t width. </w:t>
      </w:r>
    </w:p>
    <w:p w14:paraId="522E65B5" w14:textId="6F53C88A" w:rsidR="000849A6" w:rsidRDefault="00C5190B" w:rsidP="001E0F64">
      <w:pPr>
        <w:ind w:firstLine="720"/>
        <w:jc w:val="both"/>
        <w:rPr>
          <w:rFonts w:ascii="Times New Roman" w:hAnsi="Times New Roman"/>
          <w:lang w:bidi="th-TH"/>
        </w:rPr>
      </w:pPr>
      <w:r>
        <w:rPr>
          <w:rFonts w:ascii="Times New Roman" w:hAnsi="Times New Roman"/>
          <w:lang w:bidi="th-TH"/>
        </w:rPr>
        <w:t>Also, e</w:t>
      </w:r>
      <w:r w:rsidR="00F51827">
        <w:rPr>
          <w:rFonts w:ascii="Times New Roman" w:hAnsi="Times New Roman"/>
          <w:lang w:bidi="th-TH"/>
        </w:rPr>
        <w:t xml:space="preserve">ach of fracture wing is </w:t>
      </w:r>
      <w:r w:rsidR="004E4809">
        <w:rPr>
          <w:rFonts w:ascii="Times New Roman" w:hAnsi="Times New Roman"/>
          <w:lang w:bidi="th-TH"/>
        </w:rPr>
        <w:t>divided</w:t>
      </w:r>
      <w:r w:rsidR="00F51827">
        <w:rPr>
          <w:rFonts w:ascii="Times New Roman" w:hAnsi="Times New Roman"/>
          <w:lang w:bidi="th-TH"/>
        </w:rPr>
        <w:t xml:space="preserve"> into 10</w:t>
      </w:r>
      <w:r w:rsidR="00423F2D">
        <w:rPr>
          <w:rFonts w:ascii="Times New Roman" w:hAnsi="Times New Roman"/>
          <w:lang w:bidi="th-TH"/>
        </w:rPr>
        <w:t xml:space="preserve"> section</w:t>
      </w:r>
      <w:r w:rsidR="001D7613">
        <w:rPr>
          <w:rFonts w:ascii="Times New Roman" w:hAnsi="Times New Roman"/>
          <w:lang w:bidi="th-TH"/>
        </w:rPr>
        <w:t>s</w:t>
      </w:r>
      <w:r w:rsidR="00423F2D">
        <w:rPr>
          <w:rFonts w:ascii="Times New Roman" w:hAnsi="Times New Roman"/>
          <w:lang w:bidi="th-TH"/>
        </w:rPr>
        <w:t xml:space="preserve"> and the purpose</w:t>
      </w:r>
      <w:r w:rsidR="00F51827">
        <w:rPr>
          <w:rFonts w:ascii="Times New Roman" w:hAnsi="Times New Roman"/>
          <w:lang w:bidi="th-TH"/>
        </w:rPr>
        <w:t xml:space="preserve"> is to input different fracture conductivit</w:t>
      </w:r>
      <w:r w:rsidR="001D7613">
        <w:rPr>
          <w:rFonts w:ascii="Times New Roman" w:hAnsi="Times New Roman"/>
          <w:lang w:bidi="th-TH"/>
        </w:rPr>
        <w:t>ies</w:t>
      </w:r>
      <w:r w:rsidR="00F51827">
        <w:rPr>
          <w:rFonts w:ascii="Times New Roman" w:hAnsi="Times New Roman"/>
          <w:lang w:bidi="th-TH"/>
        </w:rPr>
        <w:t xml:space="preserve"> that </w:t>
      </w:r>
      <w:r w:rsidR="001D7613">
        <w:rPr>
          <w:rFonts w:ascii="Times New Roman" w:hAnsi="Times New Roman"/>
          <w:lang w:bidi="th-TH"/>
        </w:rPr>
        <w:t xml:space="preserve">are </w:t>
      </w:r>
      <w:r w:rsidR="00F51827">
        <w:rPr>
          <w:rFonts w:ascii="Times New Roman" w:hAnsi="Times New Roman"/>
          <w:lang w:bidi="th-TH"/>
        </w:rPr>
        <w:t>obtain from</w:t>
      </w:r>
      <w:r w:rsidR="001D7613">
        <w:rPr>
          <w:rFonts w:ascii="Times New Roman" w:hAnsi="Times New Roman"/>
          <w:lang w:bidi="th-TH"/>
        </w:rPr>
        <w:t xml:space="preserve"> the</w:t>
      </w:r>
      <w:r w:rsidR="00F51827">
        <w:rPr>
          <w:rFonts w:ascii="Times New Roman" w:hAnsi="Times New Roman"/>
          <w:lang w:bidi="th-TH"/>
        </w:rPr>
        <w:t xml:space="preserve"> hydraulic fracturing model (</w:t>
      </w:r>
      <w:r w:rsidR="0032712C">
        <w:rPr>
          <w:rFonts w:ascii="Times New Roman" w:hAnsi="Times New Roman"/>
          <w:lang w:bidi="th-TH"/>
        </w:rPr>
        <w:t>Chapter 2</w:t>
      </w:r>
      <w:r w:rsidR="00F51827">
        <w:rPr>
          <w:rFonts w:ascii="Times New Roman" w:hAnsi="Times New Roman"/>
          <w:lang w:bidi="th-TH"/>
        </w:rPr>
        <w:t xml:space="preserve">) as shown in </w:t>
      </w:r>
      <w:r w:rsidR="00822303">
        <w:rPr>
          <w:rFonts w:ascii="Times New Roman" w:hAnsi="Times New Roman"/>
          <w:b/>
          <w:lang w:bidi="th-TH"/>
        </w:rPr>
        <w:t>Figure 41</w:t>
      </w:r>
      <w:r w:rsidR="0032712C">
        <w:rPr>
          <w:rFonts w:ascii="Times New Roman" w:hAnsi="Times New Roman"/>
          <w:lang w:bidi="th-TH"/>
        </w:rPr>
        <w:t xml:space="preserve">. </w:t>
      </w:r>
      <w:r w:rsidR="001D50C3">
        <w:rPr>
          <w:rFonts w:ascii="Times New Roman" w:hAnsi="Times New Roman"/>
          <w:lang w:bidi="th-TH"/>
        </w:rPr>
        <w:t>The advantage of using the</w:t>
      </w:r>
      <w:r w:rsidR="000849A6">
        <w:rPr>
          <w:rFonts w:ascii="Times New Roman" w:hAnsi="Times New Roman"/>
          <w:lang w:bidi="th-TH"/>
        </w:rPr>
        <w:t xml:space="preserve"> fracturing </w:t>
      </w:r>
      <w:r w:rsidR="001D50C3">
        <w:rPr>
          <w:rFonts w:ascii="Times New Roman" w:hAnsi="Times New Roman"/>
          <w:lang w:bidi="th-TH"/>
        </w:rPr>
        <w:t>(</w:t>
      </w:r>
      <w:r w:rsidR="0032712C">
        <w:rPr>
          <w:rFonts w:ascii="Times New Roman" w:hAnsi="Times New Roman"/>
          <w:lang w:bidi="th-TH"/>
        </w:rPr>
        <w:t>Chapter 2</w:t>
      </w:r>
      <w:r w:rsidR="001D50C3">
        <w:rPr>
          <w:rFonts w:ascii="Times New Roman" w:hAnsi="Times New Roman"/>
          <w:lang w:bidi="th-TH"/>
        </w:rPr>
        <w:t xml:space="preserve">) </w:t>
      </w:r>
      <w:r w:rsidR="000849A6">
        <w:rPr>
          <w:rFonts w:ascii="Times New Roman" w:hAnsi="Times New Roman"/>
          <w:lang w:bidi="th-TH"/>
        </w:rPr>
        <w:t xml:space="preserve">model compared to </w:t>
      </w:r>
      <w:r w:rsidR="001D7613">
        <w:rPr>
          <w:rFonts w:ascii="Times New Roman" w:hAnsi="Times New Roman"/>
          <w:lang w:bidi="th-TH"/>
        </w:rPr>
        <w:t xml:space="preserve">a </w:t>
      </w:r>
      <w:r w:rsidR="000849A6">
        <w:rPr>
          <w:rFonts w:ascii="Times New Roman" w:hAnsi="Times New Roman"/>
          <w:lang w:bidi="th-TH"/>
        </w:rPr>
        <w:t>uniform</w:t>
      </w:r>
      <w:r w:rsidR="00230926">
        <w:rPr>
          <w:rFonts w:ascii="Times New Roman" w:hAnsi="Times New Roman"/>
          <w:lang w:bidi="th-TH"/>
        </w:rPr>
        <w:t>ed</w:t>
      </w:r>
      <w:r w:rsidR="000849A6">
        <w:rPr>
          <w:rFonts w:ascii="Times New Roman" w:hAnsi="Times New Roman"/>
          <w:lang w:bidi="th-TH"/>
        </w:rPr>
        <w:t xml:space="preserve"> fracture conductivity model is </w:t>
      </w:r>
      <w:r w:rsidR="0032712C">
        <w:rPr>
          <w:rFonts w:ascii="Times New Roman" w:hAnsi="Times New Roman"/>
          <w:lang w:bidi="th-TH"/>
        </w:rPr>
        <w:t xml:space="preserve">that </w:t>
      </w:r>
      <w:r w:rsidR="002F42F6">
        <w:rPr>
          <w:rFonts w:ascii="Times New Roman" w:hAnsi="Times New Roman"/>
          <w:lang w:bidi="th-TH"/>
        </w:rPr>
        <w:t>a non-uniform</w:t>
      </w:r>
      <w:r w:rsidR="005B516E">
        <w:rPr>
          <w:rFonts w:ascii="Times New Roman" w:hAnsi="Times New Roman"/>
          <w:lang w:bidi="th-TH"/>
        </w:rPr>
        <w:t>ed</w:t>
      </w:r>
      <w:r w:rsidR="000849A6">
        <w:rPr>
          <w:rFonts w:ascii="Times New Roman" w:hAnsi="Times New Roman"/>
          <w:lang w:bidi="th-TH"/>
        </w:rPr>
        <w:t xml:space="preserve"> fracture conductivity </w:t>
      </w:r>
      <w:r w:rsidR="009D5FE3">
        <w:rPr>
          <w:rFonts w:ascii="Times New Roman" w:hAnsi="Times New Roman"/>
          <w:lang w:bidi="th-TH"/>
        </w:rPr>
        <w:t xml:space="preserve">model </w:t>
      </w:r>
      <w:r w:rsidR="000849A6">
        <w:rPr>
          <w:rFonts w:ascii="Times New Roman" w:hAnsi="Times New Roman"/>
          <w:lang w:bidi="th-TH"/>
        </w:rPr>
        <w:t xml:space="preserve">is </w:t>
      </w:r>
      <w:r w:rsidR="001D7613">
        <w:rPr>
          <w:rFonts w:ascii="Times New Roman" w:hAnsi="Times New Roman"/>
          <w:lang w:bidi="th-TH"/>
        </w:rPr>
        <w:t xml:space="preserve">a </w:t>
      </w:r>
      <w:r w:rsidR="000849A6">
        <w:rPr>
          <w:rFonts w:ascii="Times New Roman" w:hAnsi="Times New Roman"/>
          <w:lang w:bidi="th-TH"/>
        </w:rPr>
        <w:t xml:space="preserve">better representative of </w:t>
      </w:r>
      <w:r w:rsidR="001D7613">
        <w:rPr>
          <w:rFonts w:ascii="Times New Roman" w:hAnsi="Times New Roman"/>
          <w:lang w:bidi="th-TH"/>
        </w:rPr>
        <w:t xml:space="preserve">a </w:t>
      </w:r>
      <w:r w:rsidR="000849A6">
        <w:rPr>
          <w:rFonts w:ascii="Times New Roman" w:hAnsi="Times New Roman"/>
          <w:lang w:bidi="th-TH"/>
        </w:rPr>
        <w:t>hydraulic fracture created when a ramp up in proppant concentration is frequently used to maximize amount of proppant</w:t>
      </w:r>
      <w:r w:rsidR="001D7613">
        <w:rPr>
          <w:rFonts w:ascii="Times New Roman" w:hAnsi="Times New Roman"/>
          <w:lang w:bidi="th-TH"/>
        </w:rPr>
        <w:t>,</w:t>
      </w:r>
      <w:r w:rsidR="000849A6">
        <w:rPr>
          <w:rFonts w:ascii="Times New Roman" w:hAnsi="Times New Roman"/>
          <w:lang w:bidi="th-TH"/>
        </w:rPr>
        <w:t xml:space="preserve"> which can be injected into fracture while decreasing potential screen-outs. Hence, fracture conductivity is highest at near wellbore regi</w:t>
      </w:r>
      <w:r w:rsidR="00185F55">
        <w:rPr>
          <w:rFonts w:ascii="Times New Roman" w:hAnsi="Times New Roman"/>
          <w:lang w:bidi="th-TH"/>
        </w:rPr>
        <w:t>on</w:t>
      </w:r>
      <w:r w:rsidR="001D7613">
        <w:rPr>
          <w:rFonts w:ascii="Times New Roman" w:hAnsi="Times New Roman"/>
          <w:lang w:bidi="th-TH"/>
        </w:rPr>
        <w:t>,</w:t>
      </w:r>
      <w:r w:rsidR="00185F55">
        <w:rPr>
          <w:rFonts w:ascii="Times New Roman" w:hAnsi="Times New Roman"/>
          <w:lang w:bidi="th-TH"/>
        </w:rPr>
        <w:t xml:space="preserve"> while fracture conductivity</w:t>
      </w:r>
      <w:r w:rsidR="000849A6">
        <w:rPr>
          <w:rFonts w:ascii="Times New Roman" w:hAnsi="Times New Roman"/>
          <w:lang w:bidi="th-TH"/>
        </w:rPr>
        <w:t xml:space="preserve"> at the tip of fracture is lowest as show</w:t>
      </w:r>
      <w:r w:rsidR="001D7613">
        <w:rPr>
          <w:rFonts w:ascii="Times New Roman" w:hAnsi="Times New Roman"/>
          <w:lang w:bidi="th-TH"/>
        </w:rPr>
        <w:t>n</w:t>
      </w:r>
      <w:r w:rsidR="000849A6">
        <w:rPr>
          <w:rFonts w:ascii="Times New Roman" w:hAnsi="Times New Roman"/>
          <w:lang w:bidi="th-TH"/>
        </w:rPr>
        <w:t xml:space="preserve"> in </w:t>
      </w:r>
      <w:r w:rsidR="00822303">
        <w:rPr>
          <w:rFonts w:ascii="Times New Roman" w:hAnsi="Times New Roman"/>
          <w:b/>
          <w:lang w:bidi="th-TH"/>
        </w:rPr>
        <w:t>Figure 41</w:t>
      </w:r>
      <w:r w:rsidR="000849A6">
        <w:rPr>
          <w:rFonts w:ascii="Times New Roman" w:hAnsi="Times New Roman"/>
          <w:lang w:bidi="th-TH"/>
        </w:rPr>
        <w:t xml:space="preserve">. Comparison of </w:t>
      </w:r>
      <w:r w:rsidR="009D5FE3">
        <w:rPr>
          <w:rFonts w:ascii="Times New Roman" w:hAnsi="Times New Roman"/>
          <w:lang w:bidi="th-TH"/>
        </w:rPr>
        <w:t xml:space="preserve">reservoir </w:t>
      </w:r>
      <w:r w:rsidR="000849A6">
        <w:rPr>
          <w:rFonts w:ascii="Times New Roman" w:hAnsi="Times New Roman"/>
          <w:lang w:bidi="th-TH"/>
        </w:rPr>
        <w:t>pressure distribution after 1</w:t>
      </w:r>
      <w:r w:rsidR="00230926">
        <w:rPr>
          <w:rFonts w:ascii="Times New Roman" w:hAnsi="Times New Roman"/>
          <w:lang w:bidi="th-TH"/>
        </w:rPr>
        <w:t>5 years of production between non-</w:t>
      </w:r>
      <w:r w:rsidR="000849A6">
        <w:rPr>
          <w:rFonts w:ascii="Times New Roman" w:hAnsi="Times New Roman"/>
          <w:lang w:bidi="th-TH"/>
        </w:rPr>
        <w:t>uniformed and uniformed fracture conductivity model</w:t>
      </w:r>
      <w:r w:rsidR="001D7613">
        <w:rPr>
          <w:rFonts w:ascii="Times New Roman" w:hAnsi="Times New Roman"/>
          <w:lang w:bidi="th-TH"/>
        </w:rPr>
        <w:t>s</w:t>
      </w:r>
      <w:r w:rsidR="000849A6">
        <w:rPr>
          <w:rFonts w:ascii="Times New Roman" w:hAnsi="Times New Roman"/>
          <w:lang w:bidi="th-TH"/>
        </w:rPr>
        <w:t xml:space="preserve"> are shown in </w:t>
      </w:r>
      <w:r w:rsidR="000849A6" w:rsidRPr="000849A6">
        <w:rPr>
          <w:rFonts w:ascii="Times New Roman" w:hAnsi="Times New Roman"/>
          <w:b/>
          <w:lang w:bidi="th-TH"/>
        </w:rPr>
        <w:t>Figure</w:t>
      </w:r>
      <w:r w:rsidR="00822303">
        <w:rPr>
          <w:rFonts w:ascii="Times New Roman" w:hAnsi="Times New Roman"/>
          <w:b/>
          <w:lang w:bidi="th-TH"/>
        </w:rPr>
        <w:t xml:space="preserve"> 42</w:t>
      </w:r>
      <w:r w:rsidR="000849A6">
        <w:rPr>
          <w:rFonts w:ascii="Times New Roman" w:hAnsi="Times New Roman"/>
          <w:lang w:bidi="th-TH"/>
        </w:rPr>
        <w:t>.</w:t>
      </w:r>
      <w:r w:rsidR="008E30C4">
        <w:rPr>
          <w:rFonts w:ascii="Times New Roman" w:hAnsi="Times New Roman"/>
          <w:lang w:bidi="th-TH"/>
        </w:rPr>
        <w:t xml:space="preserve"> </w:t>
      </w:r>
      <w:r w:rsidR="00111E87">
        <w:rPr>
          <w:rFonts w:ascii="Times New Roman" w:hAnsi="Times New Roman"/>
          <w:lang w:bidi="th-TH"/>
        </w:rPr>
        <w:t xml:space="preserve">To make them comparable, fracture conductivity of uniformed fracture conductivity model is an average </w:t>
      </w:r>
      <w:r w:rsidR="00230926">
        <w:rPr>
          <w:rFonts w:ascii="Times New Roman" w:hAnsi="Times New Roman"/>
          <w:lang w:bidi="th-TH"/>
        </w:rPr>
        <w:t>of fracture conductivity from non-</w:t>
      </w:r>
      <w:r w:rsidR="00111E87">
        <w:rPr>
          <w:rFonts w:ascii="Times New Roman" w:hAnsi="Times New Roman"/>
          <w:lang w:bidi="th-TH"/>
        </w:rPr>
        <w:t>uniformed fracture conductivity model.</w:t>
      </w:r>
      <w:r w:rsidR="000849A6">
        <w:rPr>
          <w:rFonts w:ascii="Times New Roman" w:hAnsi="Times New Roman"/>
          <w:lang w:bidi="th-TH"/>
        </w:rPr>
        <w:t xml:space="preserve"> </w:t>
      </w:r>
      <w:r w:rsidR="001D50C3">
        <w:rPr>
          <w:rFonts w:ascii="Times New Roman" w:hAnsi="Times New Roman"/>
          <w:lang w:bidi="th-TH"/>
        </w:rPr>
        <w:t xml:space="preserve">Reservoir </w:t>
      </w:r>
      <w:r w:rsidR="000B775A">
        <w:rPr>
          <w:rFonts w:ascii="Times New Roman" w:hAnsi="Times New Roman"/>
          <w:lang w:bidi="th-TH"/>
        </w:rPr>
        <w:t>pressure distribution is</w:t>
      </w:r>
      <w:r w:rsidR="001D50C3">
        <w:rPr>
          <w:rFonts w:ascii="Times New Roman" w:hAnsi="Times New Roman"/>
          <w:lang w:bidi="th-TH"/>
        </w:rPr>
        <w:t xml:space="preserve"> different for both model</w:t>
      </w:r>
      <w:r w:rsidR="001D7613">
        <w:rPr>
          <w:rFonts w:ascii="Times New Roman" w:hAnsi="Times New Roman"/>
          <w:lang w:bidi="th-TH"/>
        </w:rPr>
        <w:t>s</w:t>
      </w:r>
      <w:r w:rsidR="001D50C3">
        <w:rPr>
          <w:rFonts w:ascii="Times New Roman" w:hAnsi="Times New Roman"/>
          <w:lang w:bidi="th-TH"/>
        </w:rPr>
        <w:t xml:space="preserve"> </w:t>
      </w:r>
      <w:r w:rsidR="001D7613">
        <w:rPr>
          <w:rFonts w:ascii="Times New Roman" w:hAnsi="Times New Roman"/>
          <w:lang w:bidi="th-TH"/>
        </w:rPr>
        <w:t xml:space="preserve">where </w:t>
      </w:r>
      <w:r w:rsidR="001D50C3">
        <w:rPr>
          <w:rFonts w:ascii="Times New Roman" w:hAnsi="Times New Roman"/>
          <w:lang w:bidi="th-TH"/>
        </w:rPr>
        <w:t>cumulative production is also expected to be obviously disputed</w:t>
      </w:r>
      <w:r w:rsidR="000B775A">
        <w:rPr>
          <w:rFonts w:ascii="Times New Roman" w:hAnsi="Times New Roman"/>
          <w:lang w:bidi="th-TH"/>
        </w:rPr>
        <w:t xml:space="preserve"> as shown in </w:t>
      </w:r>
      <w:r w:rsidR="00822303">
        <w:rPr>
          <w:rFonts w:ascii="Times New Roman" w:hAnsi="Times New Roman"/>
          <w:b/>
          <w:lang w:bidi="th-TH"/>
        </w:rPr>
        <w:t>Figure 43</w:t>
      </w:r>
      <w:r w:rsidR="001D50C3">
        <w:rPr>
          <w:rFonts w:ascii="Times New Roman" w:hAnsi="Times New Roman"/>
          <w:lang w:bidi="th-TH"/>
        </w:rPr>
        <w:t xml:space="preserve">. </w:t>
      </w:r>
      <w:r w:rsidR="001D7FF7">
        <w:rPr>
          <w:rFonts w:ascii="Times New Roman" w:hAnsi="Times New Roman"/>
          <w:lang w:bidi="th-TH"/>
        </w:rPr>
        <w:t xml:space="preserve"> </w:t>
      </w:r>
    </w:p>
    <w:p w14:paraId="3D393906" w14:textId="77777777" w:rsidR="00E801E9" w:rsidRDefault="00E801E9" w:rsidP="009C2510">
      <w:pPr>
        <w:spacing w:line="240" w:lineRule="auto"/>
      </w:pPr>
    </w:p>
    <w:p w14:paraId="54CC3607" w14:textId="77777777" w:rsidR="00C5729A" w:rsidRDefault="00C5729A" w:rsidP="009C2510">
      <w:pPr>
        <w:spacing w:line="240" w:lineRule="auto"/>
      </w:pPr>
    </w:p>
    <w:p w14:paraId="0EAD8974" w14:textId="77777777" w:rsidR="00C76201" w:rsidRDefault="00F91901" w:rsidP="00C5729A">
      <w:pPr>
        <w:keepNext/>
        <w:spacing w:line="240" w:lineRule="auto"/>
        <w:jc w:val="center"/>
      </w:pPr>
      <w:r>
        <w:rPr>
          <w:noProof/>
          <w:lang w:bidi="ar-SA"/>
        </w:rPr>
        <w:drawing>
          <wp:inline distT="0" distB="0" distL="0" distR="0" wp14:anchorId="47DE99A4" wp14:editId="3B938FD3">
            <wp:extent cx="4495800" cy="165925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495800" cy="1659255"/>
                    </a:xfrm>
                    <a:prstGeom prst="rect">
                      <a:avLst/>
                    </a:prstGeom>
                    <a:noFill/>
                    <a:ln>
                      <a:noFill/>
                    </a:ln>
                  </pic:spPr>
                </pic:pic>
              </a:graphicData>
            </a:graphic>
          </wp:inline>
        </w:drawing>
      </w:r>
      <w:r>
        <w:rPr>
          <w:noProof/>
          <w:lang w:bidi="ar-SA"/>
        </w:rPr>
        <w:drawing>
          <wp:inline distT="0" distB="0" distL="0" distR="0" wp14:anchorId="21A389FF" wp14:editId="774BF267">
            <wp:extent cx="419100" cy="17049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19100" cy="1704975"/>
                    </a:xfrm>
                    <a:prstGeom prst="rect">
                      <a:avLst/>
                    </a:prstGeom>
                    <a:noFill/>
                    <a:ln>
                      <a:noFill/>
                    </a:ln>
                  </pic:spPr>
                </pic:pic>
              </a:graphicData>
            </a:graphic>
          </wp:inline>
        </w:drawing>
      </w:r>
    </w:p>
    <w:p w14:paraId="33638EA7" w14:textId="13EA9C16" w:rsidR="00C935BF" w:rsidRDefault="00C76201" w:rsidP="00230926">
      <w:pPr>
        <w:pStyle w:val="Caption"/>
        <w:jc w:val="center"/>
      </w:pPr>
      <w:bookmarkStart w:id="113" w:name="_Toc450565262"/>
      <w:r>
        <w:t xml:space="preserve">Figure </w:t>
      </w:r>
      <w:fldSimple w:instr=" SEQ Figure \* ARABIC ">
        <w:r w:rsidR="009908A9">
          <w:rPr>
            <w:noProof/>
          </w:rPr>
          <w:t>41</w:t>
        </w:r>
      </w:fldSimple>
      <w:r>
        <w:t xml:space="preserve">. </w:t>
      </w:r>
      <w:r w:rsidR="00BC6A54">
        <w:t>Fracture conductivity (mD</w:t>
      </w:r>
      <w:r w:rsidRPr="00745EE1">
        <w:t>-ft.) of each fracture section.</w:t>
      </w:r>
      <w:bookmarkEnd w:id="113"/>
    </w:p>
    <w:p w14:paraId="4CDE9C53" w14:textId="77777777" w:rsidR="006D27C0" w:rsidRDefault="006D27C0" w:rsidP="00097811">
      <w:pPr>
        <w:keepNext/>
        <w:spacing w:line="240" w:lineRule="auto"/>
        <w:jc w:val="center"/>
      </w:pPr>
      <w:r>
        <w:rPr>
          <w:noProof/>
          <w:lang w:bidi="ar-SA"/>
        </w:rPr>
        <w:lastRenderedPageBreak/>
        <w:drawing>
          <wp:inline distT="0" distB="0" distL="0" distR="0" wp14:anchorId="084C677E" wp14:editId="3AE2027D">
            <wp:extent cx="5394960" cy="28617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94960" cy="2861750"/>
                    </a:xfrm>
                    <a:prstGeom prst="rect">
                      <a:avLst/>
                    </a:prstGeom>
                    <a:noFill/>
                    <a:ln>
                      <a:noFill/>
                    </a:ln>
                  </pic:spPr>
                </pic:pic>
              </a:graphicData>
            </a:graphic>
          </wp:inline>
        </w:drawing>
      </w:r>
    </w:p>
    <w:p w14:paraId="16093005" w14:textId="712240E8" w:rsidR="009C2510" w:rsidRDefault="006D27C0" w:rsidP="00097811">
      <w:pPr>
        <w:pStyle w:val="Caption"/>
        <w:jc w:val="center"/>
      </w:pPr>
      <w:bookmarkStart w:id="114" w:name="_Toc450565263"/>
      <w:r>
        <w:t xml:space="preserve">Figure </w:t>
      </w:r>
      <w:fldSimple w:instr=" SEQ Figure \* ARABIC ">
        <w:r w:rsidR="009908A9">
          <w:rPr>
            <w:noProof/>
          </w:rPr>
          <w:t>42</w:t>
        </w:r>
      </w:fldSimple>
      <w:r>
        <w:t>. Pressure distribution after 15 years of production for different fracture model</w:t>
      </w:r>
      <w:r w:rsidR="00F8535C">
        <w:t>s</w:t>
      </w:r>
      <w:r w:rsidR="004A55DE">
        <w:t xml:space="preserve"> (psi)</w:t>
      </w:r>
      <w:bookmarkEnd w:id="114"/>
    </w:p>
    <w:p w14:paraId="0D646640" w14:textId="77777777" w:rsidR="00C935BF" w:rsidRDefault="00C935BF" w:rsidP="00C935BF"/>
    <w:p w14:paraId="7A0AE980" w14:textId="77777777" w:rsidR="00900664" w:rsidRDefault="00900664" w:rsidP="00900664">
      <w:pPr>
        <w:pStyle w:val="Heading2"/>
        <w:rPr>
          <w:lang w:bidi="th-TH"/>
        </w:rPr>
      </w:pPr>
      <w:bookmarkStart w:id="115" w:name="_Toc450565179"/>
      <w:r>
        <w:rPr>
          <w:lang w:bidi="th-TH"/>
        </w:rPr>
        <w:t>3.4 Main Assumption for Model Construction</w:t>
      </w:r>
      <w:bookmarkEnd w:id="115"/>
    </w:p>
    <w:p w14:paraId="0FACCE89" w14:textId="77777777" w:rsidR="00900664" w:rsidRDefault="00900664" w:rsidP="00900664">
      <w:pPr>
        <w:jc w:val="both"/>
        <w:rPr>
          <w:rFonts w:ascii="Times New Roman" w:hAnsi="Times New Roman"/>
          <w:lang w:bidi="th-TH"/>
        </w:rPr>
      </w:pPr>
      <w:r>
        <w:rPr>
          <w:rFonts w:ascii="Times New Roman" w:hAnsi="Times New Roman"/>
          <w:lang w:bidi="th-TH"/>
        </w:rPr>
        <w:t>Both m</w:t>
      </w:r>
      <w:r w:rsidRPr="00D30151">
        <w:rPr>
          <w:rFonts w:ascii="Times New Roman" w:hAnsi="Times New Roman"/>
          <w:lang w:bidi="th-TH"/>
        </w:rPr>
        <w:t xml:space="preserve">athematical </w:t>
      </w:r>
      <w:r>
        <w:rPr>
          <w:rFonts w:ascii="Times New Roman" w:hAnsi="Times New Roman"/>
          <w:lang w:bidi="th-TH"/>
        </w:rPr>
        <w:t xml:space="preserve">and physical </w:t>
      </w:r>
      <w:r w:rsidRPr="00D30151">
        <w:rPr>
          <w:rFonts w:ascii="Times New Roman" w:hAnsi="Times New Roman"/>
          <w:lang w:bidi="th-TH"/>
        </w:rPr>
        <w:t>approximatio</w:t>
      </w:r>
      <w:r>
        <w:rPr>
          <w:rFonts w:ascii="Times New Roman" w:hAnsi="Times New Roman"/>
          <w:lang w:bidi="th-TH"/>
        </w:rPr>
        <w:t xml:space="preserve">n in this model cannot exactly reproduce all the phenomena that occur in the reservoir. Due to insufficient data and complication of simulation, some assumptions of physical phenomena are necessary to apply into a mathematical model which is expected to generate similar behavior for both hydraulic fracture and reservoir. The following are the main assumptions used to construct the simulation model.   </w:t>
      </w:r>
    </w:p>
    <w:p w14:paraId="22FEBB79" w14:textId="77777777" w:rsidR="006D27C0" w:rsidRDefault="006D27C0" w:rsidP="00C935BF"/>
    <w:p w14:paraId="53E35A59" w14:textId="77777777" w:rsidR="006D27C0" w:rsidRDefault="006D27C0" w:rsidP="00097811">
      <w:pPr>
        <w:keepNext/>
        <w:spacing w:line="240" w:lineRule="auto"/>
        <w:jc w:val="center"/>
      </w:pPr>
      <w:r>
        <w:rPr>
          <w:noProof/>
          <w:lang w:bidi="ar-SA"/>
        </w:rPr>
        <w:lastRenderedPageBreak/>
        <w:drawing>
          <wp:inline distT="0" distB="0" distL="0" distR="0" wp14:anchorId="7F6CC698" wp14:editId="2131529F">
            <wp:extent cx="4572000" cy="2743200"/>
            <wp:effectExtent l="0" t="0" r="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95DBEE4" w14:textId="009ABE27" w:rsidR="006D27C0" w:rsidRPr="00C935BF" w:rsidRDefault="006D27C0" w:rsidP="00097811">
      <w:pPr>
        <w:pStyle w:val="Caption"/>
        <w:jc w:val="center"/>
      </w:pPr>
      <w:bookmarkStart w:id="116" w:name="_Toc450565264"/>
      <w:r>
        <w:t xml:space="preserve">Figure </w:t>
      </w:r>
      <w:fldSimple w:instr=" SEQ Figure \* ARABIC ">
        <w:r w:rsidR="009908A9">
          <w:rPr>
            <w:noProof/>
          </w:rPr>
          <w:t>43</w:t>
        </w:r>
      </w:fldSimple>
      <w:r>
        <w:t xml:space="preserve">. </w:t>
      </w:r>
      <w:r w:rsidR="00F8535C">
        <w:t>C</w:t>
      </w:r>
      <w:r>
        <w:t xml:space="preserve">umulative </w:t>
      </w:r>
      <w:r w:rsidR="00F8535C">
        <w:t xml:space="preserve">oil </w:t>
      </w:r>
      <w:r>
        <w:t>production for 15 years of</w:t>
      </w:r>
      <w:r w:rsidRPr="00156608">
        <w:t xml:space="preserve"> different fracture model</w:t>
      </w:r>
      <w:r w:rsidR="001E0F64">
        <w:t>s</w:t>
      </w:r>
      <w:bookmarkEnd w:id="116"/>
    </w:p>
    <w:p w14:paraId="28227BFC" w14:textId="77777777" w:rsidR="009F5C54" w:rsidRDefault="009F5C54" w:rsidP="00097811">
      <w:pPr>
        <w:spacing w:line="240" w:lineRule="auto"/>
        <w:jc w:val="both"/>
      </w:pPr>
    </w:p>
    <w:p w14:paraId="737C1B22" w14:textId="77777777" w:rsidR="00900664" w:rsidRDefault="00900664" w:rsidP="00097811">
      <w:pPr>
        <w:spacing w:line="240" w:lineRule="auto"/>
        <w:jc w:val="both"/>
        <w:rPr>
          <w:rFonts w:ascii="Times New Roman" w:hAnsi="Times New Roman"/>
          <w:lang w:bidi="th-TH"/>
        </w:rPr>
      </w:pPr>
    </w:p>
    <w:p w14:paraId="7958A367" w14:textId="431FAA1E" w:rsidR="00111E87" w:rsidRPr="00111E87" w:rsidRDefault="00DA4A99" w:rsidP="00B50F9F">
      <w:pPr>
        <w:jc w:val="both"/>
        <w:rPr>
          <w:rFonts w:ascii="Times New Roman" w:hAnsi="Times New Roman"/>
          <w:lang w:bidi="th-TH"/>
        </w:rPr>
      </w:pPr>
      <w:r>
        <w:rPr>
          <w:rFonts w:ascii="Times New Roman" w:hAnsi="Times New Roman"/>
          <w:lang w:bidi="th-TH"/>
        </w:rPr>
        <w:tab/>
        <w:t xml:space="preserve">Hydraulic fracture is modeled as </w:t>
      </w:r>
      <w:r w:rsidR="00B6334B">
        <w:rPr>
          <w:rFonts w:ascii="Times New Roman" w:hAnsi="Times New Roman"/>
          <w:lang w:bidi="th-TH"/>
        </w:rPr>
        <w:t xml:space="preserve">a </w:t>
      </w:r>
      <w:r>
        <w:rPr>
          <w:rFonts w:ascii="Times New Roman" w:hAnsi="Times New Roman"/>
          <w:lang w:bidi="th-TH"/>
        </w:rPr>
        <w:t xml:space="preserve">bilinear fracture. </w:t>
      </w:r>
      <w:r w:rsidR="00764EE9">
        <w:rPr>
          <w:rFonts w:ascii="Times New Roman" w:hAnsi="Times New Roman"/>
          <w:lang w:bidi="th-TH"/>
        </w:rPr>
        <w:t>Even though I</w:t>
      </w:r>
      <w:r w:rsidR="00070AC9">
        <w:rPr>
          <w:rFonts w:ascii="Times New Roman" w:hAnsi="Times New Roman"/>
          <w:lang w:bidi="th-TH"/>
        </w:rPr>
        <w:t xml:space="preserve"> use high viscosity fracturing fluid </w:t>
      </w:r>
      <w:r w:rsidR="00B6334B">
        <w:rPr>
          <w:rFonts w:ascii="Times New Roman" w:hAnsi="Times New Roman"/>
          <w:lang w:bidi="th-TH"/>
        </w:rPr>
        <w:t xml:space="preserve">incorporated </w:t>
      </w:r>
      <w:r w:rsidR="00070AC9">
        <w:rPr>
          <w:rFonts w:ascii="Times New Roman" w:hAnsi="Times New Roman"/>
          <w:lang w:bidi="th-TH"/>
        </w:rPr>
        <w:t>with ve</w:t>
      </w:r>
      <w:r w:rsidR="00310B2F">
        <w:rPr>
          <w:rFonts w:ascii="Times New Roman" w:hAnsi="Times New Roman"/>
          <w:lang w:bidi="th-TH"/>
        </w:rPr>
        <w:t>ry low permeability formation (n</w:t>
      </w:r>
      <w:r w:rsidR="00070AC9">
        <w:rPr>
          <w:rFonts w:ascii="Times New Roman" w:hAnsi="Times New Roman"/>
          <w:lang w:bidi="th-TH"/>
        </w:rPr>
        <w:t>ano-scale)</w:t>
      </w:r>
      <w:r w:rsidR="00B6334B">
        <w:rPr>
          <w:rFonts w:ascii="Times New Roman" w:hAnsi="Times New Roman"/>
          <w:lang w:bidi="th-TH"/>
        </w:rPr>
        <w:t>,</w:t>
      </w:r>
      <w:r w:rsidR="00070AC9">
        <w:rPr>
          <w:rFonts w:ascii="Times New Roman" w:hAnsi="Times New Roman"/>
          <w:lang w:bidi="th-TH"/>
        </w:rPr>
        <w:t xml:space="preserve"> which can significantly reduce fluid leak off</w:t>
      </w:r>
      <w:r w:rsidR="00330DD9">
        <w:rPr>
          <w:rFonts w:ascii="Times New Roman" w:hAnsi="Times New Roman"/>
          <w:lang w:bidi="th-TH"/>
        </w:rPr>
        <w:t>.</w:t>
      </w:r>
      <w:r w:rsidR="00070AC9">
        <w:rPr>
          <w:rFonts w:ascii="Times New Roman" w:hAnsi="Times New Roman"/>
          <w:lang w:bidi="th-TH"/>
        </w:rPr>
        <w:t xml:space="preserve"> </w:t>
      </w:r>
      <w:r w:rsidR="00330DD9">
        <w:rPr>
          <w:rFonts w:ascii="Times New Roman" w:hAnsi="Times New Roman"/>
          <w:lang w:bidi="th-TH"/>
        </w:rPr>
        <w:t xml:space="preserve">Also, </w:t>
      </w:r>
      <w:r w:rsidR="00764EE9">
        <w:rPr>
          <w:rFonts w:ascii="Times New Roman" w:hAnsi="Times New Roman"/>
          <w:lang w:bidi="th-TH"/>
        </w:rPr>
        <w:t>I</w:t>
      </w:r>
      <w:r w:rsidR="00070AC9">
        <w:rPr>
          <w:rFonts w:ascii="Times New Roman" w:hAnsi="Times New Roman"/>
          <w:lang w:bidi="th-TH"/>
        </w:rPr>
        <w:t xml:space="preserve"> assume</w:t>
      </w:r>
      <w:r w:rsidR="00B6334B">
        <w:rPr>
          <w:rFonts w:ascii="Times New Roman" w:hAnsi="Times New Roman"/>
          <w:lang w:bidi="th-TH"/>
        </w:rPr>
        <w:t xml:space="preserve"> the</w:t>
      </w:r>
      <w:r w:rsidR="00070AC9">
        <w:rPr>
          <w:rFonts w:ascii="Times New Roman" w:hAnsi="Times New Roman"/>
          <w:lang w:bidi="th-TH"/>
        </w:rPr>
        <w:t xml:space="preserve"> formation behave in </w:t>
      </w:r>
      <w:r w:rsidR="00B6334B">
        <w:rPr>
          <w:rFonts w:ascii="Times New Roman" w:hAnsi="Times New Roman"/>
          <w:lang w:bidi="th-TH"/>
        </w:rPr>
        <w:t xml:space="preserve">a </w:t>
      </w:r>
      <w:r w:rsidR="00070AC9">
        <w:rPr>
          <w:rFonts w:ascii="Times New Roman" w:hAnsi="Times New Roman"/>
          <w:lang w:bidi="th-TH"/>
        </w:rPr>
        <w:t>ductile manner</w:t>
      </w:r>
      <w:r w:rsidR="00B6334B">
        <w:rPr>
          <w:rFonts w:ascii="Times New Roman" w:hAnsi="Times New Roman"/>
          <w:lang w:bidi="th-TH"/>
        </w:rPr>
        <w:t>,</w:t>
      </w:r>
      <w:r w:rsidR="00070AC9">
        <w:rPr>
          <w:rFonts w:ascii="Times New Roman" w:hAnsi="Times New Roman"/>
          <w:lang w:bidi="th-TH"/>
        </w:rPr>
        <w:t xml:space="preserve"> which can re</w:t>
      </w:r>
      <w:r w:rsidR="00601CAC">
        <w:rPr>
          <w:rFonts w:ascii="Times New Roman" w:hAnsi="Times New Roman"/>
          <w:lang w:bidi="th-TH"/>
        </w:rPr>
        <w:t>duce the complexity of fracture</w:t>
      </w:r>
      <w:r w:rsidR="00B6334B">
        <w:rPr>
          <w:rFonts w:ascii="Times New Roman" w:hAnsi="Times New Roman"/>
          <w:lang w:bidi="th-TH"/>
        </w:rPr>
        <w:t>.</w:t>
      </w:r>
      <w:r w:rsidR="00070AC9">
        <w:rPr>
          <w:rFonts w:ascii="Times New Roman" w:hAnsi="Times New Roman"/>
          <w:lang w:bidi="th-TH"/>
        </w:rPr>
        <w:t xml:space="preserve"> </w:t>
      </w:r>
      <w:r w:rsidR="00B6334B">
        <w:rPr>
          <w:rFonts w:ascii="Times New Roman" w:hAnsi="Times New Roman"/>
          <w:lang w:bidi="th-TH"/>
        </w:rPr>
        <w:t>T</w:t>
      </w:r>
      <w:r>
        <w:rPr>
          <w:rFonts w:ascii="Times New Roman" w:hAnsi="Times New Roman"/>
          <w:lang w:bidi="th-TH"/>
        </w:rPr>
        <w:t xml:space="preserve">his </w:t>
      </w:r>
      <w:r w:rsidR="00070AC9">
        <w:rPr>
          <w:rFonts w:ascii="Times New Roman" w:hAnsi="Times New Roman"/>
          <w:lang w:bidi="th-TH"/>
        </w:rPr>
        <w:t xml:space="preserve">fracture </w:t>
      </w:r>
      <w:r>
        <w:rPr>
          <w:rFonts w:ascii="Times New Roman" w:hAnsi="Times New Roman"/>
          <w:lang w:bidi="th-TH"/>
        </w:rPr>
        <w:t>configuration is difficult to find after stimulation treatment because fracture</w:t>
      </w:r>
      <w:r w:rsidR="00B6334B">
        <w:rPr>
          <w:rFonts w:ascii="Times New Roman" w:hAnsi="Times New Roman"/>
          <w:lang w:bidi="th-TH"/>
        </w:rPr>
        <w:t>s</w:t>
      </w:r>
      <w:r>
        <w:rPr>
          <w:rFonts w:ascii="Times New Roman" w:hAnsi="Times New Roman"/>
          <w:lang w:bidi="th-TH"/>
        </w:rPr>
        <w:t xml:space="preserve"> prefer to grow in the direction of weakness plane</w:t>
      </w:r>
      <w:r w:rsidR="00B6334B">
        <w:rPr>
          <w:rFonts w:ascii="Times New Roman" w:hAnsi="Times New Roman"/>
          <w:lang w:bidi="th-TH"/>
        </w:rPr>
        <w:t>,</w:t>
      </w:r>
      <w:r>
        <w:rPr>
          <w:rFonts w:ascii="Times New Roman" w:hAnsi="Times New Roman"/>
          <w:lang w:bidi="th-TH"/>
        </w:rPr>
        <w:t xml:space="preserve"> </w:t>
      </w:r>
      <w:r w:rsidR="00B6334B">
        <w:rPr>
          <w:rFonts w:ascii="Times New Roman" w:hAnsi="Times New Roman"/>
          <w:lang w:bidi="th-TH"/>
        </w:rPr>
        <w:t>much like a</w:t>
      </w:r>
      <w:r>
        <w:rPr>
          <w:rFonts w:ascii="Times New Roman" w:hAnsi="Times New Roman"/>
          <w:lang w:bidi="th-TH"/>
        </w:rPr>
        <w:t xml:space="preserve"> natural fracture</w:t>
      </w:r>
      <w:r w:rsidR="00070AC9">
        <w:rPr>
          <w:rFonts w:ascii="Times New Roman" w:hAnsi="Times New Roman"/>
          <w:lang w:bidi="th-TH"/>
        </w:rPr>
        <w:t xml:space="preserve"> which is not considered in this model.</w:t>
      </w:r>
      <w:r w:rsidR="004D452F">
        <w:rPr>
          <w:rFonts w:ascii="Times New Roman" w:hAnsi="Times New Roman"/>
          <w:lang w:bidi="th-TH"/>
        </w:rPr>
        <w:t xml:space="preserve"> </w:t>
      </w:r>
      <w:r w:rsidR="004D452F">
        <w:t xml:space="preserve">Also, simulated reservoir volume (SRV) is not included because SRV </w:t>
      </w:r>
      <w:r w:rsidR="000C5AC3">
        <w:t xml:space="preserve">is considered very low when high viscosity fracturing fluid (low </w:t>
      </w:r>
      <w:r w:rsidR="00310B2F">
        <w:t>leak off</w:t>
      </w:r>
      <w:r w:rsidR="000C5AC3">
        <w:t xml:space="preserve"> coefficient) </w:t>
      </w:r>
      <w:r w:rsidR="004D452F">
        <w:t xml:space="preserve">is </w:t>
      </w:r>
      <w:r w:rsidR="000C5AC3">
        <w:t xml:space="preserve">used. Also, SRV is </w:t>
      </w:r>
      <w:r w:rsidR="004D452F">
        <w:t xml:space="preserve">difficult to predict. </w:t>
      </w:r>
      <w:r w:rsidR="00070AC9">
        <w:rPr>
          <w:rFonts w:ascii="Times New Roman" w:hAnsi="Times New Roman"/>
          <w:lang w:bidi="th-TH"/>
        </w:rPr>
        <w:t xml:space="preserve">However, this assumption is sufficient to duplicate fracture geometry for cross-linked fracturing fluid </w:t>
      </w:r>
      <w:r w:rsidR="00111E87">
        <w:rPr>
          <w:rFonts w:ascii="Times New Roman" w:hAnsi="Times New Roman"/>
          <w:lang w:bidi="th-TH"/>
        </w:rPr>
        <w:t>system with</w:t>
      </w:r>
      <w:r w:rsidR="00070AC9">
        <w:rPr>
          <w:rFonts w:ascii="Times New Roman" w:hAnsi="Times New Roman"/>
          <w:lang w:bidi="th-TH"/>
        </w:rPr>
        <w:t xml:space="preserve"> </w:t>
      </w:r>
      <w:r w:rsidR="00B6334B">
        <w:rPr>
          <w:rFonts w:ascii="Times New Roman" w:hAnsi="Times New Roman"/>
          <w:lang w:bidi="th-TH"/>
        </w:rPr>
        <w:t>nano</w:t>
      </w:r>
      <w:r w:rsidR="00070AC9">
        <w:rPr>
          <w:rFonts w:ascii="Times New Roman" w:hAnsi="Times New Roman"/>
          <w:lang w:bidi="th-TH"/>
        </w:rPr>
        <w:t xml:space="preserve">-scale </w:t>
      </w:r>
      <w:r w:rsidR="00E36E11">
        <w:rPr>
          <w:rFonts w:ascii="Times New Roman" w:hAnsi="Times New Roman"/>
          <w:lang w:bidi="th-TH"/>
        </w:rPr>
        <w:t xml:space="preserve">permeability </w:t>
      </w:r>
      <w:r w:rsidR="00070AC9">
        <w:rPr>
          <w:rFonts w:ascii="Times New Roman" w:hAnsi="Times New Roman"/>
          <w:lang w:bidi="th-TH"/>
        </w:rPr>
        <w:t>formation.</w:t>
      </w:r>
    </w:p>
    <w:p w14:paraId="12146BA2" w14:textId="77777777" w:rsidR="00097811" w:rsidRDefault="003F7C2D" w:rsidP="00230926">
      <w:pPr>
        <w:spacing w:line="240" w:lineRule="auto"/>
        <w:jc w:val="both"/>
      </w:pPr>
      <w:r>
        <w:tab/>
      </w:r>
    </w:p>
    <w:p w14:paraId="1489AE30" w14:textId="14A7D267" w:rsidR="00111E87" w:rsidRDefault="00FF0D3A" w:rsidP="00097811">
      <w:pPr>
        <w:ind w:firstLine="720"/>
        <w:jc w:val="both"/>
        <w:rPr>
          <w:color w:val="000000" w:themeColor="text1"/>
        </w:rPr>
      </w:pPr>
      <w:r>
        <w:t>Fracture permeability loss curve due to either proppant crushing and cyclic stress are product</w:t>
      </w:r>
      <w:r w:rsidR="00606A89">
        <w:t>s</w:t>
      </w:r>
      <w:r>
        <w:t xml:space="preserve"> of experimental data based on proppant pack with </w:t>
      </w:r>
      <w:r w:rsidR="00FC6D95">
        <w:t>proppant concentration of 2 lb</w:t>
      </w:r>
      <w:r>
        <w:t>/ft</w:t>
      </w:r>
      <w:r w:rsidRPr="00FF0D3A">
        <w:rPr>
          <w:vertAlign w:val="superscript"/>
        </w:rPr>
        <w:t>2</w:t>
      </w:r>
      <w:r>
        <w:t xml:space="preserve">. In fact, </w:t>
      </w:r>
      <w:r w:rsidR="00606A89">
        <w:t xml:space="preserve">the </w:t>
      </w:r>
      <w:r>
        <w:t xml:space="preserve">decline conductivity curve of fracture can be varied depending on </w:t>
      </w:r>
      <w:r>
        <w:lastRenderedPageBreak/>
        <w:t xml:space="preserve">proppant concentration </w:t>
      </w:r>
      <w:r w:rsidR="00CD5A3B">
        <w:rPr>
          <w:rFonts w:ascii="Times New Roman" w:hAnsi="Times New Roman"/>
          <w:color w:val="000000" w:themeColor="text1"/>
        </w:rPr>
        <w:t>(Palisch et al. 2009</w:t>
      </w:r>
      <w:r w:rsidRPr="00FF0D3A">
        <w:rPr>
          <w:rFonts w:ascii="Times New Roman" w:hAnsi="Times New Roman"/>
          <w:color w:val="000000" w:themeColor="text1"/>
        </w:rPr>
        <w:t>)</w:t>
      </w:r>
      <w:r>
        <w:rPr>
          <w:rFonts w:ascii="Times New Roman" w:hAnsi="Times New Roman"/>
          <w:color w:val="000000" w:themeColor="text1"/>
        </w:rPr>
        <w:t xml:space="preserve"> because different concentration</w:t>
      </w:r>
      <w:r w:rsidR="00606A89">
        <w:rPr>
          <w:rFonts w:ascii="Times New Roman" w:hAnsi="Times New Roman"/>
          <w:color w:val="000000" w:themeColor="text1"/>
        </w:rPr>
        <w:t>s</w:t>
      </w:r>
      <w:r>
        <w:rPr>
          <w:rFonts w:ascii="Times New Roman" w:hAnsi="Times New Roman"/>
          <w:color w:val="000000" w:themeColor="text1"/>
        </w:rPr>
        <w:t xml:space="preserve"> of proppant will alter </w:t>
      </w:r>
      <w:r w:rsidR="00606A89">
        <w:rPr>
          <w:rFonts w:ascii="Times New Roman" w:hAnsi="Times New Roman"/>
          <w:color w:val="000000" w:themeColor="text1"/>
        </w:rPr>
        <w:t xml:space="preserve">the </w:t>
      </w:r>
      <w:r>
        <w:rPr>
          <w:rFonts w:ascii="Times New Roman" w:hAnsi="Times New Roman"/>
          <w:color w:val="000000" w:themeColor="text1"/>
        </w:rPr>
        <w:t>degree of proppant crushing</w:t>
      </w:r>
      <w:r w:rsidRPr="00FF0D3A">
        <w:rPr>
          <w:color w:val="000000" w:themeColor="text1"/>
        </w:rPr>
        <w:t>.</w:t>
      </w:r>
      <w:r>
        <w:rPr>
          <w:color w:val="000000" w:themeColor="text1"/>
        </w:rPr>
        <w:t xml:space="preserve"> </w:t>
      </w:r>
      <w:r w:rsidR="00B34781">
        <w:rPr>
          <w:color w:val="000000" w:themeColor="text1"/>
        </w:rPr>
        <w:t>However, future research on thi</w:t>
      </w:r>
      <w:r w:rsidR="00470F1F">
        <w:rPr>
          <w:color w:val="000000" w:themeColor="text1"/>
        </w:rPr>
        <w:t>s subject is necessary to conduct</w:t>
      </w:r>
      <w:r w:rsidR="00B34781">
        <w:rPr>
          <w:color w:val="000000" w:themeColor="text1"/>
        </w:rPr>
        <w:t xml:space="preserve"> and combine into studied model. </w:t>
      </w:r>
    </w:p>
    <w:p w14:paraId="3B39DF2A" w14:textId="77777777" w:rsidR="00097811" w:rsidRDefault="00097811" w:rsidP="00097811">
      <w:pPr>
        <w:spacing w:line="240" w:lineRule="auto"/>
        <w:ind w:firstLine="720"/>
        <w:jc w:val="both"/>
        <w:rPr>
          <w:color w:val="000000" w:themeColor="text1"/>
        </w:rPr>
      </w:pPr>
    </w:p>
    <w:p w14:paraId="07FAF271" w14:textId="3D8249B6" w:rsidR="009A06B8" w:rsidRDefault="00B34781" w:rsidP="00C32A25">
      <w:pPr>
        <w:ind w:firstLine="720"/>
        <w:jc w:val="both"/>
        <w:rPr>
          <w:color w:val="000000" w:themeColor="text1"/>
        </w:rPr>
      </w:pPr>
      <w:r>
        <w:rPr>
          <w:color w:val="000000" w:themeColor="text1"/>
        </w:rPr>
        <w:t>In this study, each conductivity damaging param</w:t>
      </w:r>
      <w:r w:rsidR="00E36E11">
        <w:rPr>
          <w:color w:val="000000" w:themeColor="text1"/>
        </w:rPr>
        <w:t>eter</w:t>
      </w:r>
      <w:r w:rsidR="00606A89">
        <w:rPr>
          <w:color w:val="000000" w:themeColor="text1"/>
        </w:rPr>
        <w:t>s</w:t>
      </w:r>
      <w:r w:rsidR="00E36E11">
        <w:rPr>
          <w:color w:val="000000" w:themeColor="text1"/>
        </w:rPr>
        <w:t xml:space="preserve"> are independent </w:t>
      </w:r>
      <w:r w:rsidR="00606A89">
        <w:rPr>
          <w:color w:val="000000" w:themeColor="text1"/>
        </w:rPr>
        <w:t xml:space="preserve">of </w:t>
      </w:r>
      <w:r w:rsidR="000C5AC3">
        <w:rPr>
          <w:color w:val="000000" w:themeColor="text1"/>
        </w:rPr>
        <w:t>each other</w:t>
      </w:r>
      <w:r>
        <w:rPr>
          <w:color w:val="000000" w:themeColor="text1"/>
        </w:rPr>
        <w:t>. It mean</w:t>
      </w:r>
      <w:r w:rsidR="00606A89">
        <w:rPr>
          <w:color w:val="000000" w:themeColor="text1"/>
        </w:rPr>
        <w:t>s</w:t>
      </w:r>
      <w:r>
        <w:rPr>
          <w:color w:val="000000" w:themeColor="text1"/>
        </w:rPr>
        <w:t xml:space="preserve"> that </w:t>
      </w:r>
      <w:r w:rsidR="00606A89">
        <w:rPr>
          <w:color w:val="000000" w:themeColor="text1"/>
        </w:rPr>
        <w:t xml:space="preserve">the </w:t>
      </w:r>
      <w:r>
        <w:rPr>
          <w:color w:val="000000" w:themeColor="text1"/>
        </w:rPr>
        <w:t xml:space="preserve">result of one damaging parameter </w:t>
      </w:r>
      <w:r w:rsidR="00606A89">
        <w:rPr>
          <w:color w:val="000000" w:themeColor="text1"/>
        </w:rPr>
        <w:t xml:space="preserve">has </w:t>
      </w:r>
      <w:r>
        <w:rPr>
          <w:color w:val="000000" w:themeColor="text1"/>
        </w:rPr>
        <w:t xml:space="preserve">no effect on </w:t>
      </w:r>
      <w:r w:rsidR="009A06B8">
        <w:rPr>
          <w:color w:val="000000" w:themeColor="text1"/>
        </w:rPr>
        <w:t>other damaging parameter</w:t>
      </w:r>
      <w:r w:rsidR="00D43CA1">
        <w:rPr>
          <w:color w:val="000000" w:themeColor="text1"/>
        </w:rPr>
        <w:t>s</w:t>
      </w:r>
      <w:r w:rsidR="009A06B8">
        <w:rPr>
          <w:color w:val="000000" w:themeColor="text1"/>
        </w:rPr>
        <w:t xml:space="preserve">. For example, gelling damage </w:t>
      </w:r>
      <w:r w:rsidR="00606A89">
        <w:rPr>
          <w:color w:val="000000" w:themeColor="text1"/>
        </w:rPr>
        <w:t xml:space="preserve">effect </w:t>
      </w:r>
      <w:r w:rsidR="009A06B8">
        <w:rPr>
          <w:color w:val="000000" w:themeColor="text1"/>
        </w:rPr>
        <w:t xml:space="preserve">has no impact on </w:t>
      </w:r>
      <w:r w:rsidR="00606A89">
        <w:rPr>
          <w:color w:val="000000" w:themeColor="text1"/>
        </w:rPr>
        <w:t xml:space="preserve">the </w:t>
      </w:r>
      <w:r w:rsidR="009A06B8">
        <w:rPr>
          <w:color w:val="000000" w:themeColor="text1"/>
        </w:rPr>
        <w:t>degree of fine migration and cyclic stress. However, in reality, gelling damage can alter pore structure inside proppant pack</w:t>
      </w:r>
      <w:r w:rsidR="00606A89">
        <w:rPr>
          <w:color w:val="000000" w:themeColor="text1"/>
        </w:rPr>
        <w:t>,</w:t>
      </w:r>
      <w:r w:rsidR="009A06B8">
        <w:rPr>
          <w:color w:val="000000" w:themeColor="text1"/>
        </w:rPr>
        <w:t xml:space="preserve"> which decrease</w:t>
      </w:r>
      <w:r w:rsidR="00606A89">
        <w:rPr>
          <w:color w:val="000000" w:themeColor="text1"/>
        </w:rPr>
        <w:t>s</w:t>
      </w:r>
      <w:r w:rsidR="009A06B8">
        <w:rPr>
          <w:color w:val="000000" w:themeColor="text1"/>
        </w:rPr>
        <w:t xml:space="preserve"> pore throat size. As a result, fine migration and plugging will be different from the case without gelling damage. Further explanation is </w:t>
      </w:r>
      <w:r w:rsidR="00C32A25">
        <w:rPr>
          <w:color w:val="000000" w:themeColor="text1"/>
        </w:rPr>
        <w:t>mentioned</w:t>
      </w:r>
      <w:r w:rsidR="009A06B8">
        <w:rPr>
          <w:color w:val="000000" w:themeColor="text1"/>
        </w:rPr>
        <w:t xml:space="preserve"> in Chapter1.</w:t>
      </w:r>
    </w:p>
    <w:p w14:paraId="205169C4" w14:textId="77777777" w:rsidR="00097811" w:rsidRDefault="00097811" w:rsidP="00097811">
      <w:pPr>
        <w:spacing w:line="240" w:lineRule="auto"/>
        <w:ind w:firstLine="720"/>
        <w:jc w:val="both"/>
        <w:rPr>
          <w:color w:val="000000" w:themeColor="text1"/>
        </w:rPr>
      </w:pPr>
    </w:p>
    <w:p w14:paraId="4C8FEB3B" w14:textId="6F0A6A4C" w:rsidR="00933C9D" w:rsidRDefault="00606A89" w:rsidP="00B50F9F">
      <w:pPr>
        <w:ind w:firstLine="720"/>
        <w:jc w:val="both"/>
        <w:rPr>
          <w:color w:val="000000" w:themeColor="text1"/>
        </w:rPr>
      </w:pPr>
      <w:r>
        <w:rPr>
          <w:color w:val="000000" w:themeColor="text1"/>
        </w:rPr>
        <w:t>The h</w:t>
      </w:r>
      <w:r w:rsidR="00933C9D">
        <w:rPr>
          <w:color w:val="000000" w:themeColor="text1"/>
        </w:rPr>
        <w:t>ydraulic fracture model in this st</w:t>
      </w:r>
      <w:r w:rsidR="000C5AC3">
        <w:rPr>
          <w:color w:val="000000" w:themeColor="text1"/>
        </w:rPr>
        <w:t>udy is assume</w:t>
      </w:r>
      <w:r w:rsidR="0066651D">
        <w:rPr>
          <w:color w:val="000000" w:themeColor="text1"/>
        </w:rPr>
        <w:t>d</w:t>
      </w:r>
      <w:r w:rsidR="000C5AC3">
        <w:rPr>
          <w:color w:val="000000" w:themeColor="text1"/>
        </w:rPr>
        <w:t xml:space="preserve"> to be smooth </w:t>
      </w:r>
      <w:r>
        <w:rPr>
          <w:color w:val="000000" w:themeColor="text1"/>
        </w:rPr>
        <w:t xml:space="preserve">a </w:t>
      </w:r>
      <w:r w:rsidR="000C5AC3">
        <w:rPr>
          <w:color w:val="000000" w:themeColor="text1"/>
        </w:rPr>
        <w:t>face</w:t>
      </w:r>
      <w:r w:rsidR="00933C9D">
        <w:rPr>
          <w:color w:val="000000" w:themeColor="text1"/>
        </w:rPr>
        <w:t xml:space="preserve"> while real fracture face tend</w:t>
      </w:r>
      <w:r>
        <w:rPr>
          <w:color w:val="000000" w:themeColor="text1"/>
        </w:rPr>
        <w:t>s</w:t>
      </w:r>
      <w:r w:rsidR="00933C9D">
        <w:rPr>
          <w:color w:val="000000" w:themeColor="text1"/>
        </w:rPr>
        <w:t xml:space="preserve"> to be rough. Rough face fracture is expected to alter both proppant crushing value and proppant transport</w:t>
      </w:r>
      <w:r w:rsidR="000C5AC3">
        <w:rPr>
          <w:color w:val="000000" w:themeColor="text1"/>
        </w:rPr>
        <w:t xml:space="preserve"> (</w:t>
      </w:r>
      <w:r w:rsidR="00CD5A3B">
        <w:rPr>
          <w:color w:val="000000" w:themeColor="text1"/>
        </w:rPr>
        <w:t>Palisch et al.</w:t>
      </w:r>
      <w:r w:rsidR="0066651D">
        <w:rPr>
          <w:color w:val="000000" w:themeColor="text1"/>
        </w:rPr>
        <w:t xml:space="preserve"> 2010)</w:t>
      </w:r>
      <w:r w:rsidR="00933C9D">
        <w:rPr>
          <w:color w:val="000000" w:themeColor="text1"/>
        </w:rPr>
        <w:t>.</w:t>
      </w:r>
      <w:r w:rsidR="0066651D">
        <w:rPr>
          <w:color w:val="000000" w:themeColor="text1"/>
        </w:rPr>
        <w:t xml:space="preserve"> P</w:t>
      </w:r>
      <w:r w:rsidR="00933C9D">
        <w:rPr>
          <w:color w:val="000000" w:themeColor="text1"/>
        </w:rPr>
        <w:t>roppant placement is not even</w:t>
      </w:r>
      <w:r>
        <w:rPr>
          <w:color w:val="000000" w:themeColor="text1"/>
        </w:rPr>
        <w:t>ly</w:t>
      </w:r>
      <w:r w:rsidR="00933C9D">
        <w:rPr>
          <w:color w:val="000000" w:themeColor="text1"/>
        </w:rPr>
        <w:t xml:space="preserve"> distributed </w:t>
      </w:r>
      <w:r w:rsidR="000C5AC3">
        <w:rPr>
          <w:color w:val="000000" w:themeColor="text1"/>
        </w:rPr>
        <w:t xml:space="preserve">in rough fracture </w:t>
      </w:r>
      <w:r w:rsidR="0066651D">
        <w:rPr>
          <w:color w:val="000000" w:themeColor="text1"/>
        </w:rPr>
        <w:t>face as</w:t>
      </w:r>
      <w:r w:rsidR="00933C9D">
        <w:rPr>
          <w:color w:val="000000" w:themeColor="text1"/>
        </w:rPr>
        <w:t xml:space="preserve"> shown in </w:t>
      </w:r>
      <w:r w:rsidR="0066651D">
        <w:rPr>
          <w:b/>
          <w:color w:val="000000" w:themeColor="text1"/>
        </w:rPr>
        <w:t>Figure</w:t>
      </w:r>
      <w:r w:rsidR="00845F94" w:rsidRPr="00845F94">
        <w:rPr>
          <w:b/>
          <w:color w:val="000000" w:themeColor="text1"/>
        </w:rPr>
        <w:t xml:space="preserve"> </w:t>
      </w:r>
      <w:r w:rsidR="00822303">
        <w:rPr>
          <w:b/>
          <w:color w:val="000000" w:themeColor="text1"/>
        </w:rPr>
        <w:t>44</w:t>
      </w:r>
      <w:r w:rsidR="00845F94">
        <w:rPr>
          <w:color w:val="000000" w:themeColor="text1"/>
        </w:rPr>
        <w:t xml:space="preserve">. As a result of uneven proppant distribution, </w:t>
      </w:r>
      <w:r>
        <w:rPr>
          <w:color w:val="000000" w:themeColor="text1"/>
        </w:rPr>
        <w:t xml:space="preserve">the </w:t>
      </w:r>
      <w:r w:rsidR="00E36272">
        <w:rPr>
          <w:color w:val="000000" w:themeColor="text1"/>
        </w:rPr>
        <w:t>proppant layer is varied from one</w:t>
      </w:r>
      <w:r w:rsidR="009F76AA">
        <w:rPr>
          <w:color w:val="000000" w:themeColor="text1"/>
        </w:rPr>
        <w:t xml:space="preserve"> </w:t>
      </w:r>
      <w:r w:rsidR="00E36272">
        <w:rPr>
          <w:color w:val="000000" w:themeColor="text1"/>
        </w:rPr>
        <w:t xml:space="preserve">place to another that can significant change degree of proppant crushing because of difference </w:t>
      </w:r>
      <w:r w:rsidR="00470F1F">
        <w:rPr>
          <w:color w:val="000000" w:themeColor="text1"/>
        </w:rPr>
        <w:t xml:space="preserve">in </w:t>
      </w:r>
      <w:r w:rsidR="00E36272">
        <w:rPr>
          <w:color w:val="000000" w:themeColor="text1"/>
        </w:rPr>
        <w:t>stress distribution.</w:t>
      </w:r>
      <w:r w:rsidR="00933C9D" w:rsidRPr="00845F94">
        <w:rPr>
          <w:color w:val="000000" w:themeColor="text1"/>
        </w:rPr>
        <w:t xml:space="preserve"> </w:t>
      </w:r>
      <w:r w:rsidR="00933C9D">
        <w:rPr>
          <w:color w:val="000000" w:themeColor="text1"/>
        </w:rPr>
        <w:t xml:space="preserve">However, this overpower the capacity of </w:t>
      </w:r>
      <w:r>
        <w:rPr>
          <w:color w:val="000000" w:themeColor="text1"/>
        </w:rPr>
        <w:t xml:space="preserve">a </w:t>
      </w:r>
      <w:r w:rsidR="00933C9D">
        <w:rPr>
          <w:color w:val="000000" w:themeColor="text1"/>
        </w:rPr>
        <w:t>fracturing simulator and further research is needed to satisfy real fracture condition</w:t>
      </w:r>
      <w:r w:rsidR="000C5AC3">
        <w:rPr>
          <w:color w:val="000000" w:themeColor="text1"/>
        </w:rPr>
        <w:t>.</w:t>
      </w:r>
      <w:r w:rsidR="00933C9D">
        <w:rPr>
          <w:color w:val="000000" w:themeColor="text1"/>
        </w:rPr>
        <w:t xml:space="preserve"> </w:t>
      </w:r>
    </w:p>
    <w:p w14:paraId="1C756A37" w14:textId="77777777" w:rsidR="00C32A25" w:rsidRDefault="00C32A25" w:rsidP="00097811">
      <w:pPr>
        <w:spacing w:line="240" w:lineRule="auto"/>
        <w:ind w:firstLine="720"/>
        <w:jc w:val="both"/>
        <w:rPr>
          <w:color w:val="000000" w:themeColor="text1"/>
        </w:rPr>
      </w:pPr>
    </w:p>
    <w:p w14:paraId="4F9B2F6F" w14:textId="77777777" w:rsidR="00C76201" w:rsidRDefault="00845F94" w:rsidP="00097811">
      <w:pPr>
        <w:keepNext/>
        <w:spacing w:line="240" w:lineRule="auto"/>
      </w:pPr>
      <w:r>
        <w:rPr>
          <w:noProof/>
          <w:color w:val="000000" w:themeColor="text1"/>
          <w:lang w:bidi="ar-SA"/>
        </w:rPr>
        <w:drawing>
          <wp:inline distT="0" distB="0" distL="0" distR="0" wp14:anchorId="560EF6BF" wp14:editId="5BFCB898">
            <wp:extent cx="5391150" cy="8001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91150" cy="800100"/>
                    </a:xfrm>
                    <a:prstGeom prst="rect">
                      <a:avLst/>
                    </a:prstGeom>
                    <a:noFill/>
                    <a:ln>
                      <a:noFill/>
                    </a:ln>
                  </pic:spPr>
                </pic:pic>
              </a:graphicData>
            </a:graphic>
          </wp:inline>
        </w:drawing>
      </w:r>
    </w:p>
    <w:p w14:paraId="272371DB" w14:textId="020ACB5E" w:rsidR="00840C7E" w:rsidRPr="00900664" w:rsidRDefault="00C76201" w:rsidP="00900664">
      <w:pPr>
        <w:pStyle w:val="Caption"/>
        <w:jc w:val="center"/>
        <w:rPr>
          <w:color w:val="000000" w:themeColor="text1"/>
        </w:rPr>
      </w:pPr>
      <w:bookmarkStart w:id="117" w:name="_Toc450565265"/>
      <w:r>
        <w:t xml:space="preserve">Figure </w:t>
      </w:r>
      <w:fldSimple w:instr=" SEQ Figure \* ARABIC ">
        <w:r w:rsidR="009908A9">
          <w:rPr>
            <w:noProof/>
          </w:rPr>
          <w:t>44</w:t>
        </w:r>
      </w:fldSimple>
      <w:r>
        <w:t xml:space="preserve">. </w:t>
      </w:r>
      <w:r w:rsidRPr="000B6FA0">
        <w:t>Fracture face scheme f</w:t>
      </w:r>
      <w:r w:rsidR="00CD5A3B">
        <w:t>rom laboratory testing (Palisch et al.</w:t>
      </w:r>
      <w:r w:rsidRPr="000B6FA0">
        <w:t xml:space="preserve"> 2010)</w:t>
      </w:r>
      <w:bookmarkEnd w:id="117"/>
      <w:r w:rsidR="00D2039C">
        <w:t xml:space="preserve"> </w:t>
      </w:r>
    </w:p>
    <w:p w14:paraId="7C41464C" w14:textId="77777777" w:rsidR="00230926" w:rsidRDefault="00230926" w:rsidP="007B34CA">
      <w:pPr>
        <w:pStyle w:val="Heading1"/>
      </w:pPr>
    </w:p>
    <w:p w14:paraId="153DE9FB" w14:textId="70BA6F94" w:rsidR="00E801E9" w:rsidRPr="00640704" w:rsidRDefault="00E801E9" w:rsidP="007B34CA">
      <w:pPr>
        <w:pStyle w:val="Heading1"/>
        <w:rPr>
          <w:lang w:bidi="th-TH"/>
        </w:rPr>
      </w:pPr>
      <w:bookmarkStart w:id="118" w:name="_Toc450565180"/>
      <w:r w:rsidRPr="00E801E9">
        <w:lastRenderedPageBreak/>
        <w:t xml:space="preserve">Chapter </w:t>
      </w:r>
      <w:r>
        <w:t>4</w:t>
      </w:r>
      <w:r w:rsidRPr="00E801E9">
        <w:t xml:space="preserve">: </w:t>
      </w:r>
      <w:r w:rsidRPr="00640704">
        <w:rPr>
          <w:lang w:bidi="th-TH"/>
        </w:rPr>
        <w:t>Result</w:t>
      </w:r>
      <w:r w:rsidR="004F7256">
        <w:rPr>
          <w:lang w:bidi="th-TH"/>
        </w:rPr>
        <w:t>s</w:t>
      </w:r>
      <w:r w:rsidRPr="00640704">
        <w:rPr>
          <w:lang w:bidi="th-TH"/>
        </w:rPr>
        <w:t xml:space="preserve"> and Discussion</w:t>
      </w:r>
      <w:bookmarkEnd w:id="118"/>
    </w:p>
    <w:p w14:paraId="076FAE4C" w14:textId="4DE7C675" w:rsidR="00E801E9" w:rsidRDefault="00E801E9" w:rsidP="00E801E9">
      <w:pPr>
        <w:jc w:val="both"/>
        <w:rPr>
          <w:rFonts w:ascii="Times New Roman" w:hAnsi="Times New Roman"/>
          <w:b/>
          <w:lang w:bidi="th-TH"/>
        </w:rPr>
      </w:pPr>
      <w:r w:rsidRPr="002B218B">
        <w:rPr>
          <w:rFonts w:ascii="Times New Roman" w:hAnsi="Times New Roman"/>
          <w:lang w:bidi="th-TH"/>
        </w:rPr>
        <w:t>In this study, effects of each damaging parameter on well productivi</w:t>
      </w:r>
      <w:r>
        <w:rPr>
          <w:rFonts w:ascii="Times New Roman" w:hAnsi="Times New Roman"/>
          <w:lang w:bidi="th-TH"/>
        </w:rPr>
        <w:t xml:space="preserve">ty </w:t>
      </w:r>
      <w:r w:rsidR="00606A89">
        <w:rPr>
          <w:rFonts w:ascii="Times New Roman" w:hAnsi="Times New Roman"/>
          <w:lang w:bidi="th-TH"/>
        </w:rPr>
        <w:t xml:space="preserve">is </w:t>
      </w:r>
      <w:r>
        <w:rPr>
          <w:rFonts w:ascii="Times New Roman" w:hAnsi="Times New Roman"/>
          <w:lang w:bidi="th-TH"/>
        </w:rPr>
        <w:t>investigated. The bottom</w:t>
      </w:r>
      <w:r w:rsidR="004F51FD">
        <w:rPr>
          <w:rFonts w:ascii="Times New Roman" w:hAnsi="Times New Roman"/>
          <w:lang w:bidi="th-TH"/>
        </w:rPr>
        <w:t xml:space="preserve"> </w:t>
      </w:r>
      <w:r w:rsidRPr="002B218B">
        <w:rPr>
          <w:rFonts w:ascii="Times New Roman" w:hAnsi="Times New Roman"/>
          <w:lang w:bidi="th-TH"/>
        </w:rPr>
        <w:t>hole pressure is constant at 2</w:t>
      </w:r>
      <w:r w:rsidR="00C31341">
        <w:rPr>
          <w:rFonts w:ascii="Times New Roman" w:hAnsi="Times New Roman"/>
          <w:lang w:bidi="th-TH"/>
        </w:rPr>
        <w:t>,</w:t>
      </w:r>
      <w:r w:rsidRPr="002B218B">
        <w:rPr>
          <w:rFonts w:ascii="Times New Roman" w:hAnsi="Times New Roman"/>
          <w:lang w:bidi="th-TH"/>
        </w:rPr>
        <w:t>600 psi, which is higher than the bubble point pressure</w:t>
      </w:r>
      <w:r w:rsidR="00C31341">
        <w:rPr>
          <w:rFonts w:ascii="Times New Roman" w:hAnsi="Times New Roman"/>
          <w:lang w:bidi="th-TH"/>
        </w:rPr>
        <w:t xml:space="preserve"> (2,500 psi)</w:t>
      </w:r>
      <w:r w:rsidR="00A96E61">
        <w:rPr>
          <w:rFonts w:ascii="Times New Roman" w:hAnsi="Times New Roman"/>
          <w:lang w:bidi="th-TH"/>
        </w:rPr>
        <w:t>, so I</w:t>
      </w:r>
      <w:r w:rsidRPr="002B218B">
        <w:rPr>
          <w:rFonts w:ascii="Times New Roman" w:hAnsi="Times New Roman"/>
          <w:lang w:bidi="th-TH"/>
        </w:rPr>
        <w:t xml:space="preserve"> expected to produce only oil at reservoir condition</w:t>
      </w:r>
      <w:r w:rsidR="00606A89">
        <w:rPr>
          <w:rFonts w:ascii="Times New Roman" w:hAnsi="Times New Roman"/>
          <w:lang w:bidi="th-TH"/>
        </w:rPr>
        <w:t>s</w:t>
      </w:r>
      <w:r w:rsidR="00A96E61">
        <w:rPr>
          <w:rFonts w:ascii="Times New Roman" w:hAnsi="Times New Roman"/>
          <w:lang w:bidi="th-TH"/>
        </w:rPr>
        <w:t>. For sake of simplicity, I</w:t>
      </w:r>
      <w:r w:rsidRPr="002B218B">
        <w:rPr>
          <w:rFonts w:ascii="Times New Roman" w:hAnsi="Times New Roman"/>
          <w:lang w:bidi="th-TH"/>
        </w:rPr>
        <w:t xml:space="preserve"> created one hydraulic fracture scenario where all the parameters are shown in </w:t>
      </w:r>
      <w:r w:rsidRPr="002B218B">
        <w:rPr>
          <w:rFonts w:ascii="Times New Roman" w:hAnsi="Times New Roman"/>
          <w:b/>
          <w:lang w:bidi="th-TH"/>
        </w:rPr>
        <w:t>Table 4.</w:t>
      </w:r>
    </w:p>
    <w:p w14:paraId="59E81124" w14:textId="77777777" w:rsidR="00097811" w:rsidRPr="00640704" w:rsidRDefault="00097811" w:rsidP="00097811">
      <w:pPr>
        <w:spacing w:line="240" w:lineRule="auto"/>
        <w:jc w:val="both"/>
        <w:rPr>
          <w:rFonts w:ascii="Times New Roman" w:hAnsi="Times New Roman"/>
          <w:lang w:bidi="th-TH"/>
        </w:rPr>
      </w:pPr>
    </w:p>
    <w:p w14:paraId="6925AE11" w14:textId="6A8DB51B" w:rsidR="00C21792" w:rsidRDefault="00C21792" w:rsidP="00062382">
      <w:pPr>
        <w:pStyle w:val="Caption"/>
        <w:keepNext/>
      </w:pPr>
      <w:bookmarkStart w:id="119" w:name="_Toc450565213"/>
      <w:r>
        <w:t xml:space="preserve">Table </w:t>
      </w:r>
      <w:fldSimple w:instr=" SEQ Table \* ARABIC ">
        <w:r w:rsidR="009908A9">
          <w:rPr>
            <w:noProof/>
          </w:rPr>
          <w:t>4</w:t>
        </w:r>
      </w:fldSimple>
      <w:r>
        <w:t xml:space="preserve">. </w:t>
      </w:r>
      <w:r w:rsidRPr="00F3430C">
        <w:t xml:space="preserve">Fracture description for studying </w:t>
      </w:r>
      <w:r w:rsidR="00F8535C">
        <w:t xml:space="preserve">the </w:t>
      </w:r>
      <w:r w:rsidRPr="00F3430C">
        <w:t>effect of damaging parameter</w:t>
      </w:r>
      <w:r w:rsidR="00F8535C">
        <w:t>s</w:t>
      </w:r>
      <w:r w:rsidRPr="00F3430C">
        <w:t xml:space="preserve"> on well productivity</w:t>
      </w:r>
      <w:bookmarkEnd w:id="119"/>
    </w:p>
    <w:tbl>
      <w:tblPr>
        <w:tblStyle w:val="TableGrid"/>
        <w:tblW w:w="0" w:type="auto"/>
        <w:jc w:val="center"/>
        <w:tblLook w:val="04A0" w:firstRow="1" w:lastRow="0" w:firstColumn="1" w:lastColumn="0" w:noHBand="0" w:noVBand="1"/>
      </w:tblPr>
      <w:tblGrid>
        <w:gridCol w:w="2915"/>
        <w:gridCol w:w="2798"/>
        <w:gridCol w:w="2773"/>
      </w:tblGrid>
      <w:tr w:rsidR="00E801E9" w:rsidRPr="002B218B" w14:paraId="7343AB76" w14:textId="77777777" w:rsidTr="00C21792">
        <w:trPr>
          <w:jc w:val="center"/>
        </w:trPr>
        <w:tc>
          <w:tcPr>
            <w:tcW w:w="2915" w:type="dxa"/>
          </w:tcPr>
          <w:p w14:paraId="627E5E3E" w14:textId="77777777" w:rsidR="00E801E9" w:rsidRPr="00640704" w:rsidRDefault="00E801E9" w:rsidP="00A579C1">
            <w:pPr>
              <w:spacing w:line="240" w:lineRule="auto"/>
              <w:jc w:val="center"/>
              <w:rPr>
                <w:rFonts w:ascii="Times New Roman" w:hAnsi="Times New Roman"/>
                <w:b/>
                <w:lang w:bidi="th-TH"/>
              </w:rPr>
            </w:pPr>
            <w:r w:rsidRPr="00640704">
              <w:rPr>
                <w:rFonts w:ascii="Times New Roman" w:hAnsi="Times New Roman"/>
                <w:b/>
                <w:lang w:bidi="th-TH"/>
              </w:rPr>
              <w:t>Parameter</w:t>
            </w:r>
          </w:p>
        </w:tc>
        <w:tc>
          <w:tcPr>
            <w:tcW w:w="2798" w:type="dxa"/>
          </w:tcPr>
          <w:p w14:paraId="24F2590D" w14:textId="77777777" w:rsidR="00E801E9" w:rsidRPr="00640704" w:rsidRDefault="00E801E9" w:rsidP="00A579C1">
            <w:pPr>
              <w:spacing w:line="240" w:lineRule="auto"/>
              <w:jc w:val="center"/>
              <w:rPr>
                <w:rFonts w:ascii="Times New Roman" w:hAnsi="Times New Roman"/>
                <w:b/>
                <w:lang w:bidi="th-TH"/>
              </w:rPr>
            </w:pPr>
            <w:r w:rsidRPr="00640704">
              <w:rPr>
                <w:rFonts w:ascii="Times New Roman" w:hAnsi="Times New Roman"/>
                <w:b/>
                <w:lang w:bidi="th-TH"/>
              </w:rPr>
              <w:t>Value</w:t>
            </w:r>
          </w:p>
        </w:tc>
        <w:tc>
          <w:tcPr>
            <w:tcW w:w="2773" w:type="dxa"/>
          </w:tcPr>
          <w:p w14:paraId="004F0A1D" w14:textId="77777777" w:rsidR="00E801E9" w:rsidRPr="00640704" w:rsidRDefault="00E801E9" w:rsidP="00A579C1">
            <w:pPr>
              <w:spacing w:line="240" w:lineRule="auto"/>
              <w:jc w:val="center"/>
              <w:rPr>
                <w:rFonts w:ascii="Times New Roman" w:hAnsi="Times New Roman"/>
                <w:b/>
                <w:lang w:bidi="th-TH"/>
              </w:rPr>
            </w:pPr>
            <w:r w:rsidRPr="00640704">
              <w:rPr>
                <w:rFonts w:ascii="Times New Roman" w:hAnsi="Times New Roman"/>
                <w:b/>
                <w:lang w:bidi="th-TH"/>
              </w:rPr>
              <w:t>Unit</w:t>
            </w:r>
          </w:p>
        </w:tc>
      </w:tr>
      <w:tr w:rsidR="00E801E9" w:rsidRPr="002B218B" w14:paraId="52EB649C" w14:textId="77777777" w:rsidTr="00C21792">
        <w:trPr>
          <w:jc w:val="center"/>
        </w:trPr>
        <w:tc>
          <w:tcPr>
            <w:tcW w:w="2915" w:type="dxa"/>
          </w:tcPr>
          <w:p w14:paraId="0615BF2A" w14:textId="3D531013" w:rsidR="00E801E9" w:rsidRPr="00640704" w:rsidRDefault="00D957FD" w:rsidP="00A579C1">
            <w:pPr>
              <w:spacing w:line="240" w:lineRule="auto"/>
              <w:jc w:val="center"/>
              <w:rPr>
                <w:rFonts w:ascii="Times New Roman" w:hAnsi="Times New Roman"/>
                <w:lang w:bidi="th-TH"/>
              </w:rPr>
            </w:pPr>
            <w:r>
              <w:rPr>
                <w:rFonts w:ascii="Times New Roman" w:hAnsi="Times New Roman"/>
                <w:lang w:bidi="th-TH"/>
              </w:rPr>
              <w:t xml:space="preserve">Half </w:t>
            </w:r>
            <w:r w:rsidR="00E801E9" w:rsidRPr="00640704">
              <w:rPr>
                <w:rFonts w:ascii="Times New Roman" w:hAnsi="Times New Roman"/>
                <w:lang w:bidi="th-TH"/>
              </w:rPr>
              <w:t>fracture length</w:t>
            </w:r>
          </w:p>
        </w:tc>
        <w:tc>
          <w:tcPr>
            <w:tcW w:w="2798" w:type="dxa"/>
          </w:tcPr>
          <w:p w14:paraId="0B536256" w14:textId="77777777" w:rsidR="00E801E9" w:rsidRPr="00640704" w:rsidRDefault="00E801E9" w:rsidP="00A579C1">
            <w:pPr>
              <w:spacing w:line="240" w:lineRule="auto"/>
              <w:jc w:val="center"/>
              <w:rPr>
                <w:rFonts w:ascii="Times New Roman" w:hAnsi="Times New Roman"/>
                <w:lang w:bidi="th-TH"/>
              </w:rPr>
            </w:pPr>
            <w:r w:rsidRPr="00640704">
              <w:rPr>
                <w:rFonts w:ascii="Times New Roman" w:hAnsi="Times New Roman"/>
                <w:lang w:bidi="th-TH"/>
              </w:rPr>
              <w:t>400</w:t>
            </w:r>
          </w:p>
        </w:tc>
        <w:tc>
          <w:tcPr>
            <w:tcW w:w="2773" w:type="dxa"/>
          </w:tcPr>
          <w:p w14:paraId="18F039F0" w14:textId="1C685024" w:rsidR="00E801E9" w:rsidRPr="00640704" w:rsidRDefault="008438D6" w:rsidP="00A579C1">
            <w:pPr>
              <w:spacing w:line="240" w:lineRule="auto"/>
              <w:jc w:val="center"/>
              <w:rPr>
                <w:rFonts w:ascii="Times New Roman" w:hAnsi="Times New Roman"/>
                <w:lang w:bidi="th-TH"/>
              </w:rPr>
            </w:pPr>
            <w:r>
              <w:rPr>
                <w:rFonts w:ascii="Times New Roman" w:hAnsi="Times New Roman"/>
                <w:lang w:bidi="th-TH"/>
              </w:rPr>
              <w:t>ft.</w:t>
            </w:r>
          </w:p>
        </w:tc>
      </w:tr>
      <w:tr w:rsidR="00E801E9" w:rsidRPr="002B218B" w14:paraId="75B254D6" w14:textId="77777777" w:rsidTr="00C21792">
        <w:trPr>
          <w:jc w:val="center"/>
        </w:trPr>
        <w:tc>
          <w:tcPr>
            <w:tcW w:w="2915" w:type="dxa"/>
          </w:tcPr>
          <w:p w14:paraId="2B7F85E5" w14:textId="77777777" w:rsidR="00E801E9" w:rsidRPr="00640704" w:rsidRDefault="00E801E9" w:rsidP="00A579C1">
            <w:pPr>
              <w:spacing w:line="240" w:lineRule="auto"/>
              <w:jc w:val="center"/>
              <w:rPr>
                <w:rFonts w:ascii="Times New Roman" w:hAnsi="Times New Roman"/>
                <w:lang w:bidi="th-TH"/>
              </w:rPr>
            </w:pPr>
            <w:r w:rsidRPr="00640704">
              <w:rPr>
                <w:rFonts w:ascii="Times New Roman" w:hAnsi="Times New Roman"/>
                <w:lang w:bidi="th-TH"/>
              </w:rPr>
              <w:t>Proppant type</w:t>
            </w:r>
          </w:p>
        </w:tc>
        <w:tc>
          <w:tcPr>
            <w:tcW w:w="2798" w:type="dxa"/>
          </w:tcPr>
          <w:p w14:paraId="56407822" w14:textId="6E4FFBFD" w:rsidR="00E801E9" w:rsidRPr="00640704" w:rsidRDefault="004F51FD" w:rsidP="00A579C1">
            <w:pPr>
              <w:spacing w:line="240" w:lineRule="auto"/>
              <w:jc w:val="center"/>
              <w:rPr>
                <w:rFonts w:ascii="Times New Roman" w:hAnsi="Times New Roman"/>
                <w:lang w:bidi="th-TH"/>
              </w:rPr>
            </w:pPr>
            <w:r>
              <w:rPr>
                <w:rFonts w:ascii="Times New Roman" w:hAnsi="Times New Roman"/>
                <w:lang w:bidi="th-TH"/>
              </w:rPr>
              <w:t xml:space="preserve">40/70 </w:t>
            </w:r>
            <w:r w:rsidR="00E801E9" w:rsidRPr="00640704">
              <w:rPr>
                <w:rFonts w:ascii="Times New Roman" w:hAnsi="Times New Roman"/>
                <w:lang w:bidi="th-TH"/>
              </w:rPr>
              <w:t>Sand</w:t>
            </w:r>
          </w:p>
        </w:tc>
        <w:tc>
          <w:tcPr>
            <w:tcW w:w="2773" w:type="dxa"/>
          </w:tcPr>
          <w:p w14:paraId="024D974F" w14:textId="77777777" w:rsidR="00E801E9" w:rsidRPr="00640704" w:rsidRDefault="00E801E9" w:rsidP="00A579C1">
            <w:pPr>
              <w:spacing w:line="240" w:lineRule="auto"/>
              <w:jc w:val="center"/>
              <w:rPr>
                <w:rFonts w:ascii="Times New Roman" w:hAnsi="Times New Roman"/>
                <w:lang w:bidi="th-TH"/>
              </w:rPr>
            </w:pPr>
          </w:p>
        </w:tc>
      </w:tr>
      <w:tr w:rsidR="00E801E9" w:rsidRPr="002B218B" w14:paraId="798E0351" w14:textId="77777777" w:rsidTr="00C21792">
        <w:trPr>
          <w:jc w:val="center"/>
        </w:trPr>
        <w:tc>
          <w:tcPr>
            <w:tcW w:w="2915" w:type="dxa"/>
          </w:tcPr>
          <w:p w14:paraId="556D9D37" w14:textId="77777777" w:rsidR="00E801E9" w:rsidRPr="00640704" w:rsidRDefault="00E801E9" w:rsidP="00A579C1">
            <w:pPr>
              <w:spacing w:line="240" w:lineRule="auto"/>
              <w:jc w:val="center"/>
              <w:rPr>
                <w:rFonts w:ascii="Times New Roman" w:hAnsi="Times New Roman"/>
                <w:lang w:bidi="th-TH"/>
              </w:rPr>
            </w:pPr>
            <w:r w:rsidRPr="00640704">
              <w:rPr>
                <w:rFonts w:ascii="Times New Roman" w:hAnsi="Times New Roman"/>
                <w:lang w:bidi="th-TH"/>
              </w:rPr>
              <w:t>Proppant concentration</w:t>
            </w:r>
          </w:p>
        </w:tc>
        <w:tc>
          <w:tcPr>
            <w:tcW w:w="2798" w:type="dxa"/>
          </w:tcPr>
          <w:p w14:paraId="6935211E" w14:textId="77777777" w:rsidR="00E801E9" w:rsidRPr="00640704" w:rsidRDefault="00E801E9" w:rsidP="00A579C1">
            <w:pPr>
              <w:spacing w:line="240" w:lineRule="auto"/>
              <w:jc w:val="center"/>
              <w:rPr>
                <w:rFonts w:ascii="Times New Roman" w:hAnsi="Times New Roman"/>
                <w:lang w:bidi="th-TH"/>
              </w:rPr>
            </w:pPr>
            <w:r w:rsidRPr="00640704">
              <w:rPr>
                <w:rFonts w:ascii="Times New Roman" w:hAnsi="Times New Roman"/>
                <w:lang w:bidi="th-TH"/>
              </w:rPr>
              <w:t>0.02</w:t>
            </w:r>
          </w:p>
        </w:tc>
        <w:tc>
          <w:tcPr>
            <w:tcW w:w="2773" w:type="dxa"/>
          </w:tcPr>
          <w:p w14:paraId="36446972" w14:textId="34C55D47" w:rsidR="00E801E9" w:rsidRPr="00640704" w:rsidRDefault="009B080A" w:rsidP="00A579C1">
            <w:pPr>
              <w:spacing w:line="240" w:lineRule="auto"/>
              <w:jc w:val="center"/>
              <w:rPr>
                <w:rFonts w:ascii="Times New Roman" w:hAnsi="Times New Roman"/>
                <w:lang w:bidi="th-TH"/>
              </w:rPr>
            </w:pPr>
            <w:r>
              <w:rPr>
                <w:rFonts w:ascii="Times New Roman" w:hAnsi="Times New Roman"/>
                <w:lang w:bidi="th-TH"/>
              </w:rPr>
              <w:t>lb</w:t>
            </w:r>
            <w:r w:rsidR="00E801E9" w:rsidRPr="00640704">
              <w:rPr>
                <w:rFonts w:ascii="Times New Roman" w:hAnsi="Times New Roman"/>
                <w:lang w:bidi="th-TH"/>
              </w:rPr>
              <w:t>/ft</w:t>
            </w:r>
            <w:r w:rsidR="00E801E9" w:rsidRPr="00640704">
              <w:rPr>
                <w:rFonts w:ascii="Times New Roman" w:hAnsi="Times New Roman"/>
                <w:vertAlign w:val="superscript"/>
                <w:lang w:bidi="th-TH"/>
              </w:rPr>
              <w:t>2</w:t>
            </w:r>
          </w:p>
        </w:tc>
      </w:tr>
    </w:tbl>
    <w:p w14:paraId="0B87B257" w14:textId="77777777" w:rsidR="00E801E9" w:rsidRDefault="00E801E9" w:rsidP="00E801E9">
      <w:pPr>
        <w:spacing w:line="240" w:lineRule="auto"/>
        <w:jc w:val="center"/>
        <w:rPr>
          <w:rFonts w:ascii="Times New Roman" w:hAnsi="Times New Roman"/>
          <w:sz w:val="28"/>
          <w:szCs w:val="28"/>
          <w:lang w:bidi="th-TH"/>
        </w:rPr>
      </w:pPr>
    </w:p>
    <w:p w14:paraId="462C3CCC" w14:textId="77777777" w:rsidR="00097811" w:rsidRPr="002B218B" w:rsidRDefault="00097811" w:rsidP="00E801E9">
      <w:pPr>
        <w:spacing w:line="240" w:lineRule="auto"/>
        <w:jc w:val="center"/>
        <w:rPr>
          <w:rFonts w:ascii="Times New Roman" w:hAnsi="Times New Roman"/>
          <w:sz w:val="28"/>
          <w:szCs w:val="28"/>
          <w:lang w:bidi="th-TH"/>
        </w:rPr>
      </w:pPr>
    </w:p>
    <w:p w14:paraId="32ABF59F" w14:textId="6D385F00" w:rsidR="00E801E9" w:rsidRPr="002B218B" w:rsidRDefault="00E801E9" w:rsidP="00E801E9">
      <w:pPr>
        <w:jc w:val="both"/>
        <w:rPr>
          <w:rFonts w:ascii="Times New Roman" w:hAnsi="Times New Roman"/>
          <w:lang w:bidi="th-TH"/>
        </w:rPr>
      </w:pPr>
      <w:r w:rsidRPr="002B218B">
        <w:rPr>
          <w:rFonts w:ascii="Times New Roman" w:hAnsi="Times New Roman"/>
          <w:lang w:bidi="th-TH"/>
        </w:rPr>
        <w:t xml:space="preserve">The behavior of fracture pressure and conductivity as a function of time is shown in </w:t>
      </w:r>
      <w:r>
        <w:rPr>
          <w:rFonts w:ascii="Times New Roman" w:hAnsi="Times New Roman"/>
          <w:b/>
          <w:lang w:bidi="th-TH"/>
        </w:rPr>
        <w:t>Figure</w:t>
      </w:r>
      <w:r w:rsidRPr="002B218B">
        <w:rPr>
          <w:rFonts w:ascii="Times New Roman" w:hAnsi="Times New Roman"/>
          <w:b/>
          <w:lang w:bidi="th-TH"/>
        </w:rPr>
        <w:t xml:space="preserve"> </w:t>
      </w:r>
      <w:r w:rsidR="00822303">
        <w:rPr>
          <w:rFonts w:ascii="Times New Roman" w:hAnsi="Times New Roman"/>
          <w:b/>
          <w:lang w:bidi="th-TH"/>
        </w:rPr>
        <w:t>45</w:t>
      </w:r>
      <w:r w:rsidRPr="002B218B">
        <w:rPr>
          <w:rFonts w:ascii="Times New Roman" w:hAnsi="Times New Roman"/>
          <w:b/>
          <w:lang w:bidi="th-TH"/>
        </w:rPr>
        <w:t xml:space="preserve">, </w:t>
      </w:r>
      <w:r w:rsidRPr="002B218B">
        <w:rPr>
          <w:rFonts w:ascii="Times New Roman" w:hAnsi="Times New Roman"/>
          <w:lang w:bidi="th-TH"/>
        </w:rPr>
        <w:t>illustrating that</w:t>
      </w:r>
      <w:r w:rsidRPr="002B218B">
        <w:rPr>
          <w:rFonts w:ascii="Times New Roman" w:hAnsi="Times New Roman"/>
          <w:b/>
          <w:lang w:bidi="th-TH"/>
        </w:rPr>
        <w:t xml:space="preserve"> </w:t>
      </w:r>
      <w:r w:rsidRPr="002B218B">
        <w:rPr>
          <w:rFonts w:ascii="Times New Roman" w:hAnsi="Times New Roman"/>
          <w:lang w:bidi="th-TH"/>
        </w:rPr>
        <w:t xml:space="preserve">fracture pressure reduces vastly in a very short period of time after production starts because of significant difference between fracture and matrix permeability. This difference allows a rapid increased net confining stress and fracture conductivity drop. </w:t>
      </w:r>
      <w:r w:rsidR="00CD5A3B">
        <w:rPr>
          <w:rFonts w:ascii="Times New Roman" w:hAnsi="Times New Roman"/>
          <w:lang w:bidi="th-TH"/>
        </w:rPr>
        <w:t>(Quintero and Devegowda</w:t>
      </w:r>
      <w:r w:rsidRPr="00C31341">
        <w:rPr>
          <w:rFonts w:ascii="Times New Roman" w:hAnsi="Times New Roman"/>
          <w:lang w:bidi="th-TH"/>
        </w:rPr>
        <w:t xml:space="preserve"> 2015)</w:t>
      </w:r>
      <w:r w:rsidRPr="002B218B">
        <w:rPr>
          <w:rFonts w:ascii="Times New Roman" w:hAnsi="Times New Roman"/>
          <w:lang w:bidi="th-TH"/>
        </w:rPr>
        <w:t xml:space="preserve"> investigated choke management in shale wells for mitigate</w:t>
      </w:r>
      <w:r w:rsidR="00AB59F3">
        <w:rPr>
          <w:rFonts w:ascii="Times New Roman" w:hAnsi="Times New Roman"/>
          <w:lang w:bidi="th-TH"/>
        </w:rPr>
        <w:t>d</w:t>
      </w:r>
      <w:r w:rsidRPr="002B218B">
        <w:rPr>
          <w:rFonts w:ascii="Times New Roman" w:hAnsi="Times New Roman"/>
          <w:lang w:bidi="th-TH"/>
        </w:rPr>
        <w:t xml:space="preserve"> rapid fracture conductivity loss which can promote fracture conductivity retention. He concluded that choke management cannot alleviate this effect, and the optimal strategies is the largest choke setting because of a higher initial productivity index, and NPV. Obviously, damaging parameters such as proppant crushing, embedment, cyclic stress, and fine plugging are expected to affect well productivity from the </w:t>
      </w:r>
      <w:r w:rsidR="009B080A">
        <w:rPr>
          <w:rFonts w:ascii="Times New Roman" w:hAnsi="Times New Roman"/>
          <w:lang w:bidi="th-TH"/>
        </w:rPr>
        <w:t xml:space="preserve">very </w:t>
      </w:r>
      <w:r w:rsidRPr="002B218B">
        <w:rPr>
          <w:rFonts w:ascii="Times New Roman" w:hAnsi="Times New Roman"/>
          <w:lang w:bidi="th-TH"/>
        </w:rPr>
        <w:t>early life of production when largest the choke setting is applied.</w:t>
      </w:r>
    </w:p>
    <w:p w14:paraId="52C87E13" w14:textId="2C02D5D1" w:rsidR="00BD4199" w:rsidRDefault="00E801E9" w:rsidP="00BD4199">
      <w:pPr>
        <w:keepNext/>
        <w:spacing w:line="240" w:lineRule="auto"/>
        <w:jc w:val="center"/>
      </w:pPr>
      <w:r w:rsidRPr="002B218B">
        <w:rPr>
          <w:rFonts w:ascii="Times New Roman" w:hAnsi="Times New Roman"/>
          <w:noProof/>
          <w:lang w:bidi="ar-SA"/>
        </w:rPr>
        <w:lastRenderedPageBreak/>
        <w:drawing>
          <wp:inline distT="0" distB="0" distL="0" distR="0" wp14:anchorId="17AB6054" wp14:editId="5F5C7DCA">
            <wp:extent cx="2438400" cy="2423160"/>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sidR="008A4005" w:rsidRPr="002B218B">
        <w:rPr>
          <w:rFonts w:ascii="Times New Roman" w:hAnsi="Times New Roman"/>
          <w:noProof/>
          <w:lang w:bidi="ar-SA"/>
        </w:rPr>
        <w:drawing>
          <wp:inline distT="0" distB="0" distL="0" distR="0" wp14:anchorId="03D18C78" wp14:editId="53B78CB3">
            <wp:extent cx="2552700" cy="2414353"/>
            <wp:effectExtent l="0" t="0" r="0" b="508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9FA9B0C" w14:textId="3AD66073" w:rsidR="00E801E9" w:rsidRPr="002B218B" w:rsidRDefault="00D2039C" w:rsidP="00C5729A">
      <w:pPr>
        <w:pStyle w:val="Caption"/>
        <w:jc w:val="center"/>
        <w:rPr>
          <w:rFonts w:ascii="Times New Roman" w:hAnsi="Times New Roman"/>
          <w:noProof/>
        </w:rPr>
      </w:pPr>
      <w:bookmarkStart w:id="120" w:name="_Toc450565266"/>
      <w:r>
        <w:t xml:space="preserve">Figure </w:t>
      </w:r>
      <w:fldSimple w:instr=" SEQ Figure \* ARABIC ">
        <w:r w:rsidR="009908A9">
          <w:rPr>
            <w:noProof/>
          </w:rPr>
          <w:t>45</w:t>
        </w:r>
      </w:fldSimple>
      <w:r>
        <w:t xml:space="preserve">. </w:t>
      </w:r>
      <w:r w:rsidRPr="00216DDC">
        <w:t>Pressure inside fracture and fracture conductivity as a function of time</w:t>
      </w:r>
      <w:bookmarkEnd w:id="120"/>
    </w:p>
    <w:p w14:paraId="15EE6C1E" w14:textId="77777777" w:rsidR="00E801E9" w:rsidRDefault="00E801E9" w:rsidP="00805EEF">
      <w:pPr>
        <w:spacing w:line="240" w:lineRule="auto"/>
        <w:ind w:firstLine="720"/>
        <w:jc w:val="center"/>
      </w:pPr>
    </w:p>
    <w:p w14:paraId="3FFAD556" w14:textId="77777777" w:rsidR="00C53728" w:rsidRDefault="00C53728" w:rsidP="00C53130">
      <w:pPr>
        <w:pStyle w:val="Heading2"/>
        <w:rPr>
          <w:lang w:bidi="th-TH"/>
        </w:rPr>
      </w:pPr>
    </w:p>
    <w:p w14:paraId="323446B4" w14:textId="23305400" w:rsidR="00C31341" w:rsidRDefault="00E04AFA" w:rsidP="00C53130">
      <w:pPr>
        <w:pStyle w:val="Heading2"/>
        <w:rPr>
          <w:lang w:bidi="th-TH"/>
        </w:rPr>
      </w:pPr>
      <w:bookmarkStart w:id="121" w:name="_Toc450565181"/>
      <w:bookmarkStart w:id="122" w:name="_GoBack"/>
      <w:bookmarkEnd w:id="122"/>
      <w:r>
        <w:rPr>
          <w:lang w:bidi="th-TH"/>
        </w:rPr>
        <w:t>4.1 Effect of Conductivity Damaging P</w:t>
      </w:r>
      <w:r w:rsidR="00716801">
        <w:rPr>
          <w:lang w:bidi="th-TH"/>
        </w:rPr>
        <w:t>arameter</w:t>
      </w:r>
      <w:r>
        <w:rPr>
          <w:lang w:bidi="th-TH"/>
        </w:rPr>
        <w:t>s</w:t>
      </w:r>
      <w:bookmarkEnd w:id="121"/>
    </w:p>
    <w:p w14:paraId="6E699033" w14:textId="77777777" w:rsidR="00097811" w:rsidRPr="00097811" w:rsidRDefault="00097811" w:rsidP="00097811">
      <w:pPr>
        <w:spacing w:line="240" w:lineRule="auto"/>
        <w:rPr>
          <w:lang w:bidi="th-TH"/>
        </w:rPr>
      </w:pPr>
    </w:p>
    <w:p w14:paraId="341AB5ED" w14:textId="07E65513" w:rsidR="00E801E9" w:rsidRPr="00E801E9" w:rsidRDefault="00716801" w:rsidP="005107CE">
      <w:pPr>
        <w:pStyle w:val="Heading3"/>
        <w:rPr>
          <w:b/>
        </w:rPr>
      </w:pPr>
      <w:bookmarkStart w:id="123" w:name="_Toc450565182"/>
      <w:r>
        <w:t xml:space="preserve">4.1.1 Gelling </w:t>
      </w:r>
      <w:r w:rsidRPr="005D48AC">
        <w:t>D</w:t>
      </w:r>
      <w:r w:rsidR="00E801E9" w:rsidRPr="005D48AC">
        <w:t>amage</w:t>
      </w:r>
      <w:bookmarkEnd w:id="123"/>
    </w:p>
    <w:p w14:paraId="7FC217AA" w14:textId="13F4C06C" w:rsidR="00E801E9" w:rsidRDefault="00E801E9" w:rsidP="00E801E9">
      <w:pPr>
        <w:jc w:val="both"/>
        <w:rPr>
          <w:rFonts w:ascii="Times New Roman" w:hAnsi="Times New Roman"/>
          <w:lang w:bidi="th-TH"/>
        </w:rPr>
      </w:pPr>
      <w:r w:rsidRPr="002B218B">
        <w:rPr>
          <w:rFonts w:ascii="Times New Roman" w:hAnsi="Times New Roman"/>
          <w:lang w:bidi="th-TH"/>
        </w:rPr>
        <w:t>In our model, cross-linked fluid is used for both fracturing and proppant laden stages. The degree of damage ranges normally from 50 to 70 %, depend</w:t>
      </w:r>
      <w:r w:rsidR="00AB59F3">
        <w:rPr>
          <w:rFonts w:ascii="Times New Roman" w:hAnsi="Times New Roman"/>
          <w:lang w:bidi="th-TH"/>
        </w:rPr>
        <w:t>ing</w:t>
      </w:r>
      <w:r w:rsidRPr="002B218B">
        <w:rPr>
          <w:rFonts w:ascii="Times New Roman" w:hAnsi="Times New Roman"/>
          <w:lang w:bidi="th-TH"/>
        </w:rPr>
        <w:t xml:space="preserve"> on </w:t>
      </w:r>
      <w:r w:rsidR="00AB59F3">
        <w:rPr>
          <w:rFonts w:ascii="Times New Roman" w:hAnsi="Times New Roman"/>
          <w:lang w:bidi="th-TH"/>
        </w:rPr>
        <w:t xml:space="preserve">the </w:t>
      </w:r>
      <w:r w:rsidRPr="002B218B">
        <w:rPr>
          <w:rFonts w:ascii="Times New Roman" w:hAnsi="Times New Roman"/>
          <w:lang w:bidi="th-TH"/>
        </w:rPr>
        <w:t xml:space="preserve">concentration of the loading polymer, breaker type, etc. Well performance with and without gelling damage is shown in </w:t>
      </w:r>
      <w:r w:rsidRPr="002B218B">
        <w:rPr>
          <w:rFonts w:ascii="Times New Roman" w:hAnsi="Times New Roman"/>
          <w:b/>
          <w:color w:val="000000" w:themeColor="text1"/>
          <w:lang w:bidi="th-TH"/>
        </w:rPr>
        <w:t>Fig</w:t>
      </w:r>
      <w:r w:rsidR="00A579C1">
        <w:rPr>
          <w:rFonts w:ascii="Times New Roman" w:hAnsi="Times New Roman"/>
          <w:b/>
          <w:color w:val="000000" w:themeColor="text1"/>
          <w:lang w:bidi="th-TH"/>
        </w:rPr>
        <w:t>ure</w:t>
      </w:r>
      <w:r w:rsidRPr="002B218B">
        <w:rPr>
          <w:rFonts w:ascii="Times New Roman" w:hAnsi="Times New Roman"/>
          <w:b/>
          <w:color w:val="000000" w:themeColor="text1"/>
          <w:lang w:bidi="th-TH"/>
        </w:rPr>
        <w:t xml:space="preserve"> </w:t>
      </w:r>
      <w:r w:rsidR="00822303">
        <w:rPr>
          <w:rFonts w:ascii="Times New Roman" w:hAnsi="Times New Roman"/>
          <w:b/>
          <w:color w:val="000000" w:themeColor="text1"/>
          <w:lang w:bidi="th-TH"/>
        </w:rPr>
        <w:t>46</w:t>
      </w:r>
      <w:r w:rsidRPr="002B218B">
        <w:rPr>
          <w:rFonts w:ascii="Times New Roman" w:hAnsi="Times New Roman"/>
          <w:b/>
          <w:color w:val="000000" w:themeColor="text1"/>
          <w:lang w:bidi="th-TH"/>
        </w:rPr>
        <w:t>.</w:t>
      </w:r>
      <w:r w:rsidRPr="002B218B">
        <w:rPr>
          <w:rFonts w:ascii="Times New Roman" w:hAnsi="Times New Roman"/>
          <w:color w:val="000000" w:themeColor="text1"/>
          <w:lang w:bidi="th-TH"/>
        </w:rPr>
        <w:t xml:space="preserve"> </w:t>
      </w:r>
      <w:r w:rsidRPr="002B218B">
        <w:rPr>
          <w:rFonts w:ascii="Times New Roman" w:hAnsi="Times New Roman"/>
          <w:lang w:bidi="th-TH"/>
        </w:rPr>
        <w:t>In our model, the gel residue equally damages conductivity for each section of fracture. Gelling damage effect is more important at early stages of production life (first year). Cumulative production is reduced by 10-16 % due to conductivity loss by gel residue over 15 years.</w:t>
      </w:r>
    </w:p>
    <w:p w14:paraId="2FC30D65" w14:textId="77777777" w:rsidR="008178F9" w:rsidRDefault="008178F9" w:rsidP="00E801E9">
      <w:pPr>
        <w:jc w:val="both"/>
        <w:rPr>
          <w:rFonts w:ascii="Times New Roman" w:hAnsi="Times New Roman"/>
          <w:lang w:bidi="th-TH"/>
        </w:rPr>
      </w:pPr>
    </w:p>
    <w:p w14:paraId="68E5B5FA" w14:textId="77777777" w:rsidR="008178F9" w:rsidRDefault="008178F9" w:rsidP="00E801E9">
      <w:pPr>
        <w:jc w:val="both"/>
        <w:rPr>
          <w:rFonts w:ascii="Times New Roman" w:hAnsi="Times New Roman"/>
          <w:lang w:bidi="th-TH"/>
        </w:rPr>
      </w:pPr>
    </w:p>
    <w:p w14:paraId="4830352A" w14:textId="77777777" w:rsidR="008178F9" w:rsidRDefault="008178F9" w:rsidP="00E801E9">
      <w:pPr>
        <w:jc w:val="both"/>
        <w:rPr>
          <w:rFonts w:ascii="Times New Roman" w:hAnsi="Times New Roman"/>
          <w:lang w:bidi="th-TH"/>
        </w:rPr>
      </w:pPr>
    </w:p>
    <w:p w14:paraId="4881B563" w14:textId="404E2625" w:rsidR="00D2039C" w:rsidRPr="009E2A7B" w:rsidRDefault="004D6D96" w:rsidP="006D535C">
      <w:pPr>
        <w:spacing w:line="240" w:lineRule="auto"/>
        <w:jc w:val="center"/>
        <w:rPr>
          <w:rFonts w:ascii="Times New Roman" w:hAnsi="Times New Roman"/>
          <w:color w:val="FF0000"/>
          <w:lang w:bidi="th-TH"/>
        </w:rPr>
      </w:pPr>
      <w:r>
        <w:rPr>
          <w:rFonts w:ascii="Times New Roman" w:hAnsi="Times New Roman"/>
          <w:noProof/>
          <w:color w:val="FF0000"/>
          <w:lang w:bidi="ar-SA"/>
        </w:rPr>
        <w:lastRenderedPageBreak/>
        <w:drawing>
          <wp:inline distT="0" distB="0" distL="0" distR="0" wp14:anchorId="111A281F" wp14:editId="77659F50">
            <wp:extent cx="5394960" cy="251714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creen Shot 2016-05-11 at 12.45.00 AM.png"/>
                    <pic:cNvPicPr/>
                  </pic:nvPicPr>
                  <pic:blipFill>
                    <a:blip r:embed="rId64">
                      <a:extLst>
                        <a:ext uri="{28A0092B-C50C-407E-A947-70E740481C1C}">
                          <a14:useLocalDpi xmlns:a14="http://schemas.microsoft.com/office/drawing/2010/main" val="0"/>
                        </a:ext>
                      </a:extLst>
                    </a:blip>
                    <a:stretch>
                      <a:fillRect/>
                    </a:stretch>
                  </pic:blipFill>
                  <pic:spPr>
                    <a:xfrm>
                      <a:off x="0" y="0"/>
                      <a:ext cx="5394960" cy="2517140"/>
                    </a:xfrm>
                    <a:prstGeom prst="rect">
                      <a:avLst/>
                    </a:prstGeom>
                  </pic:spPr>
                </pic:pic>
              </a:graphicData>
            </a:graphic>
          </wp:inline>
        </w:drawing>
      </w:r>
    </w:p>
    <w:p w14:paraId="162D1FA7" w14:textId="48045E41" w:rsidR="002941CF" w:rsidRPr="002B218B" w:rsidRDefault="00D2039C" w:rsidP="008178F9">
      <w:pPr>
        <w:jc w:val="both"/>
        <w:rPr>
          <w:rFonts w:ascii="Times New Roman" w:hAnsi="Times New Roman"/>
          <w:color w:val="FF0000"/>
          <w:lang w:bidi="th-TH"/>
        </w:rPr>
      </w:pPr>
      <w:r w:rsidRPr="002B218B">
        <w:rPr>
          <w:rFonts w:ascii="Times New Roman" w:hAnsi="Times New Roman"/>
          <w:lang w:bidi="th-TH"/>
        </w:rPr>
        <w:t xml:space="preserve"> </w:t>
      </w:r>
      <w:r w:rsidR="002941CF" w:rsidRPr="002B218B">
        <w:rPr>
          <w:rFonts w:ascii="Times New Roman" w:hAnsi="Times New Roman"/>
          <w:lang w:bidi="th-TH"/>
        </w:rPr>
        <w:t>(a)  Oil cumulative production over 15 year</w:t>
      </w:r>
      <w:r w:rsidR="002941CF">
        <w:rPr>
          <w:rFonts w:ascii="Times New Roman" w:hAnsi="Times New Roman"/>
          <w:lang w:bidi="th-TH"/>
        </w:rPr>
        <w:t xml:space="preserve">          </w:t>
      </w:r>
      <w:r w:rsidR="002941CF" w:rsidRPr="002B218B">
        <w:rPr>
          <w:rFonts w:ascii="Times New Roman" w:hAnsi="Times New Roman"/>
          <w:lang w:bidi="th-TH"/>
        </w:rPr>
        <w:t xml:space="preserve">(b)   Oil production rate over 1 year  </w:t>
      </w:r>
    </w:p>
    <w:p w14:paraId="4BFAFB94" w14:textId="766FF5A6" w:rsidR="00786CC0" w:rsidRDefault="00D2039C" w:rsidP="008178F9">
      <w:pPr>
        <w:pStyle w:val="Caption"/>
        <w:spacing w:line="480" w:lineRule="auto"/>
        <w:jc w:val="center"/>
      </w:pPr>
      <w:bookmarkStart w:id="124" w:name="_Toc450565267"/>
      <w:r>
        <w:t xml:space="preserve">Figure </w:t>
      </w:r>
      <w:fldSimple w:instr=" SEQ Figure \* ARABIC ">
        <w:r w:rsidR="009908A9">
          <w:rPr>
            <w:noProof/>
          </w:rPr>
          <w:t>46</w:t>
        </w:r>
      </w:fldSimple>
      <w:r>
        <w:t xml:space="preserve">. </w:t>
      </w:r>
      <w:r w:rsidRPr="009C4516">
        <w:t>Effect of gelling damage on well productivity</w:t>
      </w:r>
      <w:bookmarkEnd w:id="124"/>
    </w:p>
    <w:p w14:paraId="76924B5B" w14:textId="77777777" w:rsidR="00786CC0" w:rsidRDefault="00786CC0" w:rsidP="002941CF">
      <w:pPr>
        <w:spacing w:line="240" w:lineRule="auto"/>
        <w:ind w:firstLine="720"/>
      </w:pPr>
    </w:p>
    <w:p w14:paraId="437F0B6C" w14:textId="14A832C0" w:rsidR="00E801E9" w:rsidRPr="002F79F5" w:rsidRDefault="00716801" w:rsidP="005107CE">
      <w:pPr>
        <w:pStyle w:val="Heading3"/>
      </w:pPr>
      <w:bookmarkStart w:id="125" w:name="_Toc450565183"/>
      <w:r>
        <w:t xml:space="preserve">4.1.2 </w:t>
      </w:r>
      <w:r w:rsidR="00E801E9" w:rsidRPr="002F79F5">
        <w:t xml:space="preserve">Proppant </w:t>
      </w:r>
      <w:r>
        <w:t>E</w:t>
      </w:r>
      <w:r w:rsidR="00E801E9" w:rsidRPr="002F79F5">
        <w:t>mbedment</w:t>
      </w:r>
      <w:bookmarkEnd w:id="125"/>
    </w:p>
    <w:p w14:paraId="4745704A" w14:textId="398624E1" w:rsidR="002F79F5" w:rsidRDefault="00E801E9" w:rsidP="002941CF">
      <w:pPr>
        <w:jc w:val="both"/>
        <w:rPr>
          <w:rFonts w:ascii="Times New Roman" w:hAnsi="Times New Roman"/>
          <w:lang w:bidi="th-TH"/>
        </w:rPr>
      </w:pPr>
      <w:r w:rsidRPr="002B218B">
        <w:rPr>
          <w:rFonts w:ascii="Times New Roman" w:hAnsi="Times New Roman"/>
          <w:lang w:bidi="th-TH"/>
        </w:rPr>
        <w:t>Indentation of proppant is one of uncertainty in hydraulic fracturing. Due to reservoir heterogeneity, such as difference</w:t>
      </w:r>
      <w:r w:rsidR="00AB59F3">
        <w:rPr>
          <w:rFonts w:ascii="Times New Roman" w:hAnsi="Times New Roman"/>
          <w:lang w:bidi="th-TH"/>
        </w:rPr>
        <w:t>s</w:t>
      </w:r>
      <w:r w:rsidRPr="002B218B">
        <w:rPr>
          <w:rFonts w:ascii="Times New Roman" w:hAnsi="Times New Roman"/>
          <w:lang w:bidi="th-TH"/>
        </w:rPr>
        <w:t xml:space="preserve"> in rock </w:t>
      </w:r>
      <w:r w:rsidR="002F79F5" w:rsidRPr="002B218B">
        <w:rPr>
          <w:rFonts w:ascii="Times New Roman" w:hAnsi="Times New Roman"/>
          <w:lang w:bidi="th-TH"/>
        </w:rPr>
        <w:t>composition that</w:t>
      </w:r>
      <w:r w:rsidRPr="002B218B">
        <w:rPr>
          <w:rFonts w:ascii="Times New Roman" w:hAnsi="Times New Roman"/>
          <w:lang w:bidi="th-TH"/>
        </w:rPr>
        <w:t xml:space="preserve"> can alter </w:t>
      </w:r>
      <w:r w:rsidR="00AB59F3">
        <w:rPr>
          <w:rFonts w:ascii="Times New Roman" w:hAnsi="Times New Roman"/>
          <w:lang w:bidi="th-TH"/>
        </w:rPr>
        <w:t>Y</w:t>
      </w:r>
      <w:r w:rsidR="00AB59F3" w:rsidRPr="002B218B">
        <w:rPr>
          <w:rFonts w:ascii="Times New Roman" w:hAnsi="Times New Roman"/>
          <w:lang w:bidi="th-TH"/>
        </w:rPr>
        <w:t xml:space="preserve">oung’s </w:t>
      </w:r>
      <w:r w:rsidRPr="002B218B">
        <w:rPr>
          <w:rFonts w:ascii="Times New Roman" w:hAnsi="Times New Roman"/>
          <w:lang w:bidi="th-TH"/>
        </w:rPr>
        <w:t xml:space="preserve">modulus or stress distribution in the vicinity of hydraulic fracture, embedment of proppant can be </w:t>
      </w:r>
      <w:r w:rsidRPr="00334C28">
        <w:rPr>
          <w:rFonts w:ascii="Times New Roman" w:hAnsi="Times New Roman"/>
          <w:lang w:bidi="th-TH"/>
        </w:rPr>
        <w:t>var</w:t>
      </w:r>
      <w:r w:rsidR="00CD5A3B">
        <w:rPr>
          <w:rFonts w:ascii="Times New Roman" w:hAnsi="Times New Roman"/>
          <w:lang w:bidi="th-TH"/>
        </w:rPr>
        <w:t>ied (Denney 2012) and (Zhang et al.</w:t>
      </w:r>
      <w:r w:rsidRPr="00334C28">
        <w:rPr>
          <w:rFonts w:ascii="Times New Roman" w:hAnsi="Times New Roman"/>
          <w:lang w:bidi="th-TH"/>
        </w:rPr>
        <w:t xml:space="preserve"> 2015). In </w:t>
      </w:r>
      <w:r w:rsidRPr="002B218B">
        <w:rPr>
          <w:rFonts w:ascii="Times New Roman" w:hAnsi="Times New Roman"/>
          <w:lang w:bidi="th-TH"/>
        </w:rPr>
        <w:t xml:space="preserve">this study, the degree of indentation ranges from 0.000-0.003 in. Cumulative production and production rates are illustrated in </w:t>
      </w:r>
      <w:r w:rsidRPr="002B218B">
        <w:rPr>
          <w:rFonts w:ascii="Times New Roman" w:hAnsi="Times New Roman"/>
          <w:b/>
          <w:lang w:bidi="th-TH"/>
        </w:rPr>
        <w:t>Fig</w:t>
      </w:r>
      <w:r w:rsidR="00A579C1">
        <w:rPr>
          <w:rFonts w:ascii="Times New Roman" w:hAnsi="Times New Roman"/>
          <w:b/>
          <w:lang w:bidi="th-TH"/>
        </w:rPr>
        <w:t>ure</w:t>
      </w:r>
      <w:r w:rsidR="00822303">
        <w:rPr>
          <w:rFonts w:ascii="Times New Roman" w:hAnsi="Times New Roman"/>
          <w:b/>
          <w:lang w:bidi="th-TH"/>
        </w:rPr>
        <w:t xml:space="preserve"> 47</w:t>
      </w:r>
      <w:r w:rsidR="00A579C1">
        <w:rPr>
          <w:rFonts w:ascii="Times New Roman" w:hAnsi="Times New Roman"/>
          <w:lang w:bidi="th-TH"/>
        </w:rPr>
        <w:t>.</w:t>
      </w:r>
      <w:r w:rsidRPr="002B218B">
        <w:rPr>
          <w:rFonts w:ascii="Times New Roman" w:hAnsi="Times New Roman"/>
          <w:b/>
          <w:lang w:bidi="th-TH"/>
        </w:rPr>
        <w:t xml:space="preserve"> </w:t>
      </w:r>
      <w:r w:rsidRPr="002B218B">
        <w:rPr>
          <w:rFonts w:ascii="Times New Roman" w:hAnsi="Times New Roman"/>
          <w:lang w:bidi="th-TH"/>
        </w:rPr>
        <w:t>Obviously, the difference in well performance between 0.000 and 0.001 in. embedment scenarios are considerable; while difference</w:t>
      </w:r>
      <w:r w:rsidR="00AB59F3">
        <w:rPr>
          <w:rFonts w:ascii="Times New Roman" w:hAnsi="Times New Roman"/>
          <w:lang w:bidi="th-TH"/>
        </w:rPr>
        <w:t>s</w:t>
      </w:r>
      <w:r w:rsidRPr="002B218B">
        <w:rPr>
          <w:rFonts w:ascii="Times New Roman" w:hAnsi="Times New Roman"/>
          <w:lang w:bidi="th-TH"/>
        </w:rPr>
        <w:t xml:space="preserve"> in cumulative production for 0.001 and 0.002 in. indentation are not as significant. The reason is, with </w:t>
      </w:r>
      <w:r w:rsidR="00AB59F3">
        <w:rPr>
          <w:rFonts w:ascii="Times New Roman" w:hAnsi="Times New Roman"/>
          <w:lang w:bidi="th-TH"/>
        </w:rPr>
        <w:t xml:space="preserve">a </w:t>
      </w:r>
      <w:r w:rsidRPr="002B218B">
        <w:rPr>
          <w:rFonts w:ascii="Times New Roman" w:hAnsi="Times New Roman"/>
          <w:lang w:bidi="th-TH"/>
        </w:rPr>
        <w:t xml:space="preserve">small degree of proppant embedment, conductivity of fracture in fracture tip regions are significantly reduced due to </w:t>
      </w:r>
      <w:r w:rsidR="00AB59F3">
        <w:rPr>
          <w:rFonts w:ascii="Times New Roman" w:hAnsi="Times New Roman"/>
          <w:lang w:bidi="th-TH"/>
        </w:rPr>
        <w:t xml:space="preserve">them </w:t>
      </w:r>
      <w:r w:rsidRPr="002B218B">
        <w:rPr>
          <w:rFonts w:ascii="Times New Roman" w:hAnsi="Times New Roman"/>
          <w:lang w:bidi="th-TH"/>
        </w:rPr>
        <w:t xml:space="preserve">containing very low proppant concentration (smaller width when compare with near wellbore region). However, </w:t>
      </w:r>
      <w:r w:rsidR="00AB59F3">
        <w:rPr>
          <w:rFonts w:ascii="Times New Roman" w:hAnsi="Times New Roman"/>
          <w:lang w:bidi="th-TH"/>
        </w:rPr>
        <w:t>i</w:t>
      </w:r>
      <w:r w:rsidR="00AB59F3" w:rsidRPr="002B218B">
        <w:rPr>
          <w:rFonts w:ascii="Times New Roman" w:hAnsi="Times New Roman"/>
          <w:lang w:bidi="th-TH"/>
        </w:rPr>
        <w:t xml:space="preserve">ndentation </w:t>
      </w:r>
      <w:r w:rsidRPr="002B218B">
        <w:rPr>
          <w:rFonts w:ascii="Times New Roman" w:hAnsi="Times New Roman"/>
          <w:lang w:bidi="th-TH"/>
        </w:rPr>
        <w:t xml:space="preserve">of proppant can affect well productivity throughout the production life, and can notably diminish cumulative production by 25-52 % after 15 years of production. </w:t>
      </w:r>
    </w:p>
    <w:p w14:paraId="39606169" w14:textId="2ABFC2C5" w:rsidR="00D2039C" w:rsidRPr="009E2A7B" w:rsidRDefault="009E2A7B" w:rsidP="008178F9">
      <w:pPr>
        <w:spacing w:line="240" w:lineRule="auto"/>
        <w:jc w:val="center"/>
        <w:rPr>
          <w:rFonts w:ascii="Times New Roman" w:hAnsi="Times New Roman"/>
          <w:lang w:bidi="th-TH"/>
        </w:rPr>
      </w:pPr>
      <w:r>
        <w:rPr>
          <w:rFonts w:ascii="Times New Roman" w:hAnsi="Times New Roman"/>
          <w:noProof/>
          <w:lang w:bidi="ar-SA"/>
        </w:rPr>
        <w:lastRenderedPageBreak/>
        <w:drawing>
          <wp:inline distT="0" distB="0" distL="0" distR="0" wp14:anchorId="0748CAEC" wp14:editId="1E1E6057">
            <wp:extent cx="5389213" cy="25171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15551" cy="2529442"/>
                    </a:xfrm>
                    <a:prstGeom prst="rect">
                      <a:avLst/>
                    </a:prstGeom>
                    <a:noFill/>
                    <a:ln>
                      <a:noFill/>
                    </a:ln>
                  </pic:spPr>
                </pic:pic>
              </a:graphicData>
            </a:graphic>
          </wp:inline>
        </w:drawing>
      </w:r>
    </w:p>
    <w:p w14:paraId="7292E7DB" w14:textId="2C1BF28C" w:rsidR="002941CF" w:rsidRPr="002941CF" w:rsidRDefault="00D2039C" w:rsidP="008178F9">
      <w:pPr>
        <w:jc w:val="both"/>
        <w:rPr>
          <w:rFonts w:ascii="Times New Roman" w:hAnsi="Times New Roman"/>
          <w:color w:val="FF0000"/>
          <w:lang w:bidi="th-TH"/>
        </w:rPr>
      </w:pPr>
      <w:r w:rsidRPr="002B218B">
        <w:rPr>
          <w:rFonts w:ascii="Times New Roman" w:hAnsi="Times New Roman"/>
          <w:lang w:bidi="th-TH"/>
        </w:rPr>
        <w:t xml:space="preserve"> </w:t>
      </w:r>
      <w:r w:rsidR="002941CF" w:rsidRPr="002B218B">
        <w:rPr>
          <w:rFonts w:ascii="Times New Roman" w:hAnsi="Times New Roman"/>
          <w:lang w:bidi="th-TH"/>
        </w:rPr>
        <w:t>(a)  Oil cumulative production over 15 year</w:t>
      </w:r>
      <w:r w:rsidR="002941CF">
        <w:rPr>
          <w:rFonts w:ascii="Times New Roman" w:hAnsi="Times New Roman"/>
          <w:lang w:bidi="th-TH"/>
        </w:rPr>
        <w:t xml:space="preserve">          </w:t>
      </w:r>
      <w:r w:rsidR="002941CF" w:rsidRPr="002B218B">
        <w:rPr>
          <w:rFonts w:ascii="Times New Roman" w:hAnsi="Times New Roman"/>
          <w:lang w:bidi="th-TH"/>
        </w:rPr>
        <w:t xml:space="preserve">(b)   Oil production rate over 1 year  </w:t>
      </w:r>
    </w:p>
    <w:p w14:paraId="4734B70E" w14:textId="77777777" w:rsidR="00D2039C" w:rsidRDefault="00D2039C" w:rsidP="008178F9">
      <w:pPr>
        <w:pStyle w:val="Caption"/>
        <w:spacing w:line="480" w:lineRule="auto"/>
        <w:jc w:val="center"/>
      </w:pPr>
      <w:bookmarkStart w:id="126" w:name="_Toc450565268"/>
      <w:r>
        <w:t xml:space="preserve">Figure </w:t>
      </w:r>
      <w:fldSimple w:instr=" SEQ Figure \* ARABIC ">
        <w:r w:rsidR="009908A9">
          <w:rPr>
            <w:noProof/>
          </w:rPr>
          <w:t>47</w:t>
        </w:r>
      </w:fldSimple>
      <w:r>
        <w:t xml:space="preserve">. </w:t>
      </w:r>
      <w:r w:rsidRPr="00374B7F">
        <w:t>Effect of proppant embedment on well productivity</w:t>
      </w:r>
      <w:bookmarkEnd w:id="126"/>
    </w:p>
    <w:p w14:paraId="402FCC14" w14:textId="77777777" w:rsidR="001D46CA" w:rsidRDefault="001D46CA" w:rsidP="001D46CA">
      <w:pPr>
        <w:spacing w:line="240" w:lineRule="auto"/>
      </w:pPr>
    </w:p>
    <w:p w14:paraId="6C5CA04F" w14:textId="02AD2B15" w:rsidR="002F79F5" w:rsidRPr="00716801" w:rsidRDefault="00716801" w:rsidP="005107CE">
      <w:pPr>
        <w:pStyle w:val="Heading3"/>
      </w:pPr>
      <w:bookmarkStart w:id="127" w:name="_Toc450565184"/>
      <w:r w:rsidRPr="00716801">
        <w:t>4.1.3 Proppant Placement and T</w:t>
      </w:r>
      <w:r w:rsidR="002F79F5" w:rsidRPr="00716801">
        <w:t>ransport</w:t>
      </w:r>
      <w:bookmarkEnd w:id="127"/>
    </w:p>
    <w:p w14:paraId="387EE7EB" w14:textId="7995F49D" w:rsidR="002F79F5" w:rsidRDefault="00A96E61" w:rsidP="002F79F5">
      <w:pPr>
        <w:jc w:val="both"/>
        <w:rPr>
          <w:rFonts w:ascii="Times New Roman" w:hAnsi="Times New Roman"/>
          <w:lang w:bidi="th-TH"/>
        </w:rPr>
      </w:pPr>
      <w:r>
        <w:rPr>
          <w:rFonts w:ascii="Times New Roman" w:hAnsi="Times New Roman"/>
          <w:lang w:bidi="th-TH"/>
        </w:rPr>
        <w:t>In this</w:t>
      </w:r>
      <w:r w:rsidR="002F79F5" w:rsidRPr="00BB7BA4">
        <w:rPr>
          <w:rFonts w:ascii="Times New Roman" w:hAnsi="Times New Roman"/>
          <w:lang w:bidi="th-TH"/>
        </w:rPr>
        <w:t xml:space="preserve"> model, cross-linked fluid is used to deliver proppant in the fracture. Therefore, convection is more important than particle settling in this situation. Proppant concentration at the fracture tip can be lessened by convection effects due to particles accumulated in </w:t>
      </w:r>
      <w:r w:rsidR="00AB59F3">
        <w:rPr>
          <w:rFonts w:ascii="Times New Roman" w:hAnsi="Times New Roman"/>
          <w:lang w:bidi="th-TH"/>
        </w:rPr>
        <w:t xml:space="preserve">or </w:t>
      </w:r>
      <w:r w:rsidR="002F79F5" w:rsidRPr="00BB7BA4">
        <w:rPr>
          <w:rFonts w:ascii="Times New Roman" w:hAnsi="Times New Roman"/>
          <w:lang w:bidi="th-TH"/>
        </w:rPr>
        <w:t xml:space="preserve">near the wellbore region of the fracture, as shown in </w:t>
      </w:r>
      <w:r w:rsidR="001E6F19">
        <w:rPr>
          <w:rFonts w:ascii="Times New Roman" w:hAnsi="Times New Roman"/>
          <w:b/>
          <w:lang w:bidi="th-TH"/>
        </w:rPr>
        <w:t xml:space="preserve">Figure </w:t>
      </w:r>
      <w:r w:rsidR="00822303">
        <w:rPr>
          <w:rFonts w:ascii="Times New Roman" w:hAnsi="Times New Roman"/>
          <w:b/>
          <w:lang w:bidi="th-TH"/>
        </w:rPr>
        <w:t>34</w:t>
      </w:r>
      <w:r w:rsidR="002F79F5" w:rsidRPr="00BB7BA4">
        <w:rPr>
          <w:rFonts w:ascii="Times New Roman" w:hAnsi="Times New Roman"/>
          <w:b/>
          <w:lang w:bidi="th-TH"/>
        </w:rPr>
        <w:t>.</w:t>
      </w:r>
      <w:r w:rsidR="002F79F5" w:rsidRPr="00BB7BA4">
        <w:rPr>
          <w:rFonts w:ascii="Times New Roman" w:hAnsi="Times New Roman"/>
          <w:lang w:bidi="th-TH"/>
        </w:rPr>
        <w:t xml:space="preserve"> As a result, fracture conductivity near the tip region is signifi</w:t>
      </w:r>
      <w:r w:rsidR="001E6F19">
        <w:rPr>
          <w:rFonts w:ascii="Times New Roman" w:hAnsi="Times New Roman"/>
          <w:lang w:bidi="th-TH"/>
        </w:rPr>
        <w:t xml:space="preserve">cantly lower than near </w:t>
      </w:r>
      <w:r w:rsidR="00AB59F3">
        <w:rPr>
          <w:rFonts w:ascii="Times New Roman" w:hAnsi="Times New Roman"/>
          <w:lang w:bidi="th-TH"/>
        </w:rPr>
        <w:t xml:space="preserve">the </w:t>
      </w:r>
      <w:r w:rsidR="001E6F19">
        <w:rPr>
          <w:rFonts w:ascii="Times New Roman" w:hAnsi="Times New Roman"/>
          <w:lang w:bidi="th-TH"/>
        </w:rPr>
        <w:t>well</w:t>
      </w:r>
      <w:r w:rsidR="002F79F5" w:rsidRPr="00BB7BA4">
        <w:rPr>
          <w:rFonts w:ascii="Times New Roman" w:hAnsi="Times New Roman"/>
          <w:lang w:bidi="th-TH"/>
        </w:rPr>
        <w:t xml:space="preserve">bore region. Cumulative production and production rates are shown in </w:t>
      </w:r>
      <w:r w:rsidR="001E6F19">
        <w:rPr>
          <w:rFonts w:ascii="Times New Roman" w:hAnsi="Times New Roman"/>
          <w:b/>
          <w:lang w:bidi="th-TH"/>
        </w:rPr>
        <w:t>Figure</w:t>
      </w:r>
      <w:r w:rsidR="00822303">
        <w:rPr>
          <w:rFonts w:ascii="Times New Roman" w:hAnsi="Times New Roman"/>
          <w:b/>
          <w:lang w:bidi="th-TH"/>
        </w:rPr>
        <w:t xml:space="preserve"> 48</w:t>
      </w:r>
      <w:r w:rsidR="002F79F5" w:rsidRPr="00BB7BA4">
        <w:rPr>
          <w:rFonts w:ascii="Times New Roman" w:hAnsi="Times New Roman"/>
          <w:b/>
          <w:lang w:bidi="th-TH"/>
        </w:rPr>
        <w:t>.</w:t>
      </w:r>
      <w:r w:rsidR="002F79F5" w:rsidRPr="00BB7BA4">
        <w:rPr>
          <w:rFonts w:ascii="Times New Roman" w:hAnsi="Times New Roman"/>
          <w:lang w:bidi="th-TH"/>
        </w:rPr>
        <w:t xml:space="preserve"> Convection effects seem not be important at early stages of production, but start to influence cumulative production after 3 years of production. Hence, proppant placement is more important for long term well productivity. </w:t>
      </w:r>
    </w:p>
    <w:p w14:paraId="4AB722BA" w14:textId="4DC9DDBC" w:rsidR="00CD225C" w:rsidRPr="009E2A7B" w:rsidRDefault="009E2A7B" w:rsidP="008178F9">
      <w:pPr>
        <w:spacing w:line="240" w:lineRule="auto"/>
        <w:jc w:val="center"/>
        <w:rPr>
          <w:rFonts w:ascii="Times New Roman" w:hAnsi="Times New Roman"/>
          <w:lang w:bidi="th-TH"/>
        </w:rPr>
      </w:pPr>
      <w:r>
        <w:rPr>
          <w:rFonts w:ascii="Times New Roman" w:hAnsi="Times New Roman"/>
          <w:noProof/>
          <w:lang w:bidi="ar-SA"/>
        </w:rPr>
        <w:lastRenderedPageBreak/>
        <w:drawing>
          <wp:inline distT="0" distB="0" distL="0" distR="0" wp14:anchorId="4AE579B1" wp14:editId="1462E3F1">
            <wp:extent cx="5456297" cy="249367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87562" cy="2507959"/>
                    </a:xfrm>
                    <a:prstGeom prst="rect">
                      <a:avLst/>
                    </a:prstGeom>
                    <a:noFill/>
                    <a:ln>
                      <a:noFill/>
                    </a:ln>
                  </pic:spPr>
                </pic:pic>
              </a:graphicData>
            </a:graphic>
          </wp:inline>
        </w:drawing>
      </w:r>
    </w:p>
    <w:p w14:paraId="426F40F0" w14:textId="52BE023D" w:rsidR="002F79F5" w:rsidRDefault="00CD225C" w:rsidP="008178F9">
      <w:pPr>
        <w:jc w:val="center"/>
        <w:rPr>
          <w:rFonts w:ascii="Times New Roman" w:hAnsi="Times New Roman"/>
          <w:sz w:val="28"/>
          <w:szCs w:val="28"/>
          <w:lang w:bidi="th-TH"/>
        </w:rPr>
      </w:pPr>
      <w:r w:rsidRPr="002B218B">
        <w:rPr>
          <w:rFonts w:ascii="Times New Roman" w:hAnsi="Times New Roman"/>
          <w:lang w:bidi="th-TH"/>
        </w:rPr>
        <w:t xml:space="preserve"> </w:t>
      </w:r>
      <w:r w:rsidR="002941CF" w:rsidRPr="002B218B">
        <w:rPr>
          <w:rFonts w:ascii="Times New Roman" w:hAnsi="Times New Roman"/>
          <w:lang w:bidi="th-TH"/>
        </w:rPr>
        <w:t>(a)  Oil cumulative production over 15 year</w:t>
      </w:r>
      <w:r w:rsidR="002941CF">
        <w:rPr>
          <w:rFonts w:ascii="Times New Roman" w:hAnsi="Times New Roman"/>
          <w:lang w:bidi="th-TH"/>
        </w:rPr>
        <w:t xml:space="preserve">          </w:t>
      </w:r>
      <w:r w:rsidR="002941CF" w:rsidRPr="002B218B">
        <w:rPr>
          <w:rFonts w:ascii="Times New Roman" w:hAnsi="Times New Roman"/>
          <w:lang w:bidi="th-TH"/>
        </w:rPr>
        <w:t>(b)   Oil production rate over 1 year</w:t>
      </w:r>
    </w:p>
    <w:p w14:paraId="3383A11C" w14:textId="32EDBAB2" w:rsidR="002F79F5" w:rsidRDefault="00CD225C" w:rsidP="008178F9">
      <w:pPr>
        <w:pStyle w:val="Caption"/>
        <w:spacing w:line="480" w:lineRule="auto"/>
        <w:jc w:val="center"/>
      </w:pPr>
      <w:bookmarkStart w:id="128" w:name="_Toc450565269"/>
      <w:r>
        <w:t xml:space="preserve">Figure </w:t>
      </w:r>
      <w:fldSimple w:instr=" SEQ Figure \* ARABIC ">
        <w:r w:rsidR="009908A9">
          <w:rPr>
            <w:noProof/>
          </w:rPr>
          <w:t>48</w:t>
        </w:r>
      </w:fldSimple>
      <w:r>
        <w:t xml:space="preserve">. </w:t>
      </w:r>
      <w:r w:rsidRPr="002F6E5C">
        <w:t>Effect of proppant placement (convection) on well productivity</w:t>
      </w:r>
      <w:bookmarkEnd w:id="128"/>
    </w:p>
    <w:p w14:paraId="6520041F" w14:textId="77777777" w:rsidR="001D46CA" w:rsidRPr="001D46CA" w:rsidRDefault="001D46CA" w:rsidP="001D46CA">
      <w:pPr>
        <w:spacing w:line="240" w:lineRule="auto"/>
        <w:rPr>
          <w:lang w:bidi="th-TH"/>
        </w:rPr>
      </w:pPr>
    </w:p>
    <w:p w14:paraId="5BC88065" w14:textId="182958CF" w:rsidR="002F79F5" w:rsidRPr="002B218B" w:rsidRDefault="00A96E61" w:rsidP="00A23C4A">
      <w:pPr>
        <w:ind w:firstLine="720"/>
        <w:jc w:val="both"/>
        <w:rPr>
          <w:rFonts w:ascii="Times New Roman" w:hAnsi="Times New Roman"/>
          <w:lang w:bidi="th-TH"/>
        </w:rPr>
      </w:pPr>
      <w:r>
        <w:rPr>
          <w:rFonts w:ascii="Times New Roman" w:hAnsi="Times New Roman"/>
          <w:lang w:bidi="th-TH"/>
        </w:rPr>
        <w:t>In addition, I</w:t>
      </w:r>
      <w:r w:rsidR="002F79F5" w:rsidRPr="002B218B">
        <w:rPr>
          <w:rFonts w:ascii="Times New Roman" w:hAnsi="Times New Roman"/>
          <w:lang w:bidi="th-TH"/>
        </w:rPr>
        <w:t xml:space="preserve"> also incorporate the unsuccessful proppant placement scenario (worst case) due to faulty design. In this scenario, proppants sink to bottom of the fracture, which most of the area </w:t>
      </w:r>
      <w:r w:rsidR="00AB59F3">
        <w:rPr>
          <w:rFonts w:ascii="Times New Roman" w:hAnsi="Times New Roman"/>
          <w:lang w:bidi="th-TH"/>
        </w:rPr>
        <w:t>is</w:t>
      </w:r>
      <w:r w:rsidR="00AB59F3" w:rsidRPr="002B218B">
        <w:rPr>
          <w:rFonts w:ascii="Times New Roman" w:hAnsi="Times New Roman"/>
          <w:lang w:bidi="th-TH"/>
        </w:rPr>
        <w:t xml:space="preserve"> </w:t>
      </w:r>
      <w:r w:rsidR="002F79F5" w:rsidRPr="002B218B">
        <w:rPr>
          <w:rFonts w:ascii="Times New Roman" w:hAnsi="Times New Roman"/>
          <w:lang w:bidi="th-TH"/>
        </w:rPr>
        <w:t xml:space="preserve">not in the pay zone. From </w:t>
      </w:r>
      <w:r w:rsidR="001E6F19">
        <w:rPr>
          <w:rFonts w:ascii="Times New Roman" w:hAnsi="Times New Roman"/>
          <w:b/>
          <w:lang w:bidi="th-TH"/>
        </w:rPr>
        <w:t>Figure</w:t>
      </w:r>
      <w:r w:rsidR="00822303">
        <w:rPr>
          <w:rFonts w:ascii="Times New Roman" w:hAnsi="Times New Roman"/>
          <w:b/>
          <w:lang w:bidi="th-TH"/>
        </w:rPr>
        <w:t xml:space="preserve"> 48</w:t>
      </w:r>
      <w:r w:rsidR="002F79F5" w:rsidRPr="002B218B">
        <w:rPr>
          <w:rFonts w:ascii="Times New Roman" w:hAnsi="Times New Roman"/>
          <w:b/>
          <w:lang w:bidi="th-TH"/>
        </w:rPr>
        <w:t>,</w:t>
      </w:r>
      <w:r w:rsidR="002F79F5" w:rsidRPr="002B218B">
        <w:rPr>
          <w:rFonts w:ascii="Times New Roman" w:hAnsi="Times New Roman"/>
          <w:lang w:bidi="th-TH"/>
        </w:rPr>
        <w:t xml:space="preserve"> </w:t>
      </w:r>
      <w:r w:rsidR="00AB59F3">
        <w:rPr>
          <w:rFonts w:ascii="Times New Roman" w:hAnsi="Times New Roman"/>
          <w:lang w:bidi="th-TH"/>
        </w:rPr>
        <w:t>c</w:t>
      </w:r>
      <w:r w:rsidR="00AB59F3" w:rsidRPr="002B218B">
        <w:rPr>
          <w:rFonts w:ascii="Times New Roman" w:hAnsi="Times New Roman"/>
          <w:lang w:bidi="th-TH"/>
        </w:rPr>
        <w:t xml:space="preserve">umulative </w:t>
      </w:r>
      <w:r w:rsidR="002F79F5" w:rsidRPr="002B218B">
        <w:rPr>
          <w:rFonts w:ascii="Times New Roman" w:hAnsi="Times New Roman"/>
          <w:lang w:bidi="th-TH"/>
        </w:rPr>
        <w:t>production is considerably lower than other cases, and such epidemic scenarios sometimes occur in the field by design flaw. However, this effect is not detrimental in higher proppant concentration fracture</w:t>
      </w:r>
      <w:r w:rsidR="00AB59F3">
        <w:rPr>
          <w:rFonts w:ascii="Times New Roman" w:hAnsi="Times New Roman"/>
          <w:lang w:bidi="th-TH"/>
        </w:rPr>
        <w:t>s</w:t>
      </w:r>
      <w:r w:rsidR="002F79F5" w:rsidRPr="002B218B">
        <w:rPr>
          <w:rFonts w:ascii="Times New Roman" w:hAnsi="Times New Roman"/>
          <w:lang w:bidi="th-TH"/>
        </w:rPr>
        <w:t xml:space="preserve"> because </w:t>
      </w:r>
      <w:r w:rsidR="00AB59F3">
        <w:rPr>
          <w:rFonts w:ascii="Times New Roman" w:hAnsi="Times New Roman"/>
          <w:lang w:bidi="th-TH"/>
        </w:rPr>
        <w:t xml:space="preserve">the </w:t>
      </w:r>
      <w:r w:rsidR="002F79F5" w:rsidRPr="002B218B">
        <w:rPr>
          <w:rFonts w:ascii="Times New Roman" w:hAnsi="Times New Roman"/>
          <w:lang w:bidi="th-TH"/>
        </w:rPr>
        <w:t>fracture can still be propped by some of the proppant due to a higher amount of proppant injected. Therefore, proppant placement is one of the most important parameters we need to consider to achieve successful hydraulic fracturing.</w:t>
      </w:r>
    </w:p>
    <w:p w14:paraId="77C76F5C" w14:textId="77777777" w:rsidR="00786CC0" w:rsidRDefault="00786CC0" w:rsidP="009E2A7B">
      <w:pPr>
        <w:spacing w:line="240" w:lineRule="auto"/>
        <w:ind w:firstLine="720"/>
        <w:jc w:val="center"/>
      </w:pPr>
    </w:p>
    <w:p w14:paraId="39080CAA" w14:textId="77777777" w:rsidR="00786CC0" w:rsidRDefault="00786CC0" w:rsidP="00805EEF">
      <w:pPr>
        <w:spacing w:line="240" w:lineRule="auto"/>
        <w:ind w:firstLine="720"/>
        <w:jc w:val="center"/>
      </w:pPr>
    </w:p>
    <w:p w14:paraId="204DB902" w14:textId="534F62AA" w:rsidR="002F79F5" w:rsidRPr="002B218B" w:rsidRDefault="00716801" w:rsidP="005107CE">
      <w:pPr>
        <w:pStyle w:val="Heading3"/>
      </w:pPr>
      <w:bookmarkStart w:id="129" w:name="_Toc450565185"/>
      <w:r>
        <w:t>4.1.4 Cyclic S</w:t>
      </w:r>
      <w:r w:rsidR="002F79F5" w:rsidRPr="002B218B">
        <w:t>tress</w:t>
      </w:r>
      <w:bookmarkEnd w:id="129"/>
    </w:p>
    <w:p w14:paraId="231835AD" w14:textId="1E64C769" w:rsidR="002F79F5" w:rsidRDefault="002F79F5" w:rsidP="002F79F5">
      <w:pPr>
        <w:jc w:val="both"/>
        <w:rPr>
          <w:rFonts w:ascii="Times New Roman" w:hAnsi="Times New Roman"/>
          <w:lang w:bidi="th-TH"/>
        </w:rPr>
      </w:pPr>
      <w:r w:rsidRPr="002B218B">
        <w:rPr>
          <w:rFonts w:ascii="Times New Roman" w:hAnsi="Times New Roman"/>
          <w:lang w:bidi="th-TH"/>
        </w:rPr>
        <w:t>Temporary shut-in and start production is unpredictable depending on many factors such as market demand, well maintenance</w:t>
      </w:r>
      <w:r w:rsidR="00A96E61">
        <w:rPr>
          <w:rFonts w:ascii="Times New Roman" w:hAnsi="Times New Roman"/>
          <w:lang w:bidi="th-TH"/>
        </w:rPr>
        <w:t>, etc. In this</w:t>
      </w:r>
      <w:r w:rsidRPr="002B218B">
        <w:rPr>
          <w:rFonts w:ascii="Times New Roman" w:hAnsi="Times New Roman"/>
          <w:lang w:bidi="th-TH"/>
        </w:rPr>
        <w:t xml:space="preserve"> model, we simulate 3 cases including 1 (base case), 5, and 20 stress cycles, as it matches acquired experimental data. Impacts of </w:t>
      </w:r>
      <w:r w:rsidRPr="002B218B">
        <w:rPr>
          <w:rFonts w:ascii="Times New Roman" w:hAnsi="Times New Roman"/>
          <w:lang w:bidi="th-TH"/>
        </w:rPr>
        <w:lastRenderedPageBreak/>
        <w:t xml:space="preserve">cyclic stress on cumulative production and production rates are shown in </w:t>
      </w:r>
      <w:r w:rsidR="001E6F19">
        <w:rPr>
          <w:rFonts w:ascii="Times New Roman" w:hAnsi="Times New Roman"/>
          <w:b/>
          <w:lang w:bidi="th-TH"/>
        </w:rPr>
        <w:t>Figure</w:t>
      </w:r>
      <w:r w:rsidRPr="002B218B">
        <w:rPr>
          <w:rFonts w:ascii="Times New Roman" w:hAnsi="Times New Roman"/>
          <w:b/>
          <w:lang w:bidi="th-TH"/>
        </w:rPr>
        <w:t xml:space="preserve"> </w:t>
      </w:r>
      <w:r w:rsidR="00822303">
        <w:rPr>
          <w:rFonts w:ascii="Times New Roman" w:hAnsi="Times New Roman"/>
          <w:b/>
          <w:lang w:bidi="th-TH"/>
        </w:rPr>
        <w:t>49</w:t>
      </w:r>
      <w:r w:rsidRPr="002B218B">
        <w:rPr>
          <w:rFonts w:ascii="Times New Roman" w:hAnsi="Times New Roman"/>
          <w:lang w:bidi="th-TH"/>
        </w:rPr>
        <w:t>. In this case, the cyclic stress effect on production decreases cumulative production by 4-6 % over 15 years</w:t>
      </w:r>
      <w:r w:rsidR="00AB59F3">
        <w:rPr>
          <w:rFonts w:ascii="Times New Roman" w:hAnsi="Times New Roman"/>
          <w:lang w:bidi="th-TH"/>
        </w:rPr>
        <w:t xml:space="preserve">, </w:t>
      </w:r>
      <w:r w:rsidR="00A23C4A">
        <w:rPr>
          <w:rFonts w:ascii="Times New Roman" w:hAnsi="Times New Roman"/>
          <w:lang w:bidi="th-TH"/>
        </w:rPr>
        <w:t xml:space="preserve">and </w:t>
      </w:r>
      <w:r w:rsidR="00A23C4A" w:rsidRPr="002B218B">
        <w:rPr>
          <w:rFonts w:ascii="Times New Roman" w:hAnsi="Times New Roman"/>
          <w:lang w:bidi="th-TH"/>
        </w:rPr>
        <w:t>cyclic</w:t>
      </w:r>
      <w:r w:rsidRPr="002B218B">
        <w:rPr>
          <w:rFonts w:ascii="Times New Roman" w:hAnsi="Times New Roman"/>
          <w:lang w:bidi="th-TH"/>
        </w:rPr>
        <w:t xml:space="preserve"> stress</w:t>
      </w:r>
      <w:r w:rsidR="00AB59F3">
        <w:rPr>
          <w:rFonts w:ascii="Times New Roman" w:hAnsi="Times New Roman"/>
          <w:lang w:bidi="th-TH"/>
        </w:rPr>
        <w:t xml:space="preserve"> is deemed</w:t>
      </w:r>
      <w:r w:rsidRPr="002B218B">
        <w:rPr>
          <w:rFonts w:ascii="Times New Roman" w:hAnsi="Times New Roman"/>
          <w:lang w:bidi="th-TH"/>
        </w:rPr>
        <w:t xml:space="preserve"> insignificance in this scenario</w:t>
      </w:r>
      <w:r>
        <w:rPr>
          <w:rFonts w:ascii="Times New Roman" w:hAnsi="Times New Roman"/>
          <w:lang w:bidi="th-TH"/>
        </w:rPr>
        <w:t xml:space="preserve">. </w:t>
      </w:r>
    </w:p>
    <w:p w14:paraId="695BF9B3" w14:textId="77777777" w:rsidR="009C11B2" w:rsidRDefault="009C11B2" w:rsidP="009C11B2">
      <w:pPr>
        <w:spacing w:line="240" w:lineRule="auto"/>
        <w:jc w:val="both"/>
        <w:rPr>
          <w:rFonts w:ascii="Times New Roman" w:hAnsi="Times New Roman"/>
          <w:lang w:bidi="th-TH"/>
        </w:rPr>
      </w:pPr>
    </w:p>
    <w:p w14:paraId="68073BD9" w14:textId="7CDEDDFA" w:rsidR="009E2A7B" w:rsidRDefault="006D535C" w:rsidP="009C11B2">
      <w:pPr>
        <w:spacing w:line="240" w:lineRule="auto"/>
        <w:jc w:val="center"/>
        <w:rPr>
          <w:rFonts w:ascii="Times New Roman" w:hAnsi="Times New Roman"/>
          <w:lang w:bidi="th-TH"/>
        </w:rPr>
      </w:pPr>
      <w:r>
        <w:rPr>
          <w:rFonts w:ascii="Times New Roman" w:hAnsi="Times New Roman"/>
          <w:noProof/>
          <w:lang w:bidi="ar-SA"/>
        </w:rPr>
        <w:drawing>
          <wp:inline distT="0" distB="0" distL="0" distR="0" wp14:anchorId="0CF6B4C9" wp14:editId="69851731">
            <wp:extent cx="5394960" cy="274701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reen Shot 2016-05-11 at 12.04.24 AM.png"/>
                    <pic:cNvPicPr/>
                  </pic:nvPicPr>
                  <pic:blipFill>
                    <a:blip r:embed="rId67">
                      <a:extLst>
                        <a:ext uri="{28A0092B-C50C-407E-A947-70E740481C1C}">
                          <a14:useLocalDpi xmlns:a14="http://schemas.microsoft.com/office/drawing/2010/main" val="0"/>
                        </a:ext>
                      </a:extLst>
                    </a:blip>
                    <a:stretch>
                      <a:fillRect/>
                    </a:stretch>
                  </pic:blipFill>
                  <pic:spPr>
                    <a:xfrm>
                      <a:off x="0" y="0"/>
                      <a:ext cx="5394960" cy="2747010"/>
                    </a:xfrm>
                    <a:prstGeom prst="rect">
                      <a:avLst/>
                    </a:prstGeom>
                  </pic:spPr>
                </pic:pic>
              </a:graphicData>
            </a:graphic>
          </wp:inline>
        </w:drawing>
      </w:r>
    </w:p>
    <w:p w14:paraId="3B10879E" w14:textId="68057EE3" w:rsidR="002941CF" w:rsidRDefault="00CD225C" w:rsidP="009C11B2">
      <w:pPr>
        <w:jc w:val="center"/>
        <w:rPr>
          <w:rFonts w:ascii="Times New Roman" w:hAnsi="Times New Roman"/>
          <w:sz w:val="28"/>
          <w:szCs w:val="28"/>
          <w:lang w:bidi="th-TH"/>
        </w:rPr>
      </w:pPr>
      <w:r w:rsidRPr="002B218B">
        <w:rPr>
          <w:rFonts w:ascii="Times New Roman" w:hAnsi="Times New Roman"/>
          <w:lang w:bidi="th-TH"/>
        </w:rPr>
        <w:t xml:space="preserve"> </w:t>
      </w:r>
      <w:r w:rsidR="002941CF" w:rsidRPr="002B218B">
        <w:rPr>
          <w:rFonts w:ascii="Times New Roman" w:hAnsi="Times New Roman"/>
          <w:lang w:bidi="th-TH"/>
        </w:rPr>
        <w:t>(a)  Oil cumulative production over 15 year</w:t>
      </w:r>
      <w:r w:rsidR="002941CF">
        <w:rPr>
          <w:rFonts w:ascii="Times New Roman" w:hAnsi="Times New Roman"/>
          <w:lang w:bidi="th-TH"/>
        </w:rPr>
        <w:t xml:space="preserve">          </w:t>
      </w:r>
      <w:r w:rsidR="002941CF" w:rsidRPr="002B218B">
        <w:rPr>
          <w:rFonts w:ascii="Times New Roman" w:hAnsi="Times New Roman"/>
          <w:lang w:bidi="th-TH"/>
        </w:rPr>
        <w:t>(b)   Oil production rate over 1 year</w:t>
      </w:r>
    </w:p>
    <w:p w14:paraId="17065B38" w14:textId="13E7B253" w:rsidR="001D46CA" w:rsidRDefault="00CD225C" w:rsidP="009C11B2">
      <w:pPr>
        <w:pStyle w:val="Caption"/>
        <w:spacing w:line="480" w:lineRule="auto"/>
        <w:jc w:val="center"/>
      </w:pPr>
      <w:bookmarkStart w:id="130" w:name="_Toc450565270"/>
      <w:r>
        <w:t xml:space="preserve">Figure </w:t>
      </w:r>
      <w:fldSimple w:instr=" SEQ Figure \* ARABIC ">
        <w:r w:rsidR="009908A9">
          <w:rPr>
            <w:noProof/>
          </w:rPr>
          <w:t>49</w:t>
        </w:r>
      </w:fldSimple>
      <w:r>
        <w:t xml:space="preserve">. </w:t>
      </w:r>
      <w:r w:rsidRPr="00872D06">
        <w:t>Effect of cyclic stress on well productivity</w:t>
      </w:r>
      <w:bookmarkEnd w:id="130"/>
    </w:p>
    <w:p w14:paraId="362D07D2" w14:textId="77777777" w:rsidR="00097811" w:rsidRPr="00097811" w:rsidRDefault="00097811" w:rsidP="00097811"/>
    <w:p w14:paraId="4AA82E51" w14:textId="3AB0A128" w:rsidR="002F79F5" w:rsidRPr="002B218B" w:rsidRDefault="00716801" w:rsidP="005107CE">
      <w:pPr>
        <w:pStyle w:val="Heading3"/>
      </w:pPr>
      <w:bookmarkStart w:id="131" w:name="_Toc450565186"/>
      <w:r>
        <w:t>4.1.5 Fine Migration and P</w:t>
      </w:r>
      <w:r w:rsidR="002F79F5" w:rsidRPr="002B218B">
        <w:t>lugging</w:t>
      </w:r>
      <w:bookmarkEnd w:id="131"/>
    </w:p>
    <w:p w14:paraId="3105AF98" w14:textId="6A741221" w:rsidR="002F79F5" w:rsidRDefault="00A96E61" w:rsidP="002F79F5">
      <w:pPr>
        <w:jc w:val="both"/>
        <w:rPr>
          <w:rFonts w:ascii="Times New Roman" w:hAnsi="Times New Roman"/>
          <w:lang w:bidi="th-TH"/>
        </w:rPr>
      </w:pPr>
      <w:r>
        <w:rPr>
          <w:rFonts w:ascii="Times New Roman" w:hAnsi="Times New Roman"/>
          <w:lang w:bidi="th-TH"/>
        </w:rPr>
        <w:t>In this</w:t>
      </w:r>
      <w:r w:rsidR="002F79F5" w:rsidRPr="002B218B">
        <w:rPr>
          <w:rFonts w:ascii="Times New Roman" w:hAnsi="Times New Roman"/>
          <w:lang w:bidi="th-TH"/>
        </w:rPr>
        <w:t xml:space="preserve"> model, sand is used as a proppant which can generate plenty of fine particle under confining stress. Those fines tend to migrate and plug pore space which significantly reduces proppant packing </w:t>
      </w:r>
      <w:r w:rsidR="00334C28">
        <w:rPr>
          <w:rFonts w:ascii="Times New Roman" w:hAnsi="Times New Roman"/>
          <w:lang w:bidi="th-TH"/>
        </w:rPr>
        <w:t>permeability</w:t>
      </w:r>
      <w:r w:rsidR="002F79F5" w:rsidRPr="002B218B">
        <w:rPr>
          <w:rFonts w:ascii="Times New Roman" w:hAnsi="Times New Roman"/>
          <w:lang w:bidi="th-TH"/>
        </w:rPr>
        <w:t xml:space="preserve"> by 99 %. Impacts of fine plugging on well productivity is shown in </w:t>
      </w:r>
      <w:r w:rsidR="001E6F19">
        <w:rPr>
          <w:rFonts w:ascii="Times New Roman" w:hAnsi="Times New Roman"/>
          <w:b/>
          <w:lang w:bidi="th-TH"/>
        </w:rPr>
        <w:t>Figure</w:t>
      </w:r>
      <w:r w:rsidR="00822303">
        <w:rPr>
          <w:rFonts w:ascii="Times New Roman" w:hAnsi="Times New Roman"/>
          <w:b/>
          <w:lang w:bidi="th-TH"/>
        </w:rPr>
        <w:t xml:space="preserve"> 50</w:t>
      </w:r>
      <w:r w:rsidR="002F79F5" w:rsidRPr="002B218B">
        <w:rPr>
          <w:rFonts w:ascii="Times New Roman" w:hAnsi="Times New Roman"/>
          <w:b/>
          <w:lang w:bidi="th-TH"/>
        </w:rPr>
        <w:t>.</w:t>
      </w:r>
      <w:r w:rsidR="002F79F5" w:rsidRPr="002B218B">
        <w:rPr>
          <w:rFonts w:ascii="Times New Roman" w:hAnsi="Times New Roman"/>
          <w:lang w:bidi="th-TH"/>
        </w:rPr>
        <w:t xml:space="preserve"> It shows that plugging pore space illustrates tremendous impact on cumulative production and production rates from the beginning to the end of </w:t>
      </w:r>
      <w:r w:rsidR="00AB59F3">
        <w:rPr>
          <w:rFonts w:ascii="Times New Roman" w:hAnsi="Times New Roman"/>
          <w:lang w:bidi="th-TH"/>
        </w:rPr>
        <w:t xml:space="preserve">the </w:t>
      </w:r>
      <w:r w:rsidR="002F79F5" w:rsidRPr="002B218B">
        <w:rPr>
          <w:rFonts w:ascii="Times New Roman" w:hAnsi="Times New Roman"/>
          <w:lang w:bidi="th-TH"/>
        </w:rPr>
        <w:t xml:space="preserve">production life (15 years). Cumulative production declines by 44 %. Obviously, the negative effect is more pronounced at the early time of production. </w:t>
      </w:r>
      <w:r w:rsidR="002F79F5" w:rsidRPr="002B218B">
        <w:rPr>
          <w:rFonts w:ascii="Times New Roman" w:hAnsi="Times New Roman"/>
          <w:lang w:bidi="th-TH"/>
        </w:rPr>
        <w:lastRenderedPageBreak/>
        <w:t>However, the fine plugging effec</w:t>
      </w:r>
      <w:r w:rsidR="00062382">
        <w:rPr>
          <w:rFonts w:ascii="Times New Roman" w:hAnsi="Times New Roman"/>
          <w:lang w:bidi="th-TH"/>
        </w:rPr>
        <w:t xml:space="preserve">t is not deleterious when resin </w:t>
      </w:r>
      <w:r w:rsidR="002F79F5" w:rsidRPr="002B218B">
        <w:rPr>
          <w:rFonts w:ascii="Times New Roman" w:hAnsi="Times New Roman"/>
          <w:lang w:bidi="th-TH"/>
        </w:rPr>
        <w:t>coated sand or ceramic are used as proppant.</w:t>
      </w:r>
    </w:p>
    <w:p w14:paraId="2A42971B" w14:textId="16F5CD9B" w:rsidR="009E2A7B" w:rsidRPr="002B218B" w:rsidRDefault="009E2A7B" w:rsidP="009C11B2">
      <w:pPr>
        <w:spacing w:line="240" w:lineRule="auto"/>
        <w:jc w:val="center"/>
        <w:rPr>
          <w:rFonts w:ascii="Times New Roman" w:hAnsi="Times New Roman"/>
          <w:lang w:bidi="th-TH"/>
        </w:rPr>
      </w:pPr>
      <w:r>
        <w:rPr>
          <w:rFonts w:ascii="Times New Roman" w:hAnsi="Times New Roman"/>
          <w:noProof/>
          <w:lang w:bidi="ar-SA"/>
        </w:rPr>
        <w:drawing>
          <wp:inline distT="0" distB="0" distL="0" distR="0" wp14:anchorId="394CE30A" wp14:editId="415BFBC7">
            <wp:extent cx="5394960" cy="236281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00172" cy="2365093"/>
                    </a:xfrm>
                    <a:prstGeom prst="rect">
                      <a:avLst/>
                    </a:prstGeom>
                    <a:noFill/>
                    <a:ln>
                      <a:noFill/>
                    </a:ln>
                  </pic:spPr>
                </pic:pic>
              </a:graphicData>
            </a:graphic>
          </wp:inline>
        </w:drawing>
      </w:r>
    </w:p>
    <w:p w14:paraId="12D68AAC" w14:textId="17AB1A78" w:rsidR="002F79F5" w:rsidRDefault="00CD225C" w:rsidP="009C11B2">
      <w:pPr>
        <w:jc w:val="center"/>
        <w:rPr>
          <w:rFonts w:ascii="Times New Roman" w:hAnsi="Times New Roman"/>
          <w:sz w:val="28"/>
          <w:szCs w:val="28"/>
          <w:lang w:bidi="th-TH"/>
        </w:rPr>
      </w:pPr>
      <w:r w:rsidRPr="002B218B">
        <w:rPr>
          <w:rFonts w:ascii="Times New Roman" w:hAnsi="Times New Roman"/>
          <w:lang w:bidi="th-TH"/>
        </w:rPr>
        <w:t xml:space="preserve"> </w:t>
      </w:r>
      <w:r w:rsidR="00031438" w:rsidRPr="002B218B">
        <w:rPr>
          <w:rFonts w:ascii="Times New Roman" w:hAnsi="Times New Roman"/>
          <w:lang w:bidi="th-TH"/>
        </w:rPr>
        <w:t>(a)  Oil cumulative production over 15 year</w:t>
      </w:r>
      <w:r w:rsidR="00031438">
        <w:rPr>
          <w:rFonts w:ascii="Times New Roman" w:hAnsi="Times New Roman"/>
          <w:lang w:bidi="th-TH"/>
        </w:rPr>
        <w:t xml:space="preserve">          </w:t>
      </w:r>
      <w:r w:rsidR="00031438" w:rsidRPr="002B218B">
        <w:rPr>
          <w:rFonts w:ascii="Times New Roman" w:hAnsi="Times New Roman"/>
          <w:lang w:bidi="th-TH"/>
        </w:rPr>
        <w:t>(b)   Oil production rate over 1 year</w:t>
      </w:r>
    </w:p>
    <w:p w14:paraId="55963598" w14:textId="203046F8" w:rsidR="001D46CA" w:rsidRDefault="00CD225C" w:rsidP="009C11B2">
      <w:pPr>
        <w:pStyle w:val="Caption"/>
        <w:spacing w:line="480" w:lineRule="auto"/>
        <w:jc w:val="center"/>
      </w:pPr>
      <w:bookmarkStart w:id="132" w:name="_Toc450565271"/>
      <w:r>
        <w:t xml:space="preserve">Figure </w:t>
      </w:r>
      <w:fldSimple w:instr=" SEQ Figure \* ARABIC ">
        <w:r w:rsidR="009908A9">
          <w:rPr>
            <w:noProof/>
          </w:rPr>
          <w:t>50</w:t>
        </w:r>
      </w:fldSimple>
      <w:r>
        <w:t xml:space="preserve">. </w:t>
      </w:r>
      <w:r w:rsidRPr="008A139A">
        <w:t>Effect of fine plugging on well productivity</w:t>
      </w:r>
      <w:bookmarkEnd w:id="132"/>
    </w:p>
    <w:p w14:paraId="360003A5" w14:textId="77777777" w:rsidR="001D46CA" w:rsidRDefault="001D46CA" w:rsidP="001D46CA">
      <w:pPr>
        <w:spacing w:line="240" w:lineRule="auto"/>
      </w:pPr>
    </w:p>
    <w:p w14:paraId="60F29523" w14:textId="77777777" w:rsidR="001D46CA" w:rsidRPr="001D46CA" w:rsidRDefault="001D46CA" w:rsidP="001D46CA">
      <w:pPr>
        <w:spacing w:line="240" w:lineRule="auto"/>
      </w:pPr>
    </w:p>
    <w:p w14:paraId="68F242F7" w14:textId="6BB69E41" w:rsidR="002F79F5" w:rsidRPr="002B218B" w:rsidRDefault="00716801" w:rsidP="005107CE">
      <w:pPr>
        <w:pStyle w:val="Heading3"/>
        <w:rPr>
          <w:b/>
          <w:cs/>
        </w:rPr>
      </w:pPr>
      <w:bookmarkStart w:id="133" w:name="_Toc450565187"/>
      <w:r>
        <w:t>4.1.6 Combination of</w:t>
      </w:r>
      <w:r w:rsidR="0040288A">
        <w:t xml:space="preserve"> Damaging P</w:t>
      </w:r>
      <w:r w:rsidR="002F79F5" w:rsidRPr="00716801">
        <w:t>arameter</w:t>
      </w:r>
      <w:bookmarkEnd w:id="133"/>
    </w:p>
    <w:p w14:paraId="30FFFD42" w14:textId="74E9DC52" w:rsidR="002F79F5" w:rsidRDefault="002F79F5" w:rsidP="000906A0">
      <w:pPr>
        <w:jc w:val="both"/>
        <w:rPr>
          <w:rFonts w:ascii="Times New Roman" w:hAnsi="Times New Roman"/>
          <w:lang w:bidi="th-TH"/>
        </w:rPr>
      </w:pPr>
      <w:r w:rsidRPr="002B218B">
        <w:rPr>
          <w:rFonts w:ascii="Times New Roman" w:hAnsi="Times New Roman"/>
          <w:lang w:bidi="th-TH"/>
        </w:rPr>
        <w:t xml:space="preserve">In order to achieve precise well productivity for hydraulic fractured wells, all of the damage parameters must be included in </w:t>
      </w:r>
      <w:r w:rsidR="00AB59F3">
        <w:rPr>
          <w:rFonts w:ascii="Times New Roman" w:hAnsi="Times New Roman"/>
          <w:lang w:bidi="th-TH"/>
        </w:rPr>
        <w:t xml:space="preserve">the </w:t>
      </w:r>
      <w:r w:rsidRPr="002B218B">
        <w:rPr>
          <w:rFonts w:ascii="Times New Roman" w:hAnsi="Times New Roman"/>
          <w:lang w:bidi="th-TH"/>
        </w:rPr>
        <w:t xml:space="preserve">simulation model. </w:t>
      </w:r>
      <w:r w:rsidRPr="002B218B">
        <w:rPr>
          <w:rFonts w:ascii="Times New Roman" w:hAnsi="Times New Roman"/>
          <w:b/>
          <w:lang w:bidi="th-TH"/>
        </w:rPr>
        <w:t>Table</w:t>
      </w:r>
      <w:r w:rsidRPr="002B218B">
        <w:rPr>
          <w:rFonts w:ascii="Times New Roman" w:hAnsi="Times New Roman"/>
          <w:lang w:bidi="th-TH"/>
        </w:rPr>
        <w:t xml:space="preserve"> 5 illustrates the degree of damaging parameters. </w:t>
      </w:r>
    </w:p>
    <w:p w14:paraId="7891CEBD" w14:textId="77777777" w:rsidR="00097811" w:rsidRPr="002B218B" w:rsidRDefault="00097811" w:rsidP="00097811">
      <w:pPr>
        <w:spacing w:line="240" w:lineRule="auto"/>
        <w:jc w:val="both"/>
        <w:rPr>
          <w:rFonts w:ascii="Times New Roman" w:hAnsi="Times New Roman"/>
          <w:lang w:bidi="th-TH"/>
        </w:rPr>
      </w:pPr>
    </w:p>
    <w:p w14:paraId="3B797A74" w14:textId="5969AF30" w:rsidR="00C21792" w:rsidRDefault="00C21792" w:rsidP="00C21792">
      <w:pPr>
        <w:pStyle w:val="Caption"/>
        <w:keepNext/>
      </w:pPr>
      <w:bookmarkStart w:id="134" w:name="_Toc450565214"/>
      <w:r>
        <w:t xml:space="preserve">Table </w:t>
      </w:r>
      <w:fldSimple w:instr=" SEQ Table \* ARABIC ">
        <w:r w:rsidR="009908A9">
          <w:rPr>
            <w:noProof/>
          </w:rPr>
          <w:t>5</w:t>
        </w:r>
      </w:fldSimple>
      <w:r>
        <w:t xml:space="preserve">. </w:t>
      </w:r>
      <w:r w:rsidRPr="00577260">
        <w:t>Degree of damaging parameter</w:t>
      </w:r>
      <w:r w:rsidR="00F8535C">
        <w:t>s</w:t>
      </w:r>
      <w:bookmarkEnd w:id="134"/>
    </w:p>
    <w:tbl>
      <w:tblPr>
        <w:tblStyle w:val="TableGrid"/>
        <w:tblW w:w="0" w:type="auto"/>
        <w:jc w:val="center"/>
        <w:tblLook w:val="04A0" w:firstRow="1" w:lastRow="0" w:firstColumn="1" w:lastColumn="0" w:noHBand="0" w:noVBand="1"/>
      </w:tblPr>
      <w:tblGrid>
        <w:gridCol w:w="2887"/>
        <w:gridCol w:w="2807"/>
        <w:gridCol w:w="2792"/>
      </w:tblGrid>
      <w:tr w:rsidR="002F79F5" w:rsidRPr="00713A52" w14:paraId="02363581" w14:textId="77777777" w:rsidTr="001D46CA">
        <w:trPr>
          <w:jc w:val="center"/>
        </w:trPr>
        <w:tc>
          <w:tcPr>
            <w:tcW w:w="2887" w:type="dxa"/>
          </w:tcPr>
          <w:p w14:paraId="67A3ACA8" w14:textId="77777777" w:rsidR="002F79F5" w:rsidRPr="00713A52" w:rsidRDefault="002F79F5" w:rsidP="001E6F19">
            <w:pPr>
              <w:spacing w:line="240" w:lineRule="auto"/>
              <w:jc w:val="center"/>
              <w:rPr>
                <w:rFonts w:ascii="Times New Roman" w:hAnsi="Times New Roman"/>
                <w:b/>
                <w:lang w:bidi="th-TH"/>
              </w:rPr>
            </w:pPr>
            <w:r w:rsidRPr="00713A52">
              <w:rPr>
                <w:rFonts w:ascii="Times New Roman" w:hAnsi="Times New Roman"/>
                <w:b/>
                <w:lang w:bidi="th-TH"/>
              </w:rPr>
              <w:t>Damaging Parameter</w:t>
            </w:r>
          </w:p>
        </w:tc>
        <w:tc>
          <w:tcPr>
            <w:tcW w:w="2807" w:type="dxa"/>
          </w:tcPr>
          <w:p w14:paraId="0D23A783" w14:textId="77777777" w:rsidR="002F79F5" w:rsidRPr="00713A52" w:rsidRDefault="002F79F5" w:rsidP="001E6F19">
            <w:pPr>
              <w:spacing w:line="240" w:lineRule="auto"/>
              <w:jc w:val="center"/>
              <w:rPr>
                <w:rFonts w:ascii="Times New Roman" w:hAnsi="Times New Roman"/>
                <w:b/>
                <w:lang w:bidi="th-TH"/>
              </w:rPr>
            </w:pPr>
            <w:r w:rsidRPr="00713A52">
              <w:rPr>
                <w:rFonts w:ascii="Times New Roman" w:hAnsi="Times New Roman"/>
                <w:b/>
                <w:lang w:bidi="th-TH"/>
              </w:rPr>
              <w:t>Value</w:t>
            </w:r>
          </w:p>
        </w:tc>
        <w:tc>
          <w:tcPr>
            <w:tcW w:w="2792" w:type="dxa"/>
          </w:tcPr>
          <w:p w14:paraId="2BDE1772" w14:textId="77777777" w:rsidR="002F79F5" w:rsidRPr="00713A52" w:rsidRDefault="002F79F5" w:rsidP="001E6F19">
            <w:pPr>
              <w:spacing w:line="240" w:lineRule="auto"/>
              <w:jc w:val="center"/>
              <w:rPr>
                <w:rFonts w:ascii="Times New Roman" w:hAnsi="Times New Roman"/>
                <w:b/>
                <w:lang w:bidi="th-TH"/>
              </w:rPr>
            </w:pPr>
            <w:r w:rsidRPr="00713A52">
              <w:rPr>
                <w:rFonts w:ascii="Times New Roman" w:hAnsi="Times New Roman"/>
                <w:b/>
                <w:lang w:bidi="th-TH"/>
              </w:rPr>
              <w:t>unit</w:t>
            </w:r>
          </w:p>
        </w:tc>
      </w:tr>
      <w:tr w:rsidR="002F79F5" w:rsidRPr="00713A52" w14:paraId="1E9363B9" w14:textId="77777777" w:rsidTr="001D46CA">
        <w:trPr>
          <w:trHeight w:val="350"/>
          <w:jc w:val="center"/>
        </w:trPr>
        <w:tc>
          <w:tcPr>
            <w:tcW w:w="2887" w:type="dxa"/>
          </w:tcPr>
          <w:p w14:paraId="74AF351B" w14:textId="77777777" w:rsidR="002F79F5" w:rsidRPr="00713A52" w:rsidRDefault="002F79F5" w:rsidP="001E6F19">
            <w:pPr>
              <w:spacing w:line="240" w:lineRule="auto"/>
              <w:jc w:val="center"/>
              <w:rPr>
                <w:rFonts w:ascii="Times New Roman" w:hAnsi="Times New Roman"/>
                <w:lang w:bidi="th-TH"/>
              </w:rPr>
            </w:pPr>
            <w:r w:rsidRPr="00713A52">
              <w:rPr>
                <w:rFonts w:ascii="Times New Roman" w:hAnsi="Times New Roman"/>
                <w:lang w:bidi="th-TH"/>
              </w:rPr>
              <w:t>Gelling damage</w:t>
            </w:r>
          </w:p>
        </w:tc>
        <w:tc>
          <w:tcPr>
            <w:tcW w:w="2807" w:type="dxa"/>
          </w:tcPr>
          <w:p w14:paraId="00954334" w14:textId="77777777" w:rsidR="002F79F5" w:rsidRPr="00713A52" w:rsidRDefault="002F79F5" w:rsidP="001E6F19">
            <w:pPr>
              <w:spacing w:line="240" w:lineRule="auto"/>
              <w:jc w:val="center"/>
              <w:rPr>
                <w:rFonts w:ascii="Times New Roman" w:hAnsi="Times New Roman"/>
                <w:lang w:bidi="th-TH"/>
              </w:rPr>
            </w:pPr>
            <w:r w:rsidRPr="00713A52">
              <w:rPr>
                <w:rFonts w:ascii="Times New Roman" w:hAnsi="Times New Roman"/>
                <w:lang w:bidi="th-TH"/>
              </w:rPr>
              <w:t>60 %</w:t>
            </w:r>
          </w:p>
        </w:tc>
        <w:tc>
          <w:tcPr>
            <w:tcW w:w="2792" w:type="dxa"/>
          </w:tcPr>
          <w:p w14:paraId="793FC5C7" w14:textId="77777777" w:rsidR="002F79F5" w:rsidRPr="00713A52" w:rsidRDefault="002F79F5" w:rsidP="001E6F19">
            <w:pPr>
              <w:spacing w:line="240" w:lineRule="auto"/>
              <w:jc w:val="center"/>
              <w:rPr>
                <w:rFonts w:ascii="Times New Roman" w:hAnsi="Times New Roman"/>
                <w:lang w:bidi="th-TH"/>
              </w:rPr>
            </w:pPr>
          </w:p>
        </w:tc>
      </w:tr>
      <w:tr w:rsidR="002F79F5" w:rsidRPr="00713A52" w14:paraId="0ADB67B8" w14:textId="77777777" w:rsidTr="001D46CA">
        <w:trPr>
          <w:jc w:val="center"/>
        </w:trPr>
        <w:tc>
          <w:tcPr>
            <w:tcW w:w="2887" w:type="dxa"/>
          </w:tcPr>
          <w:p w14:paraId="17657BF6" w14:textId="77777777" w:rsidR="002F79F5" w:rsidRPr="00713A52" w:rsidRDefault="002F79F5" w:rsidP="001E6F19">
            <w:pPr>
              <w:spacing w:line="240" w:lineRule="auto"/>
              <w:jc w:val="center"/>
              <w:rPr>
                <w:rFonts w:ascii="Times New Roman" w:hAnsi="Times New Roman"/>
                <w:lang w:bidi="th-TH"/>
              </w:rPr>
            </w:pPr>
            <w:r w:rsidRPr="00713A52">
              <w:rPr>
                <w:rFonts w:ascii="Times New Roman" w:hAnsi="Times New Roman"/>
                <w:lang w:bidi="th-TH"/>
              </w:rPr>
              <w:t>Proppant indentation</w:t>
            </w:r>
          </w:p>
        </w:tc>
        <w:tc>
          <w:tcPr>
            <w:tcW w:w="2807" w:type="dxa"/>
          </w:tcPr>
          <w:p w14:paraId="2B515859" w14:textId="77777777" w:rsidR="002F79F5" w:rsidRPr="00713A52" w:rsidRDefault="002F79F5" w:rsidP="001E6F19">
            <w:pPr>
              <w:spacing w:line="240" w:lineRule="auto"/>
              <w:jc w:val="center"/>
              <w:rPr>
                <w:rFonts w:ascii="Times New Roman" w:hAnsi="Times New Roman"/>
                <w:lang w:bidi="th-TH"/>
              </w:rPr>
            </w:pPr>
            <w:r w:rsidRPr="00713A52">
              <w:rPr>
                <w:rFonts w:ascii="Times New Roman" w:hAnsi="Times New Roman"/>
                <w:lang w:bidi="th-TH"/>
              </w:rPr>
              <w:t>0.002</w:t>
            </w:r>
          </w:p>
        </w:tc>
        <w:tc>
          <w:tcPr>
            <w:tcW w:w="2792" w:type="dxa"/>
          </w:tcPr>
          <w:p w14:paraId="6AB708D9" w14:textId="6442BF7F" w:rsidR="002F79F5" w:rsidRPr="00713A52" w:rsidRDefault="002F7E81" w:rsidP="001E6F19">
            <w:pPr>
              <w:spacing w:line="240" w:lineRule="auto"/>
              <w:jc w:val="center"/>
              <w:rPr>
                <w:rFonts w:ascii="Times New Roman" w:hAnsi="Times New Roman"/>
                <w:lang w:bidi="th-TH"/>
              </w:rPr>
            </w:pPr>
            <w:r>
              <w:rPr>
                <w:rFonts w:ascii="Times New Roman" w:hAnsi="Times New Roman"/>
                <w:lang w:bidi="th-TH"/>
              </w:rPr>
              <w:t>i</w:t>
            </w:r>
            <w:r w:rsidR="002F79F5" w:rsidRPr="00713A52">
              <w:rPr>
                <w:rFonts w:ascii="Times New Roman" w:hAnsi="Times New Roman"/>
                <w:lang w:bidi="th-TH"/>
              </w:rPr>
              <w:t>n.</w:t>
            </w:r>
          </w:p>
        </w:tc>
      </w:tr>
      <w:tr w:rsidR="002F79F5" w:rsidRPr="00713A52" w14:paraId="6D5B36D8" w14:textId="77777777" w:rsidTr="001D46CA">
        <w:trPr>
          <w:jc w:val="center"/>
        </w:trPr>
        <w:tc>
          <w:tcPr>
            <w:tcW w:w="2887" w:type="dxa"/>
          </w:tcPr>
          <w:p w14:paraId="1E26AD20" w14:textId="77777777" w:rsidR="002F79F5" w:rsidRPr="00713A52" w:rsidRDefault="002F79F5" w:rsidP="001E6F19">
            <w:pPr>
              <w:spacing w:line="240" w:lineRule="auto"/>
              <w:jc w:val="center"/>
              <w:rPr>
                <w:rFonts w:ascii="Times New Roman" w:hAnsi="Times New Roman"/>
                <w:lang w:bidi="th-TH"/>
              </w:rPr>
            </w:pPr>
            <w:r w:rsidRPr="00713A52">
              <w:rPr>
                <w:rFonts w:ascii="Times New Roman" w:hAnsi="Times New Roman"/>
                <w:lang w:bidi="th-TH"/>
              </w:rPr>
              <w:t>Proppant convection</w:t>
            </w:r>
          </w:p>
        </w:tc>
        <w:tc>
          <w:tcPr>
            <w:tcW w:w="2807" w:type="dxa"/>
          </w:tcPr>
          <w:p w14:paraId="4CCC6FB4" w14:textId="77777777" w:rsidR="002F79F5" w:rsidRPr="00713A52" w:rsidRDefault="002F79F5" w:rsidP="001E6F19">
            <w:pPr>
              <w:spacing w:line="240" w:lineRule="auto"/>
              <w:jc w:val="center"/>
              <w:rPr>
                <w:rFonts w:ascii="Times New Roman" w:hAnsi="Times New Roman"/>
                <w:lang w:bidi="th-TH"/>
              </w:rPr>
            </w:pPr>
            <w:r w:rsidRPr="00713A52">
              <w:rPr>
                <w:rFonts w:ascii="Times New Roman" w:hAnsi="Times New Roman"/>
                <w:lang w:bidi="th-TH"/>
              </w:rPr>
              <w:t>High</w:t>
            </w:r>
          </w:p>
        </w:tc>
        <w:tc>
          <w:tcPr>
            <w:tcW w:w="2792" w:type="dxa"/>
          </w:tcPr>
          <w:p w14:paraId="59E62661" w14:textId="77777777" w:rsidR="002F79F5" w:rsidRPr="00713A52" w:rsidRDefault="002F79F5" w:rsidP="001E6F19">
            <w:pPr>
              <w:spacing w:line="240" w:lineRule="auto"/>
              <w:jc w:val="center"/>
              <w:rPr>
                <w:rFonts w:ascii="Times New Roman" w:hAnsi="Times New Roman"/>
                <w:lang w:bidi="th-TH"/>
              </w:rPr>
            </w:pPr>
          </w:p>
        </w:tc>
      </w:tr>
      <w:tr w:rsidR="002F79F5" w:rsidRPr="00713A52" w14:paraId="11AD9D55" w14:textId="77777777" w:rsidTr="001D46CA">
        <w:trPr>
          <w:jc w:val="center"/>
        </w:trPr>
        <w:tc>
          <w:tcPr>
            <w:tcW w:w="2887" w:type="dxa"/>
          </w:tcPr>
          <w:p w14:paraId="5F53F3FA" w14:textId="77777777" w:rsidR="002F79F5" w:rsidRPr="00713A52" w:rsidRDefault="002F79F5" w:rsidP="001E6F19">
            <w:pPr>
              <w:spacing w:line="240" w:lineRule="auto"/>
              <w:jc w:val="center"/>
              <w:rPr>
                <w:rFonts w:ascii="Times New Roman" w:hAnsi="Times New Roman"/>
                <w:lang w:bidi="th-TH"/>
              </w:rPr>
            </w:pPr>
            <w:r w:rsidRPr="00713A52">
              <w:rPr>
                <w:rFonts w:ascii="Times New Roman" w:hAnsi="Times New Roman"/>
                <w:lang w:bidi="th-TH"/>
              </w:rPr>
              <w:t>Stress cycle</w:t>
            </w:r>
          </w:p>
        </w:tc>
        <w:tc>
          <w:tcPr>
            <w:tcW w:w="2807" w:type="dxa"/>
          </w:tcPr>
          <w:p w14:paraId="32C3B33C" w14:textId="77777777" w:rsidR="002F79F5" w:rsidRPr="00713A52" w:rsidRDefault="002F79F5" w:rsidP="001E6F19">
            <w:pPr>
              <w:spacing w:line="240" w:lineRule="auto"/>
              <w:jc w:val="center"/>
              <w:rPr>
                <w:rFonts w:ascii="Times New Roman" w:hAnsi="Times New Roman"/>
                <w:lang w:bidi="th-TH"/>
              </w:rPr>
            </w:pPr>
            <w:r w:rsidRPr="00713A52">
              <w:rPr>
                <w:rFonts w:ascii="Times New Roman" w:hAnsi="Times New Roman"/>
                <w:lang w:bidi="th-TH"/>
              </w:rPr>
              <w:t>5</w:t>
            </w:r>
          </w:p>
        </w:tc>
        <w:tc>
          <w:tcPr>
            <w:tcW w:w="2792" w:type="dxa"/>
          </w:tcPr>
          <w:p w14:paraId="18BFD07A" w14:textId="77777777" w:rsidR="002F79F5" w:rsidRPr="00713A52" w:rsidRDefault="002F79F5" w:rsidP="001E6F19">
            <w:pPr>
              <w:spacing w:line="240" w:lineRule="auto"/>
              <w:jc w:val="center"/>
              <w:rPr>
                <w:rFonts w:ascii="Times New Roman" w:hAnsi="Times New Roman"/>
                <w:lang w:bidi="th-TH"/>
              </w:rPr>
            </w:pPr>
            <w:r w:rsidRPr="00713A52">
              <w:rPr>
                <w:rFonts w:ascii="Times New Roman" w:hAnsi="Times New Roman"/>
                <w:lang w:bidi="th-TH"/>
              </w:rPr>
              <w:t>cycle</w:t>
            </w:r>
          </w:p>
        </w:tc>
      </w:tr>
    </w:tbl>
    <w:p w14:paraId="4105C091" w14:textId="77777777" w:rsidR="00C21792" w:rsidRDefault="00C21792" w:rsidP="002F79F5">
      <w:pPr>
        <w:jc w:val="both"/>
        <w:rPr>
          <w:rFonts w:ascii="Times New Roman" w:hAnsi="Times New Roman"/>
          <w:b/>
        </w:rPr>
      </w:pPr>
    </w:p>
    <w:p w14:paraId="6CDDB675" w14:textId="3CF5DE84" w:rsidR="002F79F5" w:rsidRDefault="002F79F5" w:rsidP="00A23C4A">
      <w:pPr>
        <w:jc w:val="both"/>
        <w:rPr>
          <w:rFonts w:ascii="Times New Roman" w:hAnsi="Times New Roman"/>
          <w:lang w:bidi="th-TH"/>
        </w:rPr>
      </w:pPr>
      <w:r w:rsidRPr="002B218B">
        <w:rPr>
          <w:rFonts w:ascii="Times New Roman" w:hAnsi="Times New Roman"/>
          <w:lang w:bidi="th-TH"/>
        </w:rPr>
        <w:t xml:space="preserve">Also, fine plugging effects inevitably incorporates into this model because it seems to have the highest impact on productivity. Impact of damaging parameters on cumulative production and production rates are shown in </w:t>
      </w:r>
      <w:r w:rsidR="001E6F19">
        <w:rPr>
          <w:rFonts w:ascii="Times New Roman" w:hAnsi="Times New Roman"/>
          <w:b/>
          <w:lang w:bidi="th-TH"/>
        </w:rPr>
        <w:t>Figure</w:t>
      </w:r>
      <w:r w:rsidRPr="002B218B">
        <w:rPr>
          <w:rFonts w:ascii="Times New Roman" w:hAnsi="Times New Roman"/>
          <w:b/>
          <w:lang w:bidi="th-TH"/>
        </w:rPr>
        <w:t xml:space="preserve"> </w:t>
      </w:r>
      <w:r w:rsidR="00822303">
        <w:rPr>
          <w:rFonts w:ascii="Times New Roman" w:hAnsi="Times New Roman"/>
          <w:b/>
          <w:lang w:bidi="th-TH"/>
        </w:rPr>
        <w:t>51</w:t>
      </w:r>
      <w:r w:rsidRPr="002B218B">
        <w:rPr>
          <w:rFonts w:ascii="Times New Roman" w:hAnsi="Times New Roman"/>
          <w:b/>
          <w:lang w:bidi="th-TH"/>
        </w:rPr>
        <w:t xml:space="preserve">. </w:t>
      </w:r>
      <w:r w:rsidRPr="002B218B">
        <w:rPr>
          <w:rFonts w:ascii="Times New Roman" w:hAnsi="Times New Roman"/>
          <w:lang w:bidi="th-TH"/>
        </w:rPr>
        <w:t xml:space="preserve">Cumulative production is </w:t>
      </w:r>
      <w:r w:rsidRPr="002B218B">
        <w:rPr>
          <w:rFonts w:ascii="Times New Roman" w:hAnsi="Times New Roman"/>
          <w:lang w:bidi="th-TH"/>
        </w:rPr>
        <w:lastRenderedPageBreak/>
        <w:t>reduced by 46 % corresponding to all damage excepted fine plugging. A 73 % reduction of cumulative production is presented when fine plugging is included. Moreover, the initial production rate can be totally different from non-damaged and damaged cases (178.46 to 7.65 Resbbl/day). Hence, without integration of damaging parameters into fracture simulation, prediction of well performance is far more incorrect.</w:t>
      </w:r>
      <w:r w:rsidR="007B55DE">
        <w:rPr>
          <w:rFonts w:ascii="Times New Roman" w:hAnsi="Times New Roman"/>
          <w:lang w:bidi="th-TH"/>
        </w:rPr>
        <w:t xml:space="preserve"> Also, reservoir pressure distribution is totally different for both case</w:t>
      </w:r>
      <w:r w:rsidR="004A55DE">
        <w:rPr>
          <w:rFonts w:ascii="Times New Roman" w:hAnsi="Times New Roman"/>
          <w:lang w:bidi="th-TH"/>
        </w:rPr>
        <w:t xml:space="preserve">s as shown in </w:t>
      </w:r>
      <w:r w:rsidR="00822303">
        <w:rPr>
          <w:rFonts w:ascii="Times New Roman" w:hAnsi="Times New Roman"/>
          <w:b/>
          <w:lang w:bidi="th-TH"/>
        </w:rPr>
        <w:t>Figure 52</w:t>
      </w:r>
      <w:r w:rsidR="004A55DE">
        <w:rPr>
          <w:rFonts w:ascii="Times New Roman" w:hAnsi="Times New Roman"/>
          <w:lang w:bidi="th-TH"/>
        </w:rPr>
        <w:t>.</w:t>
      </w:r>
    </w:p>
    <w:p w14:paraId="1B52AE5F" w14:textId="77777777" w:rsidR="009C11B2" w:rsidRDefault="009C11B2" w:rsidP="009C11B2">
      <w:pPr>
        <w:spacing w:line="240" w:lineRule="auto"/>
        <w:jc w:val="both"/>
        <w:rPr>
          <w:rFonts w:ascii="Times New Roman" w:hAnsi="Times New Roman"/>
          <w:lang w:bidi="th-TH"/>
        </w:rPr>
      </w:pPr>
    </w:p>
    <w:p w14:paraId="4676071F" w14:textId="1CE5B7A5" w:rsidR="009E2A7B" w:rsidRDefault="009E2A7B" w:rsidP="009C11B2">
      <w:pPr>
        <w:spacing w:line="240" w:lineRule="auto"/>
        <w:jc w:val="center"/>
        <w:rPr>
          <w:rFonts w:ascii="Times New Roman" w:hAnsi="Times New Roman"/>
          <w:lang w:bidi="th-TH"/>
        </w:rPr>
      </w:pPr>
      <w:r>
        <w:rPr>
          <w:rFonts w:ascii="Times New Roman" w:hAnsi="Times New Roman"/>
          <w:noProof/>
          <w:lang w:bidi="ar-SA"/>
        </w:rPr>
        <w:drawing>
          <wp:inline distT="0" distB="0" distL="0" distR="0" wp14:anchorId="2461D407" wp14:editId="36099588">
            <wp:extent cx="5394599" cy="2318919"/>
            <wp:effectExtent l="0" t="0" r="0" b="57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04270" cy="2323076"/>
                    </a:xfrm>
                    <a:prstGeom prst="rect">
                      <a:avLst/>
                    </a:prstGeom>
                    <a:noFill/>
                    <a:ln>
                      <a:noFill/>
                    </a:ln>
                  </pic:spPr>
                </pic:pic>
              </a:graphicData>
            </a:graphic>
          </wp:inline>
        </w:drawing>
      </w:r>
    </w:p>
    <w:p w14:paraId="481C0126" w14:textId="664465AD" w:rsidR="00031438" w:rsidRDefault="00CD225C" w:rsidP="009C11B2">
      <w:pPr>
        <w:jc w:val="center"/>
        <w:rPr>
          <w:rFonts w:ascii="Times New Roman" w:hAnsi="Times New Roman"/>
          <w:sz w:val="28"/>
          <w:szCs w:val="28"/>
          <w:lang w:bidi="th-TH"/>
        </w:rPr>
      </w:pPr>
      <w:r w:rsidRPr="002B218B">
        <w:rPr>
          <w:rFonts w:ascii="Times New Roman" w:hAnsi="Times New Roman"/>
          <w:lang w:bidi="th-TH"/>
        </w:rPr>
        <w:t xml:space="preserve"> </w:t>
      </w:r>
      <w:r w:rsidR="00031438" w:rsidRPr="002B218B">
        <w:rPr>
          <w:rFonts w:ascii="Times New Roman" w:hAnsi="Times New Roman"/>
          <w:lang w:bidi="th-TH"/>
        </w:rPr>
        <w:t>(a)  Oil cumulative production over 15 year</w:t>
      </w:r>
      <w:r w:rsidR="00031438">
        <w:rPr>
          <w:rFonts w:ascii="Times New Roman" w:hAnsi="Times New Roman"/>
          <w:lang w:bidi="th-TH"/>
        </w:rPr>
        <w:t xml:space="preserve">          </w:t>
      </w:r>
      <w:r w:rsidR="00031438" w:rsidRPr="002B218B">
        <w:rPr>
          <w:rFonts w:ascii="Times New Roman" w:hAnsi="Times New Roman"/>
          <w:lang w:bidi="th-TH"/>
        </w:rPr>
        <w:t>(b)   Oil production rate over 1 year</w:t>
      </w:r>
    </w:p>
    <w:p w14:paraId="48DE9E9B" w14:textId="7A875A5D" w:rsidR="001F2DFD" w:rsidRPr="001F2DFD" w:rsidRDefault="00CD225C" w:rsidP="009C11B2">
      <w:pPr>
        <w:pStyle w:val="Caption"/>
        <w:spacing w:line="480" w:lineRule="auto"/>
        <w:jc w:val="center"/>
      </w:pPr>
      <w:bookmarkStart w:id="135" w:name="_Toc450565272"/>
      <w:r>
        <w:t xml:space="preserve">Figure </w:t>
      </w:r>
      <w:fldSimple w:instr=" SEQ Figure \* ARABIC ">
        <w:r w:rsidR="009908A9">
          <w:rPr>
            <w:noProof/>
          </w:rPr>
          <w:t>51</w:t>
        </w:r>
      </w:fldSimple>
      <w:r>
        <w:t xml:space="preserve">. </w:t>
      </w:r>
      <w:r w:rsidRPr="00C43E09">
        <w:t>Effect of combined damaging parameter</w:t>
      </w:r>
      <w:r w:rsidR="00BC6A54">
        <w:t>s</w:t>
      </w:r>
      <w:r w:rsidRPr="00C43E09">
        <w:t xml:space="preserve"> on well productivity</w:t>
      </w:r>
      <w:bookmarkEnd w:id="135"/>
    </w:p>
    <w:p w14:paraId="3E3C3F85" w14:textId="77777777" w:rsidR="007B55DE" w:rsidRDefault="007B55DE" w:rsidP="001D46CA">
      <w:pPr>
        <w:keepNext/>
        <w:spacing w:line="240" w:lineRule="auto"/>
        <w:jc w:val="center"/>
      </w:pPr>
      <w:r>
        <w:rPr>
          <w:noProof/>
          <w:lang w:bidi="ar-SA"/>
        </w:rPr>
        <w:drawing>
          <wp:inline distT="0" distB="0" distL="0" distR="0" wp14:anchorId="18D1E6D0" wp14:editId="5C29025A">
            <wp:extent cx="5391150" cy="23812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91150" cy="2381250"/>
                    </a:xfrm>
                    <a:prstGeom prst="rect">
                      <a:avLst/>
                    </a:prstGeom>
                    <a:noFill/>
                    <a:ln>
                      <a:noFill/>
                    </a:ln>
                  </pic:spPr>
                </pic:pic>
              </a:graphicData>
            </a:graphic>
          </wp:inline>
        </w:drawing>
      </w:r>
    </w:p>
    <w:p w14:paraId="752681F2" w14:textId="638BDC37" w:rsidR="00A23C4A" w:rsidRDefault="007B55DE" w:rsidP="001F2DFD">
      <w:pPr>
        <w:pStyle w:val="Caption"/>
        <w:jc w:val="center"/>
        <w:rPr>
          <w:lang w:bidi="th-TH"/>
        </w:rPr>
      </w:pPr>
      <w:bookmarkStart w:id="136" w:name="_Toc450565273"/>
      <w:r>
        <w:t xml:space="preserve">Figure </w:t>
      </w:r>
      <w:fldSimple w:instr=" SEQ Figure \* ARABIC ">
        <w:r w:rsidR="009908A9">
          <w:rPr>
            <w:noProof/>
          </w:rPr>
          <w:t>52</w:t>
        </w:r>
      </w:fldSimple>
      <w:r>
        <w:t>. Pressure distribut</w:t>
      </w:r>
      <w:r w:rsidR="004A55DE">
        <w:t>ion after 15 years of production (psi)</w:t>
      </w:r>
      <w:bookmarkEnd w:id="136"/>
    </w:p>
    <w:p w14:paraId="637FD177" w14:textId="603739B8" w:rsidR="002F79F5" w:rsidRPr="002B218B" w:rsidRDefault="0040288A" w:rsidP="00C53130">
      <w:pPr>
        <w:pStyle w:val="Heading2"/>
        <w:rPr>
          <w:lang w:bidi="th-TH"/>
        </w:rPr>
      </w:pPr>
      <w:bookmarkStart w:id="137" w:name="_Toc450565188"/>
      <w:r>
        <w:rPr>
          <w:lang w:bidi="th-TH"/>
        </w:rPr>
        <w:lastRenderedPageBreak/>
        <w:t xml:space="preserve">4.2 </w:t>
      </w:r>
      <w:r w:rsidR="00716801">
        <w:rPr>
          <w:lang w:bidi="th-TH"/>
        </w:rPr>
        <w:t>Sensitivity S</w:t>
      </w:r>
      <w:r w:rsidR="002F79F5" w:rsidRPr="002B218B">
        <w:rPr>
          <w:lang w:bidi="th-TH"/>
        </w:rPr>
        <w:t>tudy</w:t>
      </w:r>
      <w:bookmarkEnd w:id="137"/>
    </w:p>
    <w:p w14:paraId="7FA4717E" w14:textId="4C8CF105" w:rsidR="00097811" w:rsidRPr="008420F4" w:rsidRDefault="002F79F5" w:rsidP="00097811">
      <w:pPr>
        <w:jc w:val="both"/>
        <w:rPr>
          <w:rFonts w:ascii="Times New Roman" w:hAnsi="Times New Roman"/>
          <w:sz w:val="28"/>
          <w:szCs w:val="28"/>
          <w:lang w:bidi="th-TH"/>
        </w:rPr>
      </w:pPr>
      <w:r w:rsidRPr="008420F4">
        <w:rPr>
          <w:rFonts w:ascii="Times New Roman" w:hAnsi="Times New Roman"/>
          <w:lang w:bidi="th-TH"/>
        </w:rPr>
        <w:t>In unconventional reservoir</w:t>
      </w:r>
      <w:r w:rsidR="00AB59F3">
        <w:rPr>
          <w:rFonts w:ascii="Times New Roman" w:hAnsi="Times New Roman"/>
          <w:lang w:bidi="th-TH"/>
        </w:rPr>
        <w:t>s</w:t>
      </w:r>
      <w:r w:rsidRPr="008420F4">
        <w:rPr>
          <w:rFonts w:ascii="Times New Roman" w:hAnsi="Times New Roman"/>
          <w:lang w:bidi="th-TH"/>
        </w:rPr>
        <w:t xml:space="preserve">, uncertainty such as degree of reservoir heterogeneity, which can alter degree of damaging parameter is one of its characteristics. For example, clay composition in </w:t>
      </w:r>
      <w:r w:rsidR="00AB59F3">
        <w:rPr>
          <w:rFonts w:ascii="Times New Roman" w:hAnsi="Times New Roman"/>
          <w:lang w:bidi="th-TH"/>
        </w:rPr>
        <w:t xml:space="preserve">a </w:t>
      </w:r>
      <w:r w:rsidRPr="008420F4">
        <w:rPr>
          <w:rFonts w:ascii="Times New Roman" w:hAnsi="Times New Roman"/>
          <w:lang w:bidi="th-TH"/>
        </w:rPr>
        <w:t>shale formation dictates the degree of proppant indentation (</w:t>
      </w:r>
      <w:r w:rsidRPr="008420F4">
        <w:rPr>
          <w:rFonts w:ascii="Times New Roman" w:hAnsi="Times New Roman"/>
        </w:rPr>
        <w:t xml:space="preserve">Alramahi </w:t>
      </w:r>
      <w:r w:rsidR="00031E7B">
        <w:rPr>
          <w:rFonts w:ascii="Times New Roman" w:hAnsi="Times New Roman"/>
        </w:rPr>
        <w:t xml:space="preserve">and Sundberg </w:t>
      </w:r>
      <w:r w:rsidRPr="008420F4">
        <w:rPr>
          <w:rFonts w:ascii="Times New Roman" w:hAnsi="Times New Roman"/>
        </w:rPr>
        <w:t>2012)</w:t>
      </w:r>
      <w:r w:rsidRPr="008420F4">
        <w:rPr>
          <w:rFonts w:ascii="Times New Roman" w:hAnsi="Times New Roman"/>
          <w:lang w:bidi="th-TH"/>
        </w:rPr>
        <w:t>. Stress heterogeneity can lead to non-uniform fracture which placement (convection) of propp</w:t>
      </w:r>
      <w:r w:rsidR="00031E7B">
        <w:rPr>
          <w:rFonts w:ascii="Times New Roman" w:hAnsi="Times New Roman"/>
          <w:lang w:bidi="th-TH"/>
        </w:rPr>
        <w:t>ant prediction is unsure (Clark</w:t>
      </w:r>
      <w:r w:rsidRPr="008420F4">
        <w:rPr>
          <w:rFonts w:ascii="Times New Roman" w:hAnsi="Times New Roman"/>
          <w:lang w:bidi="th-TH"/>
        </w:rPr>
        <w:t xml:space="preserve"> 2006). Moreover, hydraulic fracturing itself is uncertain. In some cases, gelling damage can be very high due to </w:t>
      </w:r>
      <w:r w:rsidR="00697DA9">
        <w:rPr>
          <w:rFonts w:ascii="Times New Roman" w:hAnsi="Times New Roman"/>
          <w:lang w:bidi="th-TH"/>
        </w:rPr>
        <w:t>i</w:t>
      </w:r>
      <w:r w:rsidRPr="008420F4">
        <w:rPr>
          <w:rFonts w:ascii="Times New Roman" w:hAnsi="Times New Roman"/>
          <w:lang w:bidi="th-TH"/>
        </w:rPr>
        <w:t>ncorporation of fracture complexity, making fracture clean-</w:t>
      </w:r>
      <w:r w:rsidR="00A23C4A" w:rsidRPr="008420F4">
        <w:rPr>
          <w:rFonts w:ascii="Times New Roman" w:hAnsi="Times New Roman"/>
          <w:lang w:bidi="th-TH"/>
        </w:rPr>
        <w:t>up highly</w:t>
      </w:r>
      <w:r w:rsidRPr="008420F4">
        <w:rPr>
          <w:rFonts w:ascii="Times New Roman" w:hAnsi="Times New Roman"/>
          <w:lang w:bidi="th-TH"/>
        </w:rPr>
        <w:t xml:space="preserve"> difficult. Obviously, a number of temporary shut-in or start production</w:t>
      </w:r>
      <w:r w:rsidR="00697DA9">
        <w:rPr>
          <w:rFonts w:ascii="Times New Roman" w:hAnsi="Times New Roman"/>
          <w:lang w:bidi="th-TH"/>
        </w:rPr>
        <w:t>s</w:t>
      </w:r>
      <w:r w:rsidRPr="008420F4">
        <w:rPr>
          <w:rFonts w:ascii="Times New Roman" w:hAnsi="Times New Roman"/>
          <w:lang w:bidi="th-TH"/>
        </w:rPr>
        <w:t xml:space="preserve"> are unknown, so it is hard to predict the stress cycle effect. In this work, we investigate the effect of uncertainties of damaging parameters on well performance for two scenarios. First, low proppant concentration fracture scenario represents attempts to achieve partial monolayer of proppant pack, or to reduce fracturing cost. Fracture with intermediate proppant concentration illustrates the second scenario. </w:t>
      </w:r>
      <w:r w:rsidR="00A96E61">
        <w:rPr>
          <w:rFonts w:ascii="Times New Roman" w:hAnsi="Times New Roman"/>
          <w:lang w:bidi="th-TH"/>
        </w:rPr>
        <w:t>I</w:t>
      </w:r>
      <w:r w:rsidR="008420F4">
        <w:rPr>
          <w:rFonts w:ascii="Times New Roman" w:hAnsi="Times New Roman"/>
          <w:lang w:bidi="th-TH"/>
        </w:rPr>
        <w:t xml:space="preserve"> expected that </w:t>
      </w:r>
      <w:r w:rsidR="00697DA9">
        <w:rPr>
          <w:rFonts w:ascii="Times New Roman" w:hAnsi="Times New Roman"/>
          <w:lang w:bidi="th-TH"/>
        </w:rPr>
        <w:t xml:space="preserve">the </w:t>
      </w:r>
      <w:r w:rsidR="008420F4">
        <w:rPr>
          <w:rFonts w:ascii="Times New Roman" w:hAnsi="Times New Roman"/>
          <w:lang w:bidi="th-TH"/>
        </w:rPr>
        <w:t>effect of damaging parameters on well productivity are varied and depended on proppant concentration</w:t>
      </w:r>
      <w:r w:rsidR="002F7E81">
        <w:rPr>
          <w:rFonts w:ascii="Times New Roman" w:hAnsi="Times New Roman"/>
          <w:lang w:bidi="th-TH"/>
        </w:rPr>
        <w:t xml:space="preserve"> (fracture width)</w:t>
      </w:r>
      <w:r w:rsidR="008420F4">
        <w:rPr>
          <w:rFonts w:ascii="Times New Roman" w:hAnsi="Times New Roman"/>
          <w:lang w:bidi="th-TH"/>
        </w:rPr>
        <w:t xml:space="preserve">. </w:t>
      </w:r>
      <w:r w:rsidRPr="008420F4">
        <w:rPr>
          <w:rFonts w:ascii="Times New Roman" w:hAnsi="Times New Roman"/>
          <w:lang w:bidi="th-TH"/>
        </w:rPr>
        <w:t xml:space="preserve">Four uncertainty parameters, including gelling damage, proppant embedment, proppant placement, and cyclic stress are examined to quantify the critical parameter.  Reasonable range of each damaging parameter are given in </w:t>
      </w:r>
      <w:r w:rsidR="004841FA">
        <w:rPr>
          <w:rFonts w:ascii="Times New Roman" w:hAnsi="Times New Roman"/>
          <w:b/>
          <w:lang w:bidi="th-TH"/>
        </w:rPr>
        <w:t>Table</w:t>
      </w:r>
      <w:r w:rsidRPr="008420F4">
        <w:rPr>
          <w:rFonts w:ascii="Times New Roman" w:hAnsi="Times New Roman"/>
          <w:b/>
          <w:lang w:bidi="th-TH"/>
        </w:rPr>
        <w:t xml:space="preserve"> 6</w:t>
      </w:r>
      <w:r w:rsidRPr="008420F4">
        <w:rPr>
          <w:rFonts w:ascii="Times New Roman" w:hAnsi="Times New Roman"/>
          <w:lang w:bidi="th-TH"/>
        </w:rPr>
        <w:t>. However, fine migration and the plugging effect is included in the simulation, but it does not represent sensitivity analysis due to the limited data we can acquire</w:t>
      </w:r>
      <w:r w:rsidRPr="008420F4">
        <w:rPr>
          <w:rFonts w:ascii="Times New Roman" w:hAnsi="Times New Roman"/>
          <w:sz w:val="28"/>
          <w:szCs w:val="28"/>
          <w:lang w:bidi="th-TH"/>
        </w:rPr>
        <w:t>.</w:t>
      </w:r>
    </w:p>
    <w:p w14:paraId="0114DF14" w14:textId="4672B13C" w:rsidR="00C21792" w:rsidRDefault="00C21792" w:rsidP="00C21792">
      <w:pPr>
        <w:pStyle w:val="Caption"/>
        <w:keepNext/>
      </w:pPr>
      <w:bookmarkStart w:id="138" w:name="_Toc450565215"/>
      <w:r>
        <w:t xml:space="preserve">Table </w:t>
      </w:r>
      <w:fldSimple w:instr=" SEQ Table \* ARABIC ">
        <w:r w:rsidR="009908A9">
          <w:rPr>
            <w:noProof/>
          </w:rPr>
          <w:t>6</w:t>
        </w:r>
      </w:fldSimple>
      <w:r>
        <w:t xml:space="preserve">. </w:t>
      </w:r>
      <w:r w:rsidRPr="00151E7D">
        <w:t>Four damaging parameter</w:t>
      </w:r>
      <w:r w:rsidR="00F8535C">
        <w:t>s</w:t>
      </w:r>
      <w:r w:rsidRPr="00151E7D">
        <w:t xml:space="preserve"> used for sensitivity analysis</w:t>
      </w:r>
      <w:bookmarkEnd w:id="138"/>
    </w:p>
    <w:tbl>
      <w:tblPr>
        <w:tblStyle w:val="TableGrid"/>
        <w:tblW w:w="8577" w:type="dxa"/>
        <w:jc w:val="center"/>
        <w:tblLayout w:type="fixed"/>
        <w:tblLook w:val="04A0" w:firstRow="1" w:lastRow="0" w:firstColumn="1" w:lastColumn="0" w:noHBand="0" w:noVBand="1"/>
      </w:tblPr>
      <w:tblGrid>
        <w:gridCol w:w="2335"/>
        <w:gridCol w:w="1350"/>
        <w:gridCol w:w="1890"/>
        <w:gridCol w:w="2070"/>
        <w:gridCol w:w="932"/>
      </w:tblGrid>
      <w:tr w:rsidR="002F79F5" w:rsidRPr="002B218B" w14:paraId="5A41E1B7" w14:textId="77777777" w:rsidTr="00031438">
        <w:trPr>
          <w:trHeight w:val="186"/>
          <w:jc w:val="center"/>
        </w:trPr>
        <w:tc>
          <w:tcPr>
            <w:tcW w:w="2335" w:type="dxa"/>
          </w:tcPr>
          <w:p w14:paraId="0D42E424" w14:textId="77777777" w:rsidR="002F79F5" w:rsidRPr="00713A52" w:rsidRDefault="002F79F5" w:rsidP="001E6F19">
            <w:pPr>
              <w:spacing w:line="240" w:lineRule="auto"/>
              <w:jc w:val="center"/>
              <w:rPr>
                <w:rFonts w:ascii="Times New Roman" w:hAnsi="Times New Roman"/>
                <w:b/>
                <w:lang w:bidi="th-TH"/>
              </w:rPr>
            </w:pPr>
            <w:r w:rsidRPr="00713A52">
              <w:rPr>
                <w:rFonts w:ascii="Times New Roman" w:hAnsi="Times New Roman"/>
                <w:b/>
                <w:lang w:bidi="th-TH"/>
              </w:rPr>
              <w:t>Symbol</w:t>
            </w:r>
          </w:p>
        </w:tc>
        <w:tc>
          <w:tcPr>
            <w:tcW w:w="1350" w:type="dxa"/>
          </w:tcPr>
          <w:p w14:paraId="5A36E7AF" w14:textId="77777777" w:rsidR="002F79F5" w:rsidRPr="00713A52" w:rsidRDefault="002F79F5" w:rsidP="001E6F19">
            <w:pPr>
              <w:spacing w:line="240" w:lineRule="auto"/>
              <w:jc w:val="center"/>
              <w:rPr>
                <w:rFonts w:ascii="Times New Roman" w:hAnsi="Times New Roman"/>
                <w:b/>
                <w:lang w:bidi="th-TH"/>
              </w:rPr>
            </w:pPr>
            <w:r w:rsidRPr="00713A52">
              <w:rPr>
                <w:rFonts w:ascii="Times New Roman" w:hAnsi="Times New Roman"/>
                <w:b/>
                <w:lang w:bidi="th-TH"/>
              </w:rPr>
              <w:t>Parameter</w:t>
            </w:r>
          </w:p>
        </w:tc>
        <w:tc>
          <w:tcPr>
            <w:tcW w:w="1890" w:type="dxa"/>
          </w:tcPr>
          <w:p w14:paraId="0762FDAB" w14:textId="77777777" w:rsidR="002F79F5" w:rsidRPr="00713A52" w:rsidRDefault="002F79F5" w:rsidP="001E6F19">
            <w:pPr>
              <w:spacing w:line="240" w:lineRule="auto"/>
              <w:jc w:val="center"/>
              <w:rPr>
                <w:rFonts w:ascii="Times New Roman" w:hAnsi="Times New Roman"/>
                <w:b/>
                <w:lang w:bidi="th-TH"/>
              </w:rPr>
            </w:pPr>
            <w:r w:rsidRPr="00713A52">
              <w:rPr>
                <w:rFonts w:ascii="Times New Roman" w:hAnsi="Times New Roman"/>
                <w:b/>
                <w:lang w:bidi="th-TH"/>
              </w:rPr>
              <w:t>Minimum value</w:t>
            </w:r>
          </w:p>
        </w:tc>
        <w:tc>
          <w:tcPr>
            <w:tcW w:w="2070" w:type="dxa"/>
          </w:tcPr>
          <w:p w14:paraId="7BAA3B78" w14:textId="77777777" w:rsidR="002F79F5" w:rsidRPr="00713A52" w:rsidRDefault="002F79F5" w:rsidP="001E6F19">
            <w:pPr>
              <w:spacing w:line="240" w:lineRule="auto"/>
              <w:jc w:val="center"/>
              <w:rPr>
                <w:rFonts w:ascii="Times New Roman" w:hAnsi="Times New Roman"/>
                <w:b/>
                <w:lang w:bidi="th-TH"/>
              </w:rPr>
            </w:pPr>
            <w:r w:rsidRPr="00713A52">
              <w:rPr>
                <w:rFonts w:ascii="Times New Roman" w:hAnsi="Times New Roman"/>
                <w:b/>
                <w:lang w:bidi="th-TH"/>
              </w:rPr>
              <w:t>Maximum value</w:t>
            </w:r>
          </w:p>
        </w:tc>
        <w:tc>
          <w:tcPr>
            <w:tcW w:w="932" w:type="dxa"/>
          </w:tcPr>
          <w:p w14:paraId="4CB86D31" w14:textId="77777777" w:rsidR="002F79F5" w:rsidRPr="00713A52" w:rsidRDefault="002F79F5" w:rsidP="001E6F19">
            <w:pPr>
              <w:spacing w:line="240" w:lineRule="auto"/>
              <w:jc w:val="center"/>
              <w:rPr>
                <w:rFonts w:ascii="Times New Roman" w:hAnsi="Times New Roman"/>
                <w:b/>
                <w:lang w:bidi="th-TH"/>
              </w:rPr>
            </w:pPr>
            <w:r w:rsidRPr="00713A52">
              <w:rPr>
                <w:rFonts w:ascii="Times New Roman" w:hAnsi="Times New Roman"/>
                <w:b/>
                <w:lang w:bidi="th-TH"/>
              </w:rPr>
              <w:t>Unit</w:t>
            </w:r>
          </w:p>
        </w:tc>
      </w:tr>
      <w:tr w:rsidR="002F79F5" w:rsidRPr="002B218B" w14:paraId="7D1041D5" w14:textId="77777777" w:rsidTr="00031438">
        <w:trPr>
          <w:trHeight w:val="161"/>
          <w:jc w:val="center"/>
        </w:trPr>
        <w:tc>
          <w:tcPr>
            <w:tcW w:w="2335" w:type="dxa"/>
          </w:tcPr>
          <w:p w14:paraId="2C7D1F6B"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Gelling damage</w:t>
            </w:r>
          </w:p>
        </w:tc>
        <w:tc>
          <w:tcPr>
            <w:tcW w:w="1350" w:type="dxa"/>
          </w:tcPr>
          <w:p w14:paraId="572B21F6"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A</w:t>
            </w:r>
          </w:p>
        </w:tc>
        <w:tc>
          <w:tcPr>
            <w:tcW w:w="1890" w:type="dxa"/>
          </w:tcPr>
          <w:p w14:paraId="2CC2CF42"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50 %</w:t>
            </w:r>
          </w:p>
        </w:tc>
        <w:tc>
          <w:tcPr>
            <w:tcW w:w="2070" w:type="dxa"/>
          </w:tcPr>
          <w:p w14:paraId="4895D83D"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70 %</w:t>
            </w:r>
          </w:p>
        </w:tc>
        <w:tc>
          <w:tcPr>
            <w:tcW w:w="932" w:type="dxa"/>
          </w:tcPr>
          <w:p w14:paraId="37957E04" w14:textId="77777777" w:rsidR="002F79F5" w:rsidRPr="002B218B" w:rsidRDefault="002F79F5" w:rsidP="001E6F19">
            <w:pPr>
              <w:spacing w:line="240" w:lineRule="auto"/>
              <w:jc w:val="center"/>
              <w:rPr>
                <w:rFonts w:ascii="Times New Roman" w:hAnsi="Times New Roman"/>
                <w:lang w:bidi="th-TH"/>
              </w:rPr>
            </w:pPr>
          </w:p>
        </w:tc>
      </w:tr>
      <w:tr w:rsidR="002F79F5" w:rsidRPr="002B218B" w14:paraId="6B767261" w14:textId="77777777" w:rsidTr="00031438">
        <w:trPr>
          <w:trHeight w:val="339"/>
          <w:jc w:val="center"/>
        </w:trPr>
        <w:tc>
          <w:tcPr>
            <w:tcW w:w="2335" w:type="dxa"/>
          </w:tcPr>
          <w:p w14:paraId="73BA752C"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Proppant Embedment</w:t>
            </w:r>
          </w:p>
        </w:tc>
        <w:tc>
          <w:tcPr>
            <w:tcW w:w="1350" w:type="dxa"/>
          </w:tcPr>
          <w:p w14:paraId="532E0F4C"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B</w:t>
            </w:r>
          </w:p>
        </w:tc>
        <w:tc>
          <w:tcPr>
            <w:tcW w:w="1890" w:type="dxa"/>
          </w:tcPr>
          <w:p w14:paraId="290DA942"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0.000</w:t>
            </w:r>
          </w:p>
        </w:tc>
        <w:tc>
          <w:tcPr>
            <w:tcW w:w="2070" w:type="dxa"/>
          </w:tcPr>
          <w:p w14:paraId="0C2309DE"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0.002</w:t>
            </w:r>
          </w:p>
        </w:tc>
        <w:tc>
          <w:tcPr>
            <w:tcW w:w="932" w:type="dxa"/>
          </w:tcPr>
          <w:p w14:paraId="373E48AA"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In.</w:t>
            </w:r>
          </w:p>
        </w:tc>
      </w:tr>
      <w:tr w:rsidR="002F79F5" w:rsidRPr="002B218B" w14:paraId="74F9CE6D" w14:textId="77777777" w:rsidTr="00031438">
        <w:trPr>
          <w:trHeight w:val="326"/>
          <w:jc w:val="center"/>
        </w:trPr>
        <w:tc>
          <w:tcPr>
            <w:tcW w:w="2335" w:type="dxa"/>
          </w:tcPr>
          <w:p w14:paraId="3A0EDE29"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Proppant placement</w:t>
            </w:r>
          </w:p>
        </w:tc>
        <w:tc>
          <w:tcPr>
            <w:tcW w:w="1350" w:type="dxa"/>
          </w:tcPr>
          <w:p w14:paraId="676DAC86"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C</w:t>
            </w:r>
          </w:p>
        </w:tc>
        <w:tc>
          <w:tcPr>
            <w:tcW w:w="1890" w:type="dxa"/>
          </w:tcPr>
          <w:p w14:paraId="75808484"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Low convection</w:t>
            </w:r>
          </w:p>
        </w:tc>
        <w:tc>
          <w:tcPr>
            <w:tcW w:w="2070" w:type="dxa"/>
          </w:tcPr>
          <w:p w14:paraId="5E68B51C"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High convection</w:t>
            </w:r>
          </w:p>
        </w:tc>
        <w:tc>
          <w:tcPr>
            <w:tcW w:w="932" w:type="dxa"/>
          </w:tcPr>
          <w:p w14:paraId="71F8E86F" w14:textId="77777777" w:rsidR="002F79F5" w:rsidRPr="002B218B" w:rsidRDefault="002F79F5" w:rsidP="001E6F19">
            <w:pPr>
              <w:spacing w:line="240" w:lineRule="auto"/>
              <w:jc w:val="center"/>
              <w:rPr>
                <w:rFonts w:ascii="Times New Roman" w:hAnsi="Times New Roman"/>
                <w:lang w:bidi="th-TH"/>
              </w:rPr>
            </w:pPr>
          </w:p>
        </w:tc>
      </w:tr>
      <w:tr w:rsidR="002F79F5" w:rsidRPr="002B218B" w14:paraId="4E26FCE0" w14:textId="77777777" w:rsidTr="00031438">
        <w:trPr>
          <w:trHeight w:val="173"/>
          <w:jc w:val="center"/>
        </w:trPr>
        <w:tc>
          <w:tcPr>
            <w:tcW w:w="2335" w:type="dxa"/>
          </w:tcPr>
          <w:p w14:paraId="2E711F37"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Cyclic stress</w:t>
            </w:r>
          </w:p>
        </w:tc>
        <w:tc>
          <w:tcPr>
            <w:tcW w:w="1350" w:type="dxa"/>
          </w:tcPr>
          <w:p w14:paraId="44C73EF2"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D</w:t>
            </w:r>
          </w:p>
        </w:tc>
        <w:tc>
          <w:tcPr>
            <w:tcW w:w="1890" w:type="dxa"/>
          </w:tcPr>
          <w:p w14:paraId="2AC6AC12"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5</w:t>
            </w:r>
          </w:p>
        </w:tc>
        <w:tc>
          <w:tcPr>
            <w:tcW w:w="2070" w:type="dxa"/>
          </w:tcPr>
          <w:p w14:paraId="22C4066F"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20</w:t>
            </w:r>
          </w:p>
        </w:tc>
        <w:tc>
          <w:tcPr>
            <w:tcW w:w="932" w:type="dxa"/>
          </w:tcPr>
          <w:p w14:paraId="55378646" w14:textId="77777777" w:rsidR="002F79F5" w:rsidRPr="002B218B" w:rsidRDefault="002F79F5" w:rsidP="001E6F19">
            <w:pPr>
              <w:spacing w:line="240" w:lineRule="auto"/>
              <w:jc w:val="center"/>
              <w:rPr>
                <w:rFonts w:ascii="Times New Roman" w:hAnsi="Times New Roman"/>
                <w:lang w:bidi="th-TH"/>
              </w:rPr>
            </w:pPr>
            <w:r w:rsidRPr="002B218B">
              <w:rPr>
                <w:rFonts w:ascii="Times New Roman" w:hAnsi="Times New Roman"/>
                <w:lang w:bidi="th-TH"/>
              </w:rPr>
              <w:t>Cycle</w:t>
            </w:r>
          </w:p>
        </w:tc>
      </w:tr>
    </w:tbl>
    <w:p w14:paraId="5093E693" w14:textId="5E244661" w:rsidR="00CD225C" w:rsidRPr="002B218B" w:rsidRDefault="002F79F5" w:rsidP="00097811">
      <w:pPr>
        <w:ind w:firstLine="720"/>
        <w:jc w:val="both"/>
        <w:rPr>
          <w:rFonts w:ascii="Times New Roman" w:hAnsi="Times New Roman"/>
          <w:lang w:bidi="th-TH"/>
        </w:rPr>
      </w:pPr>
      <w:r w:rsidRPr="008420F4">
        <w:rPr>
          <w:rFonts w:ascii="Times New Roman" w:hAnsi="Times New Roman"/>
          <w:lang w:bidi="th-TH"/>
        </w:rPr>
        <w:lastRenderedPageBreak/>
        <w:t xml:space="preserve">To </w:t>
      </w:r>
      <w:r w:rsidR="00A96E61">
        <w:rPr>
          <w:rFonts w:ascii="Times New Roman" w:hAnsi="Times New Roman"/>
          <w:lang w:bidi="th-TH"/>
        </w:rPr>
        <w:t>perform sensitivity analysis, I</w:t>
      </w:r>
      <w:r w:rsidRPr="008420F4">
        <w:rPr>
          <w:rFonts w:ascii="Times New Roman" w:hAnsi="Times New Roman"/>
          <w:lang w:bidi="th-TH"/>
        </w:rPr>
        <w:t xml:space="preserve"> adopt Design of Experiment (DOE) </w:t>
      </w:r>
      <w:r w:rsidR="00536238" w:rsidRPr="008420F4">
        <w:rPr>
          <w:rFonts w:ascii="Times New Roman" w:hAnsi="Times New Roman"/>
          <w:lang w:bidi="th-TH"/>
        </w:rPr>
        <w:t xml:space="preserve">technique </w:t>
      </w:r>
      <w:r w:rsidRPr="008420F4">
        <w:rPr>
          <w:rFonts w:ascii="Times New Roman" w:hAnsi="Times New Roman"/>
          <w:lang w:bidi="th-TH"/>
        </w:rPr>
        <w:t>(Minitab</w:t>
      </w:r>
      <w:r w:rsidR="00062382">
        <w:rPr>
          <w:rFonts w:ascii="Times New Roman" w:hAnsi="Times New Roman"/>
          <w:lang w:bidi="th-TH"/>
        </w:rPr>
        <w:t xml:space="preserve"> 17</w:t>
      </w:r>
      <w:r w:rsidRPr="008420F4">
        <w:rPr>
          <w:rFonts w:ascii="Times New Roman" w:hAnsi="Times New Roman"/>
          <w:lang w:bidi="th-TH"/>
        </w:rPr>
        <w:t xml:space="preserve">) to investigate the effect of </w:t>
      </w:r>
      <w:r w:rsidR="00B65824">
        <w:rPr>
          <w:rFonts w:ascii="Times New Roman" w:hAnsi="Times New Roman"/>
          <w:lang w:bidi="th-TH"/>
        </w:rPr>
        <w:t xml:space="preserve">changing degree of </w:t>
      </w:r>
      <w:r w:rsidRPr="008420F4">
        <w:rPr>
          <w:rFonts w:ascii="Times New Roman" w:hAnsi="Times New Roman"/>
          <w:lang w:bidi="th-TH"/>
        </w:rPr>
        <w:t>the damaging parameter</w:t>
      </w:r>
      <w:r w:rsidR="00697DA9">
        <w:rPr>
          <w:rFonts w:ascii="Times New Roman" w:hAnsi="Times New Roman"/>
          <w:lang w:bidi="th-TH"/>
        </w:rPr>
        <w:t>s</w:t>
      </w:r>
      <w:r w:rsidRPr="008420F4">
        <w:rPr>
          <w:rFonts w:ascii="Times New Roman" w:hAnsi="Times New Roman"/>
          <w:lang w:bidi="th-TH"/>
        </w:rPr>
        <w:t xml:space="preserve"> on well productivity. Experimental design technique is a set of experiments aimed to describe, or explain the effect of uncertainty of controllable and uncontrollable factors on output. Controllable factors can be something that an experimenter can co</w:t>
      </w:r>
      <w:r w:rsidR="009F76AA" w:rsidRPr="008420F4">
        <w:rPr>
          <w:rFonts w:ascii="Times New Roman" w:hAnsi="Times New Roman"/>
          <w:lang w:bidi="th-TH"/>
        </w:rPr>
        <w:t>ntrol, such as bottom</w:t>
      </w:r>
      <w:r w:rsidR="00B65824">
        <w:rPr>
          <w:rFonts w:ascii="Times New Roman" w:hAnsi="Times New Roman"/>
          <w:lang w:bidi="th-TH"/>
        </w:rPr>
        <w:t xml:space="preserve"> </w:t>
      </w:r>
      <w:r w:rsidRPr="008420F4">
        <w:rPr>
          <w:rFonts w:ascii="Times New Roman" w:hAnsi="Times New Roman"/>
          <w:lang w:bidi="th-TH"/>
        </w:rPr>
        <w:t>hole pressure while uncontrollable factors are factors that are impossible to change, such as porosi</w:t>
      </w:r>
      <w:r w:rsidR="00031E7B">
        <w:rPr>
          <w:rFonts w:ascii="Times New Roman" w:hAnsi="Times New Roman"/>
          <w:lang w:bidi="th-TH"/>
        </w:rPr>
        <w:t>ty or fluid saturation (Collins et al.</w:t>
      </w:r>
      <w:r w:rsidRPr="008420F4">
        <w:rPr>
          <w:rFonts w:ascii="Times New Roman" w:hAnsi="Times New Roman"/>
          <w:lang w:bidi="th-TH"/>
        </w:rPr>
        <w:t xml:space="preserve"> 2015). This technique is very versatile and very useful. For example, optimization of the process can be done with an unknown influence of number of parameters, or a screening experiment might be used to investigate the influence on the response. In fact, there are plenty of other design approaches including fractional factorial design, surface design, and etc. In this study, we employ </w:t>
      </w:r>
      <w:r w:rsidR="00697DA9">
        <w:rPr>
          <w:rFonts w:ascii="Times New Roman" w:hAnsi="Times New Roman"/>
          <w:lang w:bidi="th-TH"/>
        </w:rPr>
        <w:t xml:space="preserve">a </w:t>
      </w:r>
      <w:r w:rsidRPr="008420F4">
        <w:rPr>
          <w:rFonts w:ascii="Times New Roman" w:hAnsi="Times New Roman"/>
          <w:lang w:bidi="th-TH"/>
        </w:rPr>
        <w:t>two level fractional factorial design. Two level means that minimum and maximum value of each factor are used, so the number of runs to complete analysis with every combination is 2</w:t>
      </w:r>
      <w:r w:rsidRPr="008420F4">
        <w:rPr>
          <w:rFonts w:ascii="Times New Roman" w:hAnsi="Times New Roman"/>
          <w:vertAlign w:val="superscript"/>
          <w:lang w:bidi="th-TH"/>
        </w:rPr>
        <w:t>n</w:t>
      </w:r>
      <w:r w:rsidRPr="008420F4">
        <w:rPr>
          <w:rFonts w:ascii="Times New Roman" w:hAnsi="Times New Roman"/>
          <w:lang w:bidi="th-TH"/>
        </w:rPr>
        <w:t>, wher</w:t>
      </w:r>
      <w:r w:rsidR="00A96E61">
        <w:rPr>
          <w:rFonts w:ascii="Times New Roman" w:hAnsi="Times New Roman"/>
          <w:lang w:bidi="th-TH"/>
        </w:rPr>
        <w:t>e n is number of factors. For this</w:t>
      </w:r>
      <w:r w:rsidRPr="008420F4">
        <w:rPr>
          <w:rFonts w:ascii="Times New Roman" w:hAnsi="Times New Roman"/>
          <w:lang w:bidi="th-TH"/>
        </w:rPr>
        <w:t xml:space="preserve"> study including 4 factors, number of runs should be 16, but the resolution can be adjusted to reduce number of runs. Rather than using full factorial design (16 runs), half factorial design (8 runs) is a reasonable design to characterize the uncertainty of damaging parameters on well productivity. The benefit of utilizing this method is the reduction of computation </w:t>
      </w:r>
      <w:r w:rsidR="00B65824">
        <w:rPr>
          <w:rFonts w:ascii="Times New Roman" w:hAnsi="Times New Roman"/>
          <w:lang w:bidi="th-TH"/>
        </w:rPr>
        <w:t xml:space="preserve">time </w:t>
      </w:r>
      <w:r w:rsidRPr="008420F4">
        <w:rPr>
          <w:rFonts w:ascii="Times New Roman" w:hAnsi="Times New Roman"/>
          <w:lang w:bidi="th-TH"/>
        </w:rPr>
        <w:t xml:space="preserve">without a loss of captured effect. This effect can be classified into two categories: single and interaction (interaction of two or more damaging parameter) effect. 8 cases based on two-level fractional factorial are created according to four damaging uncertainty parameters as shown in </w:t>
      </w:r>
      <w:r w:rsidR="004841FA">
        <w:rPr>
          <w:rFonts w:ascii="Times New Roman" w:hAnsi="Times New Roman"/>
          <w:b/>
          <w:lang w:bidi="th-TH"/>
        </w:rPr>
        <w:t xml:space="preserve">Table </w:t>
      </w:r>
      <w:r w:rsidRPr="008420F4">
        <w:rPr>
          <w:rFonts w:ascii="Times New Roman" w:hAnsi="Times New Roman"/>
          <w:b/>
          <w:lang w:bidi="th-TH"/>
        </w:rPr>
        <w:t>7</w:t>
      </w:r>
      <w:r w:rsidRPr="008420F4">
        <w:rPr>
          <w:rFonts w:ascii="Times New Roman" w:hAnsi="Times New Roman"/>
          <w:lang w:bidi="th-TH"/>
        </w:rPr>
        <w:t>. Also, we divide sensitivity analysis into 2 periods: 7 and 15 years</w:t>
      </w:r>
      <w:r w:rsidR="001E6F19" w:rsidRPr="008420F4">
        <w:rPr>
          <w:rFonts w:ascii="Times New Roman" w:hAnsi="Times New Roman"/>
          <w:lang w:bidi="th-TH"/>
        </w:rPr>
        <w:t>.</w:t>
      </w:r>
    </w:p>
    <w:p w14:paraId="4C178461" w14:textId="71A0B79A" w:rsidR="00C21792" w:rsidRDefault="00C21792" w:rsidP="004841FA">
      <w:pPr>
        <w:pStyle w:val="Caption"/>
        <w:keepNext/>
      </w:pPr>
      <w:bookmarkStart w:id="139" w:name="_Toc450565216"/>
      <w:r>
        <w:lastRenderedPageBreak/>
        <w:t xml:space="preserve">Table </w:t>
      </w:r>
      <w:fldSimple w:instr=" SEQ Table \* ARABIC ">
        <w:r w:rsidR="009908A9">
          <w:rPr>
            <w:noProof/>
          </w:rPr>
          <w:t>7</w:t>
        </w:r>
      </w:fldSimple>
      <w:r>
        <w:t xml:space="preserve">. </w:t>
      </w:r>
      <w:r w:rsidRPr="00FA517B">
        <w:t xml:space="preserve">8 different cases based on two level fractional factorial design        </w:t>
      </w:r>
      <w:r w:rsidR="00543C7A">
        <w:t xml:space="preserve">                              </w:t>
      </w:r>
      <w:r w:rsidRPr="00FA517B">
        <w:t>(-1 is minimum value and 1 is maximum value)</w:t>
      </w:r>
      <w:bookmarkEnd w:id="139"/>
    </w:p>
    <w:tbl>
      <w:tblPr>
        <w:tblW w:w="6740" w:type="dxa"/>
        <w:jc w:val="center"/>
        <w:tblLook w:val="04A0" w:firstRow="1" w:lastRow="0" w:firstColumn="1" w:lastColumn="0" w:noHBand="0" w:noVBand="1"/>
      </w:tblPr>
      <w:tblGrid>
        <w:gridCol w:w="1060"/>
        <w:gridCol w:w="1410"/>
        <w:gridCol w:w="1440"/>
        <w:gridCol w:w="1440"/>
        <w:gridCol w:w="1390"/>
      </w:tblGrid>
      <w:tr w:rsidR="002F79F5" w:rsidRPr="002B218B" w14:paraId="4C833C70" w14:textId="77777777" w:rsidTr="00874E86">
        <w:trPr>
          <w:trHeight w:val="300"/>
          <w:jc w:val="center"/>
        </w:trPr>
        <w:tc>
          <w:tcPr>
            <w:tcW w:w="106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8A273C"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Run cases</w:t>
            </w:r>
          </w:p>
        </w:tc>
        <w:tc>
          <w:tcPr>
            <w:tcW w:w="5680" w:type="dxa"/>
            <w:gridSpan w:val="4"/>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1025B3"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Damaging parameter</w:t>
            </w:r>
          </w:p>
        </w:tc>
      </w:tr>
      <w:tr w:rsidR="002F79F5" w:rsidRPr="002B218B" w14:paraId="79F27D8D" w14:textId="77777777" w:rsidTr="00874E86">
        <w:trPr>
          <w:trHeight w:val="300"/>
          <w:jc w:val="center"/>
        </w:trPr>
        <w:tc>
          <w:tcPr>
            <w:tcW w:w="1060" w:type="dxa"/>
            <w:vMerge/>
            <w:tcBorders>
              <w:top w:val="single" w:sz="4" w:space="0" w:color="auto"/>
              <w:left w:val="single" w:sz="4" w:space="0" w:color="auto"/>
              <w:bottom w:val="single" w:sz="4" w:space="0" w:color="auto"/>
              <w:right w:val="single" w:sz="4" w:space="0" w:color="auto"/>
            </w:tcBorders>
            <w:vAlign w:val="center"/>
            <w:hideMark/>
          </w:tcPr>
          <w:p w14:paraId="61B26AA1" w14:textId="77777777" w:rsidR="002F79F5" w:rsidRPr="002B218B" w:rsidRDefault="002F79F5" w:rsidP="00874E86">
            <w:pPr>
              <w:spacing w:line="240" w:lineRule="auto"/>
              <w:rPr>
                <w:rFonts w:ascii="Times New Roman" w:hAnsi="Times New Roman"/>
                <w:color w:val="000000"/>
              </w:rPr>
            </w:pPr>
          </w:p>
        </w:tc>
        <w:tc>
          <w:tcPr>
            <w:tcW w:w="5680" w:type="dxa"/>
            <w:gridSpan w:val="4"/>
            <w:vMerge/>
            <w:tcBorders>
              <w:top w:val="single" w:sz="4" w:space="0" w:color="auto"/>
              <w:left w:val="single" w:sz="4" w:space="0" w:color="auto"/>
              <w:bottom w:val="single" w:sz="4" w:space="0" w:color="auto"/>
              <w:right w:val="single" w:sz="4" w:space="0" w:color="auto"/>
            </w:tcBorders>
            <w:vAlign w:val="center"/>
            <w:hideMark/>
          </w:tcPr>
          <w:p w14:paraId="14B18971" w14:textId="77777777" w:rsidR="002F79F5" w:rsidRPr="002B218B" w:rsidRDefault="002F79F5" w:rsidP="00874E86">
            <w:pPr>
              <w:spacing w:line="240" w:lineRule="auto"/>
              <w:rPr>
                <w:rFonts w:ascii="Times New Roman" w:hAnsi="Times New Roman"/>
                <w:color w:val="000000"/>
              </w:rPr>
            </w:pPr>
          </w:p>
        </w:tc>
      </w:tr>
      <w:tr w:rsidR="002F79F5" w:rsidRPr="002B218B" w14:paraId="3F9481D7" w14:textId="77777777" w:rsidTr="00874E86">
        <w:trPr>
          <w:trHeight w:val="300"/>
          <w:jc w:val="center"/>
        </w:trPr>
        <w:tc>
          <w:tcPr>
            <w:tcW w:w="1060" w:type="dxa"/>
            <w:vMerge/>
            <w:tcBorders>
              <w:top w:val="single" w:sz="4" w:space="0" w:color="auto"/>
              <w:left w:val="single" w:sz="4" w:space="0" w:color="auto"/>
              <w:bottom w:val="single" w:sz="4" w:space="0" w:color="auto"/>
              <w:right w:val="single" w:sz="4" w:space="0" w:color="auto"/>
            </w:tcBorders>
            <w:vAlign w:val="center"/>
            <w:hideMark/>
          </w:tcPr>
          <w:p w14:paraId="66C791B1" w14:textId="77777777" w:rsidR="002F79F5" w:rsidRPr="002B218B" w:rsidRDefault="002F79F5" w:rsidP="00874E86">
            <w:pPr>
              <w:spacing w:line="240" w:lineRule="auto"/>
              <w:rPr>
                <w:rFonts w:ascii="Times New Roman" w:hAnsi="Times New Roman"/>
                <w:color w:val="000000"/>
              </w:rPr>
            </w:pPr>
          </w:p>
        </w:tc>
        <w:tc>
          <w:tcPr>
            <w:tcW w:w="1410" w:type="dxa"/>
            <w:tcBorders>
              <w:top w:val="nil"/>
              <w:left w:val="nil"/>
              <w:bottom w:val="single" w:sz="4" w:space="0" w:color="auto"/>
              <w:right w:val="single" w:sz="4" w:space="0" w:color="auto"/>
            </w:tcBorders>
            <w:shd w:val="clear" w:color="000000" w:fill="FFFFFF"/>
            <w:noWrap/>
            <w:vAlign w:val="center"/>
            <w:hideMark/>
          </w:tcPr>
          <w:p w14:paraId="112D1CBA"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A</w:t>
            </w:r>
          </w:p>
        </w:tc>
        <w:tc>
          <w:tcPr>
            <w:tcW w:w="1440" w:type="dxa"/>
            <w:tcBorders>
              <w:top w:val="nil"/>
              <w:left w:val="nil"/>
              <w:bottom w:val="single" w:sz="4" w:space="0" w:color="auto"/>
              <w:right w:val="single" w:sz="4" w:space="0" w:color="auto"/>
            </w:tcBorders>
            <w:shd w:val="clear" w:color="000000" w:fill="FFFFFF"/>
            <w:noWrap/>
            <w:vAlign w:val="center"/>
            <w:hideMark/>
          </w:tcPr>
          <w:p w14:paraId="0AB3D4DB"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B</w:t>
            </w:r>
          </w:p>
        </w:tc>
        <w:tc>
          <w:tcPr>
            <w:tcW w:w="1440" w:type="dxa"/>
            <w:tcBorders>
              <w:top w:val="nil"/>
              <w:left w:val="nil"/>
              <w:bottom w:val="single" w:sz="4" w:space="0" w:color="auto"/>
              <w:right w:val="single" w:sz="4" w:space="0" w:color="auto"/>
            </w:tcBorders>
            <w:shd w:val="clear" w:color="000000" w:fill="FFFFFF"/>
            <w:noWrap/>
            <w:vAlign w:val="center"/>
            <w:hideMark/>
          </w:tcPr>
          <w:p w14:paraId="2FF97B66"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C</w:t>
            </w:r>
          </w:p>
        </w:tc>
        <w:tc>
          <w:tcPr>
            <w:tcW w:w="1390" w:type="dxa"/>
            <w:tcBorders>
              <w:top w:val="nil"/>
              <w:left w:val="nil"/>
              <w:bottom w:val="single" w:sz="4" w:space="0" w:color="auto"/>
              <w:right w:val="single" w:sz="4" w:space="0" w:color="auto"/>
            </w:tcBorders>
            <w:shd w:val="clear" w:color="000000" w:fill="FFFFFF"/>
            <w:noWrap/>
            <w:vAlign w:val="center"/>
            <w:hideMark/>
          </w:tcPr>
          <w:p w14:paraId="10FFC77B"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D</w:t>
            </w:r>
          </w:p>
        </w:tc>
      </w:tr>
      <w:tr w:rsidR="002F79F5" w:rsidRPr="002B218B" w14:paraId="0EB20BD4" w14:textId="77777777" w:rsidTr="00874E86">
        <w:trPr>
          <w:trHeight w:val="300"/>
          <w:jc w:val="center"/>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3F45EBDF"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10" w:type="dxa"/>
            <w:tcBorders>
              <w:top w:val="nil"/>
              <w:left w:val="nil"/>
              <w:bottom w:val="single" w:sz="4" w:space="0" w:color="auto"/>
              <w:right w:val="single" w:sz="4" w:space="0" w:color="auto"/>
            </w:tcBorders>
            <w:shd w:val="clear" w:color="000000" w:fill="FFFFFF"/>
            <w:noWrap/>
            <w:vAlign w:val="center"/>
            <w:hideMark/>
          </w:tcPr>
          <w:p w14:paraId="7876B0E3"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7C6CDD5C"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77751E03"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390" w:type="dxa"/>
            <w:tcBorders>
              <w:top w:val="nil"/>
              <w:left w:val="nil"/>
              <w:bottom w:val="single" w:sz="4" w:space="0" w:color="auto"/>
              <w:right w:val="single" w:sz="4" w:space="0" w:color="auto"/>
            </w:tcBorders>
            <w:shd w:val="clear" w:color="000000" w:fill="FFFFFF"/>
            <w:noWrap/>
            <w:vAlign w:val="center"/>
            <w:hideMark/>
          </w:tcPr>
          <w:p w14:paraId="630D4236"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r>
      <w:tr w:rsidR="002F79F5" w:rsidRPr="002B218B" w14:paraId="6D4F5965" w14:textId="77777777" w:rsidTr="00874E86">
        <w:trPr>
          <w:trHeight w:val="300"/>
          <w:jc w:val="center"/>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5F7C814E"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2</w:t>
            </w:r>
          </w:p>
        </w:tc>
        <w:tc>
          <w:tcPr>
            <w:tcW w:w="1410" w:type="dxa"/>
            <w:tcBorders>
              <w:top w:val="nil"/>
              <w:left w:val="nil"/>
              <w:bottom w:val="single" w:sz="4" w:space="0" w:color="auto"/>
              <w:right w:val="single" w:sz="4" w:space="0" w:color="auto"/>
            </w:tcBorders>
            <w:shd w:val="clear" w:color="000000" w:fill="FFFFFF"/>
            <w:noWrap/>
            <w:vAlign w:val="center"/>
            <w:hideMark/>
          </w:tcPr>
          <w:p w14:paraId="46797D81"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3DD0947B"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05DD0BA1"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390" w:type="dxa"/>
            <w:tcBorders>
              <w:top w:val="nil"/>
              <w:left w:val="nil"/>
              <w:bottom w:val="single" w:sz="4" w:space="0" w:color="auto"/>
              <w:right w:val="single" w:sz="4" w:space="0" w:color="auto"/>
            </w:tcBorders>
            <w:shd w:val="clear" w:color="000000" w:fill="FFFFFF"/>
            <w:noWrap/>
            <w:vAlign w:val="center"/>
            <w:hideMark/>
          </w:tcPr>
          <w:p w14:paraId="0C13C3E8"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r>
      <w:tr w:rsidR="002F79F5" w:rsidRPr="002B218B" w14:paraId="6D68C2E7" w14:textId="77777777" w:rsidTr="00874E86">
        <w:trPr>
          <w:trHeight w:val="300"/>
          <w:jc w:val="center"/>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182567C9"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3</w:t>
            </w:r>
          </w:p>
        </w:tc>
        <w:tc>
          <w:tcPr>
            <w:tcW w:w="1410" w:type="dxa"/>
            <w:tcBorders>
              <w:top w:val="nil"/>
              <w:left w:val="nil"/>
              <w:bottom w:val="single" w:sz="4" w:space="0" w:color="auto"/>
              <w:right w:val="single" w:sz="4" w:space="0" w:color="auto"/>
            </w:tcBorders>
            <w:shd w:val="clear" w:color="000000" w:fill="FFFFFF"/>
            <w:noWrap/>
            <w:vAlign w:val="center"/>
            <w:hideMark/>
          </w:tcPr>
          <w:p w14:paraId="6E0B59AA"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447BD22F"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5D3B1FA0"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390" w:type="dxa"/>
            <w:tcBorders>
              <w:top w:val="nil"/>
              <w:left w:val="nil"/>
              <w:bottom w:val="single" w:sz="4" w:space="0" w:color="auto"/>
              <w:right w:val="single" w:sz="4" w:space="0" w:color="auto"/>
            </w:tcBorders>
            <w:shd w:val="clear" w:color="000000" w:fill="FFFFFF"/>
            <w:noWrap/>
            <w:vAlign w:val="center"/>
            <w:hideMark/>
          </w:tcPr>
          <w:p w14:paraId="40393310"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r>
      <w:tr w:rsidR="002F79F5" w:rsidRPr="002B218B" w14:paraId="3B2B96D5" w14:textId="77777777" w:rsidTr="00874E86">
        <w:trPr>
          <w:trHeight w:val="300"/>
          <w:jc w:val="center"/>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670A0CCE"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4</w:t>
            </w:r>
          </w:p>
        </w:tc>
        <w:tc>
          <w:tcPr>
            <w:tcW w:w="1410" w:type="dxa"/>
            <w:tcBorders>
              <w:top w:val="nil"/>
              <w:left w:val="nil"/>
              <w:bottom w:val="single" w:sz="4" w:space="0" w:color="auto"/>
              <w:right w:val="single" w:sz="4" w:space="0" w:color="auto"/>
            </w:tcBorders>
            <w:shd w:val="clear" w:color="000000" w:fill="FFFFFF"/>
            <w:noWrap/>
            <w:vAlign w:val="center"/>
            <w:hideMark/>
          </w:tcPr>
          <w:p w14:paraId="079A2277"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3F28EAB9"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1FC19D97"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390" w:type="dxa"/>
            <w:tcBorders>
              <w:top w:val="nil"/>
              <w:left w:val="nil"/>
              <w:bottom w:val="single" w:sz="4" w:space="0" w:color="auto"/>
              <w:right w:val="single" w:sz="4" w:space="0" w:color="auto"/>
            </w:tcBorders>
            <w:shd w:val="clear" w:color="000000" w:fill="FFFFFF"/>
            <w:noWrap/>
            <w:vAlign w:val="center"/>
            <w:hideMark/>
          </w:tcPr>
          <w:p w14:paraId="61C77049"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r>
      <w:tr w:rsidR="002F79F5" w:rsidRPr="002B218B" w14:paraId="5B15F5EC" w14:textId="77777777" w:rsidTr="00874E86">
        <w:trPr>
          <w:trHeight w:val="300"/>
          <w:jc w:val="center"/>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12463BF4"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5</w:t>
            </w:r>
          </w:p>
        </w:tc>
        <w:tc>
          <w:tcPr>
            <w:tcW w:w="1410" w:type="dxa"/>
            <w:tcBorders>
              <w:top w:val="nil"/>
              <w:left w:val="nil"/>
              <w:bottom w:val="single" w:sz="4" w:space="0" w:color="auto"/>
              <w:right w:val="single" w:sz="4" w:space="0" w:color="auto"/>
            </w:tcBorders>
            <w:shd w:val="clear" w:color="000000" w:fill="FFFFFF"/>
            <w:noWrap/>
            <w:vAlign w:val="center"/>
            <w:hideMark/>
          </w:tcPr>
          <w:p w14:paraId="2B76B990"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04B98C74"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5D4DE806"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390" w:type="dxa"/>
            <w:tcBorders>
              <w:top w:val="nil"/>
              <w:left w:val="nil"/>
              <w:bottom w:val="single" w:sz="4" w:space="0" w:color="auto"/>
              <w:right w:val="single" w:sz="4" w:space="0" w:color="auto"/>
            </w:tcBorders>
            <w:shd w:val="clear" w:color="000000" w:fill="FFFFFF"/>
            <w:noWrap/>
            <w:vAlign w:val="center"/>
            <w:hideMark/>
          </w:tcPr>
          <w:p w14:paraId="10CB1CA1"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r>
      <w:tr w:rsidR="002F79F5" w:rsidRPr="002B218B" w14:paraId="56B472DF" w14:textId="77777777" w:rsidTr="00874E86">
        <w:trPr>
          <w:trHeight w:val="300"/>
          <w:jc w:val="center"/>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748849BB"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6</w:t>
            </w:r>
          </w:p>
        </w:tc>
        <w:tc>
          <w:tcPr>
            <w:tcW w:w="1410" w:type="dxa"/>
            <w:tcBorders>
              <w:top w:val="nil"/>
              <w:left w:val="nil"/>
              <w:bottom w:val="single" w:sz="4" w:space="0" w:color="auto"/>
              <w:right w:val="single" w:sz="4" w:space="0" w:color="auto"/>
            </w:tcBorders>
            <w:shd w:val="clear" w:color="000000" w:fill="FFFFFF"/>
            <w:noWrap/>
            <w:vAlign w:val="center"/>
            <w:hideMark/>
          </w:tcPr>
          <w:p w14:paraId="2B817376"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20373855"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0178CCC8"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390" w:type="dxa"/>
            <w:tcBorders>
              <w:top w:val="nil"/>
              <w:left w:val="nil"/>
              <w:bottom w:val="single" w:sz="4" w:space="0" w:color="auto"/>
              <w:right w:val="single" w:sz="4" w:space="0" w:color="auto"/>
            </w:tcBorders>
            <w:shd w:val="clear" w:color="000000" w:fill="FFFFFF"/>
            <w:noWrap/>
            <w:vAlign w:val="center"/>
            <w:hideMark/>
          </w:tcPr>
          <w:p w14:paraId="1254B51A"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r>
      <w:tr w:rsidR="002F79F5" w:rsidRPr="002B218B" w14:paraId="7ABB0D8C" w14:textId="77777777" w:rsidTr="00874E86">
        <w:trPr>
          <w:trHeight w:val="300"/>
          <w:jc w:val="center"/>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63A7C4D7"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7</w:t>
            </w:r>
          </w:p>
        </w:tc>
        <w:tc>
          <w:tcPr>
            <w:tcW w:w="1410" w:type="dxa"/>
            <w:tcBorders>
              <w:top w:val="nil"/>
              <w:left w:val="nil"/>
              <w:bottom w:val="single" w:sz="4" w:space="0" w:color="auto"/>
              <w:right w:val="single" w:sz="4" w:space="0" w:color="auto"/>
            </w:tcBorders>
            <w:shd w:val="clear" w:color="000000" w:fill="FFFFFF"/>
            <w:noWrap/>
            <w:vAlign w:val="center"/>
            <w:hideMark/>
          </w:tcPr>
          <w:p w14:paraId="36375CF3"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04F59EE3"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5DDD1E50"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390" w:type="dxa"/>
            <w:tcBorders>
              <w:top w:val="nil"/>
              <w:left w:val="nil"/>
              <w:bottom w:val="single" w:sz="4" w:space="0" w:color="auto"/>
              <w:right w:val="single" w:sz="4" w:space="0" w:color="auto"/>
            </w:tcBorders>
            <w:shd w:val="clear" w:color="000000" w:fill="FFFFFF"/>
            <w:noWrap/>
            <w:vAlign w:val="center"/>
            <w:hideMark/>
          </w:tcPr>
          <w:p w14:paraId="06E0D794"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r>
      <w:tr w:rsidR="002F79F5" w:rsidRPr="002B218B" w14:paraId="22E495A1" w14:textId="77777777" w:rsidTr="00874E86">
        <w:trPr>
          <w:trHeight w:val="300"/>
          <w:jc w:val="center"/>
        </w:trPr>
        <w:tc>
          <w:tcPr>
            <w:tcW w:w="1060" w:type="dxa"/>
            <w:tcBorders>
              <w:top w:val="nil"/>
              <w:left w:val="single" w:sz="4" w:space="0" w:color="auto"/>
              <w:bottom w:val="single" w:sz="4" w:space="0" w:color="auto"/>
              <w:right w:val="single" w:sz="4" w:space="0" w:color="auto"/>
            </w:tcBorders>
            <w:shd w:val="clear" w:color="000000" w:fill="FFFFFF"/>
            <w:noWrap/>
            <w:vAlign w:val="center"/>
            <w:hideMark/>
          </w:tcPr>
          <w:p w14:paraId="7503AA51"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8</w:t>
            </w:r>
          </w:p>
        </w:tc>
        <w:tc>
          <w:tcPr>
            <w:tcW w:w="1410" w:type="dxa"/>
            <w:tcBorders>
              <w:top w:val="nil"/>
              <w:left w:val="nil"/>
              <w:bottom w:val="single" w:sz="4" w:space="0" w:color="auto"/>
              <w:right w:val="single" w:sz="4" w:space="0" w:color="auto"/>
            </w:tcBorders>
            <w:shd w:val="clear" w:color="000000" w:fill="FFFFFF"/>
            <w:noWrap/>
            <w:vAlign w:val="center"/>
            <w:hideMark/>
          </w:tcPr>
          <w:p w14:paraId="28A9EC60"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19DDD799"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440" w:type="dxa"/>
            <w:tcBorders>
              <w:top w:val="nil"/>
              <w:left w:val="nil"/>
              <w:bottom w:val="single" w:sz="4" w:space="0" w:color="auto"/>
              <w:right w:val="single" w:sz="4" w:space="0" w:color="auto"/>
            </w:tcBorders>
            <w:shd w:val="clear" w:color="000000" w:fill="FFFFFF"/>
            <w:noWrap/>
            <w:vAlign w:val="center"/>
            <w:hideMark/>
          </w:tcPr>
          <w:p w14:paraId="6EA4CF50"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c>
          <w:tcPr>
            <w:tcW w:w="1390" w:type="dxa"/>
            <w:tcBorders>
              <w:top w:val="nil"/>
              <w:left w:val="nil"/>
              <w:bottom w:val="single" w:sz="4" w:space="0" w:color="auto"/>
              <w:right w:val="single" w:sz="4" w:space="0" w:color="auto"/>
            </w:tcBorders>
            <w:shd w:val="clear" w:color="000000" w:fill="FFFFFF"/>
            <w:noWrap/>
            <w:vAlign w:val="center"/>
            <w:hideMark/>
          </w:tcPr>
          <w:p w14:paraId="43B21BE2" w14:textId="77777777" w:rsidR="002F79F5" w:rsidRPr="002B218B" w:rsidRDefault="002F79F5" w:rsidP="00874E86">
            <w:pPr>
              <w:spacing w:line="240" w:lineRule="auto"/>
              <w:jc w:val="center"/>
              <w:rPr>
                <w:rFonts w:ascii="Times New Roman" w:hAnsi="Times New Roman"/>
                <w:color w:val="000000"/>
              </w:rPr>
            </w:pPr>
            <w:r w:rsidRPr="002B218B">
              <w:rPr>
                <w:rFonts w:ascii="Times New Roman" w:hAnsi="Times New Roman"/>
                <w:color w:val="000000"/>
              </w:rPr>
              <w:t>1</w:t>
            </w:r>
          </w:p>
        </w:tc>
      </w:tr>
    </w:tbl>
    <w:p w14:paraId="567DDB78" w14:textId="77777777" w:rsidR="00716801" w:rsidRDefault="00716801" w:rsidP="002F79F5">
      <w:pPr>
        <w:outlineLvl w:val="0"/>
        <w:rPr>
          <w:rFonts w:ascii="Times New Roman" w:hAnsi="Times New Roman"/>
          <w:b/>
          <w:sz w:val="28"/>
          <w:szCs w:val="28"/>
          <w:lang w:bidi="th-TH"/>
        </w:rPr>
      </w:pPr>
    </w:p>
    <w:p w14:paraId="55B6251B" w14:textId="7959FB02" w:rsidR="002F79F5" w:rsidRPr="002B218B" w:rsidRDefault="00716801" w:rsidP="005107CE">
      <w:pPr>
        <w:pStyle w:val="Heading3"/>
      </w:pPr>
      <w:bookmarkStart w:id="140" w:name="_Toc450565189"/>
      <w:r>
        <w:t>4.2.1 First Scenario: Low Proppant C</w:t>
      </w:r>
      <w:r w:rsidR="002F79F5" w:rsidRPr="002B218B">
        <w:t>oncentration</w:t>
      </w:r>
      <w:bookmarkEnd w:id="140"/>
    </w:p>
    <w:p w14:paraId="47BA5B25" w14:textId="736A4094" w:rsidR="002F79F5" w:rsidRPr="002B218B" w:rsidRDefault="002F79F5" w:rsidP="002F79F5">
      <w:pPr>
        <w:jc w:val="both"/>
        <w:rPr>
          <w:rFonts w:ascii="Times New Roman" w:hAnsi="Times New Roman"/>
          <w:lang w:bidi="th-TH"/>
        </w:rPr>
      </w:pPr>
      <w:r w:rsidRPr="002B218B">
        <w:rPr>
          <w:rFonts w:ascii="Times New Roman" w:hAnsi="Times New Roman"/>
          <w:lang w:bidi="th-TH"/>
        </w:rPr>
        <w:t xml:space="preserve">Cumulative production for these 8 cases range from 247.0 to 18755.41 resbbl after 15 years of production, shown in </w:t>
      </w:r>
      <w:r w:rsidR="001E6F19">
        <w:rPr>
          <w:rFonts w:ascii="Times New Roman" w:hAnsi="Times New Roman"/>
          <w:b/>
          <w:lang w:bidi="th-TH"/>
        </w:rPr>
        <w:t>Figure</w:t>
      </w:r>
      <w:r w:rsidRPr="002B218B">
        <w:rPr>
          <w:rFonts w:ascii="Times New Roman" w:hAnsi="Times New Roman"/>
          <w:b/>
          <w:lang w:bidi="th-TH"/>
        </w:rPr>
        <w:t xml:space="preserve"> </w:t>
      </w:r>
      <w:r w:rsidR="00822303">
        <w:rPr>
          <w:rFonts w:ascii="Times New Roman" w:hAnsi="Times New Roman"/>
          <w:b/>
          <w:lang w:bidi="th-TH"/>
        </w:rPr>
        <w:t>53</w:t>
      </w:r>
      <w:r w:rsidRPr="002B218B">
        <w:rPr>
          <w:rFonts w:ascii="Times New Roman" w:hAnsi="Times New Roman"/>
          <w:lang w:bidi="th-TH"/>
        </w:rPr>
        <w:t xml:space="preserve">. Huge differences between the minimum and maximum number can be captured by experimental design method as shown in </w:t>
      </w:r>
      <w:r w:rsidR="001E6F19">
        <w:rPr>
          <w:rFonts w:ascii="Times New Roman" w:hAnsi="Times New Roman"/>
          <w:b/>
          <w:lang w:bidi="th-TH"/>
        </w:rPr>
        <w:t>Figure</w:t>
      </w:r>
      <w:r w:rsidR="00822303">
        <w:rPr>
          <w:rFonts w:ascii="Times New Roman" w:hAnsi="Times New Roman"/>
          <w:b/>
          <w:lang w:bidi="th-TH"/>
        </w:rPr>
        <w:t xml:space="preserve"> 54</w:t>
      </w:r>
      <w:r w:rsidRPr="002B218B">
        <w:rPr>
          <w:rFonts w:ascii="Times New Roman" w:hAnsi="Times New Roman"/>
          <w:lang w:bidi="th-TH"/>
        </w:rPr>
        <w:t xml:space="preserve">, illustrating that ranking from the most to least important parameter is proppant embedment, proppant placement, interaction between proppant embedment and placement, gelling damage, then cyclic stress. This sensitivity analysis leads to answer why one of our cases has cumulative production at only 247.03 resbbl. In that case, 0.002 in proppant indentation and low convection are associated into the model, determine that uniformly distributed proppant in the fracture (low fracture width), and fracture width is greatly reduced by proppant embedment effect. </w:t>
      </w:r>
      <w:r w:rsidR="00697DA9">
        <w:rPr>
          <w:rFonts w:ascii="Times New Roman" w:hAnsi="Times New Roman"/>
          <w:lang w:bidi="th-TH"/>
        </w:rPr>
        <w:t>The a</w:t>
      </w:r>
      <w:r w:rsidR="00A96E61">
        <w:rPr>
          <w:rFonts w:ascii="Times New Roman" w:hAnsi="Times New Roman"/>
          <w:lang w:bidi="th-TH"/>
        </w:rPr>
        <w:t>bove explanation confirms this</w:t>
      </w:r>
      <w:r w:rsidRPr="002B218B">
        <w:rPr>
          <w:rFonts w:ascii="Times New Roman" w:hAnsi="Times New Roman"/>
          <w:lang w:bidi="th-TH"/>
        </w:rPr>
        <w:t xml:space="preserve"> sensitivity analysis that the top three important parameters are proppant embedment, proppant placement, and interaction between proppant embedment and placement. The rank of critical parameters are the same for both 7 and 15-year periods.</w:t>
      </w:r>
    </w:p>
    <w:p w14:paraId="53476837" w14:textId="77777777" w:rsidR="002F79F5" w:rsidRPr="002B218B" w:rsidRDefault="002F79F5" w:rsidP="002F79F5">
      <w:pPr>
        <w:rPr>
          <w:rFonts w:ascii="Times New Roman" w:hAnsi="Times New Roman"/>
          <w:lang w:bidi="th-TH"/>
        </w:rPr>
      </w:pPr>
    </w:p>
    <w:p w14:paraId="57A66B4E" w14:textId="77777777" w:rsidR="00CD225C" w:rsidRDefault="00031438" w:rsidP="00CD225C">
      <w:pPr>
        <w:keepNext/>
        <w:jc w:val="center"/>
      </w:pPr>
      <w:r>
        <w:rPr>
          <w:rFonts w:ascii="Times New Roman" w:hAnsi="Times New Roman"/>
          <w:noProof/>
          <w:sz w:val="28"/>
          <w:szCs w:val="28"/>
          <w:lang w:bidi="ar-SA"/>
        </w:rPr>
        <w:lastRenderedPageBreak/>
        <w:drawing>
          <wp:inline distT="0" distB="0" distL="0" distR="0" wp14:anchorId="5A070D53" wp14:editId="10A46060">
            <wp:extent cx="4480560" cy="2340864"/>
            <wp:effectExtent l="0" t="0" r="0"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80560" cy="2340864"/>
                    </a:xfrm>
                    <a:prstGeom prst="rect">
                      <a:avLst/>
                    </a:prstGeom>
                    <a:noFill/>
                    <a:ln>
                      <a:noFill/>
                    </a:ln>
                  </pic:spPr>
                </pic:pic>
              </a:graphicData>
            </a:graphic>
          </wp:inline>
        </w:drawing>
      </w:r>
    </w:p>
    <w:p w14:paraId="53FCF820" w14:textId="1E910B58" w:rsidR="00031438" w:rsidRDefault="00CD225C" w:rsidP="00A92930">
      <w:pPr>
        <w:pStyle w:val="Caption"/>
        <w:jc w:val="center"/>
      </w:pPr>
      <w:bookmarkStart w:id="141" w:name="_Toc450565274"/>
      <w:r>
        <w:t xml:space="preserve">Figure </w:t>
      </w:r>
      <w:fldSimple w:instr=" SEQ Figure \* ARABIC ">
        <w:r w:rsidR="009908A9">
          <w:rPr>
            <w:noProof/>
          </w:rPr>
          <w:t>53</w:t>
        </w:r>
      </w:fldSimple>
      <w:r>
        <w:t xml:space="preserve">. </w:t>
      </w:r>
      <w:r w:rsidRPr="005903B6">
        <w:t>Oil cumulative production of 8 difference cases</w:t>
      </w:r>
      <w:bookmarkEnd w:id="141"/>
    </w:p>
    <w:p w14:paraId="00BD3B18" w14:textId="77777777" w:rsidR="004A0B73" w:rsidRPr="00536238" w:rsidRDefault="004A0B73" w:rsidP="00822303">
      <w:pPr>
        <w:spacing w:line="240" w:lineRule="auto"/>
      </w:pPr>
    </w:p>
    <w:p w14:paraId="532ADD63" w14:textId="77777777" w:rsidR="00031438" w:rsidRPr="002B218B" w:rsidRDefault="00031438" w:rsidP="001D46CA">
      <w:pPr>
        <w:spacing w:line="240" w:lineRule="auto"/>
        <w:jc w:val="center"/>
        <w:rPr>
          <w:rFonts w:ascii="Times New Roman" w:hAnsi="Times New Roman"/>
          <w:sz w:val="28"/>
          <w:szCs w:val="28"/>
          <w:lang w:bidi="th-TH"/>
        </w:rPr>
      </w:pPr>
      <w:r w:rsidRPr="002B218B">
        <w:rPr>
          <w:rFonts w:ascii="Times New Roman" w:hAnsi="Times New Roman"/>
          <w:noProof/>
          <w:lang w:bidi="ar-SA"/>
        </w:rPr>
        <w:drawing>
          <wp:inline distT="0" distB="0" distL="0" distR="0" wp14:anchorId="32178B31" wp14:editId="4D17C101">
            <wp:extent cx="4178935" cy="2047875"/>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2E7C1414" w14:textId="77777777" w:rsidR="00031438" w:rsidRPr="002B218B" w:rsidRDefault="00031438" w:rsidP="001D46CA">
      <w:pPr>
        <w:pStyle w:val="ListParagraph"/>
        <w:numPr>
          <w:ilvl w:val="0"/>
          <w:numId w:val="16"/>
        </w:numPr>
        <w:spacing w:after="160" w:line="240" w:lineRule="auto"/>
        <w:jc w:val="center"/>
        <w:rPr>
          <w:rFonts w:ascii="Times New Roman" w:hAnsi="Times New Roman"/>
          <w:lang w:bidi="th-TH"/>
        </w:rPr>
      </w:pPr>
      <w:r w:rsidRPr="002B218B">
        <w:rPr>
          <w:rFonts w:ascii="Times New Roman" w:hAnsi="Times New Roman"/>
          <w:lang w:bidi="th-TH"/>
        </w:rPr>
        <w:t xml:space="preserve">Short-term (7 years)  </w:t>
      </w:r>
    </w:p>
    <w:p w14:paraId="24BC8022" w14:textId="77777777" w:rsidR="00CD225C" w:rsidRDefault="00031438" w:rsidP="001D46CA">
      <w:pPr>
        <w:keepNext/>
        <w:spacing w:line="240" w:lineRule="auto"/>
        <w:jc w:val="center"/>
      </w:pPr>
      <w:r w:rsidRPr="002B218B">
        <w:rPr>
          <w:rFonts w:ascii="Times New Roman" w:hAnsi="Times New Roman"/>
          <w:noProof/>
          <w:lang w:bidi="ar-SA"/>
        </w:rPr>
        <w:drawing>
          <wp:inline distT="0" distB="0" distL="0" distR="0" wp14:anchorId="5C9D0396" wp14:editId="6DC1CADD">
            <wp:extent cx="4181475" cy="2181225"/>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4FAB8CD1" w14:textId="209B28D2" w:rsidR="00031438" w:rsidRPr="002B218B" w:rsidRDefault="00CD225C" w:rsidP="001D46CA">
      <w:pPr>
        <w:jc w:val="center"/>
        <w:rPr>
          <w:rFonts w:ascii="Times New Roman" w:hAnsi="Times New Roman"/>
          <w:sz w:val="28"/>
          <w:szCs w:val="28"/>
          <w:lang w:bidi="th-TH"/>
        </w:rPr>
      </w:pPr>
      <w:r w:rsidRPr="002B218B">
        <w:rPr>
          <w:rFonts w:ascii="Times New Roman" w:hAnsi="Times New Roman"/>
          <w:lang w:bidi="th-TH"/>
        </w:rPr>
        <w:t xml:space="preserve"> </w:t>
      </w:r>
      <w:r w:rsidR="00031438" w:rsidRPr="002B218B">
        <w:rPr>
          <w:rFonts w:ascii="Times New Roman" w:hAnsi="Times New Roman"/>
          <w:lang w:bidi="th-TH"/>
        </w:rPr>
        <w:t>(b)   Long-term (15 years)</w:t>
      </w:r>
    </w:p>
    <w:p w14:paraId="3EC93A4D" w14:textId="1F776CF6" w:rsidR="001D46CA" w:rsidRPr="001D46CA" w:rsidRDefault="00CD225C" w:rsidP="001F2DFD">
      <w:pPr>
        <w:pStyle w:val="Caption"/>
        <w:spacing w:line="480" w:lineRule="auto"/>
        <w:jc w:val="center"/>
      </w:pPr>
      <w:bookmarkStart w:id="142" w:name="_Toc450565275"/>
      <w:r>
        <w:t xml:space="preserve">Figure </w:t>
      </w:r>
      <w:fldSimple w:instr=" SEQ Figure \* ARABIC ">
        <w:r w:rsidR="009908A9">
          <w:rPr>
            <w:noProof/>
          </w:rPr>
          <w:t>54</w:t>
        </w:r>
      </w:fldSimple>
      <w:r>
        <w:t xml:space="preserve">. </w:t>
      </w:r>
      <w:r w:rsidRPr="00C6191D">
        <w:t>Rank of critical parameters on well performance</w:t>
      </w:r>
      <w:bookmarkEnd w:id="142"/>
    </w:p>
    <w:p w14:paraId="022AF208" w14:textId="34AE401F" w:rsidR="002F79F5" w:rsidRPr="002B218B" w:rsidRDefault="00716801" w:rsidP="005107CE">
      <w:pPr>
        <w:pStyle w:val="Heading3"/>
      </w:pPr>
      <w:bookmarkStart w:id="143" w:name="_Toc450565190"/>
      <w:r>
        <w:lastRenderedPageBreak/>
        <w:t>4.2.2 Second Scenario: Intermediate Proppant C</w:t>
      </w:r>
      <w:r w:rsidR="002F79F5" w:rsidRPr="002B218B">
        <w:t>oncentration</w:t>
      </w:r>
      <w:bookmarkEnd w:id="143"/>
    </w:p>
    <w:p w14:paraId="4493E044" w14:textId="49A02507" w:rsidR="002F79F5" w:rsidRPr="002B218B" w:rsidRDefault="002F79F5" w:rsidP="002F79F5">
      <w:pPr>
        <w:jc w:val="both"/>
        <w:rPr>
          <w:rFonts w:ascii="Times New Roman" w:hAnsi="Times New Roman"/>
          <w:lang w:bidi="th-TH"/>
        </w:rPr>
      </w:pPr>
      <w:r w:rsidRPr="002B218B">
        <w:rPr>
          <w:rFonts w:ascii="Times New Roman" w:hAnsi="Times New Roman"/>
          <w:lang w:bidi="th-TH"/>
        </w:rPr>
        <w:t xml:space="preserve">Cumulative productions for 8 cases after 15 years of production are shown in </w:t>
      </w:r>
      <w:r w:rsidRPr="002B218B">
        <w:rPr>
          <w:rFonts w:ascii="Times New Roman" w:hAnsi="Times New Roman"/>
          <w:b/>
          <w:lang w:bidi="th-TH"/>
        </w:rPr>
        <w:t>Fig</w:t>
      </w:r>
      <w:r w:rsidR="001E6F19">
        <w:rPr>
          <w:rFonts w:ascii="Times New Roman" w:hAnsi="Times New Roman"/>
          <w:b/>
          <w:lang w:bidi="th-TH"/>
        </w:rPr>
        <w:t>ure</w:t>
      </w:r>
      <w:r w:rsidRPr="002B218B">
        <w:rPr>
          <w:rFonts w:ascii="Times New Roman" w:hAnsi="Times New Roman"/>
          <w:b/>
          <w:lang w:bidi="th-TH"/>
        </w:rPr>
        <w:t xml:space="preserve"> </w:t>
      </w:r>
      <w:r w:rsidR="00822303">
        <w:rPr>
          <w:rFonts w:ascii="Times New Roman" w:hAnsi="Times New Roman"/>
          <w:b/>
          <w:lang w:bidi="th-TH"/>
        </w:rPr>
        <w:t>55</w:t>
      </w:r>
      <w:r w:rsidRPr="002B218B">
        <w:rPr>
          <w:rFonts w:ascii="Times New Roman" w:hAnsi="Times New Roman"/>
          <w:lang w:bidi="th-TH"/>
        </w:rPr>
        <w:t xml:space="preserve"> ranging from 25656.4 to 36449.6 resbbl. According to the sensitivity analysis, the ranked degree of influence for 7 and 15-year period are shown in </w:t>
      </w:r>
      <w:r w:rsidR="009069C0">
        <w:rPr>
          <w:rFonts w:ascii="Times New Roman" w:hAnsi="Times New Roman"/>
          <w:b/>
          <w:lang w:bidi="th-TH"/>
        </w:rPr>
        <w:t>Figure</w:t>
      </w:r>
      <w:r w:rsidRPr="002B218B">
        <w:rPr>
          <w:rFonts w:ascii="Times New Roman" w:hAnsi="Times New Roman"/>
          <w:b/>
          <w:lang w:bidi="th-TH"/>
        </w:rPr>
        <w:t xml:space="preserve"> </w:t>
      </w:r>
      <w:r w:rsidR="00822303">
        <w:rPr>
          <w:rFonts w:ascii="Times New Roman" w:hAnsi="Times New Roman"/>
          <w:b/>
          <w:lang w:bidi="th-TH"/>
        </w:rPr>
        <w:t>56</w:t>
      </w:r>
      <w:r w:rsidRPr="002B218B">
        <w:rPr>
          <w:rFonts w:ascii="Times New Roman" w:hAnsi="Times New Roman"/>
          <w:lang w:bidi="th-TH"/>
        </w:rPr>
        <w:t xml:space="preserve">. For this scenario, gelling damage and cyclic stress seem to be more important to well productivity than proppant embedment, placement, and interaction between those two effects for both 7 and 15 year periods. The reason might be higher proppant concentration than previous scenarios </w:t>
      </w:r>
      <w:r>
        <w:rPr>
          <w:rFonts w:ascii="Times New Roman" w:hAnsi="Times New Roman"/>
          <w:lang w:bidi="th-TH"/>
        </w:rPr>
        <w:t xml:space="preserve">that </w:t>
      </w:r>
      <w:r w:rsidRPr="002B218B">
        <w:rPr>
          <w:rFonts w:ascii="Times New Roman" w:hAnsi="Times New Roman"/>
          <w:lang w:bidi="th-TH"/>
        </w:rPr>
        <w:t xml:space="preserve">represents larger fracture width, so proppant embedment and placement has less effect on fracture conductivity reduction.   </w:t>
      </w:r>
    </w:p>
    <w:p w14:paraId="780F75DB" w14:textId="77777777" w:rsidR="002F79F5" w:rsidRPr="002B218B" w:rsidRDefault="002F79F5" w:rsidP="002F79F5">
      <w:pPr>
        <w:rPr>
          <w:rFonts w:ascii="Times New Roman" w:hAnsi="Times New Roman"/>
          <w:lang w:bidi="th-TH"/>
        </w:rPr>
      </w:pPr>
    </w:p>
    <w:p w14:paraId="09437F00" w14:textId="77777777" w:rsidR="00CD225C" w:rsidRDefault="00031438" w:rsidP="001D46CA">
      <w:pPr>
        <w:keepNext/>
        <w:spacing w:line="240" w:lineRule="auto"/>
        <w:jc w:val="center"/>
      </w:pPr>
      <w:r>
        <w:rPr>
          <w:rFonts w:ascii="Times New Roman" w:hAnsi="Times New Roman"/>
          <w:noProof/>
          <w:sz w:val="28"/>
          <w:szCs w:val="28"/>
          <w:lang w:bidi="ar-SA"/>
        </w:rPr>
        <w:drawing>
          <wp:inline distT="0" distB="0" distL="0" distR="0" wp14:anchorId="0F935003" wp14:editId="2E0A7590">
            <wp:extent cx="4480560" cy="2532888"/>
            <wp:effectExtent l="0" t="0" r="0" b="127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480560" cy="2532888"/>
                    </a:xfrm>
                    <a:prstGeom prst="rect">
                      <a:avLst/>
                    </a:prstGeom>
                    <a:noFill/>
                    <a:ln>
                      <a:noFill/>
                    </a:ln>
                  </pic:spPr>
                </pic:pic>
              </a:graphicData>
            </a:graphic>
          </wp:inline>
        </w:drawing>
      </w:r>
    </w:p>
    <w:p w14:paraId="04294BA6" w14:textId="62544033" w:rsidR="002F79F5" w:rsidRPr="002B218B" w:rsidRDefault="00CD225C" w:rsidP="001D46CA">
      <w:pPr>
        <w:pStyle w:val="Caption"/>
        <w:jc w:val="center"/>
        <w:rPr>
          <w:rFonts w:ascii="Times New Roman" w:hAnsi="Times New Roman"/>
          <w:sz w:val="28"/>
          <w:szCs w:val="28"/>
          <w:lang w:bidi="th-TH"/>
        </w:rPr>
      </w:pPr>
      <w:bookmarkStart w:id="144" w:name="_Toc450565276"/>
      <w:r>
        <w:t xml:space="preserve">Figure </w:t>
      </w:r>
      <w:fldSimple w:instr=" SEQ Figure \* ARABIC ">
        <w:r w:rsidR="009908A9">
          <w:rPr>
            <w:noProof/>
          </w:rPr>
          <w:t>55</w:t>
        </w:r>
      </w:fldSimple>
      <w:r>
        <w:t xml:space="preserve">. </w:t>
      </w:r>
      <w:r w:rsidRPr="00283485">
        <w:t>Oil cumulative production of 8 difference cases</w:t>
      </w:r>
      <w:bookmarkEnd w:id="144"/>
    </w:p>
    <w:p w14:paraId="3EBC335E" w14:textId="77777777" w:rsidR="002F79F5" w:rsidRDefault="002F79F5" w:rsidP="002F79F5">
      <w:pPr>
        <w:jc w:val="center"/>
        <w:rPr>
          <w:rFonts w:ascii="Times New Roman" w:hAnsi="Times New Roman"/>
          <w:sz w:val="28"/>
          <w:szCs w:val="28"/>
          <w:lang w:bidi="th-TH"/>
        </w:rPr>
      </w:pPr>
    </w:p>
    <w:p w14:paraId="2386AD90" w14:textId="1D12072A" w:rsidR="004A0B73" w:rsidRPr="002B218B" w:rsidRDefault="00E903B5" w:rsidP="00E903B5">
      <w:pPr>
        <w:jc w:val="both"/>
        <w:rPr>
          <w:rFonts w:ascii="Times New Roman" w:hAnsi="Times New Roman"/>
          <w:sz w:val="28"/>
          <w:szCs w:val="28"/>
          <w:lang w:bidi="th-TH"/>
        </w:rPr>
      </w:pPr>
      <w:r w:rsidRPr="002B218B">
        <w:rPr>
          <w:rFonts w:ascii="Times New Roman" w:hAnsi="Times New Roman"/>
          <w:lang w:bidi="th-TH"/>
        </w:rPr>
        <w:t xml:space="preserve">Hence, it can be concluded that fracturing design with low proppant concentration should be avoided for a reservoir </w:t>
      </w:r>
      <w:r>
        <w:rPr>
          <w:rFonts w:ascii="Times New Roman" w:hAnsi="Times New Roman"/>
          <w:lang w:bidi="th-TH"/>
        </w:rPr>
        <w:t>or proppant type such as soft rock or ceramic proppant, which</w:t>
      </w:r>
      <w:r w:rsidRPr="002B218B">
        <w:rPr>
          <w:rFonts w:ascii="Times New Roman" w:hAnsi="Times New Roman"/>
          <w:lang w:bidi="th-TH"/>
        </w:rPr>
        <w:t xml:space="preserve"> a high degree of proppant indention is expected.</w:t>
      </w:r>
    </w:p>
    <w:p w14:paraId="550B6E25" w14:textId="77777777" w:rsidR="002F79F5" w:rsidRPr="002B218B" w:rsidRDefault="002F79F5" w:rsidP="001D46CA">
      <w:pPr>
        <w:spacing w:line="240" w:lineRule="auto"/>
        <w:jc w:val="center"/>
        <w:rPr>
          <w:rFonts w:ascii="Times New Roman" w:hAnsi="Times New Roman"/>
          <w:sz w:val="28"/>
          <w:szCs w:val="28"/>
          <w:lang w:bidi="th-TH"/>
        </w:rPr>
      </w:pPr>
      <w:r w:rsidRPr="002B218B">
        <w:rPr>
          <w:rFonts w:ascii="Times New Roman" w:hAnsi="Times New Roman"/>
          <w:noProof/>
          <w:lang w:bidi="ar-SA"/>
        </w:rPr>
        <w:lastRenderedPageBreak/>
        <w:drawing>
          <wp:inline distT="0" distB="0" distL="0" distR="0" wp14:anchorId="710ACD9C" wp14:editId="4D47AB67">
            <wp:extent cx="4204335" cy="2288540"/>
            <wp:effectExtent l="0" t="0" r="12065" b="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328D68D8" w14:textId="77777777" w:rsidR="002F79F5" w:rsidRPr="002B218B" w:rsidRDefault="002F79F5" w:rsidP="001D46CA">
      <w:pPr>
        <w:pStyle w:val="ListParagraph"/>
        <w:numPr>
          <w:ilvl w:val="0"/>
          <w:numId w:val="17"/>
        </w:numPr>
        <w:spacing w:after="160" w:line="240" w:lineRule="auto"/>
        <w:jc w:val="center"/>
        <w:rPr>
          <w:rFonts w:ascii="Times New Roman" w:hAnsi="Times New Roman"/>
          <w:lang w:bidi="th-TH"/>
        </w:rPr>
      </w:pPr>
      <w:r w:rsidRPr="002B218B">
        <w:rPr>
          <w:rFonts w:ascii="Times New Roman" w:hAnsi="Times New Roman"/>
          <w:lang w:bidi="th-TH"/>
        </w:rPr>
        <w:t>Short-term (7 years)</w:t>
      </w:r>
    </w:p>
    <w:p w14:paraId="1B1E797B" w14:textId="77777777" w:rsidR="00CD225C" w:rsidRDefault="002F79F5" w:rsidP="001D46CA">
      <w:pPr>
        <w:keepNext/>
        <w:spacing w:line="240" w:lineRule="auto"/>
        <w:jc w:val="center"/>
      </w:pPr>
      <w:r w:rsidRPr="002B218B">
        <w:rPr>
          <w:rFonts w:ascii="Times New Roman" w:hAnsi="Times New Roman"/>
          <w:noProof/>
          <w:lang w:bidi="ar-SA"/>
        </w:rPr>
        <w:drawing>
          <wp:inline distT="0" distB="0" distL="0" distR="0" wp14:anchorId="08C1976C" wp14:editId="5372553E">
            <wp:extent cx="4330700" cy="2241009"/>
            <wp:effectExtent l="0" t="0" r="0" b="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5DB63E9D" w14:textId="77777777" w:rsidR="002F79F5" w:rsidRPr="002B218B" w:rsidRDefault="002F79F5" w:rsidP="001D46CA">
      <w:pPr>
        <w:jc w:val="center"/>
        <w:rPr>
          <w:rFonts w:ascii="Times New Roman" w:hAnsi="Times New Roman"/>
          <w:sz w:val="28"/>
          <w:szCs w:val="28"/>
          <w:lang w:bidi="th-TH"/>
        </w:rPr>
      </w:pPr>
      <w:r w:rsidRPr="002B218B">
        <w:rPr>
          <w:rFonts w:ascii="Times New Roman" w:hAnsi="Times New Roman"/>
          <w:lang w:bidi="th-TH"/>
        </w:rPr>
        <w:t xml:space="preserve">        (b)   Long-term (15 years)</w:t>
      </w:r>
    </w:p>
    <w:p w14:paraId="340A7E4B" w14:textId="77777777" w:rsidR="00CD225C" w:rsidRPr="002B218B" w:rsidRDefault="00CD225C" w:rsidP="001D46CA">
      <w:pPr>
        <w:pStyle w:val="Caption"/>
        <w:spacing w:line="480" w:lineRule="auto"/>
        <w:jc w:val="center"/>
        <w:rPr>
          <w:rFonts w:ascii="Times New Roman" w:hAnsi="Times New Roman"/>
          <w:lang w:bidi="th-TH"/>
        </w:rPr>
      </w:pPr>
      <w:bookmarkStart w:id="145" w:name="_Toc450565277"/>
      <w:r>
        <w:t xml:space="preserve">Figure </w:t>
      </w:r>
      <w:fldSimple w:instr=" SEQ Figure \* ARABIC ">
        <w:r w:rsidR="009908A9">
          <w:rPr>
            <w:noProof/>
          </w:rPr>
          <w:t>56</w:t>
        </w:r>
      </w:fldSimple>
      <w:r>
        <w:t xml:space="preserve">. </w:t>
      </w:r>
      <w:r w:rsidRPr="0004105D">
        <w:t>Rank of critical parameters on well performance</w:t>
      </w:r>
      <w:bookmarkEnd w:id="145"/>
    </w:p>
    <w:p w14:paraId="4233D202" w14:textId="77777777" w:rsidR="002F79F5" w:rsidRPr="002B218B" w:rsidRDefault="002F79F5" w:rsidP="001D46CA">
      <w:pPr>
        <w:spacing w:line="240" w:lineRule="auto"/>
        <w:jc w:val="center"/>
        <w:rPr>
          <w:rFonts w:ascii="Times New Roman" w:hAnsi="Times New Roman"/>
          <w:sz w:val="28"/>
          <w:szCs w:val="28"/>
          <w:lang w:bidi="th-TH"/>
        </w:rPr>
      </w:pPr>
    </w:p>
    <w:p w14:paraId="590C7882" w14:textId="7D0C0F04" w:rsidR="002F79F5" w:rsidRPr="002B218B" w:rsidRDefault="002F79F5" w:rsidP="00E903B5">
      <w:pPr>
        <w:jc w:val="both"/>
        <w:rPr>
          <w:rFonts w:ascii="Times New Roman" w:hAnsi="Times New Roman"/>
          <w:lang w:bidi="th-TH"/>
        </w:rPr>
      </w:pPr>
      <w:r w:rsidRPr="002B218B">
        <w:rPr>
          <w:rFonts w:ascii="Times New Roman" w:hAnsi="Times New Roman"/>
          <w:lang w:bidi="th-TH"/>
        </w:rPr>
        <w:t xml:space="preserve">On the other hand, reducing gel </w:t>
      </w:r>
      <w:r w:rsidR="00A96E61">
        <w:rPr>
          <w:rFonts w:ascii="Times New Roman" w:hAnsi="Times New Roman"/>
          <w:lang w:bidi="th-TH"/>
        </w:rPr>
        <w:t>residue deposition as much as I</w:t>
      </w:r>
      <w:r w:rsidRPr="002B218B">
        <w:rPr>
          <w:rFonts w:ascii="Times New Roman" w:hAnsi="Times New Roman"/>
          <w:lang w:bidi="th-TH"/>
        </w:rPr>
        <w:t xml:space="preserve"> can for intermediate or high</w:t>
      </w:r>
      <w:r w:rsidR="004A0B73">
        <w:rPr>
          <w:rFonts w:ascii="Times New Roman" w:hAnsi="Times New Roman"/>
          <w:lang w:bidi="th-TH"/>
        </w:rPr>
        <w:t>er</w:t>
      </w:r>
      <w:r w:rsidRPr="002B218B">
        <w:rPr>
          <w:rFonts w:ascii="Times New Roman" w:hAnsi="Times New Roman"/>
          <w:lang w:bidi="th-TH"/>
        </w:rPr>
        <w:t xml:space="preserve"> proppant concentration is ideal. It can be done by 1) using fracturing fluid with low polymer loading concentration, even though viscosity is expected to decrease (proppant placement and transport is not important). 2) Using high quality </w:t>
      </w:r>
      <w:r w:rsidR="00E903B5">
        <w:rPr>
          <w:rFonts w:ascii="Times New Roman" w:hAnsi="Times New Roman"/>
          <w:lang w:bidi="th-TH"/>
        </w:rPr>
        <w:t xml:space="preserve">fracturing fluid and </w:t>
      </w:r>
      <w:r w:rsidRPr="002B218B">
        <w:rPr>
          <w:rFonts w:ascii="Times New Roman" w:hAnsi="Times New Roman"/>
          <w:lang w:bidi="th-TH"/>
        </w:rPr>
        <w:t>breaker</w:t>
      </w:r>
      <w:r w:rsidR="00E903B5">
        <w:rPr>
          <w:rFonts w:ascii="Times New Roman" w:hAnsi="Times New Roman"/>
          <w:lang w:bidi="th-TH"/>
        </w:rPr>
        <w:t xml:space="preserve"> such as residue free fracturing fluid. 3)</w:t>
      </w:r>
      <w:r w:rsidRPr="002B218B">
        <w:rPr>
          <w:rFonts w:ascii="Times New Roman" w:hAnsi="Times New Roman"/>
          <w:lang w:bidi="th-TH"/>
        </w:rPr>
        <w:t xml:space="preserve"> allowing more time for breaking polymer chains.</w:t>
      </w:r>
    </w:p>
    <w:p w14:paraId="463E37AB" w14:textId="77777777" w:rsidR="00786CC0" w:rsidRDefault="00786CC0" w:rsidP="00805EEF">
      <w:pPr>
        <w:spacing w:line="240" w:lineRule="auto"/>
        <w:ind w:firstLine="720"/>
        <w:jc w:val="center"/>
      </w:pPr>
    </w:p>
    <w:p w14:paraId="514C14DE" w14:textId="5570D5FF" w:rsidR="002F79F5" w:rsidRPr="002B218B" w:rsidRDefault="00716801" w:rsidP="00C53130">
      <w:pPr>
        <w:pStyle w:val="Heading2"/>
        <w:rPr>
          <w:lang w:bidi="th-TH"/>
        </w:rPr>
      </w:pPr>
      <w:bookmarkStart w:id="146" w:name="_Toc450565191"/>
      <w:r>
        <w:rPr>
          <w:lang w:bidi="th-TH"/>
        </w:rPr>
        <w:lastRenderedPageBreak/>
        <w:t xml:space="preserve">4.3 </w:t>
      </w:r>
      <w:r w:rsidR="002F79F5" w:rsidRPr="002B218B">
        <w:rPr>
          <w:lang w:bidi="th-TH"/>
        </w:rPr>
        <w:t xml:space="preserve">Selection of </w:t>
      </w:r>
      <w:r>
        <w:rPr>
          <w:lang w:bidi="th-TH"/>
        </w:rPr>
        <w:t>P</w:t>
      </w:r>
      <w:r w:rsidR="002F79F5" w:rsidRPr="002B218B">
        <w:rPr>
          <w:lang w:bidi="th-TH"/>
        </w:rPr>
        <w:t>roppant</w:t>
      </w:r>
      <w:bookmarkEnd w:id="146"/>
      <w:r w:rsidR="002F79F5" w:rsidRPr="002B218B">
        <w:rPr>
          <w:lang w:bidi="th-TH"/>
        </w:rPr>
        <w:t xml:space="preserve">        </w:t>
      </w:r>
    </w:p>
    <w:p w14:paraId="34726482" w14:textId="3929886F" w:rsidR="004A0B73" w:rsidRPr="002B218B" w:rsidRDefault="002F79F5" w:rsidP="002F79F5">
      <w:pPr>
        <w:jc w:val="both"/>
        <w:rPr>
          <w:rFonts w:ascii="Times New Roman" w:hAnsi="Times New Roman"/>
          <w:lang w:bidi="th-TH"/>
        </w:rPr>
      </w:pPr>
      <w:r w:rsidRPr="002B218B">
        <w:rPr>
          <w:rFonts w:ascii="Times New Roman" w:hAnsi="Times New Roman"/>
          <w:lang w:bidi="th-TH"/>
        </w:rPr>
        <w:t>The choice of proppant is an important factor that dictates success of stimulation, especially for unconventional reservoir</w:t>
      </w:r>
      <w:r w:rsidR="00697DA9">
        <w:rPr>
          <w:rFonts w:ascii="Times New Roman" w:hAnsi="Times New Roman"/>
          <w:lang w:bidi="th-TH"/>
        </w:rPr>
        <w:t>s</w:t>
      </w:r>
      <w:r w:rsidRPr="002B218B">
        <w:rPr>
          <w:rFonts w:ascii="Times New Roman" w:hAnsi="Times New Roman"/>
          <w:lang w:bidi="th-TH"/>
        </w:rPr>
        <w:t xml:space="preserve"> with multista</w:t>
      </w:r>
      <w:r w:rsidR="009069C0">
        <w:rPr>
          <w:rFonts w:ascii="Times New Roman" w:hAnsi="Times New Roman"/>
          <w:lang w:bidi="th-TH"/>
        </w:rPr>
        <w:t>ge hydraulic fracturing. In that</w:t>
      </w:r>
      <w:r w:rsidRPr="002B218B">
        <w:rPr>
          <w:rFonts w:ascii="Times New Roman" w:hAnsi="Times New Roman"/>
          <w:lang w:bidi="th-TH"/>
        </w:rPr>
        <w:t xml:space="preserve"> case, tons of proppant are injected, and its cost composes a significant part of the total stimulation cost. The right proppant selection can maximize Net Present Value (NPV) for each well. However, with current low oil prices, and for the s</w:t>
      </w:r>
      <w:r w:rsidR="00A96E61">
        <w:rPr>
          <w:rFonts w:ascii="Times New Roman" w:hAnsi="Times New Roman"/>
          <w:lang w:bidi="th-TH"/>
        </w:rPr>
        <w:t>ake of more precise analysis, I</w:t>
      </w:r>
      <w:r w:rsidRPr="002B218B">
        <w:rPr>
          <w:rFonts w:ascii="Times New Roman" w:hAnsi="Times New Roman"/>
          <w:lang w:bidi="th-TH"/>
        </w:rPr>
        <w:t xml:space="preserve"> introduced Profitability Ratio (PIR) to capture best proppant option due to different costs associated for each proppant. For example, proppant cost can be varied </w:t>
      </w:r>
      <w:r w:rsidR="004A0B73">
        <w:rPr>
          <w:rFonts w:ascii="Times New Roman" w:hAnsi="Times New Roman"/>
          <w:lang w:bidi="th-TH"/>
        </w:rPr>
        <w:t>form</w:t>
      </w:r>
      <w:r w:rsidRPr="002B218B">
        <w:rPr>
          <w:rFonts w:ascii="Times New Roman" w:hAnsi="Times New Roman"/>
          <w:lang w:bidi="th-TH"/>
        </w:rPr>
        <w:t xml:space="preserve"> 20 % for using natural sand to 50 % or more </w:t>
      </w:r>
      <w:r w:rsidR="004A0B73" w:rsidRPr="002B218B">
        <w:rPr>
          <w:rFonts w:ascii="Times New Roman" w:hAnsi="Times New Roman"/>
          <w:lang w:bidi="th-TH"/>
        </w:rPr>
        <w:t xml:space="preserve">of total treatment cost </w:t>
      </w:r>
      <w:r w:rsidRPr="002B218B">
        <w:rPr>
          <w:rFonts w:ascii="Times New Roman" w:hAnsi="Times New Roman"/>
          <w:lang w:bidi="th-TH"/>
        </w:rPr>
        <w:t>when manufactured proppant</w:t>
      </w:r>
      <w:r w:rsidR="004A0B73">
        <w:rPr>
          <w:rFonts w:ascii="Times New Roman" w:hAnsi="Times New Roman"/>
          <w:lang w:bidi="th-TH"/>
        </w:rPr>
        <w:t xml:space="preserve"> is used</w:t>
      </w:r>
      <w:r w:rsidRPr="002B218B">
        <w:rPr>
          <w:rFonts w:ascii="Times New Roman" w:hAnsi="Times New Roman"/>
          <w:lang w:bidi="th-TH"/>
        </w:rPr>
        <w:t xml:space="preserve"> </w:t>
      </w:r>
      <w:r w:rsidR="004C6484">
        <w:rPr>
          <w:rFonts w:ascii="Times New Roman" w:hAnsi="Times New Roman"/>
          <w:lang w:bidi="th-TH"/>
        </w:rPr>
        <w:t>(Brannon and Starks</w:t>
      </w:r>
      <w:r w:rsidRPr="004A0B73">
        <w:rPr>
          <w:rFonts w:ascii="Times New Roman" w:hAnsi="Times New Roman"/>
          <w:lang w:bidi="th-TH"/>
        </w:rPr>
        <w:t xml:space="preserve"> 2009). </w:t>
      </w:r>
      <w:r w:rsidRPr="002B218B">
        <w:rPr>
          <w:rFonts w:ascii="Times New Roman" w:hAnsi="Times New Roman"/>
          <w:lang w:bidi="th-TH"/>
        </w:rPr>
        <w:t>This is reason why PIR is more effective than NPV analysis.</w:t>
      </w:r>
    </w:p>
    <w:p w14:paraId="3D55D848" w14:textId="6940CC28" w:rsidR="002F79F5" w:rsidRPr="002B218B" w:rsidRDefault="002F79F5" w:rsidP="002F79F5">
      <w:pPr>
        <w:ind w:firstLine="720"/>
        <w:jc w:val="both"/>
        <w:rPr>
          <w:rFonts w:ascii="Times New Roman" w:eastAsiaTheme="minorEastAsia" w:hAnsi="Times New Roman"/>
          <w:lang w:bidi="th-TH"/>
        </w:rPr>
      </w:pPr>
      <w:r w:rsidRPr="002B218B">
        <w:rPr>
          <w:rFonts w:ascii="Times New Roman" w:hAnsi="Times New Roman"/>
          <w:lang w:bidi="th-TH"/>
        </w:rPr>
        <w:t xml:space="preserve">NPV = </w:t>
      </w:r>
      <m:oMath>
        <m:nary>
          <m:naryPr>
            <m:chr m:val="∑"/>
            <m:limLoc m:val="undOvr"/>
            <m:ctrlPr>
              <w:rPr>
                <w:rFonts w:ascii="Cambria Math" w:hAnsi="Cambria Math"/>
                <w:i/>
                <w:lang w:bidi="th-TH"/>
              </w:rPr>
            </m:ctrlPr>
          </m:naryPr>
          <m:sub>
            <m:r>
              <w:rPr>
                <w:rFonts w:ascii="Cambria Math" w:hAnsi="Cambria Math"/>
                <w:lang w:bidi="th-TH"/>
              </w:rPr>
              <m:t>t=1</m:t>
            </m:r>
          </m:sub>
          <m:sup>
            <m:r>
              <w:rPr>
                <w:rFonts w:ascii="Cambria Math" w:hAnsi="Cambria Math"/>
                <w:lang w:bidi="th-TH"/>
              </w:rPr>
              <m:t>n</m:t>
            </m:r>
          </m:sup>
          <m:e>
            <m:f>
              <m:fPr>
                <m:ctrlPr>
                  <w:rPr>
                    <w:rFonts w:ascii="Cambria Math" w:hAnsi="Cambria Math"/>
                    <w:i/>
                    <w:lang w:bidi="th-TH"/>
                  </w:rPr>
                </m:ctrlPr>
              </m:fPr>
              <m:num>
                <m:sSub>
                  <m:sSubPr>
                    <m:ctrlPr>
                      <w:rPr>
                        <w:rFonts w:ascii="Cambria Math" w:hAnsi="Cambria Math"/>
                        <w:i/>
                        <w:lang w:bidi="th-TH"/>
                      </w:rPr>
                    </m:ctrlPr>
                  </m:sSubPr>
                  <m:e>
                    <m:r>
                      <w:rPr>
                        <w:rFonts w:ascii="Cambria Math" w:hAnsi="Cambria Math"/>
                        <w:lang w:bidi="th-TH"/>
                      </w:rPr>
                      <m:t>CF</m:t>
                    </m:r>
                  </m:e>
                  <m:sub>
                    <m:r>
                      <w:rPr>
                        <w:rFonts w:ascii="Cambria Math" w:hAnsi="Cambria Math"/>
                        <w:lang w:bidi="th-TH"/>
                      </w:rPr>
                      <m:t>t</m:t>
                    </m:r>
                  </m:sub>
                </m:sSub>
              </m:num>
              <m:den>
                <m:sSup>
                  <m:sSupPr>
                    <m:ctrlPr>
                      <w:rPr>
                        <w:rFonts w:ascii="Cambria Math" w:hAnsi="Cambria Math"/>
                        <w:i/>
                        <w:lang w:bidi="th-TH"/>
                      </w:rPr>
                    </m:ctrlPr>
                  </m:sSupPr>
                  <m:e>
                    <m:d>
                      <m:dPr>
                        <m:ctrlPr>
                          <w:rPr>
                            <w:rFonts w:ascii="Cambria Math" w:hAnsi="Cambria Math"/>
                            <w:i/>
                            <w:lang w:bidi="th-TH"/>
                          </w:rPr>
                        </m:ctrlPr>
                      </m:dPr>
                      <m:e>
                        <m:r>
                          <w:rPr>
                            <w:rFonts w:ascii="Cambria Math" w:hAnsi="Cambria Math"/>
                            <w:lang w:bidi="th-TH"/>
                          </w:rPr>
                          <m:t>1+i</m:t>
                        </m:r>
                      </m:e>
                    </m:d>
                  </m:e>
                  <m:sup>
                    <m:r>
                      <w:rPr>
                        <w:rFonts w:ascii="Cambria Math" w:hAnsi="Cambria Math"/>
                        <w:lang w:bidi="th-TH"/>
                      </w:rPr>
                      <m:t>t</m:t>
                    </m:r>
                  </m:sup>
                </m:sSup>
              </m:den>
            </m:f>
          </m:e>
        </m:nary>
      </m:oMath>
      <w:r w:rsidRPr="002B218B">
        <w:rPr>
          <w:rFonts w:ascii="Times New Roman" w:eastAsiaTheme="minorEastAsia" w:hAnsi="Times New Roman"/>
          <w:lang w:bidi="th-TH"/>
        </w:rPr>
        <w:t xml:space="preserve"> - (C</w:t>
      </w:r>
      <w:r w:rsidRPr="002B218B">
        <w:rPr>
          <w:rFonts w:ascii="Times New Roman" w:eastAsiaTheme="minorEastAsia" w:hAnsi="Times New Roman"/>
          <w:vertAlign w:val="subscript"/>
          <w:lang w:bidi="th-TH"/>
        </w:rPr>
        <w:t>D&amp;C</w:t>
      </w:r>
      <w:r w:rsidRPr="002B218B">
        <w:rPr>
          <w:rFonts w:ascii="Times New Roman" w:eastAsiaTheme="minorEastAsia" w:hAnsi="Times New Roman"/>
          <w:lang w:bidi="th-TH"/>
        </w:rPr>
        <w:t>+ C</w:t>
      </w:r>
      <w:r w:rsidRPr="002B218B">
        <w:rPr>
          <w:rFonts w:ascii="Times New Roman" w:eastAsiaTheme="minorEastAsia" w:hAnsi="Times New Roman"/>
          <w:vertAlign w:val="subscript"/>
          <w:lang w:bidi="th-TH"/>
        </w:rPr>
        <w:t>STIM</w:t>
      </w:r>
      <w:r w:rsidR="00F046B3">
        <w:rPr>
          <w:rFonts w:ascii="Times New Roman" w:eastAsiaTheme="minorEastAsia" w:hAnsi="Times New Roman"/>
          <w:lang w:bidi="th-TH"/>
        </w:rPr>
        <w:t>)</w:t>
      </w:r>
      <w:r w:rsidR="00F046B3">
        <w:rPr>
          <w:rFonts w:ascii="Times New Roman" w:eastAsiaTheme="minorEastAsia" w:hAnsi="Times New Roman"/>
          <w:lang w:bidi="th-TH"/>
        </w:rPr>
        <w:tab/>
      </w:r>
      <w:r w:rsidR="00F046B3">
        <w:rPr>
          <w:rFonts w:ascii="Times New Roman" w:eastAsiaTheme="minorEastAsia" w:hAnsi="Times New Roman"/>
          <w:lang w:bidi="th-TH"/>
        </w:rPr>
        <w:tab/>
      </w:r>
      <w:r w:rsidR="00F046B3">
        <w:rPr>
          <w:rFonts w:ascii="Times New Roman" w:eastAsiaTheme="minorEastAsia" w:hAnsi="Times New Roman"/>
          <w:lang w:bidi="th-TH"/>
        </w:rPr>
        <w:tab/>
      </w:r>
      <w:r w:rsidR="00F046B3">
        <w:rPr>
          <w:rFonts w:ascii="Times New Roman" w:eastAsiaTheme="minorEastAsia" w:hAnsi="Times New Roman"/>
          <w:lang w:bidi="th-TH"/>
        </w:rPr>
        <w:tab/>
      </w:r>
      <w:r w:rsidR="00F046B3">
        <w:rPr>
          <w:rFonts w:ascii="Times New Roman" w:eastAsiaTheme="minorEastAsia" w:hAnsi="Times New Roman"/>
          <w:lang w:bidi="th-TH"/>
        </w:rPr>
        <w:tab/>
        <w:t>(15</w:t>
      </w:r>
      <w:r w:rsidRPr="002B218B">
        <w:rPr>
          <w:rFonts w:ascii="Times New Roman" w:eastAsiaTheme="minorEastAsia" w:hAnsi="Times New Roman"/>
          <w:lang w:bidi="th-TH"/>
        </w:rPr>
        <w:t>)</w:t>
      </w:r>
    </w:p>
    <w:p w14:paraId="215726A3" w14:textId="638BACAF" w:rsidR="002F79F5" w:rsidRDefault="002F79F5" w:rsidP="003145B5">
      <w:pPr>
        <w:spacing w:line="240" w:lineRule="auto"/>
        <w:ind w:left="2160" w:hanging="1440"/>
        <w:rPr>
          <w:rFonts w:ascii="Times New Roman" w:hAnsi="Times New Roman"/>
          <w:lang w:bidi="th-TH"/>
        </w:rPr>
      </w:pPr>
      <w:r w:rsidRPr="002B218B">
        <w:rPr>
          <w:rFonts w:ascii="Times New Roman" w:hAnsi="Times New Roman"/>
          <w:lang w:bidi="th-TH"/>
        </w:rPr>
        <w:t>CF</w:t>
      </w:r>
      <w:r w:rsidRPr="002B218B">
        <w:rPr>
          <w:rFonts w:ascii="Times New Roman" w:hAnsi="Times New Roman"/>
          <w:vertAlign w:val="subscript"/>
          <w:lang w:bidi="th-TH"/>
        </w:rPr>
        <w:t xml:space="preserve">t </w:t>
      </w:r>
      <w:r w:rsidRPr="002B218B">
        <w:rPr>
          <w:rFonts w:ascii="Times New Roman" w:hAnsi="Times New Roman"/>
          <w:lang w:bidi="th-TH"/>
        </w:rPr>
        <w:t>= (yearly production rate x pr</w:t>
      </w:r>
      <w:r w:rsidR="00F046B3">
        <w:rPr>
          <w:rFonts w:ascii="Times New Roman" w:hAnsi="Times New Roman"/>
          <w:lang w:bidi="th-TH"/>
        </w:rPr>
        <w:t xml:space="preserve">oduct price) – Royalties     </w:t>
      </w:r>
      <w:r w:rsidR="00F046B3">
        <w:rPr>
          <w:rFonts w:ascii="Times New Roman" w:hAnsi="Times New Roman"/>
          <w:lang w:bidi="th-TH"/>
        </w:rPr>
        <w:tab/>
        <w:t>(16</w:t>
      </w:r>
      <w:r w:rsidRPr="002B218B">
        <w:rPr>
          <w:rFonts w:ascii="Times New Roman" w:hAnsi="Times New Roman"/>
          <w:lang w:bidi="th-TH"/>
        </w:rPr>
        <w:t xml:space="preserve">)      </w:t>
      </w:r>
      <w:r w:rsidR="003145B5">
        <w:rPr>
          <w:rFonts w:ascii="Times New Roman" w:hAnsi="Times New Roman"/>
          <w:lang w:bidi="th-TH"/>
        </w:rPr>
        <w:t xml:space="preserve">    </w:t>
      </w:r>
      <w:r w:rsidR="00F046B3">
        <w:rPr>
          <w:rFonts w:ascii="Times New Roman" w:hAnsi="Times New Roman"/>
          <w:lang w:bidi="th-TH"/>
        </w:rPr>
        <w:t xml:space="preserve">   </w:t>
      </w:r>
      <w:r w:rsidRPr="002B218B">
        <w:rPr>
          <w:rFonts w:ascii="Times New Roman" w:hAnsi="Times New Roman"/>
          <w:lang w:bidi="th-TH"/>
        </w:rPr>
        <w:t>– Operating cost – income tax</w:t>
      </w:r>
    </w:p>
    <w:p w14:paraId="75CB46AC" w14:textId="77777777" w:rsidR="009069C0" w:rsidRPr="002B218B" w:rsidRDefault="009069C0" w:rsidP="009069C0">
      <w:pPr>
        <w:spacing w:line="240" w:lineRule="auto"/>
        <w:ind w:left="2160" w:hanging="1440"/>
        <w:jc w:val="both"/>
        <w:rPr>
          <w:rFonts w:ascii="Times New Roman" w:hAnsi="Times New Roman"/>
          <w:lang w:bidi="th-TH"/>
        </w:rPr>
      </w:pPr>
    </w:p>
    <w:p w14:paraId="277204F2" w14:textId="006CB315" w:rsidR="002F79F5" w:rsidRDefault="002F79F5" w:rsidP="009069C0">
      <w:pPr>
        <w:ind w:firstLine="720"/>
        <w:jc w:val="both"/>
        <w:rPr>
          <w:rFonts w:ascii="Times New Roman" w:eastAsiaTheme="minorEastAsia" w:hAnsi="Times New Roman"/>
          <w:sz w:val="28"/>
          <w:szCs w:val="28"/>
          <w:lang w:bidi="th-TH"/>
        </w:rPr>
      </w:pPr>
      <w:r w:rsidRPr="002B218B">
        <w:rPr>
          <w:rFonts w:ascii="Times New Roman" w:hAnsi="Times New Roman"/>
          <w:lang w:bidi="th-TH"/>
        </w:rPr>
        <w:t xml:space="preserve">PIR = </w:t>
      </w:r>
      <m:oMath>
        <m:f>
          <m:fPr>
            <m:ctrlPr>
              <w:rPr>
                <w:rFonts w:ascii="Cambria Math" w:hAnsi="Cambria Math"/>
                <w:i/>
                <w:lang w:bidi="th-TH"/>
              </w:rPr>
            </m:ctrlPr>
          </m:fPr>
          <m:num>
            <m:r>
              <w:rPr>
                <w:rFonts w:ascii="Cambria Math" w:hAnsi="Cambria Math"/>
                <w:lang w:bidi="th-TH"/>
              </w:rPr>
              <m:t>NPV</m:t>
            </m:r>
          </m:num>
          <m:den>
            <m:r>
              <w:rPr>
                <w:rFonts w:ascii="Cambria Math" w:hAnsi="Cambria Math"/>
                <w:lang w:bidi="th-TH"/>
              </w:rPr>
              <m:t>Initial investment</m:t>
            </m:r>
          </m:den>
        </m:f>
      </m:oMath>
      <w:r w:rsidRPr="002B218B">
        <w:rPr>
          <w:rFonts w:ascii="Times New Roman" w:eastAsiaTheme="minorEastAsia" w:hAnsi="Times New Roman"/>
          <w:lang w:bidi="th-TH"/>
        </w:rPr>
        <w:t xml:space="preserve"> = </w:t>
      </w:r>
      <m:oMath>
        <m:f>
          <m:fPr>
            <m:ctrlPr>
              <w:rPr>
                <w:rFonts w:ascii="Cambria Math" w:hAnsi="Cambria Math"/>
                <w:i/>
                <w:lang w:bidi="th-TH"/>
              </w:rPr>
            </m:ctrlPr>
          </m:fPr>
          <m:num>
            <m:r>
              <w:rPr>
                <w:rFonts w:ascii="Cambria Math" w:hAnsi="Cambria Math"/>
                <w:lang w:bidi="th-TH"/>
              </w:rPr>
              <m:t>NPV</m:t>
            </m:r>
          </m:num>
          <m:den>
            <m:r>
              <m:rPr>
                <m:sty m:val="p"/>
              </m:rPr>
              <w:rPr>
                <w:rFonts w:ascii="Cambria Math" w:eastAsiaTheme="minorEastAsia" w:hAnsi="Cambria Math"/>
                <w:lang w:bidi="th-TH"/>
              </w:rPr>
              <m:t>(</m:t>
            </m:r>
            <m:sSub>
              <m:sSubPr>
                <m:ctrlPr>
                  <w:rPr>
                    <w:rFonts w:ascii="Cambria Math" w:eastAsiaTheme="minorEastAsia" w:hAnsi="Cambria Math"/>
                    <w:lang w:bidi="th-TH"/>
                  </w:rPr>
                </m:ctrlPr>
              </m:sSubPr>
              <m:e>
                <m:r>
                  <w:rPr>
                    <w:rFonts w:ascii="Cambria Math" w:eastAsiaTheme="minorEastAsia" w:hAnsi="Cambria Math"/>
                    <w:lang w:bidi="th-TH"/>
                  </w:rPr>
                  <m:t>C</m:t>
                </m:r>
              </m:e>
              <m:sub>
                <m:r>
                  <w:rPr>
                    <w:rFonts w:ascii="Cambria Math" w:eastAsiaTheme="minorEastAsia" w:hAnsi="Cambria Math"/>
                    <w:lang w:bidi="th-TH"/>
                  </w:rPr>
                  <m:t>D&amp;C</m:t>
                </m:r>
              </m:sub>
            </m:sSub>
            <m:r>
              <m:rPr>
                <m:sty m:val="p"/>
              </m:rPr>
              <w:rPr>
                <w:rFonts w:ascii="Cambria Math" w:eastAsiaTheme="minorEastAsia" w:hAnsi="Cambria Math"/>
                <w:lang w:bidi="th-TH"/>
              </w:rPr>
              <m:t xml:space="preserve">+ </m:t>
            </m:r>
            <m:sSub>
              <m:sSubPr>
                <m:ctrlPr>
                  <w:rPr>
                    <w:rFonts w:ascii="Cambria Math" w:eastAsiaTheme="minorEastAsia" w:hAnsi="Cambria Math"/>
                    <w:lang w:bidi="th-TH"/>
                  </w:rPr>
                </m:ctrlPr>
              </m:sSubPr>
              <m:e>
                <m:r>
                  <w:rPr>
                    <w:rFonts w:ascii="Cambria Math" w:eastAsiaTheme="minorEastAsia" w:hAnsi="Cambria Math"/>
                    <w:lang w:bidi="th-TH"/>
                  </w:rPr>
                  <m:t>C</m:t>
                </m:r>
              </m:e>
              <m:sub>
                <m:r>
                  <w:rPr>
                    <w:rFonts w:ascii="Cambria Math" w:eastAsiaTheme="minorEastAsia" w:hAnsi="Cambria Math"/>
                    <w:lang w:bidi="th-TH"/>
                  </w:rPr>
                  <m:t>STIM</m:t>
                </m:r>
              </m:sub>
            </m:sSub>
            <m:r>
              <m:rPr>
                <m:sty m:val="p"/>
              </m:rPr>
              <w:rPr>
                <w:rFonts w:ascii="Cambria Math" w:eastAsiaTheme="minorEastAsia" w:hAnsi="Cambria Math"/>
                <w:lang w:bidi="th-TH"/>
              </w:rPr>
              <m:t>)</m:t>
            </m:r>
          </m:den>
        </m:f>
      </m:oMath>
      <w:r w:rsidRPr="002B218B">
        <w:rPr>
          <w:rFonts w:ascii="Times New Roman" w:eastAsiaTheme="minorEastAsia" w:hAnsi="Times New Roman"/>
          <w:lang w:bidi="th-TH"/>
        </w:rPr>
        <w:tab/>
      </w:r>
      <w:r w:rsidRPr="002B218B">
        <w:rPr>
          <w:rFonts w:ascii="Times New Roman" w:eastAsiaTheme="minorEastAsia" w:hAnsi="Times New Roman"/>
          <w:lang w:bidi="th-TH"/>
        </w:rPr>
        <w:tab/>
      </w:r>
      <w:r w:rsidRPr="002B218B">
        <w:rPr>
          <w:rFonts w:ascii="Times New Roman" w:eastAsiaTheme="minorEastAsia" w:hAnsi="Times New Roman"/>
          <w:lang w:bidi="th-TH"/>
        </w:rPr>
        <w:tab/>
      </w:r>
      <w:r w:rsidR="009069C0">
        <w:rPr>
          <w:rFonts w:ascii="Times New Roman" w:eastAsiaTheme="minorEastAsia" w:hAnsi="Times New Roman"/>
          <w:sz w:val="28"/>
          <w:szCs w:val="28"/>
          <w:lang w:bidi="th-TH"/>
        </w:rPr>
        <w:tab/>
      </w:r>
      <w:r w:rsidR="00F046B3">
        <w:rPr>
          <w:rFonts w:ascii="Times New Roman" w:eastAsiaTheme="minorEastAsia" w:hAnsi="Times New Roman"/>
          <w:lang w:bidi="th-TH"/>
        </w:rPr>
        <w:t>(17</w:t>
      </w:r>
      <w:r w:rsidRPr="002B218B">
        <w:rPr>
          <w:rFonts w:ascii="Times New Roman" w:eastAsiaTheme="minorEastAsia" w:hAnsi="Times New Roman"/>
          <w:lang w:bidi="th-TH"/>
        </w:rPr>
        <w:t>)</w:t>
      </w:r>
      <w:r w:rsidRPr="002B218B" w:rsidDel="00C42C56">
        <w:rPr>
          <w:rFonts w:ascii="Times New Roman" w:eastAsiaTheme="minorEastAsia" w:hAnsi="Times New Roman"/>
          <w:sz w:val="28"/>
          <w:szCs w:val="28"/>
          <w:lang w:bidi="th-TH"/>
        </w:rPr>
        <w:t xml:space="preserve"> </w:t>
      </w:r>
    </w:p>
    <w:p w14:paraId="097F1BB9" w14:textId="77777777" w:rsidR="003145B5" w:rsidRPr="002B218B" w:rsidRDefault="003145B5" w:rsidP="00F046B3">
      <w:pPr>
        <w:spacing w:line="240" w:lineRule="auto"/>
        <w:ind w:firstLine="720"/>
        <w:jc w:val="both"/>
        <w:rPr>
          <w:rFonts w:ascii="Times New Roman" w:eastAsiaTheme="minorEastAsia" w:hAnsi="Times New Roman"/>
          <w:sz w:val="32"/>
          <w:szCs w:val="32"/>
          <w:lang w:bidi="th-TH"/>
        </w:rPr>
      </w:pPr>
    </w:p>
    <w:p w14:paraId="6491A859" w14:textId="26A84A19" w:rsidR="001D46CA" w:rsidRPr="001D46CA" w:rsidRDefault="002F79F5" w:rsidP="00211979">
      <w:pPr>
        <w:jc w:val="both"/>
        <w:rPr>
          <w:rFonts w:ascii="Times New Roman" w:eastAsiaTheme="minorEastAsia" w:hAnsi="Times New Roman"/>
          <w:b/>
          <w:lang w:bidi="th-TH"/>
        </w:rPr>
      </w:pPr>
      <w:r w:rsidRPr="002B218B">
        <w:rPr>
          <w:rFonts w:ascii="Times New Roman" w:eastAsiaTheme="minorEastAsia" w:hAnsi="Times New Roman"/>
          <w:lang w:bidi="th-TH"/>
        </w:rPr>
        <w:t>Where CF</w:t>
      </w:r>
      <w:r w:rsidRPr="002B218B">
        <w:rPr>
          <w:rFonts w:ascii="Times New Roman" w:eastAsiaTheme="minorEastAsia" w:hAnsi="Times New Roman"/>
          <w:vertAlign w:val="subscript"/>
          <w:lang w:bidi="th-TH"/>
        </w:rPr>
        <w:t>t</w:t>
      </w:r>
      <w:r w:rsidRPr="002B218B">
        <w:rPr>
          <w:rFonts w:ascii="Times New Roman" w:eastAsiaTheme="minorEastAsia" w:hAnsi="Times New Roman"/>
          <w:lang w:bidi="th-TH"/>
        </w:rPr>
        <w:t xml:space="preserve"> is after-tax project cash flow, C</w:t>
      </w:r>
      <w:r w:rsidRPr="002B218B">
        <w:rPr>
          <w:rFonts w:ascii="Times New Roman" w:eastAsiaTheme="minorEastAsia" w:hAnsi="Times New Roman"/>
          <w:vertAlign w:val="subscript"/>
          <w:lang w:bidi="th-TH"/>
        </w:rPr>
        <w:t xml:space="preserve">D&amp;C </w:t>
      </w:r>
      <w:r w:rsidRPr="002B218B">
        <w:rPr>
          <w:rFonts w:ascii="Times New Roman" w:eastAsiaTheme="minorEastAsia" w:hAnsi="Times New Roman"/>
          <w:lang w:bidi="th-TH"/>
        </w:rPr>
        <w:t>is drilling and completion cost</w:t>
      </w:r>
      <w:r w:rsidRPr="002B218B">
        <w:rPr>
          <w:rFonts w:ascii="Times New Roman" w:eastAsiaTheme="minorEastAsia" w:hAnsi="Times New Roman"/>
          <w:vertAlign w:val="subscript"/>
          <w:lang w:bidi="th-TH"/>
        </w:rPr>
        <w:t xml:space="preserve">, </w:t>
      </w:r>
      <w:r w:rsidRPr="002B218B">
        <w:rPr>
          <w:rFonts w:ascii="Times New Roman" w:eastAsiaTheme="minorEastAsia" w:hAnsi="Times New Roman"/>
          <w:lang w:bidi="th-TH"/>
        </w:rPr>
        <w:t>C</w:t>
      </w:r>
      <w:r w:rsidRPr="002B218B">
        <w:rPr>
          <w:rFonts w:ascii="Times New Roman" w:eastAsiaTheme="minorEastAsia" w:hAnsi="Times New Roman"/>
          <w:vertAlign w:val="subscript"/>
          <w:lang w:bidi="th-TH"/>
        </w:rPr>
        <w:t xml:space="preserve">STIM </w:t>
      </w:r>
      <w:r w:rsidRPr="002B218B">
        <w:rPr>
          <w:rFonts w:ascii="Times New Roman" w:eastAsiaTheme="minorEastAsia" w:hAnsi="Times New Roman"/>
          <w:lang w:bidi="th-TH"/>
        </w:rPr>
        <w:t xml:space="preserve">is stimulation cost, i is interest rate, and t is number of years. Cost and revenue parameters are shown in </w:t>
      </w:r>
      <w:r w:rsidR="001D46CA">
        <w:rPr>
          <w:rFonts w:ascii="Times New Roman" w:eastAsiaTheme="minorEastAsia" w:hAnsi="Times New Roman"/>
          <w:b/>
          <w:lang w:bidi="th-TH"/>
        </w:rPr>
        <w:t>Table 8 and 9.</w:t>
      </w:r>
      <w:r w:rsidR="00211979">
        <w:rPr>
          <w:rFonts w:ascii="Times New Roman" w:eastAsiaTheme="minorEastAsia" w:hAnsi="Times New Roman"/>
          <w:b/>
          <w:lang w:bidi="th-TH"/>
        </w:rPr>
        <w:t xml:space="preserve"> </w:t>
      </w:r>
      <w:r w:rsidR="00A96E61">
        <w:rPr>
          <w:rFonts w:ascii="Times New Roman" w:hAnsi="Times New Roman"/>
          <w:lang w:bidi="th-TH"/>
        </w:rPr>
        <w:t>My</w:t>
      </w:r>
      <w:r w:rsidR="00211979" w:rsidRPr="002B218B">
        <w:rPr>
          <w:rFonts w:ascii="Times New Roman" w:hAnsi="Times New Roman"/>
          <w:lang w:bidi="th-TH"/>
        </w:rPr>
        <w:t xml:space="preserve"> assumption is that only single bi-wing fracture is modeled from 80 fractures within 5000 ft. of the lateral wellbore. Hence, the co</w:t>
      </w:r>
      <w:r w:rsidR="00A96E61">
        <w:rPr>
          <w:rFonts w:ascii="Times New Roman" w:hAnsi="Times New Roman"/>
          <w:lang w:bidi="th-TH"/>
        </w:rPr>
        <w:t>st and revenue associated in this</w:t>
      </w:r>
      <w:r w:rsidR="00211979" w:rsidRPr="002B218B">
        <w:rPr>
          <w:rFonts w:ascii="Times New Roman" w:hAnsi="Times New Roman"/>
          <w:lang w:bidi="th-TH"/>
        </w:rPr>
        <w:t xml:space="preserve"> model are based on a single fracture. In proppant selection analysis, bi-wing hydraulic fracture is modeled with the half fracture length of 400 ft. and proppant concentration of each proppant is varied from low, intermediate, and high concentration.</w:t>
      </w:r>
    </w:p>
    <w:p w14:paraId="75E12E01" w14:textId="1D0A2700" w:rsidR="00C21792" w:rsidRDefault="00C21792" w:rsidP="004841FA">
      <w:pPr>
        <w:pStyle w:val="Caption"/>
        <w:keepNext/>
      </w:pPr>
      <w:bookmarkStart w:id="147" w:name="_Toc450565217"/>
      <w:r>
        <w:lastRenderedPageBreak/>
        <w:t xml:space="preserve">Table </w:t>
      </w:r>
      <w:fldSimple w:instr=" SEQ Table \* ARABIC ">
        <w:r w:rsidR="009908A9">
          <w:rPr>
            <w:noProof/>
          </w:rPr>
          <w:t>8</w:t>
        </w:r>
      </w:fldSimple>
      <w:r>
        <w:t xml:space="preserve">. </w:t>
      </w:r>
      <w:r w:rsidRPr="00BF2482">
        <w:t>Cost associated in proppant selection analysis</w:t>
      </w:r>
      <w:bookmarkEnd w:id="147"/>
    </w:p>
    <w:tbl>
      <w:tblPr>
        <w:tblStyle w:val="TableGrid"/>
        <w:tblW w:w="0" w:type="auto"/>
        <w:jc w:val="center"/>
        <w:tblLook w:val="04A0" w:firstRow="1" w:lastRow="0" w:firstColumn="1" w:lastColumn="0" w:noHBand="0" w:noVBand="1"/>
      </w:tblPr>
      <w:tblGrid>
        <w:gridCol w:w="1580"/>
        <w:gridCol w:w="4440"/>
        <w:gridCol w:w="2466"/>
      </w:tblGrid>
      <w:tr w:rsidR="002F79F5" w:rsidRPr="000011AD" w14:paraId="70EB1567" w14:textId="77777777" w:rsidTr="00C21792">
        <w:trPr>
          <w:trHeight w:val="467"/>
          <w:jc w:val="center"/>
        </w:trPr>
        <w:tc>
          <w:tcPr>
            <w:tcW w:w="1580" w:type="dxa"/>
          </w:tcPr>
          <w:p w14:paraId="794D3947" w14:textId="77777777" w:rsidR="002F79F5" w:rsidRPr="000011AD" w:rsidRDefault="002F79F5" w:rsidP="009069C0">
            <w:pPr>
              <w:spacing w:line="240" w:lineRule="auto"/>
              <w:jc w:val="center"/>
              <w:rPr>
                <w:rFonts w:ascii="Times New Roman" w:hAnsi="Times New Roman"/>
                <w:b/>
                <w:lang w:bidi="th-TH"/>
              </w:rPr>
            </w:pPr>
            <w:r w:rsidRPr="000011AD">
              <w:rPr>
                <w:rFonts w:ascii="Times New Roman" w:hAnsi="Times New Roman"/>
                <w:b/>
                <w:lang w:bidi="th-TH"/>
              </w:rPr>
              <w:t>Operation</w:t>
            </w:r>
          </w:p>
        </w:tc>
        <w:tc>
          <w:tcPr>
            <w:tcW w:w="4440" w:type="dxa"/>
          </w:tcPr>
          <w:p w14:paraId="229B40CC" w14:textId="77777777" w:rsidR="002F79F5" w:rsidRPr="000011AD" w:rsidRDefault="002F79F5" w:rsidP="009069C0">
            <w:pPr>
              <w:spacing w:line="240" w:lineRule="auto"/>
              <w:jc w:val="center"/>
              <w:rPr>
                <w:rFonts w:ascii="Times New Roman" w:hAnsi="Times New Roman"/>
                <w:b/>
                <w:lang w:bidi="th-TH"/>
              </w:rPr>
            </w:pPr>
            <w:r w:rsidRPr="000011AD">
              <w:rPr>
                <w:rFonts w:ascii="Times New Roman" w:hAnsi="Times New Roman"/>
                <w:b/>
                <w:lang w:bidi="th-TH"/>
              </w:rPr>
              <w:t>Parameter</w:t>
            </w:r>
          </w:p>
        </w:tc>
        <w:tc>
          <w:tcPr>
            <w:tcW w:w="2466" w:type="dxa"/>
          </w:tcPr>
          <w:p w14:paraId="39118A15" w14:textId="734CAFEA" w:rsidR="002F79F5" w:rsidRPr="000011AD" w:rsidRDefault="002F79F5" w:rsidP="009069C0">
            <w:pPr>
              <w:spacing w:line="240" w:lineRule="auto"/>
              <w:jc w:val="center"/>
              <w:rPr>
                <w:rFonts w:ascii="Times New Roman" w:hAnsi="Times New Roman"/>
                <w:b/>
                <w:lang w:bidi="th-TH"/>
              </w:rPr>
            </w:pPr>
            <w:r w:rsidRPr="000011AD">
              <w:rPr>
                <w:rFonts w:ascii="Times New Roman" w:hAnsi="Times New Roman"/>
                <w:b/>
                <w:lang w:bidi="th-TH"/>
              </w:rPr>
              <w:t>Cost</w:t>
            </w:r>
            <w:r w:rsidR="00697DA9">
              <w:rPr>
                <w:rFonts w:ascii="Times New Roman" w:hAnsi="Times New Roman"/>
                <w:b/>
                <w:lang w:bidi="th-TH"/>
              </w:rPr>
              <w:t xml:space="preserve"> </w:t>
            </w:r>
          </w:p>
        </w:tc>
      </w:tr>
      <w:tr w:rsidR="002F79F5" w:rsidRPr="000011AD" w14:paraId="58E0E126" w14:textId="77777777" w:rsidTr="00C21792">
        <w:trPr>
          <w:jc w:val="center"/>
        </w:trPr>
        <w:tc>
          <w:tcPr>
            <w:tcW w:w="1580" w:type="dxa"/>
          </w:tcPr>
          <w:p w14:paraId="05A0FF17"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Drilling</w:t>
            </w:r>
          </w:p>
        </w:tc>
        <w:tc>
          <w:tcPr>
            <w:tcW w:w="4440" w:type="dxa"/>
          </w:tcPr>
          <w:p w14:paraId="0C66D3C6"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Horizontal drilling, $/fracture</w:t>
            </w:r>
          </w:p>
        </w:tc>
        <w:tc>
          <w:tcPr>
            <w:tcW w:w="2466" w:type="dxa"/>
          </w:tcPr>
          <w:p w14:paraId="5FD7122B"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27812.5</w:t>
            </w:r>
          </w:p>
        </w:tc>
      </w:tr>
      <w:tr w:rsidR="002F79F5" w:rsidRPr="000011AD" w14:paraId="5FE6CB77" w14:textId="77777777" w:rsidTr="00C21792">
        <w:trPr>
          <w:jc w:val="center"/>
        </w:trPr>
        <w:tc>
          <w:tcPr>
            <w:tcW w:w="8486" w:type="dxa"/>
            <w:gridSpan w:val="3"/>
          </w:tcPr>
          <w:p w14:paraId="462A4D5D" w14:textId="77777777" w:rsidR="002F79F5" w:rsidRPr="000011AD" w:rsidRDefault="002F79F5" w:rsidP="009069C0">
            <w:pPr>
              <w:spacing w:line="240" w:lineRule="auto"/>
              <w:jc w:val="center"/>
              <w:rPr>
                <w:rFonts w:ascii="Times New Roman" w:hAnsi="Times New Roman"/>
                <w:lang w:bidi="th-TH"/>
              </w:rPr>
            </w:pPr>
          </w:p>
        </w:tc>
      </w:tr>
      <w:tr w:rsidR="002F79F5" w:rsidRPr="000011AD" w14:paraId="762AD8DD" w14:textId="77777777" w:rsidTr="00C21792">
        <w:trPr>
          <w:jc w:val="center"/>
        </w:trPr>
        <w:tc>
          <w:tcPr>
            <w:tcW w:w="1580" w:type="dxa"/>
            <w:vMerge w:val="restart"/>
          </w:tcPr>
          <w:p w14:paraId="5203983C" w14:textId="77777777" w:rsidR="00031438" w:rsidRDefault="00031438" w:rsidP="009069C0">
            <w:pPr>
              <w:spacing w:line="240" w:lineRule="auto"/>
              <w:jc w:val="center"/>
              <w:rPr>
                <w:rFonts w:ascii="Times New Roman" w:hAnsi="Times New Roman"/>
                <w:lang w:bidi="th-TH"/>
              </w:rPr>
            </w:pPr>
          </w:p>
          <w:p w14:paraId="6EF42776" w14:textId="77777777" w:rsidR="00031438" w:rsidRDefault="00031438" w:rsidP="009069C0">
            <w:pPr>
              <w:spacing w:line="240" w:lineRule="auto"/>
              <w:jc w:val="center"/>
              <w:rPr>
                <w:rFonts w:ascii="Times New Roman" w:hAnsi="Times New Roman"/>
                <w:lang w:bidi="th-TH"/>
              </w:rPr>
            </w:pPr>
          </w:p>
          <w:p w14:paraId="279AC8C3" w14:textId="77777777" w:rsidR="00031438" w:rsidRDefault="00031438" w:rsidP="009069C0">
            <w:pPr>
              <w:spacing w:line="240" w:lineRule="auto"/>
              <w:jc w:val="center"/>
              <w:rPr>
                <w:rFonts w:ascii="Times New Roman" w:hAnsi="Times New Roman"/>
                <w:lang w:bidi="th-TH"/>
              </w:rPr>
            </w:pPr>
          </w:p>
          <w:p w14:paraId="3418768A"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Stimulation</w:t>
            </w:r>
          </w:p>
        </w:tc>
        <w:tc>
          <w:tcPr>
            <w:tcW w:w="4440" w:type="dxa"/>
          </w:tcPr>
          <w:p w14:paraId="29884B99"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Fixed cost, $</w:t>
            </w:r>
          </w:p>
        </w:tc>
        <w:tc>
          <w:tcPr>
            <w:tcW w:w="2466" w:type="dxa"/>
          </w:tcPr>
          <w:p w14:paraId="6CC900A6"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25000</w:t>
            </w:r>
          </w:p>
        </w:tc>
      </w:tr>
      <w:tr w:rsidR="002F79F5" w:rsidRPr="000011AD" w14:paraId="2866D14A" w14:textId="77777777" w:rsidTr="00C21792">
        <w:trPr>
          <w:jc w:val="center"/>
        </w:trPr>
        <w:tc>
          <w:tcPr>
            <w:tcW w:w="1580" w:type="dxa"/>
            <w:vMerge/>
          </w:tcPr>
          <w:p w14:paraId="64CE7A2A" w14:textId="77777777" w:rsidR="002F79F5" w:rsidRPr="000011AD" w:rsidRDefault="002F79F5" w:rsidP="009069C0">
            <w:pPr>
              <w:spacing w:line="240" w:lineRule="auto"/>
              <w:jc w:val="center"/>
              <w:rPr>
                <w:rFonts w:ascii="Times New Roman" w:hAnsi="Times New Roman"/>
                <w:lang w:bidi="th-TH"/>
              </w:rPr>
            </w:pPr>
          </w:p>
        </w:tc>
        <w:tc>
          <w:tcPr>
            <w:tcW w:w="4440" w:type="dxa"/>
          </w:tcPr>
          <w:p w14:paraId="60317C0A"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Pumping, $</w:t>
            </w:r>
          </w:p>
        </w:tc>
        <w:tc>
          <w:tcPr>
            <w:tcW w:w="2466" w:type="dxa"/>
          </w:tcPr>
          <w:p w14:paraId="65708337"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9113.5</w:t>
            </w:r>
          </w:p>
        </w:tc>
      </w:tr>
      <w:tr w:rsidR="002F79F5" w:rsidRPr="000011AD" w14:paraId="48C283E2" w14:textId="77777777" w:rsidTr="00C21792">
        <w:trPr>
          <w:jc w:val="center"/>
        </w:trPr>
        <w:tc>
          <w:tcPr>
            <w:tcW w:w="1580" w:type="dxa"/>
            <w:vMerge/>
          </w:tcPr>
          <w:p w14:paraId="0B77C479" w14:textId="77777777" w:rsidR="002F79F5" w:rsidRPr="000011AD" w:rsidRDefault="002F79F5" w:rsidP="009069C0">
            <w:pPr>
              <w:spacing w:line="240" w:lineRule="auto"/>
              <w:jc w:val="center"/>
              <w:rPr>
                <w:rFonts w:ascii="Times New Roman" w:hAnsi="Times New Roman"/>
                <w:lang w:bidi="th-TH"/>
              </w:rPr>
            </w:pPr>
          </w:p>
        </w:tc>
        <w:tc>
          <w:tcPr>
            <w:tcW w:w="4440" w:type="dxa"/>
          </w:tcPr>
          <w:p w14:paraId="0CB91F77"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Proppant handling and transport, $/lb</w:t>
            </w:r>
          </w:p>
        </w:tc>
        <w:tc>
          <w:tcPr>
            <w:tcW w:w="2466" w:type="dxa"/>
          </w:tcPr>
          <w:p w14:paraId="34F8D2FA"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0.015</w:t>
            </w:r>
          </w:p>
        </w:tc>
      </w:tr>
      <w:tr w:rsidR="002F79F5" w:rsidRPr="000011AD" w14:paraId="760ED17E" w14:textId="77777777" w:rsidTr="00C21792">
        <w:trPr>
          <w:jc w:val="center"/>
        </w:trPr>
        <w:tc>
          <w:tcPr>
            <w:tcW w:w="1580" w:type="dxa"/>
            <w:vMerge/>
          </w:tcPr>
          <w:p w14:paraId="694A3E61" w14:textId="77777777" w:rsidR="002F79F5" w:rsidRPr="000011AD" w:rsidRDefault="002F79F5" w:rsidP="009069C0">
            <w:pPr>
              <w:spacing w:line="240" w:lineRule="auto"/>
              <w:jc w:val="center"/>
              <w:rPr>
                <w:rFonts w:ascii="Times New Roman" w:hAnsi="Times New Roman"/>
                <w:lang w:bidi="th-TH"/>
              </w:rPr>
            </w:pPr>
          </w:p>
        </w:tc>
        <w:tc>
          <w:tcPr>
            <w:tcW w:w="4440" w:type="dxa"/>
          </w:tcPr>
          <w:p w14:paraId="604801CD"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Fracturing fluid, $/bbl</w:t>
            </w:r>
          </w:p>
        </w:tc>
        <w:tc>
          <w:tcPr>
            <w:tcW w:w="2466" w:type="dxa"/>
          </w:tcPr>
          <w:p w14:paraId="457A0B43"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15</w:t>
            </w:r>
          </w:p>
        </w:tc>
      </w:tr>
      <w:tr w:rsidR="002F79F5" w:rsidRPr="000011AD" w14:paraId="0CE991F4" w14:textId="77777777" w:rsidTr="00C21792">
        <w:trPr>
          <w:jc w:val="center"/>
        </w:trPr>
        <w:tc>
          <w:tcPr>
            <w:tcW w:w="1580" w:type="dxa"/>
            <w:vMerge/>
          </w:tcPr>
          <w:p w14:paraId="3187CBE8" w14:textId="77777777" w:rsidR="002F79F5" w:rsidRPr="000011AD" w:rsidRDefault="002F79F5" w:rsidP="009069C0">
            <w:pPr>
              <w:spacing w:line="240" w:lineRule="auto"/>
              <w:jc w:val="center"/>
              <w:rPr>
                <w:rFonts w:ascii="Times New Roman" w:hAnsi="Times New Roman"/>
                <w:lang w:bidi="th-TH"/>
              </w:rPr>
            </w:pPr>
          </w:p>
        </w:tc>
        <w:tc>
          <w:tcPr>
            <w:tcW w:w="4440" w:type="dxa"/>
          </w:tcPr>
          <w:p w14:paraId="41A643F2"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Proppant, $/lb</w:t>
            </w:r>
          </w:p>
        </w:tc>
        <w:tc>
          <w:tcPr>
            <w:tcW w:w="2466" w:type="dxa"/>
          </w:tcPr>
          <w:p w14:paraId="22896B64" w14:textId="77777777" w:rsidR="002F79F5" w:rsidRPr="000011AD" w:rsidRDefault="002F79F5" w:rsidP="009069C0">
            <w:pPr>
              <w:spacing w:line="240" w:lineRule="auto"/>
              <w:jc w:val="center"/>
              <w:rPr>
                <w:rFonts w:ascii="Times New Roman" w:hAnsi="Times New Roman"/>
                <w:lang w:bidi="th-TH"/>
              </w:rPr>
            </w:pPr>
          </w:p>
        </w:tc>
      </w:tr>
      <w:tr w:rsidR="002F79F5" w:rsidRPr="000011AD" w14:paraId="4A9CFC3F" w14:textId="77777777" w:rsidTr="00C21792">
        <w:trPr>
          <w:jc w:val="center"/>
        </w:trPr>
        <w:tc>
          <w:tcPr>
            <w:tcW w:w="1580" w:type="dxa"/>
            <w:vMerge/>
          </w:tcPr>
          <w:p w14:paraId="77910113" w14:textId="77777777" w:rsidR="002F79F5" w:rsidRPr="000011AD" w:rsidRDefault="002F79F5" w:rsidP="009069C0">
            <w:pPr>
              <w:spacing w:line="240" w:lineRule="auto"/>
              <w:jc w:val="center"/>
              <w:rPr>
                <w:rFonts w:ascii="Times New Roman" w:hAnsi="Times New Roman"/>
                <w:lang w:bidi="th-TH"/>
              </w:rPr>
            </w:pPr>
          </w:p>
        </w:tc>
        <w:tc>
          <w:tcPr>
            <w:tcW w:w="4440" w:type="dxa"/>
          </w:tcPr>
          <w:p w14:paraId="10E32207"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Sand</w:t>
            </w:r>
          </w:p>
        </w:tc>
        <w:tc>
          <w:tcPr>
            <w:tcW w:w="2466" w:type="dxa"/>
          </w:tcPr>
          <w:p w14:paraId="749D1E36"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0.0385</w:t>
            </w:r>
          </w:p>
        </w:tc>
      </w:tr>
      <w:tr w:rsidR="002F79F5" w:rsidRPr="000011AD" w14:paraId="0345FACE" w14:textId="77777777" w:rsidTr="00C21792">
        <w:trPr>
          <w:jc w:val="center"/>
        </w:trPr>
        <w:tc>
          <w:tcPr>
            <w:tcW w:w="1580" w:type="dxa"/>
            <w:vMerge/>
          </w:tcPr>
          <w:p w14:paraId="0385D5D5" w14:textId="77777777" w:rsidR="002F79F5" w:rsidRPr="000011AD" w:rsidRDefault="002F79F5" w:rsidP="009069C0">
            <w:pPr>
              <w:spacing w:line="240" w:lineRule="auto"/>
              <w:jc w:val="center"/>
              <w:rPr>
                <w:rFonts w:ascii="Times New Roman" w:hAnsi="Times New Roman"/>
                <w:lang w:bidi="th-TH"/>
              </w:rPr>
            </w:pPr>
          </w:p>
        </w:tc>
        <w:tc>
          <w:tcPr>
            <w:tcW w:w="4440" w:type="dxa"/>
          </w:tcPr>
          <w:p w14:paraId="4068F0CB"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Resin-coated Sand</w:t>
            </w:r>
          </w:p>
        </w:tc>
        <w:tc>
          <w:tcPr>
            <w:tcW w:w="2466" w:type="dxa"/>
          </w:tcPr>
          <w:p w14:paraId="14EA803A"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0.22</w:t>
            </w:r>
          </w:p>
        </w:tc>
      </w:tr>
      <w:tr w:rsidR="002F79F5" w:rsidRPr="000011AD" w14:paraId="16E48DE3" w14:textId="77777777" w:rsidTr="00C21792">
        <w:trPr>
          <w:jc w:val="center"/>
        </w:trPr>
        <w:tc>
          <w:tcPr>
            <w:tcW w:w="1580" w:type="dxa"/>
            <w:vMerge/>
          </w:tcPr>
          <w:p w14:paraId="2EB35A1F" w14:textId="77777777" w:rsidR="002F79F5" w:rsidRPr="000011AD" w:rsidRDefault="002F79F5" w:rsidP="009069C0">
            <w:pPr>
              <w:spacing w:line="240" w:lineRule="auto"/>
              <w:jc w:val="center"/>
              <w:rPr>
                <w:rFonts w:ascii="Times New Roman" w:hAnsi="Times New Roman"/>
                <w:lang w:bidi="th-TH"/>
              </w:rPr>
            </w:pPr>
          </w:p>
        </w:tc>
        <w:tc>
          <w:tcPr>
            <w:tcW w:w="4440" w:type="dxa"/>
          </w:tcPr>
          <w:p w14:paraId="31953454"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Ceramic</w:t>
            </w:r>
          </w:p>
        </w:tc>
        <w:tc>
          <w:tcPr>
            <w:tcW w:w="2466" w:type="dxa"/>
          </w:tcPr>
          <w:p w14:paraId="4405358F"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0.585</w:t>
            </w:r>
          </w:p>
        </w:tc>
      </w:tr>
      <w:tr w:rsidR="002F79F5" w:rsidRPr="000011AD" w14:paraId="53AB360A" w14:textId="77777777" w:rsidTr="00C21792">
        <w:trPr>
          <w:jc w:val="center"/>
        </w:trPr>
        <w:tc>
          <w:tcPr>
            <w:tcW w:w="8486" w:type="dxa"/>
            <w:gridSpan w:val="3"/>
          </w:tcPr>
          <w:p w14:paraId="5923F642" w14:textId="77777777" w:rsidR="002F79F5" w:rsidRPr="000011AD" w:rsidRDefault="002F79F5" w:rsidP="009069C0">
            <w:pPr>
              <w:spacing w:line="240" w:lineRule="auto"/>
              <w:jc w:val="center"/>
              <w:rPr>
                <w:rFonts w:ascii="Times New Roman" w:hAnsi="Times New Roman"/>
                <w:lang w:bidi="th-TH"/>
              </w:rPr>
            </w:pPr>
          </w:p>
        </w:tc>
      </w:tr>
      <w:tr w:rsidR="002F79F5" w:rsidRPr="000011AD" w14:paraId="51BD8EA0" w14:textId="77777777" w:rsidTr="00C21792">
        <w:trPr>
          <w:jc w:val="center"/>
        </w:trPr>
        <w:tc>
          <w:tcPr>
            <w:tcW w:w="1580" w:type="dxa"/>
          </w:tcPr>
          <w:p w14:paraId="6A450555"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Others</w:t>
            </w:r>
          </w:p>
        </w:tc>
        <w:tc>
          <w:tcPr>
            <w:tcW w:w="4440" w:type="dxa"/>
          </w:tcPr>
          <w:p w14:paraId="74EA76B3"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Royalties, %</w:t>
            </w:r>
          </w:p>
        </w:tc>
        <w:tc>
          <w:tcPr>
            <w:tcW w:w="2466" w:type="dxa"/>
          </w:tcPr>
          <w:p w14:paraId="61D8B5A6" w14:textId="77777777" w:rsidR="002F79F5" w:rsidRPr="000011AD" w:rsidRDefault="002F79F5" w:rsidP="009069C0">
            <w:pPr>
              <w:tabs>
                <w:tab w:val="left" w:pos="580"/>
              </w:tabs>
              <w:spacing w:line="240" w:lineRule="auto"/>
              <w:jc w:val="center"/>
              <w:rPr>
                <w:rFonts w:ascii="Times New Roman" w:hAnsi="Times New Roman"/>
                <w:lang w:bidi="th-TH"/>
              </w:rPr>
            </w:pPr>
            <w:r w:rsidRPr="000011AD">
              <w:rPr>
                <w:rFonts w:ascii="Times New Roman" w:hAnsi="Times New Roman"/>
                <w:lang w:bidi="th-TH"/>
              </w:rPr>
              <w:t>12.5</w:t>
            </w:r>
          </w:p>
        </w:tc>
      </w:tr>
      <w:tr w:rsidR="002F79F5" w:rsidRPr="000011AD" w14:paraId="430F56B7" w14:textId="77777777" w:rsidTr="00C21792">
        <w:trPr>
          <w:jc w:val="center"/>
        </w:trPr>
        <w:tc>
          <w:tcPr>
            <w:tcW w:w="1580" w:type="dxa"/>
          </w:tcPr>
          <w:p w14:paraId="70156A7C" w14:textId="77777777" w:rsidR="002F79F5" w:rsidRPr="000011AD" w:rsidRDefault="002F79F5" w:rsidP="009069C0">
            <w:pPr>
              <w:spacing w:line="240" w:lineRule="auto"/>
              <w:jc w:val="center"/>
              <w:rPr>
                <w:rFonts w:ascii="Times New Roman" w:hAnsi="Times New Roman"/>
                <w:lang w:bidi="th-TH"/>
              </w:rPr>
            </w:pPr>
          </w:p>
        </w:tc>
        <w:tc>
          <w:tcPr>
            <w:tcW w:w="4440" w:type="dxa"/>
          </w:tcPr>
          <w:p w14:paraId="00A31980"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Operation cost, $/bbl of oil</w:t>
            </w:r>
          </w:p>
        </w:tc>
        <w:tc>
          <w:tcPr>
            <w:tcW w:w="2466" w:type="dxa"/>
          </w:tcPr>
          <w:p w14:paraId="0C16001F"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20</w:t>
            </w:r>
          </w:p>
        </w:tc>
      </w:tr>
      <w:tr w:rsidR="002F79F5" w:rsidRPr="000011AD" w14:paraId="791E611A" w14:textId="77777777" w:rsidTr="00C21792">
        <w:trPr>
          <w:jc w:val="center"/>
        </w:trPr>
        <w:tc>
          <w:tcPr>
            <w:tcW w:w="1580" w:type="dxa"/>
          </w:tcPr>
          <w:p w14:paraId="3E7E8B53" w14:textId="77777777" w:rsidR="002F79F5" w:rsidRPr="000011AD" w:rsidRDefault="002F79F5" w:rsidP="009069C0">
            <w:pPr>
              <w:spacing w:line="240" w:lineRule="auto"/>
              <w:jc w:val="center"/>
              <w:rPr>
                <w:rFonts w:ascii="Times New Roman" w:hAnsi="Times New Roman"/>
                <w:lang w:bidi="th-TH"/>
              </w:rPr>
            </w:pPr>
          </w:p>
        </w:tc>
        <w:tc>
          <w:tcPr>
            <w:tcW w:w="4440" w:type="dxa"/>
          </w:tcPr>
          <w:p w14:paraId="17B3D369"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Depreciation, year</w:t>
            </w:r>
          </w:p>
        </w:tc>
        <w:tc>
          <w:tcPr>
            <w:tcW w:w="2466" w:type="dxa"/>
          </w:tcPr>
          <w:p w14:paraId="68C217F8"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7 (straight line)</w:t>
            </w:r>
          </w:p>
        </w:tc>
      </w:tr>
      <w:tr w:rsidR="002F79F5" w:rsidRPr="000011AD" w14:paraId="2630C86A" w14:textId="77777777" w:rsidTr="00C21792">
        <w:trPr>
          <w:jc w:val="center"/>
        </w:trPr>
        <w:tc>
          <w:tcPr>
            <w:tcW w:w="1580" w:type="dxa"/>
          </w:tcPr>
          <w:p w14:paraId="1D8024BF" w14:textId="77777777" w:rsidR="002F79F5" w:rsidRPr="000011AD" w:rsidRDefault="002F79F5" w:rsidP="009069C0">
            <w:pPr>
              <w:spacing w:line="240" w:lineRule="auto"/>
              <w:jc w:val="center"/>
              <w:rPr>
                <w:rFonts w:ascii="Times New Roman" w:hAnsi="Times New Roman"/>
                <w:lang w:bidi="th-TH"/>
              </w:rPr>
            </w:pPr>
          </w:p>
        </w:tc>
        <w:tc>
          <w:tcPr>
            <w:tcW w:w="4440" w:type="dxa"/>
          </w:tcPr>
          <w:p w14:paraId="580E886E"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Income tax, %</w:t>
            </w:r>
          </w:p>
        </w:tc>
        <w:tc>
          <w:tcPr>
            <w:tcW w:w="2466" w:type="dxa"/>
          </w:tcPr>
          <w:p w14:paraId="4094C405"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35</w:t>
            </w:r>
          </w:p>
        </w:tc>
      </w:tr>
      <w:tr w:rsidR="002F79F5" w:rsidRPr="000011AD" w14:paraId="69EFE92C" w14:textId="77777777" w:rsidTr="00C21792">
        <w:trPr>
          <w:jc w:val="center"/>
        </w:trPr>
        <w:tc>
          <w:tcPr>
            <w:tcW w:w="1580" w:type="dxa"/>
          </w:tcPr>
          <w:p w14:paraId="388540C2" w14:textId="77777777" w:rsidR="002F79F5" w:rsidRPr="000011AD" w:rsidRDefault="002F79F5" w:rsidP="009069C0">
            <w:pPr>
              <w:spacing w:line="240" w:lineRule="auto"/>
              <w:jc w:val="center"/>
              <w:rPr>
                <w:rFonts w:ascii="Times New Roman" w:hAnsi="Times New Roman"/>
                <w:lang w:bidi="th-TH"/>
              </w:rPr>
            </w:pPr>
          </w:p>
        </w:tc>
        <w:tc>
          <w:tcPr>
            <w:tcW w:w="4440" w:type="dxa"/>
          </w:tcPr>
          <w:p w14:paraId="6B12196E" w14:textId="2C308B58" w:rsidR="002F79F5" w:rsidRPr="000011AD" w:rsidRDefault="009069C0" w:rsidP="009069C0">
            <w:pPr>
              <w:spacing w:line="240" w:lineRule="auto"/>
              <w:jc w:val="center"/>
              <w:rPr>
                <w:rFonts w:ascii="Times New Roman" w:hAnsi="Times New Roman"/>
                <w:lang w:bidi="th-TH"/>
              </w:rPr>
            </w:pPr>
            <w:r w:rsidRPr="000011AD">
              <w:rPr>
                <w:rFonts w:ascii="Times New Roman" w:hAnsi="Times New Roman"/>
                <w:lang w:bidi="th-TH"/>
              </w:rPr>
              <w:t>Interest</w:t>
            </w:r>
            <w:r w:rsidR="002F79F5" w:rsidRPr="000011AD">
              <w:rPr>
                <w:rFonts w:ascii="Times New Roman" w:hAnsi="Times New Roman"/>
                <w:lang w:bidi="th-TH"/>
              </w:rPr>
              <w:t xml:space="preserve"> rate, %</w:t>
            </w:r>
          </w:p>
        </w:tc>
        <w:tc>
          <w:tcPr>
            <w:tcW w:w="2466" w:type="dxa"/>
          </w:tcPr>
          <w:p w14:paraId="306691B0"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10</w:t>
            </w:r>
          </w:p>
        </w:tc>
      </w:tr>
    </w:tbl>
    <w:p w14:paraId="33D12DD4" w14:textId="4A956C7E" w:rsidR="002F79F5" w:rsidRPr="002B218B" w:rsidRDefault="002F79F5" w:rsidP="002F79F5">
      <w:pPr>
        <w:jc w:val="center"/>
        <w:rPr>
          <w:rFonts w:ascii="Times New Roman" w:hAnsi="Times New Roman"/>
          <w:sz w:val="28"/>
          <w:szCs w:val="28"/>
          <w:lang w:bidi="th-TH"/>
        </w:rPr>
      </w:pPr>
    </w:p>
    <w:p w14:paraId="119AF086" w14:textId="756B7A72" w:rsidR="00C21792" w:rsidRDefault="00C21792" w:rsidP="004841FA">
      <w:pPr>
        <w:pStyle w:val="Caption"/>
        <w:keepNext/>
      </w:pPr>
      <w:bookmarkStart w:id="148" w:name="_Toc450565218"/>
      <w:r>
        <w:t xml:space="preserve">Table </w:t>
      </w:r>
      <w:fldSimple w:instr=" SEQ Table \* ARABIC ">
        <w:r w:rsidR="009908A9">
          <w:rPr>
            <w:noProof/>
          </w:rPr>
          <w:t>9</w:t>
        </w:r>
      </w:fldSimple>
      <w:r>
        <w:t xml:space="preserve">. </w:t>
      </w:r>
      <w:r w:rsidRPr="0025363C">
        <w:t>Revenue associated in proppant selection analysis</w:t>
      </w:r>
      <w:bookmarkEnd w:id="148"/>
    </w:p>
    <w:tbl>
      <w:tblPr>
        <w:tblStyle w:val="TableGrid"/>
        <w:tblW w:w="0" w:type="auto"/>
        <w:jc w:val="center"/>
        <w:tblLook w:val="04A0" w:firstRow="1" w:lastRow="0" w:firstColumn="1" w:lastColumn="0" w:noHBand="0" w:noVBand="1"/>
      </w:tblPr>
      <w:tblGrid>
        <w:gridCol w:w="4263"/>
        <w:gridCol w:w="4223"/>
      </w:tblGrid>
      <w:tr w:rsidR="002F79F5" w:rsidRPr="000011AD" w14:paraId="5B84B3F8" w14:textId="77777777" w:rsidTr="00C21792">
        <w:trPr>
          <w:jc w:val="center"/>
        </w:trPr>
        <w:tc>
          <w:tcPr>
            <w:tcW w:w="4263" w:type="dxa"/>
          </w:tcPr>
          <w:p w14:paraId="7AD7E69E" w14:textId="77777777" w:rsidR="002F79F5" w:rsidRPr="000011AD" w:rsidRDefault="002F79F5" w:rsidP="009069C0">
            <w:pPr>
              <w:spacing w:line="240" w:lineRule="auto"/>
              <w:jc w:val="center"/>
              <w:rPr>
                <w:rFonts w:ascii="Times New Roman" w:hAnsi="Times New Roman"/>
                <w:b/>
                <w:lang w:bidi="th-TH"/>
              </w:rPr>
            </w:pPr>
            <w:r w:rsidRPr="000011AD">
              <w:rPr>
                <w:rFonts w:ascii="Times New Roman" w:hAnsi="Times New Roman"/>
                <w:b/>
                <w:lang w:bidi="th-TH"/>
              </w:rPr>
              <w:t>Revenue</w:t>
            </w:r>
          </w:p>
        </w:tc>
        <w:tc>
          <w:tcPr>
            <w:tcW w:w="4223" w:type="dxa"/>
          </w:tcPr>
          <w:p w14:paraId="47B73BFA" w14:textId="77777777" w:rsidR="002F79F5" w:rsidRPr="000011AD" w:rsidRDefault="002F79F5" w:rsidP="009069C0">
            <w:pPr>
              <w:spacing w:line="240" w:lineRule="auto"/>
              <w:jc w:val="center"/>
              <w:rPr>
                <w:rFonts w:ascii="Times New Roman" w:hAnsi="Times New Roman"/>
                <w:b/>
                <w:lang w:bidi="th-TH"/>
              </w:rPr>
            </w:pPr>
            <w:r w:rsidRPr="000011AD">
              <w:rPr>
                <w:rFonts w:ascii="Times New Roman" w:hAnsi="Times New Roman"/>
                <w:b/>
                <w:lang w:bidi="th-TH"/>
              </w:rPr>
              <w:t>Value</w:t>
            </w:r>
          </w:p>
        </w:tc>
      </w:tr>
      <w:tr w:rsidR="002F79F5" w:rsidRPr="000011AD" w14:paraId="374B2245" w14:textId="77777777" w:rsidTr="00C21792">
        <w:trPr>
          <w:jc w:val="center"/>
        </w:trPr>
        <w:tc>
          <w:tcPr>
            <w:tcW w:w="4263" w:type="dxa"/>
          </w:tcPr>
          <w:p w14:paraId="0CF91C3F"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Oil price, $/bbl</w:t>
            </w:r>
          </w:p>
        </w:tc>
        <w:tc>
          <w:tcPr>
            <w:tcW w:w="4223" w:type="dxa"/>
          </w:tcPr>
          <w:p w14:paraId="4BBD469F"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45</w:t>
            </w:r>
          </w:p>
        </w:tc>
      </w:tr>
      <w:tr w:rsidR="002F79F5" w:rsidRPr="000011AD" w14:paraId="35AAF7A8" w14:textId="77777777" w:rsidTr="00C21792">
        <w:trPr>
          <w:jc w:val="center"/>
        </w:trPr>
        <w:tc>
          <w:tcPr>
            <w:tcW w:w="4263" w:type="dxa"/>
          </w:tcPr>
          <w:p w14:paraId="586E891B"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Gas price, $/Mscf</w:t>
            </w:r>
          </w:p>
        </w:tc>
        <w:tc>
          <w:tcPr>
            <w:tcW w:w="4223" w:type="dxa"/>
          </w:tcPr>
          <w:p w14:paraId="238EBB0F" w14:textId="77777777" w:rsidR="002F79F5" w:rsidRPr="000011AD" w:rsidRDefault="002F79F5" w:rsidP="009069C0">
            <w:pPr>
              <w:spacing w:line="240" w:lineRule="auto"/>
              <w:jc w:val="center"/>
              <w:rPr>
                <w:rFonts w:ascii="Times New Roman" w:hAnsi="Times New Roman"/>
                <w:lang w:bidi="th-TH"/>
              </w:rPr>
            </w:pPr>
            <w:r w:rsidRPr="000011AD">
              <w:rPr>
                <w:rFonts w:ascii="Times New Roman" w:hAnsi="Times New Roman"/>
                <w:lang w:bidi="th-TH"/>
              </w:rPr>
              <w:t>2.2</w:t>
            </w:r>
          </w:p>
        </w:tc>
      </w:tr>
    </w:tbl>
    <w:p w14:paraId="579AC849" w14:textId="0132D32B" w:rsidR="009069C0" w:rsidRDefault="009069C0" w:rsidP="009069C0">
      <w:pPr>
        <w:spacing w:line="240" w:lineRule="auto"/>
        <w:jc w:val="center"/>
        <w:rPr>
          <w:rFonts w:ascii="Times New Roman" w:hAnsi="Times New Roman"/>
          <w:sz w:val="28"/>
          <w:szCs w:val="28"/>
          <w:lang w:bidi="th-TH"/>
        </w:rPr>
      </w:pPr>
    </w:p>
    <w:p w14:paraId="7A1F7CC2" w14:textId="77777777" w:rsidR="00097811" w:rsidRPr="009069C0" w:rsidRDefault="00097811" w:rsidP="009069C0">
      <w:pPr>
        <w:spacing w:line="240" w:lineRule="auto"/>
        <w:jc w:val="center"/>
        <w:rPr>
          <w:rFonts w:ascii="Times New Roman" w:hAnsi="Times New Roman"/>
          <w:sz w:val="28"/>
          <w:szCs w:val="28"/>
          <w:lang w:bidi="th-TH"/>
        </w:rPr>
      </w:pPr>
    </w:p>
    <w:p w14:paraId="79EAF0D1" w14:textId="72D156DB" w:rsidR="001D46CA" w:rsidRPr="002B218B" w:rsidRDefault="002F79F5" w:rsidP="00005FFC">
      <w:pPr>
        <w:jc w:val="both"/>
        <w:rPr>
          <w:rFonts w:ascii="Times New Roman" w:hAnsi="Times New Roman"/>
          <w:lang w:bidi="th-TH"/>
        </w:rPr>
      </w:pPr>
      <w:r w:rsidRPr="002B218B">
        <w:rPr>
          <w:rFonts w:ascii="Times New Roman" w:hAnsi="Times New Roman"/>
          <w:lang w:bidi="th-TH"/>
        </w:rPr>
        <w:t xml:space="preserve">Also, damaging parameters are incorporated based on behavior of each proppant from laboratory observation as shown in </w:t>
      </w:r>
      <w:r w:rsidR="000E677D">
        <w:rPr>
          <w:rFonts w:ascii="Times New Roman" w:hAnsi="Times New Roman"/>
          <w:b/>
          <w:lang w:bidi="th-TH"/>
        </w:rPr>
        <w:t>Table</w:t>
      </w:r>
      <w:r w:rsidRPr="002B218B">
        <w:rPr>
          <w:rFonts w:ascii="Times New Roman" w:hAnsi="Times New Roman"/>
          <w:b/>
          <w:lang w:bidi="th-TH"/>
        </w:rPr>
        <w:t xml:space="preserve"> 10.</w:t>
      </w:r>
      <w:r w:rsidR="00FD49C4">
        <w:rPr>
          <w:rFonts w:ascii="Times New Roman" w:hAnsi="Times New Roman"/>
          <w:lang w:bidi="th-TH"/>
        </w:rPr>
        <w:t xml:space="preserve"> P</w:t>
      </w:r>
      <w:r w:rsidRPr="002B218B">
        <w:rPr>
          <w:rFonts w:ascii="Times New Roman" w:hAnsi="Times New Roman"/>
          <w:lang w:bidi="th-TH"/>
        </w:rPr>
        <w:t>roppant placement is uncertain, depending on stress heterogeneity as mentioned earlier, so both low and high convection scenarios are model</w:t>
      </w:r>
      <w:r w:rsidR="00697DA9">
        <w:rPr>
          <w:rFonts w:ascii="Times New Roman" w:hAnsi="Times New Roman"/>
          <w:lang w:bidi="th-TH"/>
        </w:rPr>
        <w:t>ed</w:t>
      </w:r>
      <w:r w:rsidRPr="002B218B">
        <w:rPr>
          <w:rFonts w:ascii="Times New Roman" w:hAnsi="Times New Roman"/>
          <w:lang w:bidi="th-TH"/>
        </w:rPr>
        <w:t xml:space="preserve">. For gelling damage, we use the average minimum and maximum value from </w:t>
      </w:r>
      <w:r w:rsidR="004841FA">
        <w:rPr>
          <w:rFonts w:ascii="Times New Roman" w:hAnsi="Times New Roman"/>
          <w:b/>
          <w:lang w:bidi="th-TH"/>
        </w:rPr>
        <w:t>Table</w:t>
      </w:r>
      <w:r w:rsidRPr="002B218B">
        <w:rPr>
          <w:rFonts w:ascii="Times New Roman" w:hAnsi="Times New Roman"/>
          <w:b/>
          <w:lang w:bidi="th-TH"/>
        </w:rPr>
        <w:t xml:space="preserve"> 6</w:t>
      </w:r>
      <w:r>
        <w:rPr>
          <w:rFonts w:ascii="Times New Roman" w:hAnsi="Times New Roman"/>
          <w:lang w:bidi="th-TH"/>
        </w:rPr>
        <w:t xml:space="preserve">. </w:t>
      </w:r>
      <w:r w:rsidR="00FD49C4">
        <w:rPr>
          <w:rFonts w:ascii="Times New Roman" w:hAnsi="Times New Roman"/>
          <w:lang w:bidi="th-TH"/>
        </w:rPr>
        <w:t>Fine migration and plugging effect (</w:t>
      </w:r>
      <w:r w:rsidR="00FD49C4" w:rsidRPr="00FD49C4">
        <w:rPr>
          <w:rFonts w:ascii="Times New Roman" w:hAnsi="Times New Roman"/>
          <w:b/>
          <w:lang w:bidi="th-TH"/>
        </w:rPr>
        <w:t>Figure 36</w:t>
      </w:r>
      <w:r w:rsidR="00FD49C4">
        <w:rPr>
          <w:rFonts w:ascii="Times New Roman" w:hAnsi="Times New Roman"/>
          <w:lang w:bidi="th-TH"/>
        </w:rPr>
        <w:t xml:space="preserve">) show that permeability loss over 10 days is very high (99%) when sand is used as proppant while there is no permeability drop in the case of RCS due to its capability to capture fine. </w:t>
      </w:r>
      <w:r>
        <w:rPr>
          <w:rFonts w:ascii="Times New Roman" w:hAnsi="Times New Roman"/>
          <w:lang w:bidi="th-TH"/>
        </w:rPr>
        <w:t xml:space="preserve">In this analysis, </w:t>
      </w:r>
      <w:r w:rsidR="00A23C4A">
        <w:rPr>
          <w:rFonts w:ascii="Times New Roman" w:hAnsi="Times New Roman"/>
          <w:lang w:bidi="th-TH"/>
        </w:rPr>
        <w:t>bottom hole</w:t>
      </w:r>
      <w:r w:rsidRPr="002B218B">
        <w:rPr>
          <w:rFonts w:ascii="Times New Roman" w:hAnsi="Times New Roman"/>
          <w:lang w:bidi="th-TH"/>
        </w:rPr>
        <w:t xml:space="preserve"> pressure is set at 1500 psi to imitate real production conditions</w:t>
      </w:r>
      <w:r w:rsidR="00E90172">
        <w:rPr>
          <w:rFonts w:ascii="Times New Roman" w:hAnsi="Times New Roman"/>
          <w:lang w:bidi="th-TH"/>
        </w:rPr>
        <w:t xml:space="preserve"> (largest choke strategy), so I</w:t>
      </w:r>
      <w:r w:rsidRPr="002B218B">
        <w:rPr>
          <w:rFonts w:ascii="Times New Roman" w:hAnsi="Times New Roman"/>
          <w:lang w:bidi="th-TH"/>
        </w:rPr>
        <w:t xml:space="preserve"> expected to produce both oil and gas at the surface condition. </w:t>
      </w:r>
    </w:p>
    <w:p w14:paraId="25F60396" w14:textId="6E32C452" w:rsidR="00C21792" w:rsidRDefault="00C21792" w:rsidP="004841FA">
      <w:pPr>
        <w:pStyle w:val="Caption"/>
        <w:keepNext/>
      </w:pPr>
      <w:bookmarkStart w:id="149" w:name="_Toc450565219"/>
      <w:r>
        <w:lastRenderedPageBreak/>
        <w:t xml:space="preserve">Table </w:t>
      </w:r>
      <w:fldSimple w:instr=" SEQ Table \* ARABIC ">
        <w:r w:rsidR="009908A9">
          <w:rPr>
            <w:noProof/>
          </w:rPr>
          <w:t>10</w:t>
        </w:r>
      </w:fldSimple>
      <w:r>
        <w:t xml:space="preserve">. </w:t>
      </w:r>
      <w:r w:rsidRPr="00991C28">
        <w:t>Damaging parameter associated with each type of proppant</w:t>
      </w:r>
      <w:bookmarkEnd w:id="149"/>
      <w:r w:rsidR="00FD49C4">
        <w:t xml:space="preserve"> </w:t>
      </w:r>
    </w:p>
    <w:tbl>
      <w:tblPr>
        <w:tblW w:w="7979" w:type="dxa"/>
        <w:jc w:val="center"/>
        <w:tblLook w:val="04A0" w:firstRow="1" w:lastRow="0" w:firstColumn="1" w:lastColumn="0" w:noHBand="0" w:noVBand="1"/>
      </w:tblPr>
      <w:tblGrid>
        <w:gridCol w:w="1143"/>
        <w:gridCol w:w="1137"/>
        <w:gridCol w:w="1696"/>
        <w:gridCol w:w="1421"/>
        <w:gridCol w:w="876"/>
        <w:gridCol w:w="1706"/>
      </w:tblGrid>
      <w:tr w:rsidR="002F79F5" w:rsidRPr="00A24BE0" w14:paraId="56335C73" w14:textId="77777777" w:rsidTr="00874E86">
        <w:trPr>
          <w:trHeight w:val="782"/>
          <w:jc w:val="center"/>
        </w:trPr>
        <w:tc>
          <w:tcPr>
            <w:tcW w:w="11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3F511"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 </w:t>
            </w:r>
          </w:p>
        </w:tc>
        <w:tc>
          <w:tcPr>
            <w:tcW w:w="1137" w:type="dxa"/>
            <w:tcBorders>
              <w:top w:val="single" w:sz="4" w:space="0" w:color="auto"/>
              <w:left w:val="nil"/>
              <w:bottom w:val="single" w:sz="4" w:space="0" w:color="auto"/>
              <w:right w:val="single" w:sz="4" w:space="0" w:color="auto"/>
            </w:tcBorders>
            <w:shd w:val="clear" w:color="auto" w:fill="auto"/>
            <w:vAlign w:val="center"/>
            <w:hideMark/>
          </w:tcPr>
          <w:p w14:paraId="38AD5E53"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Gelling damage</w:t>
            </w:r>
          </w:p>
        </w:tc>
        <w:tc>
          <w:tcPr>
            <w:tcW w:w="1696" w:type="dxa"/>
            <w:tcBorders>
              <w:top w:val="single" w:sz="4" w:space="0" w:color="auto"/>
              <w:left w:val="nil"/>
              <w:bottom w:val="single" w:sz="4" w:space="0" w:color="auto"/>
              <w:right w:val="single" w:sz="4" w:space="0" w:color="auto"/>
            </w:tcBorders>
            <w:shd w:val="clear" w:color="auto" w:fill="auto"/>
            <w:vAlign w:val="center"/>
            <w:hideMark/>
          </w:tcPr>
          <w:p w14:paraId="6E086520"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Proppant embedment</w:t>
            </w:r>
          </w:p>
        </w:tc>
        <w:tc>
          <w:tcPr>
            <w:tcW w:w="1421" w:type="dxa"/>
            <w:tcBorders>
              <w:top w:val="single" w:sz="4" w:space="0" w:color="auto"/>
              <w:left w:val="nil"/>
              <w:bottom w:val="single" w:sz="4" w:space="0" w:color="auto"/>
              <w:right w:val="single" w:sz="4" w:space="0" w:color="auto"/>
            </w:tcBorders>
            <w:shd w:val="clear" w:color="auto" w:fill="auto"/>
            <w:vAlign w:val="center"/>
            <w:hideMark/>
          </w:tcPr>
          <w:p w14:paraId="531C67B2"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Proppant Placement</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03C3073C"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Cyclic stress</w:t>
            </w:r>
          </w:p>
        </w:tc>
        <w:tc>
          <w:tcPr>
            <w:tcW w:w="1706" w:type="dxa"/>
            <w:tcBorders>
              <w:top w:val="single" w:sz="4" w:space="0" w:color="auto"/>
              <w:left w:val="nil"/>
              <w:bottom w:val="single" w:sz="4" w:space="0" w:color="auto"/>
              <w:right w:val="single" w:sz="4" w:space="0" w:color="auto"/>
            </w:tcBorders>
            <w:shd w:val="clear" w:color="auto" w:fill="auto"/>
            <w:vAlign w:val="center"/>
            <w:hideMark/>
          </w:tcPr>
          <w:p w14:paraId="6BF94E07"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Fine migration and plugging</w:t>
            </w:r>
          </w:p>
        </w:tc>
      </w:tr>
      <w:tr w:rsidR="002F79F5" w:rsidRPr="00A24BE0" w14:paraId="18103AB1" w14:textId="77777777" w:rsidTr="00874E86">
        <w:trPr>
          <w:trHeight w:val="426"/>
          <w:jc w:val="center"/>
        </w:trPr>
        <w:tc>
          <w:tcPr>
            <w:tcW w:w="1143" w:type="dxa"/>
            <w:tcBorders>
              <w:top w:val="nil"/>
              <w:left w:val="single" w:sz="4" w:space="0" w:color="auto"/>
              <w:bottom w:val="single" w:sz="4" w:space="0" w:color="auto"/>
              <w:right w:val="single" w:sz="4" w:space="0" w:color="auto"/>
            </w:tcBorders>
            <w:shd w:val="clear" w:color="auto" w:fill="auto"/>
            <w:vAlign w:val="center"/>
            <w:hideMark/>
          </w:tcPr>
          <w:p w14:paraId="0B6E9600"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Sand</w:t>
            </w:r>
          </w:p>
        </w:tc>
        <w:tc>
          <w:tcPr>
            <w:tcW w:w="1137" w:type="dxa"/>
            <w:tcBorders>
              <w:top w:val="nil"/>
              <w:left w:val="nil"/>
              <w:bottom w:val="single" w:sz="4" w:space="0" w:color="auto"/>
              <w:right w:val="single" w:sz="4" w:space="0" w:color="auto"/>
            </w:tcBorders>
            <w:shd w:val="clear" w:color="auto" w:fill="auto"/>
            <w:vAlign w:val="center"/>
            <w:hideMark/>
          </w:tcPr>
          <w:p w14:paraId="2C7D38E5"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60 %</w:t>
            </w:r>
          </w:p>
        </w:tc>
        <w:tc>
          <w:tcPr>
            <w:tcW w:w="1696" w:type="dxa"/>
            <w:tcBorders>
              <w:top w:val="nil"/>
              <w:left w:val="nil"/>
              <w:bottom w:val="single" w:sz="4" w:space="0" w:color="auto"/>
              <w:right w:val="single" w:sz="4" w:space="0" w:color="auto"/>
            </w:tcBorders>
            <w:shd w:val="clear" w:color="auto" w:fill="auto"/>
            <w:vAlign w:val="center"/>
            <w:hideMark/>
          </w:tcPr>
          <w:p w14:paraId="5AFC7A30" w14:textId="01BEBC6D" w:rsidR="002F79F5" w:rsidRPr="00A24BE0" w:rsidRDefault="00FD49C4" w:rsidP="00874E86">
            <w:pPr>
              <w:spacing w:line="240" w:lineRule="auto"/>
              <w:jc w:val="center"/>
              <w:rPr>
                <w:rFonts w:ascii="Times New Roman" w:hAnsi="Times New Roman"/>
                <w:color w:val="000000"/>
              </w:rPr>
            </w:pPr>
            <w:r>
              <w:rPr>
                <w:rFonts w:ascii="Times New Roman" w:hAnsi="Times New Roman"/>
                <w:color w:val="000000"/>
              </w:rPr>
              <w:t>0.001 in</w:t>
            </w:r>
          </w:p>
        </w:tc>
        <w:tc>
          <w:tcPr>
            <w:tcW w:w="1421" w:type="dxa"/>
            <w:tcBorders>
              <w:top w:val="nil"/>
              <w:left w:val="nil"/>
              <w:bottom w:val="single" w:sz="4" w:space="0" w:color="auto"/>
              <w:right w:val="single" w:sz="4" w:space="0" w:color="auto"/>
            </w:tcBorders>
            <w:shd w:val="clear" w:color="auto" w:fill="auto"/>
            <w:vAlign w:val="center"/>
            <w:hideMark/>
          </w:tcPr>
          <w:p w14:paraId="22E86AD7"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Both</w:t>
            </w:r>
          </w:p>
        </w:tc>
        <w:tc>
          <w:tcPr>
            <w:tcW w:w="876" w:type="dxa"/>
            <w:tcBorders>
              <w:top w:val="nil"/>
              <w:left w:val="nil"/>
              <w:bottom w:val="single" w:sz="4" w:space="0" w:color="auto"/>
              <w:right w:val="single" w:sz="4" w:space="0" w:color="auto"/>
            </w:tcBorders>
            <w:shd w:val="clear" w:color="auto" w:fill="auto"/>
            <w:vAlign w:val="center"/>
            <w:hideMark/>
          </w:tcPr>
          <w:p w14:paraId="4957870E"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20</w:t>
            </w:r>
          </w:p>
        </w:tc>
        <w:tc>
          <w:tcPr>
            <w:tcW w:w="1706" w:type="dxa"/>
            <w:tcBorders>
              <w:top w:val="nil"/>
              <w:left w:val="nil"/>
              <w:bottom w:val="single" w:sz="4" w:space="0" w:color="auto"/>
              <w:right w:val="single" w:sz="4" w:space="0" w:color="auto"/>
            </w:tcBorders>
            <w:shd w:val="clear" w:color="auto" w:fill="auto"/>
            <w:vAlign w:val="center"/>
            <w:hideMark/>
          </w:tcPr>
          <w:p w14:paraId="3DE512D5" w14:textId="17E090E0" w:rsidR="002F79F5" w:rsidRPr="00A24BE0" w:rsidRDefault="00FD49C4" w:rsidP="00874E86">
            <w:pPr>
              <w:spacing w:line="240" w:lineRule="auto"/>
              <w:jc w:val="center"/>
              <w:rPr>
                <w:rFonts w:ascii="Times New Roman" w:hAnsi="Times New Roman"/>
                <w:color w:val="000000"/>
              </w:rPr>
            </w:pPr>
            <w:r>
              <w:rPr>
                <w:rFonts w:ascii="Times New Roman" w:hAnsi="Times New Roman"/>
                <w:color w:val="000000"/>
              </w:rPr>
              <w:t xml:space="preserve">99 % </w:t>
            </w:r>
          </w:p>
        </w:tc>
      </w:tr>
      <w:tr w:rsidR="002F79F5" w:rsidRPr="00A24BE0" w14:paraId="0DD0F8C1" w14:textId="77777777" w:rsidTr="00874E86">
        <w:trPr>
          <w:trHeight w:val="368"/>
          <w:jc w:val="center"/>
        </w:trPr>
        <w:tc>
          <w:tcPr>
            <w:tcW w:w="1143" w:type="dxa"/>
            <w:tcBorders>
              <w:top w:val="nil"/>
              <w:left w:val="single" w:sz="4" w:space="0" w:color="auto"/>
              <w:bottom w:val="single" w:sz="4" w:space="0" w:color="auto"/>
              <w:right w:val="single" w:sz="4" w:space="0" w:color="auto"/>
            </w:tcBorders>
            <w:shd w:val="clear" w:color="auto" w:fill="auto"/>
            <w:vAlign w:val="center"/>
            <w:hideMark/>
          </w:tcPr>
          <w:p w14:paraId="41A84C73"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RCS</w:t>
            </w:r>
          </w:p>
        </w:tc>
        <w:tc>
          <w:tcPr>
            <w:tcW w:w="1137" w:type="dxa"/>
            <w:tcBorders>
              <w:top w:val="nil"/>
              <w:left w:val="nil"/>
              <w:bottom w:val="single" w:sz="4" w:space="0" w:color="auto"/>
              <w:right w:val="single" w:sz="4" w:space="0" w:color="auto"/>
            </w:tcBorders>
            <w:shd w:val="clear" w:color="auto" w:fill="auto"/>
            <w:vAlign w:val="center"/>
            <w:hideMark/>
          </w:tcPr>
          <w:p w14:paraId="7089C1CC"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60 %</w:t>
            </w:r>
          </w:p>
        </w:tc>
        <w:tc>
          <w:tcPr>
            <w:tcW w:w="1696" w:type="dxa"/>
            <w:tcBorders>
              <w:top w:val="nil"/>
              <w:left w:val="nil"/>
              <w:bottom w:val="single" w:sz="4" w:space="0" w:color="auto"/>
              <w:right w:val="single" w:sz="4" w:space="0" w:color="auto"/>
            </w:tcBorders>
            <w:shd w:val="clear" w:color="auto" w:fill="auto"/>
            <w:vAlign w:val="center"/>
            <w:hideMark/>
          </w:tcPr>
          <w:p w14:paraId="6FDCB022" w14:textId="5AB8C274" w:rsidR="002F79F5" w:rsidRPr="00A24BE0" w:rsidRDefault="00FD49C4" w:rsidP="00874E86">
            <w:pPr>
              <w:spacing w:line="240" w:lineRule="auto"/>
              <w:jc w:val="center"/>
              <w:rPr>
                <w:rFonts w:ascii="Times New Roman" w:hAnsi="Times New Roman"/>
                <w:color w:val="000000"/>
              </w:rPr>
            </w:pPr>
            <w:r>
              <w:rPr>
                <w:rFonts w:ascii="Times New Roman" w:hAnsi="Times New Roman"/>
                <w:color w:val="000000"/>
              </w:rPr>
              <w:t>0.000 in</w:t>
            </w:r>
          </w:p>
        </w:tc>
        <w:tc>
          <w:tcPr>
            <w:tcW w:w="1421" w:type="dxa"/>
            <w:tcBorders>
              <w:top w:val="nil"/>
              <w:left w:val="nil"/>
              <w:bottom w:val="single" w:sz="4" w:space="0" w:color="auto"/>
              <w:right w:val="single" w:sz="4" w:space="0" w:color="auto"/>
            </w:tcBorders>
            <w:shd w:val="clear" w:color="auto" w:fill="auto"/>
            <w:vAlign w:val="center"/>
            <w:hideMark/>
          </w:tcPr>
          <w:p w14:paraId="005E0077"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Both</w:t>
            </w:r>
          </w:p>
        </w:tc>
        <w:tc>
          <w:tcPr>
            <w:tcW w:w="876" w:type="dxa"/>
            <w:tcBorders>
              <w:top w:val="nil"/>
              <w:left w:val="nil"/>
              <w:bottom w:val="single" w:sz="4" w:space="0" w:color="auto"/>
              <w:right w:val="single" w:sz="4" w:space="0" w:color="auto"/>
            </w:tcBorders>
            <w:shd w:val="clear" w:color="auto" w:fill="auto"/>
            <w:vAlign w:val="center"/>
            <w:hideMark/>
          </w:tcPr>
          <w:p w14:paraId="31448F4D"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20</w:t>
            </w:r>
          </w:p>
        </w:tc>
        <w:tc>
          <w:tcPr>
            <w:tcW w:w="1706" w:type="dxa"/>
            <w:tcBorders>
              <w:top w:val="nil"/>
              <w:left w:val="nil"/>
              <w:bottom w:val="single" w:sz="4" w:space="0" w:color="auto"/>
              <w:right w:val="single" w:sz="4" w:space="0" w:color="auto"/>
            </w:tcBorders>
            <w:shd w:val="clear" w:color="auto" w:fill="auto"/>
            <w:vAlign w:val="center"/>
            <w:hideMark/>
          </w:tcPr>
          <w:p w14:paraId="2E3A4E0C" w14:textId="49C23112" w:rsidR="002F79F5" w:rsidRPr="00A24BE0" w:rsidRDefault="00FD49C4" w:rsidP="00874E86">
            <w:pPr>
              <w:spacing w:line="240" w:lineRule="auto"/>
              <w:jc w:val="center"/>
              <w:rPr>
                <w:rFonts w:ascii="Times New Roman" w:hAnsi="Times New Roman"/>
                <w:color w:val="000000"/>
              </w:rPr>
            </w:pPr>
            <w:r>
              <w:rPr>
                <w:rFonts w:ascii="Times New Roman" w:hAnsi="Times New Roman"/>
                <w:color w:val="000000"/>
              </w:rPr>
              <w:t xml:space="preserve">0 % </w:t>
            </w:r>
          </w:p>
        </w:tc>
      </w:tr>
      <w:tr w:rsidR="002F79F5" w:rsidRPr="00A24BE0" w14:paraId="41978834" w14:textId="77777777" w:rsidTr="00874E86">
        <w:trPr>
          <w:trHeight w:val="350"/>
          <w:jc w:val="center"/>
        </w:trPr>
        <w:tc>
          <w:tcPr>
            <w:tcW w:w="1143" w:type="dxa"/>
            <w:tcBorders>
              <w:top w:val="nil"/>
              <w:left w:val="single" w:sz="4" w:space="0" w:color="auto"/>
              <w:bottom w:val="single" w:sz="4" w:space="0" w:color="auto"/>
              <w:right w:val="single" w:sz="4" w:space="0" w:color="auto"/>
            </w:tcBorders>
            <w:shd w:val="clear" w:color="auto" w:fill="auto"/>
            <w:vAlign w:val="center"/>
            <w:hideMark/>
          </w:tcPr>
          <w:p w14:paraId="24E3C826"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Ceramic</w:t>
            </w:r>
          </w:p>
        </w:tc>
        <w:tc>
          <w:tcPr>
            <w:tcW w:w="1137" w:type="dxa"/>
            <w:tcBorders>
              <w:top w:val="nil"/>
              <w:left w:val="nil"/>
              <w:bottom w:val="single" w:sz="4" w:space="0" w:color="auto"/>
              <w:right w:val="single" w:sz="4" w:space="0" w:color="auto"/>
            </w:tcBorders>
            <w:shd w:val="clear" w:color="auto" w:fill="auto"/>
            <w:vAlign w:val="center"/>
            <w:hideMark/>
          </w:tcPr>
          <w:p w14:paraId="518230F2"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60 %</w:t>
            </w:r>
          </w:p>
        </w:tc>
        <w:tc>
          <w:tcPr>
            <w:tcW w:w="1696" w:type="dxa"/>
            <w:tcBorders>
              <w:top w:val="nil"/>
              <w:left w:val="nil"/>
              <w:bottom w:val="single" w:sz="4" w:space="0" w:color="auto"/>
              <w:right w:val="single" w:sz="4" w:space="0" w:color="auto"/>
            </w:tcBorders>
            <w:shd w:val="clear" w:color="auto" w:fill="auto"/>
            <w:vAlign w:val="center"/>
            <w:hideMark/>
          </w:tcPr>
          <w:p w14:paraId="0A9C9746" w14:textId="39033CE1" w:rsidR="002F79F5" w:rsidRPr="00A24BE0" w:rsidRDefault="00FD49C4" w:rsidP="00874E86">
            <w:pPr>
              <w:spacing w:line="240" w:lineRule="auto"/>
              <w:jc w:val="center"/>
              <w:rPr>
                <w:rFonts w:ascii="Times New Roman" w:hAnsi="Times New Roman"/>
                <w:color w:val="000000"/>
              </w:rPr>
            </w:pPr>
            <w:r>
              <w:rPr>
                <w:rFonts w:ascii="Times New Roman" w:hAnsi="Times New Roman"/>
                <w:color w:val="000000"/>
              </w:rPr>
              <w:t>0.002 in</w:t>
            </w:r>
          </w:p>
        </w:tc>
        <w:tc>
          <w:tcPr>
            <w:tcW w:w="1421" w:type="dxa"/>
            <w:tcBorders>
              <w:top w:val="nil"/>
              <w:left w:val="nil"/>
              <w:bottom w:val="single" w:sz="4" w:space="0" w:color="auto"/>
              <w:right w:val="single" w:sz="4" w:space="0" w:color="auto"/>
            </w:tcBorders>
            <w:shd w:val="clear" w:color="auto" w:fill="auto"/>
            <w:vAlign w:val="center"/>
            <w:hideMark/>
          </w:tcPr>
          <w:p w14:paraId="3464065D"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Both</w:t>
            </w:r>
          </w:p>
        </w:tc>
        <w:tc>
          <w:tcPr>
            <w:tcW w:w="876" w:type="dxa"/>
            <w:tcBorders>
              <w:top w:val="nil"/>
              <w:left w:val="nil"/>
              <w:bottom w:val="single" w:sz="4" w:space="0" w:color="auto"/>
              <w:right w:val="single" w:sz="4" w:space="0" w:color="auto"/>
            </w:tcBorders>
            <w:shd w:val="clear" w:color="auto" w:fill="auto"/>
            <w:vAlign w:val="center"/>
            <w:hideMark/>
          </w:tcPr>
          <w:p w14:paraId="7C54DE85" w14:textId="77777777" w:rsidR="002F79F5" w:rsidRPr="00A24BE0" w:rsidRDefault="002F79F5" w:rsidP="00874E86">
            <w:pPr>
              <w:spacing w:line="240" w:lineRule="auto"/>
              <w:jc w:val="center"/>
              <w:rPr>
                <w:rFonts w:ascii="Times New Roman" w:hAnsi="Times New Roman"/>
                <w:color w:val="000000"/>
              </w:rPr>
            </w:pPr>
            <w:r w:rsidRPr="00A24BE0">
              <w:rPr>
                <w:rFonts w:ascii="Times New Roman" w:hAnsi="Times New Roman"/>
                <w:color w:val="000000"/>
              </w:rPr>
              <w:t>20</w:t>
            </w:r>
          </w:p>
        </w:tc>
        <w:tc>
          <w:tcPr>
            <w:tcW w:w="1706" w:type="dxa"/>
            <w:tcBorders>
              <w:top w:val="nil"/>
              <w:left w:val="nil"/>
              <w:bottom w:val="single" w:sz="4" w:space="0" w:color="auto"/>
              <w:right w:val="single" w:sz="4" w:space="0" w:color="auto"/>
            </w:tcBorders>
            <w:shd w:val="clear" w:color="auto" w:fill="auto"/>
            <w:vAlign w:val="center"/>
            <w:hideMark/>
          </w:tcPr>
          <w:p w14:paraId="5EE9921F" w14:textId="0B5FF912" w:rsidR="002F79F5" w:rsidRPr="00A24BE0" w:rsidRDefault="00FD49C4" w:rsidP="00874E86">
            <w:pPr>
              <w:spacing w:line="240" w:lineRule="auto"/>
              <w:jc w:val="center"/>
              <w:rPr>
                <w:rFonts w:ascii="Times New Roman" w:hAnsi="Times New Roman"/>
                <w:color w:val="000000"/>
              </w:rPr>
            </w:pPr>
            <w:r>
              <w:rPr>
                <w:rFonts w:ascii="Times New Roman" w:hAnsi="Times New Roman"/>
                <w:color w:val="000000"/>
              </w:rPr>
              <w:t xml:space="preserve">70 % </w:t>
            </w:r>
          </w:p>
        </w:tc>
      </w:tr>
    </w:tbl>
    <w:p w14:paraId="6F634CA5" w14:textId="77777777" w:rsidR="00CD225C" w:rsidRDefault="00CD225C" w:rsidP="001D46CA">
      <w:pPr>
        <w:spacing w:line="240" w:lineRule="auto"/>
        <w:rPr>
          <w:rFonts w:ascii="Times New Roman" w:hAnsi="Times New Roman"/>
          <w:b/>
        </w:rPr>
      </w:pPr>
    </w:p>
    <w:p w14:paraId="3CD1631D" w14:textId="77777777" w:rsidR="001D46CA" w:rsidRPr="009069C0" w:rsidRDefault="001D46CA" w:rsidP="001D46CA">
      <w:pPr>
        <w:spacing w:line="240" w:lineRule="auto"/>
        <w:rPr>
          <w:rFonts w:ascii="Times New Roman" w:hAnsi="Times New Roman"/>
          <w:b/>
        </w:rPr>
      </w:pPr>
    </w:p>
    <w:p w14:paraId="62F20854" w14:textId="41986075" w:rsidR="00C558EE" w:rsidRPr="009C64A5" w:rsidRDefault="002F79F5" w:rsidP="00A23C4A">
      <w:pPr>
        <w:ind w:firstLine="720"/>
        <w:jc w:val="both"/>
        <w:rPr>
          <w:rFonts w:ascii="Times New Roman" w:hAnsi="Times New Roman"/>
          <w:b/>
        </w:rPr>
      </w:pPr>
      <w:r w:rsidRPr="002B218B">
        <w:rPr>
          <w:rFonts w:ascii="Times New Roman" w:hAnsi="Times New Roman"/>
          <w:lang w:bidi="th-TH"/>
        </w:rPr>
        <w:t xml:space="preserve">Oil and gas cumulative production of </w:t>
      </w:r>
      <w:r w:rsidR="00045745">
        <w:rPr>
          <w:rFonts w:ascii="Times New Roman" w:hAnsi="Times New Roman"/>
          <w:lang w:bidi="th-TH"/>
        </w:rPr>
        <w:t xml:space="preserve">the </w:t>
      </w:r>
      <w:r w:rsidRPr="002B218B">
        <w:rPr>
          <w:rFonts w:ascii="Times New Roman" w:hAnsi="Times New Roman"/>
          <w:lang w:bidi="th-TH"/>
        </w:rPr>
        <w:t>three proppant</w:t>
      </w:r>
      <w:r w:rsidR="00045745">
        <w:rPr>
          <w:rFonts w:ascii="Times New Roman" w:hAnsi="Times New Roman"/>
          <w:lang w:bidi="th-TH"/>
        </w:rPr>
        <w:t>s</w:t>
      </w:r>
      <w:r w:rsidRPr="002B218B">
        <w:rPr>
          <w:rFonts w:ascii="Times New Roman" w:hAnsi="Times New Roman"/>
          <w:lang w:bidi="th-TH"/>
        </w:rPr>
        <w:t xml:space="preserve"> for low and intermediate proppant concentration over 15 years is shown in </w:t>
      </w:r>
      <w:r w:rsidR="00822303">
        <w:rPr>
          <w:rFonts w:ascii="Times New Roman" w:hAnsi="Times New Roman"/>
          <w:b/>
          <w:lang w:bidi="th-TH"/>
        </w:rPr>
        <w:t>Figure 57 and 58</w:t>
      </w:r>
      <w:r w:rsidRPr="002B218B">
        <w:rPr>
          <w:rFonts w:ascii="Times New Roman" w:hAnsi="Times New Roman"/>
          <w:lang w:bidi="th-TH"/>
        </w:rPr>
        <w:t xml:space="preserve">. As a result, RCS performs better than sand and ceramic proppant in all ranges of proppant concentration for both low and </w:t>
      </w:r>
      <w:r w:rsidR="005611C7" w:rsidRPr="002B218B">
        <w:rPr>
          <w:rFonts w:ascii="Times New Roman" w:hAnsi="Times New Roman"/>
          <w:lang w:bidi="th-TH"/>
        </w:rPr>
        <w:t>high convection scenarios due to low proppant embedment and fine plugging</w:t>
      </w:r>
      <w:r w:rsidR="00045745">
        <w:rPr>
          <w:rFonts w:ascii="Times New Roman" w:hAnsi="Times New Roman"/>
          <w:lang w:bidi="th-TH"/>
        </w:rPr>
        <w:t>,</w:t>
      </w:r>
      <w:r w:rsidR="005611C7" w:rsidRPr="002B218B">
        <w:rPr>
          <w:rFonts w:ascii="Times New Roman" w:hAnsi="Times New Roman"/>
          <w:lang w:bidi="th-TH"/>
        </w:rPr>
        <w:t xml:space="preserve"> even though, ceramic proppant has a higher crushing resistance than RCS.</w:t>
      </w:r>
      <w:r w:rsidR="00C558EE">
        <w:rPr>
          <w:rFonts w:ascii="Times New Roman" w:hAnsi="Times New Roman"/>
          <w:lang w:bidi="th-TH"/>
        </w:rPr>
        <w:t xml:space="preserve"> </w:t>
      </w:r>
      <w:r w:rsidR="00C558EE" w:rsidRPr="002B218B">
        <w:rPr>
          <w:rFonts w:ascii="Times New Roman" w:hAnsi="Times New Roman"/>
          <w:lang w:bidi="th-TH"/>
        </w:rPr>
        <w:t xml:space="preserve">However, as proppant concentration increased, cumulative production of ceramic proppant comes close to that of RCS proppant. The reason is the proppant embedment effect is less pronounced </w:t>
      </w:r>
      <w:r w:rsidR="004841FA">
        <w:rPr>
          <w:rFonts w:ascii="Times New Roman" w:hAnsi="Times New Roman"/>
          <w:lang w:bidi="th-TH"/>
        </w:rPr>
        <w:t xml:space="preserve">on well productivity </w:t>
      </w:r>
      <w:r w:rsidR="00C558EE" w:rsidRPr="002B218B">
        <w:rPr>
          <w:rFonts w:ascii="Times New Roman" w:hAnsi="Times New Roman"/>
          <w:lang w:bidi="th-TH"/>
        </w:rPr>
        <w:t>as mentioned in the sensitivity study section.</w:t>
      </w:r>
    </w:p>
    <w:p w14:paraId="5DA15A65" w14:textId="77777777" w:rsidR="00D22F6E" w:rsidRDefault="00C558EE" w:rsidP="00FD49C4">
      <w:pPr>
        <w:ind w:firstLine="720"/>
        <w:jc w:val="both"/>
        <w:rPr>
          <w:rFonts w:ascii="Times New Roman" w:hAnsi="Times New Roman"/>
          <w:lang w:bidi="th-TH"/>
        </w:rPr>
      </w:pPr>
      <w:r w:rsidRPr="002B218B">
        <w:rPr>
          <w:rFonts w:ascii="Times New Roman" w:hAnsi="Times New Roman"/>
          <w:lang w:bidi="th-TH"/>
        </w:rPr>
        <w:t xml:space="preserve">On the other hand, selection of proppant by using only performance evaluation is not enough. Economic analysis must be done to examine cost effectiveness for each proppant by incorporating the economic parameters in </w:t>
      </w:r>
      <w:r w:rsidR="004841FA">
        <w:rPr>
          <w:rFonts w:ascii="Times New Roman" w:hAnsi="Times New Roman"/>
          <w:b/>
          <w:lang w:bidi="th-TH"/>
        </w:rPr>
        <w:t>Table</w:t>
      </w:r>
      <w:r w:rsidR="00080255">
        <w:rPr>
          <w:rFonts w:ascii="Times New Roman" w:hAnsi="Times New Roman"/>
          <w:b/>
          <w:lang w:bidi="th-TH"/>
        </w:rPr>
        <w:t xml:space="preserve"> 8</w:t>
      </w:r>
      <w:r w:rsidRPr="002B218B">
        <w:rPr>
          <w:rFonts w:ascii="Times New Roman" w:hAnsi="Times New Roman"/>
          <w:b/>
          <w:lang w:bidi="th-TH"/>
        </w:rPr>
        <w:t xml:space="preserve"> and </w:t>
      </w:r>
      <w:r w:rsidR="004841FA">
        <w:rPr>
          <w:rFonts w:ascii="Times New Roman" w:hAnsi="Times New Roman"/>
          <w:b/>
          <w:lang w:bidi="th-TH"/>
        </w:rPr>
        <w:t>9</w:t>
      </w:r>
      <w:r w:rsidRPr="002B218B">
        <w:rPr>
          <w:rFonts w:ascii="Times New Roman" w:hAnsi="Times New Roman"/>
          <w:lang w:bidi="th-TH"/>
        </w:rPr>
        <w:t xml:space="preserve">. NPV and PIR for each proppant with all ranges of proppant concentration are shown in </w:t>
      </w:r>
      <w:r>
        <w:rPr>
          <w:rFonts w:ascii="Times New Roman" w:hAnsi="Times New Roman"/>
          <w:b/>
          <w:lang w:bidi="th-TH"/>
        </w:rPr>
        <w:t>Figure 59 and 60</w:t>
      </w:r>
      <w:r w:rsidRPr="002B218B">
        <w:rPr>
          <w:rFonts w:ascii="Times New Roman" w:hAnsi="Times New Roman"/>
          <w:lang w:bidi="th-TH"/>
        </w:rPr>
        <w:t xml:space="preserve">. RCS is undoubtedly </w:t>
      </w:r>
      <w:r w:rsidR="00045745">
        <w:rPr>
          <w:rFonts w:ascii="Times New Roman" w:hAnsi="Times New Roman"/>
          <w:lang w:bidi="th-TH"/>
        </w:rPr>
        <w:t xml:space="preserve">the </w:t>
      </w:r>
      <w:r w:rsidRPr="002B218B">
        <w:rPr>
          <w:rFonts w:ascii="Times New Roman" w:hAnsi="Times New Roman"/>
          <w:lang w:bidi="th-TH"/>
        </w:rPr>
        <w:t>most cost effective proppant for both low and high convection scenarios based on both NPV and PIR.</w:t>
      </w:r>
      <w:r>
        <w:rPr>
          <w:rFonts w:ascii="Times New Roman" w:hAnsi="Times New Roman"/>
          <w:lang w:bidi="th-TH"/>
        </w:rPr>
        <w:t xml:space="preserve"> </w:t>
      </w:r>
      <w:r w:rsidRPr="002B218B">
        <w:rPr>
          <w:rFonts w:ascii="Times New Roman" w:hAnsi="Times New Roman"/>
          <w:lang w:bidi="th-TH"/>
        </w:rPr>
        <w:t>Hence, RCS is the suitable proppant based on both performance and economics evaluation for this particular reservoir property.</w:t>
      </w:r>
      <w:r w:rsidR="00A61E91">
        <w:rPr>
          <w:rFonts w:ascii="Times New Roman" w:hAnsi="Times New Roman"/>
          <w:lang w:bidi="th-TH"/>
        </w:rPr>
        <w:t xml:space="preserve"> However, RCS has the temperature limit as defined by glass transition temperature (T</w:t>
      </w:r>
      <w:r w:rsidR="00A61E91" w:rsidRPr="00A61E91">
        <w:rPr>
          <w:rFonts w:ascii="Times New Roman" w:hAnsi="Times New Roman"/>
          <w:vertAlign w:val="subscript"/>
          <w:lang w:bidi="th-TH"/>
        </w:rPr>
        <w:t>g</w:t>
      </w:r>
      <w:r w:rsidR="00A61E91">
        <w:rPr>
          <w:rFonts w:ascii="Times New Roman" w:hAnsi="Times New Roman"/>
          <w:lang w:bidi="th-TH"/>
        </w:rPr>
        <w:t xml:space="preserve">); therefore, reservoir temperature is important factor for fracturing design with RCS as proppant. </w:t>
      </w:r>
      <w:r w:rsidRPr="002B218B">
        <w:rPr>
          <w:rFonts w:ascii="Times New Roman" w:hAnsi="Times New Roman"/>
          <w:lang w:bidi="th-TH"/>
        </w:rPr>
        <w:t xml:space="preserve">In </w:t>
      </w:r>
      <w:r w:rsidRPr="002B218B">
        <w:rPr>
          <w:rFonts w:ascii="Times New Roman" w:hAnsi="Times New Roman"/>
          <w:lang w:bidi="th-TH"/>
        </w:rPr>
        <w:lastRenderedPageBreak/>
        <w:t>the next section, optimization of half fracture length and proppant concentration is</w:t>
      </w:r>
      <w:r>
        <w:rPr>
          <w:rFonts w:ascii="Times New Roman" w:hAnsi="Times New Roman"/>
          <w:lang w:bidi="th-TH"/>
        </w:rPr>
        <w:t xml:space="preserve"> studied with RCS as a proppant.</w:t>
      </w:r>
    </w:p>
    <w:p w14:paraId="3660C14B" w14:textId="1215ACBC" w:rsidR="009069C0" w:rsidRDefault="00600B85" w:rsidP="009C11B2">
      <w:pPr>
        <w:spacing w:line="240" w:lineRule="auto"/>
        <w:ind w:firstLine="720"/>
        <w:jc w:val="both"/>
        <w:rPr>
          <w:rFonts w:ascii="Times New Roman" w:hAnsi="Times New Roman"/>
          <w:lang w:bidi="th-TH"/>
        </w:rPr>
      </w:pPr>
      <w:r>
        <w:rPr>
          <w:rFonts w:ascii="Times New Roman" w:hAnsi="Times New Roman"/>
          <w:lang w:bidi="th-TH"/>
        </w:rPr>
        <w:t xml:space="preserve"> </w:t>
      </w:r>
    </w:p>
    <w:p w14:paraId="0E418998" w14:textId="6CBA2E38" w:rsidR="00D14EB5" w:rsidRDefault="004D6D96" w:rsidP="009C11B2">
      <w:pPr>
        <w:spacing w:line="240" w:lineRule="auto"/>
        <w:jc w:val="center"/>
        <w:rPr>
          <w:rFonts w:ascii="Times New Roman" w:hAnsi="Times New Roman"/>
          <w:lang w:bidi="th-TH"/>
        </w:rPr>
      </w:pPr>
      <w:r>
        <w:rPr>
          <w:rFonts w:ascii="Times New Roman" w:hAnsi="Times New Roman"/>
          <w:noProof/>
          <w:lang w:bidi="ar-SA"/>
        </w:rPr>
        <w:drawing>
          <wp:inline distT="0" distB="0" distL="0" distR="0" wp14:anchorId="3D8C1BBF" wp14:editId="633E1519">
            <wp:extent cx="5394960" cy="26835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creen Shot 2016-05-11 at 12.38.59 AM.png"/>
                    <pic:cNvPicPr/>
                  </pic:nvPicPr>
                  <pic:blipFill>
                    <a:blip r:embed="rId77">
                      <a:extLst>
                        <a:ext uri="{28A0092B-C50C-407E-A947-70E740481C1C}">
                          <a14:useLocalDpi xmlns:a14="http://schemas.microsoft.com/office/drawing/2010/main" val="0"/>
                        </a:ext>
                      </a:extLst>
                    </a:blip>
                    <a:stretch>
                      <a:fillRect/>
                    </a:stretch>
                  </pic:blipFill>
                  <pic:spPr>
                    <a:xfrm>
                      <a:off x="0" y="0"/>
                      <a:ext cx="5394960" cy="2683510"/>
                    </a:xfrm>
                    <a:prstGeom prst="rect">
                      <a:avLst/>
                    </a:prstGeom>
                  </pic:spPr>
                </pic:pic>
              </a:graphicData>
            </a:graphic>
          </wp:inline>
        </w:drawing>
      </w:r>
    </w:p>
    <w:p w14:paraId="483DD3A9" w14:textId="78EF32B5" w:rsidR="007378AF" w:rsidRPr="002B218B" w:rsidRDefault="007378AF" w:rsidP="009C11B2">
      <w:pPr>
        <w:rPr>
          <w:rFonts w:ascii="Times New Roman" w:hAnsi="Times New Roman"/>
          <w:sz w:val="28"/>
          <w:szCs w:val="28"/>
          <w:lang w:bidi="th-TH"/>
        </w:rPr>
      </w:pPr>
      <w:r w:rsidRPr="002B218B">
        <w:rPr>
          <w:rFonts w:ascii="Times New Roman" w:hAnsi="Times New Roman"/>
          <w:lang w:bidi="th-TH"/>
        </w:rPr>
        <w:t xml:space="preserve">             (a)  </w:t>
      </w:r>
      <w:bookmarkStart w:id="150" w:name="OLE_LINK3"/>
      <w:r w:rsidRPr="002B218B">
        <w:rPr>
          <w:rFonts w:ascii="Times New Roman" w:hAnsi="Times New Roman"/>
          <w:lang w:bidi="th-TH"/>
        </w:rPr>
        <w:t xml:space="preserve">Gas cumulative production </w:t>
      </w:r>
      <w:bookmarkEnd w:id="150"/>
      <w:r>
        <w:rPr>
          <w:rFonts w:ascii="Times New Roman" w:hAnsi="Times New Roman"/>
          <w:lang w:bidi="th-TH"/>
        </w:rPr>
        <w:tab/>
      </w:r>
      <w:r>
        <w:rPr>
          <w:rFonts w:ascii="Times New Roman" w:hAnsi="Times New Roman"/>
          <w:lang w:bidi="th-TH"/>
        </w:rPr>
        <w:tab/>
        <w:t xml:space="preserve">       (b) </w:t>
      </w:r>
      <w:r w:rsidRPr="002B218B">
        <w:rPr>
          <w:rFonts w:ascii="Times New Roman" w:hAnsi="Times New Roman"/>
          <w:lang w:bidi="th-TH"/>
        </w:rPr>
        <w:t>Oil cumulative production</w:t>
      </w:r>
    </w:p>
    <w:p w14:paraId="7CB04B74" w14:textId="06EDC8C6" w:rsidR="007378AF" w:rsidRDefault="007378AF" w:rsidP="009C11B2">
      <w:pPr>
        <w:jc w:val="center"/>
        <w:rPr>
          <w:rFonts w:ascii="Times New Roman" w:hAnsi="Times New Roman"/>
          <w:b/>
          <w:lang w:bidi="th-TH"/>
        </w:rPr>
      </w:pPr>
      <w:r w:rsidRPr="007378AF">
        <w:rPr>
          <w:rFonts w:ascii="Times New Roman" w:hAnsi="Times New Roman"/>
          <w:b/>
          <w:lang w:bidi="th-TH"/>
        </w:rPr>
        <w:t>Low convection effect</w:t>
      </w:r>
    </w:p>
    <w:p w14:paraId="0B7951C1" w14:textId="00AF1DD2" w:rsidR="007378AF" w:rsidRPr="009C11B2" w:rsidRDefault="004D6D96" w:rsidP="009C11B2">
      <w:pPr>
        <w:spacing w:line="240" w:lineRule="auto"/>
        <w:jc w:val="center"/>
        <w:rPr>
          <w:rFonts w:ascii="Times New Roman" w:hAnsi="Times New Roman"/>
          <w:b/>
          <w:lang w:bidi="th-TH"/>
        </w:rPr>
      </w:pPr>
      <w:r>
        <w:rPr>
          <w:rFonts w:ascii="Times New Roman" w:hAnsi="Times New Roman"/>
          <w:b/>
          <w:noProof/>
          <w:lang w:bidi="ar-SA"/>
        </w:rPr>
        <w:drawing>
          <wp:inline distT="0" distB="0" distL="0" distR="0" wp14:anchorId="5917A029" wp14:editId="3D2687F5">
            <wp:extent cx="5394960" cy="26517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creen Shot 2016-05-11 at 12.39.33 AM.png"/>
                    <pic:cNvPicPr/>
                  </pic:nvPicPr>
                  <pic:blipFill>
                    <a:blip r:embed="rId78">
                      <a:extLst>
                        <a:ext uri="{28A0092B-C50C-407E-A947-70E740481C1C}">
                          <a14:useLocalDpi xmlns:a14="http://schemas.microsoft.com/office/drawing/2010/main" val="0"/>
                        </a:ext>
                      </a:extLst>
                    </a:blip>
                    <a:stretch>
                      <a:fillRect/>
                    </a:stretch>
                  </pic:blipFill>
                  <pic:spPr>
                    <a:xfrm>
                      <a:off x="0" y="0"/>
                      <a:ext cx="5394960" cy="2651760"/>
                    </a:xfrm>
                    <a:prstGeom prst="rect">
                      <a:avLst/>
                    </a:prstGeom>
                  </pic:spPr>
                </pic:pic>
              </a:graphicData>
            </a:graphic>
          </wp:inline>
        </w:drawing>
      </w:r>
    </w:p>
    <w:p w14:paraId="0F2EBD99" w14:textId="414065CF" w:rsidR="007378AF" w:rsidRPr="002B218B" w:rsidRDefault="007378AF" w:rsidP="009C11B2">
      <w:pPr>
        <w:rPr>
          <w:rFonts w:ascii="Times New Roman" w:hAnsi="Times New Roman"/>
          <w:sz w:val="28"/>
          <w:szCs w:val="28"/>
          <w:lang w:bidi="th-TH"/>
        </w:rPr>
      </w:pPr>
      <w:r w:rsidRPr="002B218B">
        <w:rPr>
          <w:rFonts w:ascii="Times New Roman" w:hAnsi="Times New Roman"/>
          <w:lang w:bidi="th-TH"/>
        </w:rPr>
        <w:t xml:space="preserve">            </w:t>
      </w:r>
      <w:r w:rsidR="00D22F6E">
        <w:rPr>
          <w:rFonts w:ascii="Times New Roman" w:hAnsi="Times New Roman"/>
          <w:lang w:bidi="th-TH"/>
        </w:rPr>
        <w:t xml:space="preserve"> </w:t>
      </w:r>
      <w:r w:rsidRPr="002B218B">
        <w:rPr>
          <w:rFonts w:ascii="Times New Roman" w:hAnsi="Times New Roman"/>
          <w:lang w:bidi="th-TH"/>
        </w:rPr>
        <w:t>(c)  Gas cumulati</w:t>
      </w:r>
      <w:r>
        <w:rPr>
          <w:rFonts w:ascii="Times New Roman" w:hAnsi="Times New Roman"/>
          <w:lang w:bidi="th-TH"/>
        </w:rPr>
        <w:t xml:space="preserve">ve production </w:t>
      </w:r>
      <w:r>
        <w:rPr>
          <w:rFonts w:ascii="Times New Roman" w:hAnsi="Times New Roman"/>
          <w:lang w:bidi="th-TH"/>
        </w:rPr>
        <w:tab/>
      </w:r>
      <w:r>
        <w:rPr>
          <w:rFonts w:ascii="Times New Roman" w:hAnsi="Times New Roman"/>
          <w:lang w:bidi="th-TH"/>
        </w:rPr>
        <w:tab/>
        <w:t xml:space="preserve">       (d) </w:t>
      </w:r>
      <w:r w:rsidRPr="002B218B">
        <w:rPr>
          <w:rFonts w:ascii="Times New Roman" w:hAnsi="Times New Roman"/>
          <w:lang w:bidi="th-TH"/>
        </w:rPr>
        <w:t>Oil cumulative production</w:t>
      </w:r>
    </w:p>
    <w:p w14:paraId="55B094A1" w14:textId="5F88B27E" w:rsidR="007378AF" w:rsidRDefault="007378AF" w:rsidP="009C11B2">
      <w:pPr>
        <w:jc w:val="center"/>
        <w:outlineLvl w:val="0"/>
        <w:rPr>
          <w:rFonts w:ascii="Times New Roman" w:hAnsi="Times New Roman"/>
          <w:b/>
          <w:lang w:bidi="th-TH"/>
        </w:rPr>
      </w:pPr>
      <w:r w:rsidRPr="007378AF">
        <w:rPr>
          <w:rFonts w:ascii="Times New Roman" w:hAnsi="Times New Roman"/>
          <w:b/>
          <w:lang w:bidi="th-TH"/>
        </w:rPr>
        <w:t>High convection effect</w:t>
      </w:r>
    </w:p>
    <w:p w14:paraId="4231EEAD" w14:textId="2E046BB2" w:rsidR="00C558EE" w:rsidRPr="00FD49C4" w:rsidRDefault="00CD225C" w:rsidP="00FD49C4">
      <w:pPr>
        <w:pStyle w:val="Caption"/>
        <w:jc w:val="center"/>
      </w:pPr>
      <w:bookmarkStart w:id="151" w:name="_Toc450565278"/>
      <w:r>
        <w:t xml:space="preserve">Figure </w:t>
      </w:r>
      <w:fldSimple w:instr=" SEQ Figure \* ARABIC ">
        <w:r w:rsidR="009908A9">
          <w:rPr>
            <w:noProof/>
          </w:rPr>
          <w:t>57</w:t>
        </w:r>
      </w:fldSimple>
      <w:r>
        <w:t xml:space="preserve">. </w:t>
      </w:r>
      <w:r w:rsidRPr="00EA4E55">
        <w:t>Oil and gas cumulative production of three proppant type based on low proppant concentration (a), (b), (c), and (d)</w:t>
      </w:r>
      <w:bookmarkEnd w:id="151"/>
    </w:p>
    <w:p w14:paraId="109E3905" w14:textId="77777777" w:rsidR="00C558EE" w:rsidRDefault="00C558EE" w:rsidP="004A0B73">
      <w:pPr>
        <w:jc w:val="both"/>
        <w:rPr>
          <w:rFonts w:ascii="Times New Roman" w:hAnsi="Times New Roman"/>
          <w:b/>
        </w:rPr>
      </w:pPr>
    </w:p>
    <w:p w14:paraId="5969741F" w14:textId="69928FAF" w:rsidR="00D22F6E" w:rsidRDefault="004D6D96" w:rsidP="009C11B2">
      <w:pPr>
        <w:spacing w:line="240" w:lineRule="auto"/>
        <w:jc w:val="center"/>
        <w:rPr>
          <w:rFonts w:ascii="Times New Roman" w:hAnsi="Times New Roman"/>
          <w:b/>
        </w:rPr>
      </w:pPr>
      <w:r>
        <w:rPr>
          <w:rFonts w:ascii="Times New Roman" w:hAnsi="Times New Roman"/>
          <w:b/>
          <w:noProof/>
          <w:lang w:bidi="ar-SA"/>
        </w:rPr>
        <w:lastRenderedPageBreak/>
        <w:drawing>
          <wp:inline distT="0" distB="0" distL="0" distR="0" wp14:anchorId="369F2AD4" wp14:editId="28896E37">
            <wp:extent cx="5394960" cy="256794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Screen Shot 2016-05-11 at 12.40.30 AM.png"/>
                    <pic:cNvPicPr/>
                  </pic:nvPicPr>
                  <pic:blipFill>
                    <a:blip r:embed="rId79">
                      <a:extLst>
                        <a:ext uri="{28A0092B-C50C-407E-A947-70E740481C1C}">
                          <a14:useLocalDpi xmlns:a14="http://schemas.microsoft.com/office/drawing/2010/main" val="0"/>
                        </a:ext>
                      </a:extLst>
                    </a:blip>
                    <a:stretch>
                      <a:fillRect/>
                    </a:stretch>
                  </pic:blipFill>
                  <pic:spPr>
                    <a:xfrm>
                      <a:off x="0" y="0"/>
                      <a:ext cx="5394960" cy="2567940"/>
                    </a:xfrm>
                    <a:prstGeom prst="rect">
                      <a:avLst/>
                    </a:prstGeom>
                  </pic:spPr>
                </pic:pic>
              </a:graphicData>
            </a:graphic>
          </wp:inline>
        </w:drawing>
      </w:r>
    </w:p>
    <w:p w14:paraId="5A6B0316" w14:textId="77777777" w:rsidR="007378AF" w:rsidRPr="002B218B" w:rsidRDefault="007378AF" w:rsidP="009C11B2">
      <w:pPr>
        <w:rPr>
          <w:rFonts w:ascii="Times New Roman" w:hAnsi="Times New Roman"/>
          <w:sz w:val="28"/>
          <w:szCs w:val="28"/>
          <w:lang w:bidi="th-TH"/>
        </w:rPr>
      </w:pPr>
      <w:r w:rsidRPr="002B218B">
        <w:rPr>
          <w:rFonts w:ascii="Times New Roman" w:hAnsi="Times New Roman"/>
          <w:lang w:bidi="th-TH"/>
        </w:rPr>
        <w:t xml:space="preserve">             (a)  Gas cumulative production </w:t>
      </w:r>
      <w:r>
        <w:rPr>
          <w:rFonts w:ascii="Times New Roman" w:hAnsi="Times New Roman"/>
          <w:lang w:bidi="th-TH"/>
        </w:rPr>
        <w:tab/>
      </w:r>
      <w:r>
        <w:rPr>
          <w:rFonts w:ascii="Times New Roman" w:hAnsi="Times New Roman"/>
          <w:lang w:bidi="th-TH"/>
        </w:rPr>
        <w:tab/>
        <w:t xml:space="preserve">       (b) </w:t>
      </w:r>
      <w:r w:rsidRPr="002B218B">
        <w:rPr>
          <w:rFonts w:ascii="Times New Roman" w:hAnsi="Times New Roman"/>
          <w:lang w:bidi="th-TH"/>
        </w:rPr>
        <w:t>Oil cumulative production</w:t>
      </w:r>
    </w:p>
    <w:p w14:paraId="56624B97" w14:textId="77777777" w:rsidR="007378AF" w:rsidRDefault="007378AF" w:rsidP="009C11B2">
      <w:pPr>
        <w:jc w:val="center"/>
        <w:rPr>
          <w:rFonts w:ascii="Times New Roman" w:hAnsi="Times New Roman"/>
          <w:b/>
          <w:lang w:bidi="th-TH"/>
        </w:rPr>
      </w:pPr>
      <w:r w:rsidRPr="002941CF">
        <w:rPr>
          <w:rFonts w:ascii="Times New Roman" w:hAnsi="Times New Roman"/>
          <w:b/>
          <w:lang w:bidi="th-TH"/>
        </w:rPr>
        <w:t>Low convection effect</w:t>
      </w:r>
    </w:p>
    <w:p w14:paraId="78DEBB46" w14:textId="77777777" w:rsidR="004C6484" w:rsidRPr="002941CF" w:rsidRDefault="004C6484" w:rsidP="007378AF">
      <w:pPr>
        <w:spacing w:line="240" w:lineRule="auto"/>
        <w:jc w:val="center"/>
        <w:rPr>
          <w:rFonts w:ascii="Times New Roman" w:hAnsi="Times New Roman"/>
          <w:b/>
          <w:lang w:bidi="th-TH"/>
        </w:rPr>
      </w:pPr>
    </w:p>
    <w:p w14:paraId="3035DB85" w14:textId="2D0793AA" w:rsidR="00CD225C" w:rsidRDefault="004D6D96" w:rsidP="009C11B2">
      <w:pPr>
        <w:keepNext/>
        <w:spacing w:line="240" w:lineRule="auto"/>
      </w:pPr>
      <w:r>
        <w:rPr>
          <w:noProof/>
          <w:lang w:bidi="ar-SA"/>
        </w:rPr>
        <w:drawing>
          <wp:inline distT="0" distB="0" distL="0" distR="0" wp14:anchorId="16B8B2CF" wp14:editId="4680B63B">
            <wp:extent cx="5394960" cy="2561590"/>
            <wp:effectExtent l="0" t="0" r="0" b="381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Screen Shot 2016-05-11 at 12.40.55 AM.png"/>
                    <pic:cNvPicPr/>
                  </pic:nvPicPr>
                  <pic:blipFill>
                    <a:blip r:embed="rId80">
                      <a:extLst>
                        <a:ext uri="{28A0092B-C50C-407E-A947-70E740481C1C}">
                          <a14:useLocalDpi xmlns:a14="http://schemas.microsoft.com/office/drawing/2010/main" val="0"/>
                        </a:ext>
                      </a:extLst>
                    </a:blip>
                    <a:stretch>
                      <a:fillRect/>
                    </a:stretch>
                  </pic:blipFill>
                  <pic:spPr>
                    <a:xfrm>
                      <a:off x="0" y="0"/>
                      <a:ext cx="5394960" cy="2561590"/>
                    </a:xfrm>
                    <a:prstGeom prst="rect">
                      <a:avLst/>
                    </a:prstGeom>
                  </pic:spPr>
                </pic:pic>
              </a:graphicData>
            </a:graphic>
          </wp:inline>
        </w:drawing>
      </w:r>
    </w:p>
    <w:p w14:paraId="6E170441" w14:textId="6DD937D9" w:rsidR="002941CF" w:rsidRDefault="00CD225C" w:rsidP="009C11B2">
      <w:pPr>
        <w:rPr>
          <w:rFonts w:ascii="Times New Roman" w:hAnsi="Times New Roman"/>
          <w:sz w:val="28"/>
          <w:szCs w:val="28"/>
          <w:lang w:bidi="th-TH"/>
        </w:rPr>
      </w:pPr>
      <w:r w:rsidRPr="002B218B">
        <w:rPr>
          <w:rFonts w:ascii="Times New Roman" w:hAnsi="Times New Roman"/>
          <w:lang w:bidi="th-TH"/>
        </w:rPr>
        <w:t xml:space="preserve"> </w:t>
      </w:r>
      <w:r w:rsidR="00D14EB5">
        <w:rPr>
          <w:rFonts w:ascii="Times New Roman" w:hAnsi="Times New Roman"/>
          <w:lang w:bidi="th-TH"/>
        </w:rPr>
        <w:tab/>
      </w:r>
      <w:r w:rsidR="00D22F6E">
        <w:rPr>
          <w:rFonts w:ascii="Times New Roman" w:hAnsi="Times New Roman"/>
          <w:lang w:bidi="th-TH"/>
        </w:rPr>
        <w:t xml:space="preserve"> </w:t>
      </w:r>
      <w:r w:rsidR="004C6484">
        <w:rPr>
          <w:rFonts w:ascii="Times New Roman" w:hAnsi="Times New Roman"/>
          <w:lang w:bidi="th-TH"/>
        </w:rPr>
        <w:t>(c</w:t>
      </w:r>
      <w:r w:rsidR="002941CF" w:rsidRPr="002B218B">
        <w:rPr>
          <w:rFonts w:ascii="Times New Roman" w:hAnsi="Times New Roman"/>
          <w:lang w:bidi="th-TH"/>
        </w:rPr>
        <w:t xml:space="preserve">)  Gas cumulative production </w:t>
      </w:r>
      <w:r w:rsidR="004C6484">
        <w:rPr>
          <w:rFonts w:ascii="Times New Roman" w:hAnsi="Times New Roman"/>
          <w:lang w:bidi="th-TH"/>
        </w:rPr>
        <w:tab/>
      </w:r>
      <w:r w:rsidR="004C6484">
        <w:rPr>
          <w:rFonts w:ascii="Times New Roman" w:hAnsi="Times New Roman"/>
          <w:lang w:bidi="th-TH"/>
        </w:rPr>
        <w:tab/>
        <w:t xml:space="preserve">       (d</w:t>
      </w:r>
      <w:r w:rsidR="002941CF">
        <w:rPr>
          <w:rFonts w:ascii="Times New Roman" w:hAnsi="Times New Roman"/>
          <w:lang w:bidi="th-TH"/>
        </w:rPr>
        <w:t xml:space="preserve">) </w:t>
      </w:r>
      <w:r w:rsidR="002941CF" w:rsidRPr="002B218B">
        <w:rPr>
          <w:rFonts w:ascii="Times New Roman" w:hAnsi="Times New Roman"/>
          <w:lang w:bidi="th-TH"/>
        </w:rPr>
        <w:t>Oil cumulative production</w:t>
      </w:r>
    </w:p>
    <w:p w14:paraId="6627574D" w14:textId="77777777" w:rsidR="00D14EB5" w:rsidRDefault="002941CF" w:rsidP="009C11B2">
      <w:pPr>
        <w:jc w:val="center"/>
        <w:outlineLvl w:val="0"/>
        <w:rPr>
          <w:rFonts w:ascii="Times New Roman" w:hAnsi="Times New Roman"/>
          <w:b/>
          <w:lang w:bidi="th-TH"/>
        </w:rPr>
      </w:pPr>
      <w:r w:rsidRPr="002941CF">
        <w:rPr>
          <w:rFonts w:ascii="Times New Roman" w:hAnsi="Times New Roman"/>
          <w:b/>
          <w:lang w:bidi="th-TH"/>
        </w:rPr>
        <w:t>High convection effect</w:t>
      </w:r>
      <w:bookmarkStart w:id="152" w:name="_Toc450565279"/>
    </w:p>
    <w:p w14:paraId="3F812D91" w14:textId="62E6B9CF" w:rsidR="00D14EB5" w:rsidRPr="00D14EB5" w:rsidRDefault="00CD225C" w:rsidP="00D14EB5">
      <w:pPr>
        <w:spacing w:line="240" w:lineRule="auto"/>
        <w:jc w:val="center"/>
        <w:outlineLvl w:val="0"/>
        <w:rPr>
          <w:b/>
        </w:rPr>
      </w:pPr>
      <w:r w:rsidRPr="00D14EB5">
        <w:rPr>
          <w:b/>
        </w:rPr>
        <w:t xml:space="preserve">Figure </w:t>
      </w:r>
      <w:r w:rsidR="00940A12" w:rsidRPr="00D14EB5">
        <w:rPr>
          <w:b/>
        </w:rPr>
        <w:fldChar w:fldCharType="begin"/>
      </w:r>
      <w:r w:rsidR="00940A12" w:rsidRPr="00D14EB5">
        <w:rPr>
          <w:b/>
        </w:rPr>
        <w:instrText xml:space="preserve"> SEQ Figure \* ARABIC </w:instrText>
      </w:r>
      <w:r w:rsidR="00940A12" w:rsidRPr="00D14EB5">
        <w:rPr>
          <w:b/>
        </w:rPr>
        <w:fldChar w:fldCharType="separate"/>
      </w:r>
      <w:r w:rsidR="009908A9">
        <w:rPr>
          <w:b/>
          <w:noProof/>
        </w:rPr>
        <w:t>58</w:t>
      </w:r>
      <w:r w:rsidR="00940A12" w:rsidRPr="00D14EB5">
        <w:rPr>
          <w:b/>
          <w:noProof/>
        </w:rPr>
        <w:fldChar w:fldCharType="end"/>
      </w:r>
      <w:r w:rsidRPr="00D14EB5">
        <w:rPr>
          <w:b/>
        </w:rPr>
        <w:t>. Oil and gas cumulative production of three proppant type based on intermediate proppant concentration (a), (b), (c), and (d</w:t>
      </w:r>
      <w:bookmarkEnd w:id="152"/>
      <w:r w:rsidR="00D14EB5" w:rsidRPr="00D14EB5">
        <w:rPr>
          <w:b/>
        </w:rPr>
        <w:t>)</w:t>
      </w:r>
    </w:p>
    <w:p w14:paraId="70A58A46" w14:textId="38CC8DDC" w:rsidR="00CD225C" w:rsidRPr="00D14EB5" w:rsidRDefault="006D535C" w:rsidP="009C11B2">
      <w:pPr>
        <w:spacing w:line="240" w:lineRule="auto"/>
        <w:jc w:val="center"/>
        <w:outlineLvl w:val="0"/>
        <w:rPr>
          <w:rFonts w:ascii="Times New Roman" w:hAnsi="Times New Roman"/>
          <w:b/>
          <w:lang w:bidi="th-TH"/>
        </w:rPr>
      </w:pPr>
      <w:r>
        <w:rPr>
          <w:rFonts w:ascii="Times New Roman" w:hAnsi="Times New Roman"/>
          <w:b/>
          <w:noProof/>
          <w:lang w:bidi="ar-SA"/>
        </w:rPr>
        <w:lastRenderedPageBreak/>
        <w:drawing>
          <wp:inline distT="0" distB="0" distL="0" distR="0" wp14:anchorId="1A6AFFAD" wp14:editId="6FF00A48">
            <wp:extent cx="5394960" cy="2538095"/>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creen Shot 2016-05-11 at 12.14.43 AM.png"/>
                    <pic:cNvPicPr/>
                  </pic:nvPicPr>
                  <pic:blipFill>
                    <a:blip r:embed="rId81">
                      <a:extLst>
                        <a:ext uri="{28A0092B-C50C-407E-A947-70E740481C1C}">
                          <a14:useLocalDpi xmlns:a14="http://schemas.microsoft.com/office/drawing/2010/main" val="0"/>
                        </a:ext>
                      </a:extLst>
                    </a:blip>
                    <a:stretch>
                      <a:fillRect/>
                    </a:stretch>
                  </pic:blipFill>
                  <pic:spPr>
                    <a:xfrm>
                      <a:off x="0" y="0"/>
                      <a:ext cx="5394960" cy="2538095"/>
                    </a:xfrm>
                    <a:prstGeom prst="rect">
                      <a:avLst/>
                    </a:prstGeom>
                  </pic:spPr>
                </pic:pic>
              </a:graphicData>
            </a:graphic>
          </wp:inline>
        </w:drawing>
      </w:r>
    </w:p>
    <w:p w14:paraId="67BBEEBE" w14:textId="1D2C124B" w:rsidR="004A29C4" w:rsidRDefault="00CD225C" w:rsidP="009C11B2">
      <w:pPr>
        <w:pStyle w:val="Caption"/>
        <w:jc w:val="center"/>
      </w:pPr>
      <w:bookmarkStart w:id="153" w:name="_Toc450565280"/>
      <w:r>
        <w:t xml:space="preserve">Figure </w:t>
      </w:r>
      <w:fldSimple w:instr=" SEQ Figure \* ARABIC ">
        <w:r w:rsidR="009908A9">
          <w:rPr>
            <w:noProof/>
          </w:rPr>
          <w:t>59</w:t>
        </w:r>
      </w:fldSimple>
      <w:r>
        <w:t xml:space="preserve">. </w:t>
      </w:r>
      <w:r w:rsidR="004F2733">
        <w:t>Net present value (NPV) and profitability r</w:t>
      </w:r>
      <w:r w:rsidRPr="00E17452">
        <w:t>atio (PIR) of three type of proppant with low convection effect associated</w:t>
      </w:r>
      <w:bookmarkEnd w:id="153"/>
    </w:p>
    <w:p w14:paraId="54044738" w14:textId="77777777" w:rsidR="007378AF" w:rsidRPr="002B218B" w:rsidRDefault="007378AF" w:rsidP="007378AF">
      <w:pPr>
        <w:spacing w:line="240" w:lineRule="auto"/>
        <w:jc w:val="center"/>
        <w:rPr>
          <w:rFonts w:ascii="Times New Roman" w:hAnsi="Times New Roman"/>
          <w:sz w:val="28"/>
          <w:szCs w:val="28"/>
          <w:lang w:bidi="th-TH"/>
        </w:rPr>
      </w:pPr>
    </w:p>
    <w:p w14:paraId="71F79A29" w14:textId="7616E28C" w:rsidR="00CD225C" w:rsidRDefault="006D535C" w:rsidP="009C11B2">
      <w:pPr>
        <w:keepNext/>
        <w:spacing w:line="240" w:lineRule="auto"/>
      </w:pPr>
      <w:r>
        <w:rPr>
          <w:noProof/>
          <w:lang w:bidi="ar-SA"/>
        </w:rPr>
        <w:drawing>
          <wp:inline distT="0" distB="0" distL="0" distR="0" wp14:anchorId="66FE06C0" wp14:editId="7FD84E2E">
            <wp:extent cx="5394960" cy="257111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reen Shot 2016-05-11 at 12.13.08 AM.png"/>
                    <pic:cNvPicPr/>
                  </pic:nvPicPr>
                  <pic:blipFill>
                    <a:blip r:embed="rId82">
                      <a:extLst>
                        <a:ext uri="{28A0092B-C50C-407E-A947-70E740481C1C}">
                          <a14:useLocalDpi xmlns:a14="http://schemas.microsoft.com/office/drawing/2010/main" val="0"/>
                        </a:ext>
                      </a:extLst>
                    </a:blip>
                    <a:stretch>
                      <a:fillRect/>
                    </a:stretch>
                  </pic:blipFill>
                  <pic:spPr>
                    <a:xfrm>
                      <a:off x="0" y="0"/>
                      <a:ext cx="5394960" cy="2571115"/>
                    </a:xfrm>
                    <a:prstGeom prst="rect">
                      <a:avLst/>
                    </a:prstGeom>
                  </pic:spPr>
                </pic:pic>
              </a:graphicData>
            </a:graphic>
          </wp:inline>
        </w:drawing>
      </w:r>
    </w:p>
    <w:p w14:paraId="01CB1117" w14:textId="0AC050B2" w:rsidR="00805EEF" w:rsidRDefault="00CD225C" w:rsidP="009C11B2">
      <w:pPr>
        <w:pStyle w:val="Caption"/>
        <w:jc w:val="center"/>
      </w:pPr>
      <w:bookmarkStart w:id="154" w:name="_Toc450565281"/>
      <w:r>
        <w:t xml:space="preserve">Figure </w:t>
      </w:r>
      <w:fldSimple w:instr=" SEQ Figure \* ARABIC ">
        <w:r w:rsidR="009908A9">
          <w:rPr>
            <w:noProof/>
          </w:rPr>
          <w:t>60</w:t>
        </w:r>
      </w:fldSimple>
      <w:r>
        <w:t xml:space="preserve">. </w:t>
      </w:r>
      <w:r w:rsidR="004F2733">
        <w:t>Net present value (NPV) and profitability r</w:t>
      </w:r>
      <w:r w:rsidRPr="006C078E">
        <w:t>atio (PIR) of three type</w:t>
      </w:r>
      <w:r w:rsidR="00F46CBE">
        <w:t>s</w:t>
      </w:r>
      <w:r w:rsidRPr="006C078E">
        <w:t xml:space="preserve"> of proppant with high convection effect associated</w:t>
      </w:r>
      <w:bookmarkEnd w:id="154"/>
    </w:p>
    <w:p w14:paraId="6ECD0700" w14:textId="77777777" w:rsidR="001D46CA" w:rsidRPr="001D46CA" w:rsidRDefault="001D46CA" w:rsidP="001D46CA">
      <w:pPr>
        <w:rPr>
          <w:lang w:bidi="th-TH"/>
        </w:rPr>
      </w:pPr>
    </w:p>
    <w:p w14:paraId="73C781D7" w14:textId="7B5D2BCB" w:rsidR="00B36233" w:rsidRDefault="00B36233" w:rsidP="00A23C4A">
      <w:pPr>
        <w:ind w:firstLine="720"/>
        <w:jc w:val="both"/>
        <w:rPr>
          <w:lang w:bidi="th-TH"/>
        </w:rPr>
      </w:pPr>
      <w:r>
        <w:rPr>
          <w:lang w:bidi="th-TH"/>
        </w:rPr>
        <w:t>Moreover, reducing fracturing (initial) cost while keeping t</w:t>
      </w:r>
      <w:r w:rsidR="00E90172">
        <w:rPr>
          <w:lang w:bidi="th-TH"/>
        </w:rPr>
        <w:t>he same well productivity is main goal during</w:t>
      </w:r>
      <w:r>
        <w:rPr>
          <w:lang w:bidi="th-TH"/>
        </w:rPr>
        <w:t xml:space="preserve"> oil industry turmoil. The following example will show how proppant selection can fulfill this goal. </w:t>
      </w:r>
      <w:r w:rsidR="00C558EE">
        <w:rPr>
          <w:b/>
          <w:lang w:bidi="th-TH"/>
        </w:rPr>
        <w:t>Figure 61</w:t>
      </w:r>
      <w:r>
        <w:rPr>
          <w:lang w:bidi="th-TH"/>
        </w:rPr>
        <w:t xml:space="preserve"> show </w:t>
      </w:r>
      <w:r w:rsidR="00C6763B">
        <w:rPr>
          <w:lang w:bidi="th-TH"/>
        </w:rPr>
        <w:t xml:space="preserve">oil </w:t>
      </w:r>
      <w:r>
        <w:rPr>
          <w:lang w:bidi="th-TH"/>
        </w:rPr>
        <w:t xml:space="preserve">cumulative production and initial cost for </w:t>
      </w:r>
      <w:r w:rsidR="00C6763B">
        <w:rPr>
          <w:lang w:bidi="th-TH"/>
        </w:rPr>
        <w:t>two different proppant</w:t>
      </w:r>
      <w:r w:rsidR="009C64A5">
        <w:rPr>
          <w:lang w:bidi="th-TH"/>
        </w:rPr>
        <w:t xml:space="preserve"> type</w:t>
      </w:r>
      <w:r w:rsidR="00C6763B">
        <w:rPr>
          <w:lang w:bidi="th-TH"/>
        </w:rPr>
        <w:t xml:space="preserve"> in </w:t>
      </w:r>
      <w:r w:rsidR="009C64A5">
        <w:rPr>
          <w:lang w:bidi="th-TH"/>
        </w:rPr>
        <w:t xml:space="preserve">many </w:t>
      </w:r>
      <w:r w:rsidR="00C6763B">
        <w:rPr>
          <w:lang w:bidi="th-TH"/>
        </w:rPr>
        <w:t xml:space="preserve">proppant concentration ranges. This example is a comparison between the cases of RCS at low proppant concentration </w:t>
      </w:r>
      <w:r w:rsidR="00C6763B">
        <w:rPr>
          <w:lang w:bidi="th-TH"/>
        </w:rPr>
        <w:lastRenderedPageBreak/>
        <w:t>and sand with high proppant concentration. For R</w:t>
      </w:r>
      <w:r w:rsidR="00C62431">
        <w:rPr>
          <w:lang w:bidi="th-TH"/>
        </w:rPr>
        <w:t>CS, oil cumulative production is 39,436 bbl</w:t>
      </w:r>
      <w:r w:rsidR="00C6763B">
        <w:rPr>
          <w:lang w:bidi="th-TH"/>
        </w:rPr>
        <w:t xml:space="preserve"> and initial cost is $93,927 while oil cumulative production and initial cost are </w:t>
      </w:r>
      <w:r w:rsidR="0078612B">
        <w:rPr>
          <w:lang w:bidi="th-TH"/>
        </w:rPr>
        <w:t>30,278 bbl and $98,266</w:t>
      </w:r>
      <w:r w:rsidR="00C6763B">
        <w:rPr>
          <w:lang w:bidi="th-TH"/>
        </w:rPr>
        <w:t xml:space="preserve"> </w:t>
      </w:r>
      <w:r w:rsidR="0078612B">
        <w:rPr>
          <w:lang w:bidi="th-TH"/>
        </w:rPr>
        <w:t xml:space="preserve">for case of sand respectively. Hence, Using RCS instead of sand for stimulation design can decrease initial cost by 4.4 % but significantly increase oil cumulative production by 30.3 % as shown in </w:t>
      </w:r>
      <w:r w:rsidR="00080255">
        <w:rPr>
          <w:b/>
          <w:lang w:bidi="th-TH"/>
        </w:rPr>
        <w:t>Appendix</w:t>
      </w:r>
      <w:r w:rsidR="0078612B" w:rsidRPr="0078612B">
        <w:rPr>
          <w:b/>
          <w:lang w:bidi="th-TH"/>
        </w:rPr>
        <w:t xml:space="preserve"> A</w:t>
      </w:r>
      <w:r w:rsidR="00695E76">
        <w:rPr>
          <w:b/>
          <w:lang w:bidi="th-TH"/>
        </w:rPr>
        <w:t>1</w:t>
      </w:r>
      <w:r w:rsidR="009C64A5">
        <w:rPr>
          <w:lang w:bidi="th-TH"/>
        </w:rPr>
        <w:t>. This example show</w:t>
      </w:r>
      <w:r w:rsidR="0078612B">
        <w:rPr>
          <w:lang w:bidi="th-TH"/>
        </w:rPr>
        <w:t xml:space="preserve"> that selection of proppant is very important in hydraulic fracturing desig</w:t>
      </w:r>
      <w:r w:rsidR="009C64A5">
        <w:rPr>
          <w:lang w:bidi="th-TH"/>
        </w:rPr>
        <w:t>n because different proppant types have</w:t>
      </w:r>
      <w:r w:rsidR="0078612B">
        <w:rPr>
          <w:lang w:bidi="th-TH"/>
        </w:rPr>
        <w:t xml:space="preserve"> varied conductivity damaging parameter associated</w:t>
      </w:r>
      <w:r w:rsidR="00E66F0D">
        <w:rPr>
          <w:lang w:bidi="th-TH"/>
        </w:rPr>
        <w:t xml:space="preserve"> and cost.</w:t>
      </w:r>
    </w:p>
    <w:p w14:paraId="3EE872D9" w14:textId="205E2D65" w:rsidR="00C6763B" w:rsidRDefault="006D535C" w:rsidP="009C11B2">
      <w:pPr>
        <w:keepNext/>
        <w:spacing w:line="240" w:lineRule="auto"/>
        <w:jc w:val="center"/>
      </w:pPr>
      <w:r>
        <w:rPr>
          <w:noProof/>
          <w:lang w:bidi="ar-SA"/>
        </w:rPr>
        <w:drawing>
          <wp:inline distT="0" distB="0" distL="0" distR="0" wp14:anchorId="58003742" wp14:editId="5A2FF9A7">
            <wp:extent cx="5394960" cy="2605405"/>
            <wp:effectExtent l="0" t="0" r="0" b="1079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creen Shot 2016-05-11 at 12.17.40 AM.png"/>
                    <pic:cNvPicPr/>
                  </pic:nvPicPr>
                  <pic:blipFill>
                    <a:blip r:embed="rId83">
                      <a:extLst>
                        <a:ext uri="{28A0092B-C50C-407E-A947-70E740481C1C}">
                          <a14:useLocalDpi xmlns:a14="http://schemas.microsoft.com/office/drawing/2010/main" val="0"/>
                        </a:ext>
                      </a:extLst>
                    </a:blip>
                    <a:stretch>
                      <a:fillRect/>
                    </a:stretch>
                  </pic:blipFill>
                  <pic:spPr>
                    <a:xfrm>
                      <a:off x="0" y="0"/>
                      <a:ext cx="5394960" cy="2605405"/>
                    </a:xfrm>
                    <a:prstGeom prst="rect">
                      <a:avLst/>
                    </a:prstGeom>
                  </pic:spPr>
                </pic:pic>
              </a:graphicData>
            </a:graphic>
          </wp:inline>
        </w:drawing>
      </w:r>
    </w:p>
    <w:p w14:paraId="6EB1CD42" w14:textId="0B52F35B" w:rsidR="00C6763B" w:rsidRDefault="00C6763B" w:rsidP="009C11B2">
      <w:pPr>
        <w:pStyle w:val="Caption"/>
        <w:jc w:val="center"/>
      </w:pPr>
      <w:bookmarkStart w:id="155" w:name="_Toc450565282"/>
      <w:r>
        <w:t xml:space="preserve">Figure </w:t>
      </w:r>
      <w:fldSimple w:instr=" SEQ Figure \* ARABIC ">
        <w:r w:rsidR="009908A9">
          <w:rPr>
            <w:noProof/>
          </w:rPr>
          <w:t>61</w:t>
        </w:r>
      </w:fldSimple>
      <w:r>
        <w:t xml:space="preserve">. </w:t>
      </w:r>
      <w:r w:rsidR="00695E76">
        <w:t>Oil c</w:t>
      </w:r>
      <w:r>
        <w:t>umulative production over 15 years and initial cost for different proppant type</w:t>
      </w:r>
      <w:bookmarkEnd w:id="155"/>
    </w:p>
    <w:p w14:paraId="00B32D1B" w14:textId="77777777" w:rsidR="005611C7" w:rsidRPr="005611C7" w:rsidRDefault="005611C7" w:rsidP="005611C7"/>
    <w:p w14:paraId="6B348B3D" w14:textId="5178140B" w:rsidR="009F76AA" w:rsidRPr="002B218B" w:rsidRDefault="00716801" w:rsidP="00C53130">
      <w:pPr>
        <w:pStyle w:val="Heading2"/>
        <w:rPr>
          <w:cs/>
          <w:lang w:bidi="th-TH"/>
        </w:rPr>
      </w:pPr>
      <w:bookmarkStart w:id="156" w:name="_Toc450565192"/>
      <w:r>
        <w:rPr>
          <w:lang w:bidi="th-TH"/>
        </w:rPr>
        <w:t xml:space="preserve">4.4 </w:t>
      </w:r>
      <w:r w:rsidR="00E04AFA">
        <w:rPr>
          <w:lang w:bidi="th-TH"/>
        </w:rPr>
        <w:t>Optimization of Fracture D</w:t>
      </w:r>
      <w:r w:rsidR="009F76AA" w:rsidRPr="002B218B">
        <w:rPr>
          <w:lang w:bidi="th-TH"/>
        </w:rPr>
        <w:t>esign</w:t>
      </w:r>
      <w:bookmarkEnd w:id="156"/>
    </w:p>
    <w:p w14:paraId="59CE828B" w14:textId="08056BD4" w:rsidR="009F76AA" w:rsidRPr="002B218B" w:rsidRDefault="009F76AA" w:rsidP="001D46CA">
      <w:pPr>
        <w:jc w:val="both"/>
        <w:rPr>
          <w:rFonts w:ascii="Times New Roman" w:hAnsi="Times New Roman"/>
          <w:lang w:bidi="th-TH"/>
        </w:rPr>
      </w:pPr>
      <w:r w:rsidRPr="002B218B">
        <w:rPr>
          <w:rFonts w:ascii="Times New Roman" w:hAnsi="Times New Roman"/>
          <w:lang w:bidi="th-TH"/>
        </w:rPr>
        <w:t>The cost of hydraulic fracturing is tremendous, so optimal fracture half-length and proppant concentra</w:t>
      </w:r>
      <w:r w:rsidR="00E90172">
        <w:rPr>
          <w:rFonts w:ascii="Times New Roman" w:hAnsi="Times New Roman"/>
          <w:lang w:bidi="th-TH"/>
        </w:rPr>
        <w:t>tion must be investigated. As I</w:t>
      </w:r>
      <w:r w:rsidRPr="002B218B">
        <w:rPr>
          <w:rFonts w:ascii="Times New Roman" w:hAnsi="Times New Roman"/>
          <w:lang w:bidi="th-TH"/>
        </w:rPr>
        <w:t xml:space="preserve"> increase the fracture half-length</w:t>
      </w:r>
      <w:r w:rsidRPr="002B218B">
        <w:rPr>
          <w:rFonts w:ascii="Times New Roman" w:hAnsi="Times New Roman"/>
          <w:cs/>
          <w:lang w:bidi="th-TH"/>
        </w:rPr>
        <w:t xml:space="preserve"> </w:t>
      </w:r>
      <w:r w:rsidRPr="002B218B">
        <w:rPr>
          <w:rFonts w:ascii="Times New Roman" w:hAnsi="Times New Roman"/>
          <w:lang w:bidi="th-TH"/>
        </w:rPr>
        <w:t xml:space="preserve">with the same fracture width, a higher amount of fracturing fluid and proppant </w:t>
      </w:r>
      <w:r>
        <w:rPr>
          <w:rFonts w:ascii="Times New Roman" w:hAnsi="Times New Roman"/>
          <w:lang w:bidi="th-TH"/>
        </w:rPr>
        <w:t xml:space="preserve">are </w:t>
      </w:r>
      <w:r w:rsidRPr="002B218B">
        <w:rPr>
          <w:rFonts w:ascii="Times New Roman" w:hAnsi="Times New Roman"/>
          <w:lang w:bidi="th-TH"/>
        </w:rPr>
        <w:t>needed. Moreover, the amount of pro</w:t>
      </w:r>
      <w:r w:rsidR="00E90172">
        <w:rPr>
          <w:rFonts w:ascii="Times New Roman" w:hAnsi="Times New Roman"/>
          <w:lang w:bidi="th-TH"/>
        </w:rPr>
        <w:t>ppant required is enlarged if I</w:t>
      </w:r>
      <w:r w:rsidRPr="002B218B">
        <w:rPr>
          <w:rFonts w:ascii="Times New Roman" w:hAnsi="Times New Roman"/>
          <w:lang w:bidi="th-TH"/>
        </w:rPr>
        <w:t xml:space="preserve"> increase fracture width. Therefore, both escalating fracture length and proppant concentration can inflate associated hydraulic fracturing cost, even though well productivity is </w:t>
      </w:r>
      <w:r w:rsidRPr="007F37A4">
        <w:rPr>
          <w:rFonts w:ascii="Times New Roman" w:hAnsi="Times New Roman"/>
          <w:lang w:bidi="th-TH"/>
        </w:rPr>
        <w:t xml:space="preserve">enhanced </w:t>
      </w:r>
      <w:r w:rsidRPr="007F37A4">
        <w:rPr>
          <w:rFonts w:ascii="Times New Roman" w:hAnsi="Times New Roman"/>
        </w:rPr>
        <w:t>(Liang</w:t>
      </w:r>
      <w:r w:rsidR="004C6484">
        <w:rPr>
          <w:rFonts w:ascii="Times New Roman" w:hAnsi="Times New Roman"/>
        </w:rPr>
        <w:t xml:space="preserve"> et </w:t>
      </w:r>
      <w:r w:rsidR="004C6484">
        <w:rPr>
          <w:rFonts w:ascii="Times New Roman" w:hAnsi="Times New Roman"/>
        </w:rPr>
        <w:lastRenderedPageBreak/>
        <w:t xml:space="preserve">al. </w:t>
      </w:r>
      <w:r w:rsidRPr="007F37A4">
        <w:rPr>
          <w:rFonts w:ascii="Times New Roman" w:hAnsi="Times New Roman"/>
        </w:rPr>
        <w:t>2015)</w:t>
      </w:r>
      <w:r w:rsidR="00E90172">
        <w:rPr>
          <w:rFonts w:ascii="Times New Roman" w:hAnsi="Times New Roman"/>
          <w:lang w:bidi="th-TH"/>
        </w:rPr>
        <w:t>. This is the reason why I</w:t>
      </w:r>
      <w:r w:rsidRPr="007F37A4">
        <w:rPr>
          <w:rFonts w:ascii="Times New Roman" w:hAnsi="Times New Roman"/>
          <w:lang w:bidi="th-TH"/>
        </w:rPr>
        <w:t xml:space="preserve"> introduce PIR to capture </w:t>
      </w:r>
      <w:r w:rsidRPr="002B218B">
        <w:rPr>
          <w:rFonts w:ascii="Times New Roman" w:hAnsi="Times New Roman"/>
          <w:lang w:bidi="th-TH"/>
        </w:rPr>
        <w:t>and compare between increasing well productivity (profit) and cost. In this model, the fracture half-length and average proppant concentration are varied fro</w:t>
      </w:r>
      <w:r w:rsidR="00F046B3">
        <w:rPr>
          <w:rFonts w:ascii="Times New Roman" w:hAnsi="Times New Roman"/>
          <w:lang w:bidi="th-TH"/>
        </w:rPr>
        <w:t>m 200-500 ft. and 0.04-0.46 lb</w:t>
      </w:r>
      <w:r w:rsidRPr="002B218B">
        <w:rPr>
          <w:rFonts w:ascii="Times New Roman" w:hAnsi="Times New Roman"/>
          <w:lang w:bidi="th-TH"/>
        </w:rPr>
        <w:t>/ft</w:t>
      </w:r>
      <w:r w:rsidRPr="002B218B">
        <w:rPr>
          <w:rFonts w:ascii="Times New Roman" w:hAnsi="Times New Roman"/>
          <w:vertAlign w:val="superscript"/>
          <w:lang w:bidi="th-TH"/>
        </w:rPr>
        <w:t>2</w:t>
      </w:r>
      <w:r w:rsidRPr="002B218B">
        <w:rPr>
          <w:rFonts w:ascii="Times New Roman" w:hAnsi="Times New Roman"/>
          <w:lang w:bidi="th-TH"/>
        </w:rPr>
        <w:t xml:space="preserve">, respectively. The proppant type is RCS with low convection effect. </w:t>
      </w:r>
    </w:p>
    <w:p w14:paraId="6E9B2DA7" w14:textId="4FA5EAB9" w:rsidR="009F76AA" w:rsidRDefault="009F76AA" w:rsidP="00C558EE">
      <w:pPr>
        <w:jc w:val="both"/>
        <w:rPr>
          <w:rFonts w:ascii="Times New Roman" w:hAnsi="Times New Roman"/>
          <w:lang w:bidi="th-TH"/>
        </w:rPr>
      </w:pPr>
      <w:r w:rsidRPr="002B218B">
        <w:rPr>
          <w:rFonts w:ascii="Times New Roman" w:hAnsi="Times New Roman"/>
          <w:lang w:bidi="th-TH"/>
        </w:rPr>
        <w:t xml:space="preserve">First, optimal half-fracture length is investigated. The cumulative oil production of each fracture half-length throughout all ranges of average proppant concentration is shown in </w:t>
      </w:r>
      <w:r w:rsidR="00883751">
        <w:rPr>
          <w:rFonts w:ascii="Times New Roman" w:hAnsi="Times New Roman"/>
          <w:b/>
          <w:lang w:bidi="th-TH"/>
        </w:rPr>
        <w:t>Figure</w:t>
      </w:r>
      <w:r w:rsidR="00C558EE">
        <w:rPr>
          <w:rFonts w:ascii="Times New Roman" w:hAnsi="Times New Roman"/>
          <w:b/>
          <w:lang w:bidi="th-TH"/>
        </w:rPr>
        <w:t xml:space="preserve"> 62</w:t>
      </w:r>
      <w:r w:rsidRPr="00C558EE">
        <w:rPr>
          <w:rFonts w:ascii="Times New Roman" w:hAnsi="Times New Roman"/>
          <w:lang w:bidi="th-TH"/>
        </w:rPr>
        <w:t>,</w:t>
      </w:r>
      <w:r w:rsidRPr="002B218B">
        <w:rPr>
          <w:rFonts w:ascii="Times New Roman" w:hAnsi="Times New Roman"/>
          <w:lang w:bidi="th-TH"/>
        </w:rPr>
        <w:t xml:space="preserve"> illustrating that the longer half fracture length results in significantly higher cumulative oil production while increasing fracture width gradually increases cumulative oil production. Hence, fracture length is more important for well productivity than fracture width</w:t>
      </w:r>
      <w:r w:rsidR="00F046B3">
        <w:rPr>
          <w:rFonts w:ascii="Times New Roman" w:hAnsi="Times New Roman"/>
          <w:lang w:bidi="th-TH"/>
        </w:rPr>
        <w:t xml:space="preserve"> in this scenario</w:t>
      </w:r>
      <w:r w:rsidRPr="002B218B">
        <w:rPr>
          <w:rFonts w:ascii="Times New Roman" w:hAnsi="Times New Roman"/>
          <w:lang w:bidi="th-TH"/>
        </w:rPr>
        <w:t xml:space="preserve">. The economic analysis is investigated based on NPV and PIR as shown in </w:t>
      </w:r>
      <w:r w:rsidR="00883751">
        <w:rPr>
          <w:rFonts w:ascii="Times New Roman" w:hAnsi="Times New Roman"/>
          <w:b/>
          <w:lang w:bidi="th-TH"/>
        </w:rPr>
        <w:t>Figure</w:t>
      </w:r>
      <w:r w:rsidR="007F37A4">
        <w:rPr>
          <w:rFonts w:ascii="Times New Roman" w:hAnsi="Times New Roman"/>
          <w:b/>
          <w:lang w:bidi="th-TH"/>
        </w:rPr>
        <w:t xml:space="preserve"> </w:t>
      </w:r>
      <w:r w:rsidR="00D852D7">
        <w:rPr>
          <w:rFonts w:ascii="Times New Roman" w:hAnsi="Times New Roman"/>
          <w:b/>
          <w:lang w:bidi="th-TH"/>
        </w:rPr>
        <w:t>63</w:t>
      </w:r>
      <w:r w:rsidRPr="002B218B">
        <w:rPr>
          <w:rFonts w:ascii="Times New Roman" w:hAnsi="Times New Roman"/>
          <w:b/>
          <w:lang w:bidi="th-TH"/>
        </w:rPr>
        <w:t xml:space="preserve">. </w:t>
      </w:r>
      <w:r w:rsidRPr="002B218B">
        <w:rPr>
          <w:rFonts w:ascii="Times New Roman" w:hAnsi="Times New Roman"/>
          <w:lang w:bidi="th-TH"/>
        </w:rPr>
        <w:t xml:space="preserve">Based on NPV analysis, </w:t>
      </w:r>
      <w:r w:rsidR="00045745">
        <w:rPr>
          <w:rFonts w:ascii="Times New Roman" w:hAnsi="Times New Roman"/>
          <w:lang w:bidi="th-TH"/>
        </w:rPr>
        <w:t xml:space="preserve">a </w:t>
      </w:r>
      <w:r w:rsidRPr="002B218B">
        <w:rPr>
          <w:rFonts w:ascii="Times New Roman" w:hAnsi="Times New Roman"/>
          <w:lang w:bidi="th-TH"/>
        </w:rPr>
        <w:t>fracture with 500 ft. half-length possesses highest NPV for all ranges of proppant concentration. On the other hand, a fracture with 400 ft. half-</w:t>
      </w:r>
      <w:r w:rsidR="00E90172">
        <w:rPr>
          <w:rFonts w:ascii="Times New Roman" w:hAnsi="Times New Roman"/>
          <w:lang w:bidi="th-TH"/>
        </w:rPr>
        <w:t>length has highest PIR. From optimization criteria</w:t>
      </w:r>
      <w:r w:rsidRPr="002B218B">
        <w:rPr>
          <w:rFonts w:ascii="Times New Roman" w:hAnsi="Times New Roman"/>
          <w:lang w:bidi="th-TH"/>
        </w:rPr>
        <w:t xml:space="preserve"> based on current low oil prices</w:t>
      </w:r>
      <w:r w:rsidR="00E90172">
        <w:rPr>
          <w:rFonts w:ascii="Times New Roman" w:hAnsi="Times New Roman"/>
          <w:lang w:bidi="th-TH"/>
        </w:rPr>
        <w:t>,</w:t>
      </w:r>
      <w:r w:rsidRPr="002B218B">
        <w:rPr>
          <w:rFonts w:ascii="Times New Roman" w:hAnsi="Times New Roman"/>
          <w:lang w:bidi="th-TH"/>
        </w:rPr>
        <w:t xml:space="preserve"> reducing fracturing cost while maintaining well performance are important issues, so PIR analysis might be a more useful tool when compared with NPV analysis. Hence, the optimal fr</w:t>
      </w:r>
      <w:r w:rsidR="00C558EE">
        <w:rPr>
          <w:rFonts w:ascii="Times New Roman" w:hAnsi="Times New Roman"/>
          <w:lang w:bidi="th-TH"/>
        </w:rPr>
        <w:t xml:space="preserve">acture half-length is 400 ft.  </w:t>
      </w:r>
    </w:p>
    <w:p w14:paraId="4CD6A507" w14:textId="1BC45D9C" w:rsidR="00C558EE" w:rsidRDefault="00C558EE" w:rsidP="00A23C4A">
      <w:pPr>
        <w:ind w:firstLine="720"/>
        <w:jc w:val="both"/>
        <w:rPr>
          <w:rFonts w:ascii="Times New Roman" w:hAnsi="Times New Roman"/>
          <w:lang w:bidi="th-TH"/>
        </w:rPr>
      </w:pPr>
      <w:r>
        <w:rPr>
          <w:rFonts w:ascii="Times New Roman" w:hAnsi="Times New Roman"/>
          <w:lang w:bidi="th-TH"/>
        </w:rPr>
        <w:t>The following example w</w:t>
      </w:r>
      <w:r w:rsidR="00E90172">
        <w:rPr>
          <w:rFonts w:ascii="Times New Roman" w:hAnsi="Times New Roman"/>
          <w:lang w:bidi="th-TH"/>
        </w:rPr>
        <w:t>ill show how PIR can satisfy industry</w:t>
      </w:r>
      <w:r>
        <w:rPr>
          <w:rFonts w:ascii="Times New Roman" w:hAnsi="Times New Roman"/>
          <w:lang w:bidi="th-TH"/>
        </w:rPr>
        <w:t xml:space="preserve"> goal (reducing cost while remaining the well productivity). </w:t>
      </w:r>
      <w:r w:rsidR="00D852D7">
        <w:rPr>
          <w:rFonts w:ascii="Times New Roman" w:hAnsi="Times New Roman"/>
          <w:b/>
          <w:lang w:bidi="th-TH"/>
        </w:rPr>
        <w:t>Figure 64</w:t>
      </w:r>
      <w:r w:rsidRPr="00D42C60">
        <w:rPr>
          <w:rFonts w:ascii="Times New Roman" w:hAnsi="Times New Roman"/>
          <w:b/>
          <w:lang w:bidi="th-TH"/>
        </w:rPr>
        <w:t xml:space="preserve"> </w:t>
      </w:r>
      <w:r>
        <w:rPr>
          <w:rFonts w:ascii="Times New Roman" w:hAnsi="Times New Roman"/>
          <w:lang w:bidi="th-TH"/>
        </w:rPr>
        <w:t>illustrate</w:t>
      </w:r>
      <w:r w:rsidR="00045745">
        <w:rPr>
          <w:rFonts w:ascii="Times New Roman" w:hAnsi="Times New Roman"/>
          <w:lang w:bidi="th-TH"/>
        </w:rPr>
        <w:t>s</w:t>
      </w:r>
      <w:r>
        <w:rPr>
          <w:rFonts w:ascii="Times New Roman" w:hAnsi="Times New Roman"/>
          <w:lang w:bidi="th-TH"/>
        </w:rPr>
        <w:t xml:space="preserve"> the oil cumulative production and initial cost of 400 and 500 ft. fracture half-length with different proppant concentration</w:t>
      </w:r>
      <w:r w:rsidR="00045745">
        <w:rPr>
          <w:rFonts w:ascii="Times New Roman" w:hAnsi="Times New Roman"/>
          <w:lang w:bidi="th-TH"/>
        </w:rPr>
        <w:t>s</w:t>
      </w:r>
      <w:r>
        <w:rPr>
          <w:rFonts w:ascii="Times New Roman" w:hAnsi="Times New Roman"/>
          <w:lang w:bidi="th-TH"/>
        </w:rPr>
        <w:t xml:space="preserve">. This example will compare the cases of 400 ft. half-length with 0.24 average proppant concentration and 500 ft. half-length with 0.04 average proppant concentration. Both case have almost the same oil cumulative production but initial cost </w:t>
      </w:r>
      <w:r>
        <w:rPr>
          <w:rFonts w:ascii="Times New Roman" w:hAnsi="Times New Roman"/>
          <w:lang w:bidi="th-TH"/>
        </w:rPr>
        <w:lastRenderedPageBreak/>
        <w:t xml:space="preserve">of </w:t>
      </w:r>
      <w:r w:rsidR="00045745">
        <w:rPr>
          <w:rFonts w:ascii="Times New Roman" w:hAnsi="Times New Roman"/>
          <w:lang w:bidi="th-TH"/>
        </w:rPr>
        <w:t xml:space="preserve">the </w:t>
      </w:r>
      <w:r>
        <w:rPr>
          <w:rFonts w:ascii="Times New Roman" w:hAnsi="Times New Roman"/>
          <w:lang w:bidi="th-TH"/>
        </w:rPr>
        <w:t xml:space="preserve">former and later case are $116,644 and $121,165 respectively. Therefore, using PIR for fracturing design can decrease initial cost by 3.7 % as shown in </w:t>
      </w:r>
      <w:r w:rsidR="00F046B3">
        <w:rPr>
          <w:rFonts w:ascii="Times New Roman" w:hAnsi="Times New Roman"/>
          <w:b/>
          <w:lang w:bidi="th-TH"/>
        </w:rPr>
        <w:t>Appendix</w:t>
      </w:r>
      <w:r w:rsidRPr="00695E76">
        <w:rPr>
          <w:rFonts w:ascii="Times New Roman" w:hAnsi="Times New Roman"/>
          <w:b/>
          <w:lang w:bidi="th-TH"/>
        </w:rPr>
        <w:t xml:space="preserve"> A2</w:t>
      </w:r>
      <w:r>
        <w:rPr>
          <w:rFonts w:ascii="Times New Roman" w:hAnsi="Times New Roman"/>
          <w:lang w:bidi="th-TH"/>
        </w:rPr>
        <w:t xml:space="preserve">. </w:t>
      </w:r>
    </w:p>
    <w:p w14:paraId="3142CD70" w14:textId="77777777" w:rsidR="00C558EE" w:rsidRPr="002B218B" w:rsidRDefault="00C558EE" w:rsidP="00D31F4B">
      <w:pPr>
        <w:spacing w:line="240" w:lineRule="auto"/>
        <w:jc w:val="both"/>
        <w:rPr>
          <w:rFonts w:ascii="Times New Roman" w:hAnsi="Times New Roman"/>
          <w:lang w:bidi="th-TH"/>
        </w:rPr>
      </w:pPr>
    </w:p>
    <w:p w14:paraId="76FECF5E" w14:textId="77777777" w:rsidR="00CD225C" w:rsidRDefault="009F76AA" w:rsidP="001D46CA">
      <w:pPr>
        <w:keepNext/>
        <w:spacing w:line="240" w:lineRule="auto"/>
        <w:jc w:val="center"/>
      </w:pPr>
      <w:r w:rsidRPr="002B218B">
        <w:rPr>
          <w:rFonts w:ascii="Times New Roman" w:hAnsi="Times New Roman"/>
          <w:noProof/>
          <w:lang w:bidi="ar-SA"/>
        </w:rPr>
        <w:drawing>
          <wp:inline distT="0" distB="0" distL="0" distR="0" wp14:anchorId="0F84BC53" wp14:editId="004C80CD">
            <wp:extent cx="4486275" cy="2838450"/>
            <wp:effectExtent l="0" t="0" r="9525" b="63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5233457F" w14:textId="1736F33D" w:rsidR="009F76AA" w:rsidRDefault="00CD225C" w:rsidP="001D46CA">
      <w:pPr>
        <w:pStyle w:val="Caption"/>
        <w:jc w:val="center"/>
      </w:pPr>
      <w:bookmarkStart w:id="157" w:name="_Toc450565283"/>
      <w:r>
        <w:t xml:space="preserve">Figure </w:t>
      </w:r>
      <w:fldSimple w:instr=" SEQ Figure \* ARABIC ">
        <w:r w:rsidR="009908A9">
          <w:rPr>
            <w:noProof/>
          </w:rPr>
          <w:t>62</w:t>
        </w:r>
      </w:fldSimple>
      <w:r>
        <w:t xml:space="preserve">. </w:t>
      </w:r>
      <w:r w:rsidRPr="002963A1">
        <w:t>Oil cumulative production with different fracture half-length (Xf)</w:t>
      </w:r>
      <w:bookmarkEnd w:id="157"/>
    </w:p>
    <w:p w14:paraId="16D15A95" w14:textId="77777777" w:rsidR="00E6467A" w:rsidRPr="00E6467A" w:rsidRDefault="00E6467A" w:rsidP="00E6467A"/>
    <w:p w14:paraId="3F02F307" w14:textId="3A30A8FA" w:rsidR="00CD225C" w:rsidRPr="00E6467A" w:rsidRDefault="00E5536A" w:rsidP="009C11B2">
      <w:pPr>
        <w:spacing w:line="240" w:lineRule="auto"/>
        <w:jc w:val="center"/>
        <w:outlineLvl w:val="0"/>
        <w:rPr>
          <w:rFonts w:ascii="Times New Roman" w:hAnsi="Times New Roman"/>
          <w:b/>
        </w:rPr>
      </w:pPr>
      <w:r>
        <w:rPr>
          <w:rFonts w:ascii="Times New Roman" w:hAnsi="Times New Roman"/>
          <w:b/>
          <w:noProof/>
          <w:lang w:bidi="ar-SA"/>
        </w:rPr>
        <w:drawing>
          <wp:inline distT="0" distB="0" distL="0" distR="0" wp14:anchorId="77CF4D58" wp14:editId="244F10D8">
            <wp:extent cx="5394960" cy="2156460"/>
            <wp:effectExtent l="0" t="0" r="0"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creen Shot 2016-05-11 at 12.21.08 AM.png"/>
                    <pic:cNvPicPr/>
                  </pic:nvPicPr>
                  <pic:blipFill>
                    <a:blip r:embed="rId85">
                      <a:extLst>
                        <a:ext uri="{28A0092B-C50C-407E-A947-70E740481C1C}">
                          <a14:useLocalDpi xmlns:a14="http://schemas.microsoft.com/office/drawing/2010/main" val="0"/>
                        </a:ext>
                      </a:extLst>
                    </a:blip>
                    <a:stretch>
                      <a:fillRect/>
                    </a:stretch>
                  </pic:blipFill>
                  <pic:spPr>
                    <a:xfrm>
                      <a:off x="0" y="0"/>
                      <a:ext cx="5394960" cy="2156460"/>
                    </a:xfrm>
                    <a:prstGeom prst="rect">
                      <a:avLst/>
                    </a:prstGeom>
                  </pic:spPr>
                </pic:pic>
              </a:graphicData>
            </a:graphic>
          </wp:inline>
        </w:drawing>
      </w:r>
    </w:p>
    <w:p w14:paraId="703E3436" w14:textId="05A68A4D" w:rsidR="009F76AA" w:rsidRPr="002B218B" w:rsidRDefault="00492FA1" w:rsidP="009C11B2">
      <w:pPr>
        <w:jc w:val="center"/>
        <w:rPr>
          <w:rFonts w:ascii="Times New Roman" w:hAnsi="Times New Roman"/>
          <w:b/>
        </w:rPr>
      </w:pPr>
      <w:r>
        <w:rPr>
          <w:rFonts w:ascii="Times New Roman" w:hAnsi="Times New Roman"/>
          <w:lang w:bidi="th-TH"/>
        </w:rPr>
        <w:t xml:space="preserve">          </w:t>
      </w:r>
      <w:r w:rsidR="009F76AA" w:rsidRPr="002B218B">
        <w:rPr>
          <w:rFonts w:ascii="Times New Roman" w:hAnsi="Times New Roman"/>
          <w:lang w:bidi="th-TH"/>
        </w:rPr>
        <w:t xml:space="preserve">Net present value (NPV) </w:t>
      </w:r>
      <w:r w:rsidR="009F76AA" w:rsidRPr="002B218B">
        <w:rPr>
          <w:rFonts w:ascii="Times New Roman" w:hAnsi="Times New Roman"/>
          <w:lang w:bidi="th-TH"/>
        </w:rPr>
        <w:tab/>
      </w:r>
      <w:r w:rsidR="009F76AA" w:rsidRPr="002B218B">
        <w:rPr>
          <w:rFonts w:ascii="Times New Roman" w:hAnsi="Times New Roman"/>
          <w:lang w:bidi="th-TH"/>
        </w:rPr>
        <w:tab/>
        <w:t xml:space="preserve">         </w:t>
      </w:r>
      <w:r>
        <w:rPr>
          <w:rFonts w:ascii="Times New Roman" w:hAnsi="Times New Roman"/>
          <w:lang w:bidi="th-TH"/>
        </w:rPr>
        <w:t xml:space="preserve">   </w:t>
      </w:r>
      <w:r w:rsidR="009F76AA" w:rsidRPr="002B218B">
        <w:rPr>
          <w:rFonts w:ascii="Times New Roman" w:hAnsi="Times New Roman"/>
          <w:lang w:bidi="th-TH"/>
        </w:rPr>
        <w:t>Profitability ratio (PIR)</w:t>
      </w:r>
    </w:p>
    <w:p w14:paraId="2AB7B8DB" w14:textId="77777777" w:rsidR="00CD225C" w:rsidRDefault="00CD225C" w:rsidP="009C11B2">
      <w:pPr>
        <w:pStyle w:val="Caption"/>
        <w:spacing w:line="480" w:lineRule="auto"/>
        <w:jc w:val="center"/>
        <w:rPr>
          <w:rFonts w:ascii="Times New Roman" w:hAnsi="Times New Roman"/>
          <w:sz w:val="28"/>
          <w:szCs w:val="28"/>
          <w:lang w:bidi="th-TH"/>
        </w:rPr>
      </w:pPr>
      <w:bookmarkStart w:id="158" w:name="_Toc450565284"/>
      <w:r>
        <w:t xml:space="preserve">Figure </w:t>
      </w:r>
      <w:fldSimple w:instr=" SEQ Figure \* ARABIC ">
        <w:r w:rsidR="009908A9">
          <w:rPr>
            <w:noProof/>
          </w:rPr>
          <w:t>63</w:t>
        </w:r>
      </w:fldSimple>
      <w:r>
        <w:t xml:space="preserve">. </w:t>
      </w:r>
      <w:r w:rsidRPr="00277ECE">
        <w:t>NPV and PIR with different fracture half-length (Xf)</w:t>
      </w:r>
      <w:bookmarkEnd w:id="158"/>
    </w:p>
    <w:p w14:paraId="71BDB991" w14:textId="29F32102" w:rsidR="00695E76" w:rsidRPr="008A6856" w:rsidRDefault="00E5536A" w:rsidP="008A6856">
      <w:pPr>
        <w:spacing w:line="240" w:lineRule="auto"/>
        <w:jc w:val="both"/>
        <w:rPr>
          <w:rFonts w:ascii="Times New Roman" w:hAnsi="Times New Roman"/>
          <w:lang w:bidi="th-TH"/>
        </w:rPr>
      </w:pPr>
      <w:r>
        <w:rPr>
          <w:rFonts w:ascii="Times New Roman" w:hAnsi="Times New Roman"/>
          <w:noProof/>
          <w:lang w:bidi="ar-SA"/>
        </w:rPr>
        <w:lastRenderedPageBreak/>
        <w:drawing>
          <wp:inline distT="0" distB="0" distL="0" distR="0" wp14:anchorId="6F460AD6" wp14:editId="2A78D299">
            <wp:extent cx="5394960" cy="244665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creen Shot 2016-05-11 at 12.23.38 AM.png"/>
                    <pic:cNvPicPr/>
                  </pic:nvPicPr>
                  <pic:blipFill>
                    <a:blip r:embed="rId86">
                      <a:extLst>
                        <a:ext uri="{28A0092B-C50C-407E-A947-70E740481C1C}">
                          <a14:useLocalDpi xmlns:a14="http://schemas.microsoft.com/office/drawing/2010/main" val="0"/>
                        </a:ext>
                      </a:extLst>
                    </a:blip>
                    <a:stretch>
                      <a:fillRect/>
                    </a:stretch>
                  </pic:blipFill>
                  <pic:spPr>
                    <a:xfrm>
                      <a:off x="0" y="0"/>
                      <a:ext cx="5394960" cy="2446655"/>
                    </a:xfrm>
                    <a:prstGeom prst="rect">
                      <a:avLst/>
                    </a:prstGeom>
                  </pic:spPr>
                </pic:pic>
              </a:graphicData>
            </a:graphic>
          </wp:inline>
        </w:drawing>
      </w:r>
    </w:p>
    <w:p w14:paraId="27640216" w14:textId="3A7364F1" w:rsidR="00E66F0D" w:rsidRDefault="00695E76" w:rsidP="00C53130">
      <w:pPr>
        <w:pStyle w:val="Caption"/>
        <w:jc w:val="center"/>
        <w:rPr>
          <w:rFonts w:ascii="Times New Roman" w:hAnsi="Times New Roman"/>
          <w:lang w:bidi="th-TH"/>
        </w:rPr>
      </w:pPr>
      <w:bookmarkStart w:id="159" w:name="_Toc450565285"/>
      <w:r>
        <w:t xml:space="preserve">Figure </w:t>
      </w:r>
      <w:fldSimple w:instr=" SEQ Figure \* ARABIC ">
        <w:r w:rsidR="009908A9">
          <w:rPr>
            <w:noProof/>
          </w:rPr>
          <w:t>64</w:t>
        </w:r>
      </w:fldSimple>
      <w:r>
        <w:t xml:space="preserve">. </w:t>
      </w:r>
      <w:r w:rsidRPr="00CF5B84">
        <w:t xml:space="preserve">Oil cumulative production over 15 years and initial cost for different </w:t>
      </w:r>
      <w:r>
        <w:t>fracture half-length</w:t>
      </w:r>
      <w:bookmarkEnd w:id="159"/>
    </w:p>
    <w:p w14:paraId="16933F89" w14:textId="23D990E2" w:rsidR="00E66F0D" w:rsidRDefault="009C11B2" w:rsidP="009C11B2">
      <w:pPr>
        <w:tabs>
          <w:tab w:val="left" w:pos="1544"/>
        </w:tabs>
        <w:jc w:val="both"/>
        <w:rPr>
          <w:rFonts w:ascii="Times New Roman" w:hAnsi="Times New Roman"/>
          <w:lang w:bidi="th-TH"/>
        </w:rPr>
      </w:pPr>
      <w:r>
        <w:rPr>
          <w:rFonts w:ascii="Times New Roman" w:hAnsi="Times New Roman"/>
          <w:lang w:bidi="th-TH"/>
        </w:rPr>
        <w:tab/>
      </w:r>
    </w:p>
    <w:p w14:paraId="3D57B879" w14:textId="0FC9A13D" w:rsidR="00CD225C" w:rsidRPr="00E6467A" w:rsidRDefault="00492FA1" w:rsidP="00E6467A">
      <w:pPr>
        <w:ind w:firstLine="720"/>
        <w:jc w:val="both"/>
        <w:rPr>
          <w:rFonts w:ascii="Times New Roman" w:hAnsi="Times New Roman"/>
          <w:lang w:bidi="th-TH"/>
        </w:rPr>
      </w:pPr>
      <w:r w:rsidRPr="002B218B">
        <w:rPr>
          <w:rFonts w:ascii="Times New Roman" w:hAnsi="Times New Roman"/>
          <w:lang w:bidi="th-TH"/>
        </w:rPr>
        <w:t xml:space="preserve">Finally, optimal proppant concentration and conductivities are examined as shown in </w:t>
      </w:r>
      <w:r w:rsidR="00883751">
        <w:rPr>
          <w:rFonts w:ascii="Times New Roman" w:hAnsi="Times New Roman"/>
          <w:b/>
          <w:lang w:bidi="th-TH"/>
        </w:rPr>
        <w:t>Figure</w:t>
      </w:r>
      <w:r w:rsidRPr="002B218B">
        <w:rPr>
          <w:rFonts w:ascii="Times New Roman" w:hAnsi="Times New Roman"/>
          <w:b/>
          <w:lang w:bidi="th-TH"/>
        </w:rPr>
        <w:t xml:space="preserve"> </w:t>
      </w:r>
      <w:r w:rsidR="00D852D7">
        <w:rPr>
          <w:rFonts w:ascii="Times New Roman" w:hAnsi="Times New Roman"/>
          <w:b/>
          <w:lang w:bidi="th-TH"/>
        </w:rPr>
        <w:t>65</w:t>
      </w:r>
      <w:r w:rsidRPr="002B218B">
        <w:rPr>
          <w:rFonts w:ascii="Times New Roman" w:hAnsi="Times New Roman"/>
          <w:b/>
          <w:lang w:bidi="th-TH"/>
        </w:rPr>
        <w:t>,</w:t>
      </w:r>
      <w:r w:rsidRPr="002B218B">
        <w:rPr>
          <w:rFonts w:ascii="Times New Roman" w:hAnsi="Times New Roman"/>
          <w:lang w:bidi="th-TH"/>
        </w:rPr>
        <w:t xml:space="preserve"> illustrating that increasing proppant concentration from 0.04-0.24 lb/ft</w:t>
      </w:r>
      <w:r w:rsidRPr="002B218B">
        <w:rPr>
          <w:rFonts w:ascii="Times New Roman" w:hAnsi="Times New Roman"/>
          <w:vertAlign w:val="superscript"/>
          <w:lang w:bidi="th-TH"/>
        </w:rPr>
        <w:t>2</w:t>
      </w:r>
      <w:r w:rsidRPr="002B218B">
        <w:rPr>
          <w:rFonts w:ascii="Times New Roman" w:hAnsi="Times New Roman"/>
          <w:lang w:bidi="th-TH"/>
        </w:rPr>
        <w:t xml:space="preserve"> can sharply increase NPV, while further increasing proppant concentration does not have much effect on NPV. The reason is the degree of increasing cost associated overcom</w:t>
      </w:r>
      <w:r w:rsidR="00045745">
        <w:rPr>
          <w:rFonts w:ascii="Times New Roman" w:hAnsi="Times New Roman"/>
          <w:lang w:bidi="th-TH"/>
        </w:rPr>
        <w:t>ing</w:t>
      </w:r>
      <w:r w:rsidRPr="002B218B">
        <w:rPr>
          <w:rFonts w:ascii="Times New Roman" w:hAnsi="Times New Roman"/>
          <w:lang w:bidi="th-TH"/>
        </w:rPr>
        <w:t xml:space="preserve"> productivity enhancement. Hence, the optimal average proppant concentration and conductivities based on PIR are 0.17 lb/ft</w:t>
      </w:r>
      <w:r w:rsidRPr="00F046B3">
        <w:rPr>
          <w:rFonts w:ascii="Times New Roman" w:hAnsi="Times New Roman"/>
          <w:vertAlign w:val="superscript"/>
          <w:lang w:bidi="th-TH"/>
        </w:rPr>
        <w:t>2</w:t>
      </w:r>
      <w:r w:rsidRPr="002B218B">
        <w:rPr>
          <w:rFonts w:ascii="Times New Roman" w:hAnsi="Times New Roman"/>
          <w:lang w:bidi="th-TH"/>
        </w:rPr>
        <w:t xml:space="preserve"> and 50 mD-ft respectively. In this ca</w:t>
      </w:r>
      <w:r w:rsidR="00E90172">
        <w:rPr>
          <w:rFonts w:ascii="Times New Roman" w:hAnsi="Times New Roman"/>
          <w:lang w:bidi="th-TH"/>
        </w:rPr>
        <w:t>se, using PIR instead of NPV, I</w:t>
      </w:r>
      <w:r w:rsidRPr="002B218B">
        <w:rPr>
          <w:rFonts w:ascii="Times New Roman" w:hAnsi="Times New Roman"/>
          <w:lang w:bidi="th-TH"/>
        </w:rPr>
        <w:t xml:space="preserve"> can reduce the initial cost by at least 16 %, while reduction of NPV is less than 5 %, as shown in </w:t>
      </w:r>
      <w:r w:rsidRPr="002B218B">
        <w:rPr>
          <w:rFonts w:ascii="Times New Roman" w:hAnsi="Times New Roman"/>
          <w:b/>
          <w:lang w:bidi="th-TH"/>
        </w:rPr>
        <w:t>Fig</w:t>
      </w:r>
      <w:r w:rsidR="00883751">
        <w:rPr>
          <w:rFonts w:ascii="Times New Roman" w:hAnsi="Times New Roman"/>
          <w:b/>
          <w:lang w:bidi="th-TH"/>
        </w:rPr>
        <w:t>ure</w:t>
      </w:r>
      <w:r w:rsidR="00695E76">
        <w:rPr>
          <w:rFonts w:ascii="Times New Roman" w:hAnsi="Times New Roman"/>
          <w:b/>
          <w:lang w:bidi="th-TH"/>
        </w:rPr>
        <w:t xml:space="preserve"> </w:t>
      </w:r>
      <w:r w:rsidR="00D852D7">
        <w:rPr>
          <w:rFonts w:ascii="Times New Roman" w:hAnsi="Times New Roman"/>
          <w:b/>
          <w:lang w:bidi="th-TH"/>
        </w:rPr>
        <w:t>66</w:t>
      </w:r>
      <w:r w:rsidR="00695E76">
        <w:rPr>
          <w:rFonts w:ascii="Times New Roman" w:hAnsi="Times New Roman"/>
          <w:b/>
          <w:lang w:bidi="th-TH"/>
        </w:rPr>
        <w:t xml:space="preserve"> and </w:t>
      </w:r>
      <w:r w:rsidR="00F046B3">
        <w:rPr>
          <w:rFonts w:ascii="Times New Roman" w:hAnsi="Times New Roman"/>
          <w:b/>
          <w:lang w:bidi="th-TH"/>
        </w:rPr>
        <w:t>Appendix</w:t>
      </w:r>
      <w:r w:rsidR="00695E76">
        <w:rPr>
          <w:rFonts w:ascii="Times New Roman" w:hAnsi="Times New Roman"/>
          <w:b/>
          <w:lang w:bidi="th-TH"/>
        </w:rPr>
        <w:t xml:space="preserve"> A3</w:t>
      </w:r>
      <w:r w:rsidRPr="002B218B">
        <w:rPr>
          <w:rFonts w:ascii="Times New Roman" w:hAnsi="Times New Roman"/>
          <w:lang w:bidi="th-TH"/>
        </w:rPr>
        <w:t>. Instead of using at least $131,000 based on NPV, the Initial cost</w:t>
      </w:r>
      <w:r w:rsidR="00E90172">
        <w:rPr>
          <w:rFonts w:ascii="Times New Roman" w:hAnsi="Times New Roman"/>
          <w:lang w:bidi="th-TH"/>
        </w:rPr>
        <w:t xml:space="preserve"> is $110,000 based on PIR, so I</w:t>
      </w:r>
      <w:r w:rsidRPr="002B218B">
        <w:rPr>
          <w:rFonts w:ascii="Times New Roman" w:hAnsi="Times New Roman"/>
          <w:lang w:bidi="th-TH"/>
        </w:rPr>
        <w:t xml:space="preserve"> can save $21000 per fracture. Therefore, reduction of initial cost associated with 80 stage fracture is at least $1,680,000.</w:t>
      </w:r>
    </w:p>
    <w:p w14:paraId="672224DE" w14:textId="07B95ABE" w:rsidR="00492FA1" w:rsidRPr="002B218B" w:rsidRDefault="00E5536A" w:rsidP="009C11B2">
      <w:pPr>
        <w:jc w:val="center"/>
        <w:rPr>
          <w:rFonts w:ascii="Times New Roman" w:hAnsi="Times New Roman"/>
          <w:b/>
        </w:rPr>
      </w:pPr>
      <w:r>
        <w:rPr>
          <w:rFonts w:ascii="Times New Roman" w:hAnsi="Times New Roman"/>
          <w:noProof/>
          <w:lang w:bidi="ar-SA"/>
        </w:rPr>
        <w:lastRenderedPageBreak/>
        <w:drawing>
          <wp:inline distT="0" distB="0" distL="0" distR="0" wp14:anchorId="6CDAF1D4" wp14:editId="4CA28266">
            <wp:extent cx="5394960" cy="2154555"/>
            <wp:effectExtent l="0" t="0" r="0"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creen Shot 2016-05-11 at 12.28.49 AM.png"/>
                    <pic:cNvPicPr/>
                  </pic:nvPicPr>
                  <pic:blipFill>
                    <a:blip r:embed="rId87">
                      <a:extLst>
                        <a:ext uri="{28A0092B-C50C-407E-A947-70E740481C1C}">
                          <a14:useLocalDpi xmlns:a14="http://schemas.microsoft.com/office/drawing/2010/main" val="0"/>
                        </a:ext>
                      </a:extLst>
                    </a:blip>
                    <a:stretch>
                      <a:fillRect/>
                    </a:stretch>
                  </pic:blipFill>
                  <pic:spPr>
                    <a:xfrm>
                      <a:off x="0" y="0"/>
                      <a:ext cx="5394960" cy="2154555"/>
                    </a:xfrm>
                    <a:prstGeom prst="rect">
                      <a:avLst/>
                    </a:prstGeom>
                  </pic:spPr>
                </pic:pic>
              </a:graphicData>
            </a:graphic>
          </wp:inline>
        </w:drawing>
      </w:r>
      <w:r w:rsidR="00492FA1" w:rsidRPr="002B218B">
        <w:rPr>
          <w:rFonts w:ascii="Times New Roman" w:hAnsi="Times New Roman"/>
          <w:lang w:bidi="th-TH"/>
        </w:rPr>
        <w:t>Based on proppant conce</w:t>
      </w:r>
      <w:r w:rsidR="00492FA1">
        <w:rPr>
          <w:rFonts w:ascii="Times New Roman" w:hAnsi="Times New Roman"/>
          <w:lang w:bidi="th-TH"/>
        </w:rPr>
        <w:t xml:space="preserve">ntration </w:t>
      </w:r>
      <w:r w:rsidR="00492FA1">
        <w:rPr>
          <w:rFonts w:ascii="Times New Roman" w:hAnsi="Times New Roman"/>
          <w:lang w:bidi="th-TH"/>
        </w:rPr>
        <w:tab/>
        <w:t xml:space="preserve">            </w:t>
      </w:r>
      <w:r w:rsidR="00492FA1" w:rsidRPr="002B218B">
        <w:rPr>
          <w:rFonts w:ascii="Times New Roman" w:hAnsi="Times New Roman"/>
          <w:lang w:bidi="th-TH"/>
        </w:rPr>
        <w:t>Based on fracture conductivities</w:t>
      </w:r>
    </w:p>
    <w:p w14:paraId="7FB2AF4F" w14:textId="77777777" w:rsidR="00CD225C" w:rsidRDefault="00CD225C" w:rsidP="009C11B2">
      <w:pPr>
        <w:pStyle w:val="Caption"/>
        <w:spacing w:line="480" w:lineRule="auto"/>
        <w:jc w:val="center"/>
      </w:pPr>
      <w:bookmarkStart w:id="160" w:name="_Toc450565286"/>
      <w:r>
        <w:t xml:space="preserve">Figure </w:t>
      </w:r>
      <w:fldSimple w:instr=" SEQ Figure \* ARABIC ">
        <w:r w:rsidR="009908A9">
          <w:rPr>
            <w:noProof/>
          </w:rPr>
          <w:t>65</w:t>
        </w:r>
      </w:fldSimple>
      <w:r>
        <w:t xml:space="preserve">. </w:t>
      </w:r>
      <w:r w:rsidRPr="00FB1F82">
        <w:t>NPV and PIR with different fracture width</w:t>
      </w:r>
      <w:bookmarkEnd w:id="160"/>
    </w:p>
    <w:p w14:paraId="6F5C9913" w14:textId="77777777" w:rsidR="00D5175A" w:rsidRPr="00D5175A" w:rsidRDefault="00D5175A" w:rsidP="00C53130">
      <w:pPr>
        <w:spacing w:line="240" w:lineRule="auto"/>
      </w:pPr>
    </w:p>
    <w:p w14:paraId="3E96947E" w14:textId="77777777" w:rsidR="00CD225C" w:rsidRDefault="00492FA1" w:rsidP="00C53130">
      <w:pPr>
        <w:keepNext/>
        <w:spacing w:line="240" w:lineRule="auto"/>
        <w:jc w:val="center"/>
      </w:pPr>
      <w:r w:rsidRPr="002B218B">
        <w:rPr>
          <w:rFonts w:ascii="Times New Roman" w:hAnsi="Times New Roman"/>
          <w:noProof/>
          <w:lang w:bidi="ar-SA"/>
        </w:rPr>
        <w:drawing>
          <wp:inline distT="0" distB="0" distL="0" distR="0" wp14:anchorId="71551401" wp14:editId="60B5B115">
            <wp:extent cx="4797424" cy="2730500"/>
            <wp:effectExtent l="0" t="0" r="381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1AF118F3" w14:textId="1BE66BAA" w:rsidR="00492FA1" w:rsidRPr="00E66F0D" w:rsidRDefault="00CD225C" w:rsidP="00C53130">
      <w:pPr>
        <w:pStyle w:val="Caption"/>
        <w:jc w:val="center"/>
        <w:rPr>
          <w:rFonts w:ascii="Times New Roman" w:hAnsi="Times New Roman"/>
          <w:sz w:val="28"/>
          <w:szCs w:val="28"/>
          <w:lang w:bidi="th-TH"/>
        </w:rPr>
      </w:pPr>
      <w:bookmarkStart w:id="161" w:name="_Toc450565287"/>
      <w:r>
        <w:t xml:space="preserve">Figure </w:t>
      </w:r>
      <w:fldSimple w:instr=" SEQ Figure \* ARABIC ">
        <w:r w:rsidR="009908A9">
          <w:rPr>
            <w:noProof/>
          </w:rPr>
          <w:t>66</w:t>
        </w:r>
      </w:fldSimple>
      <w:r>
        <w:t xml:space="preserve">. </w:t>
      </w:r>
      <w:r w:rsidRPr="00234C19">
        <w:t>NPV and initial cost with different fracture width</w:t>
      </w:r>
      <w:bookmarkEnd w:id="161"/>
    </w:p>
    <w:p w14:paraId="71D69599" w14:textId="77777777" w:rsidR="00695E76" w:rsidRDefault="00695E76" w:rsidP="00492FA1">
      <w:pPr>
        <w:jc w:val="center"/>
        <w:outlineLvl w:val="0"/>
        <w:rPr>
          <w:rFonts w:ascii="Times New Roman" w:hAnsi="Times New Roman"/>
          <w:b/>
          <w:sz w:val="28"/>
          <w:szCs w:val="28"/>
          <w:lang w:bidi="th-TH"/>
        </w:rPr>
      </w:pPr>
    </w:p>
    <w:p w14:paraId="50360B69" w14:textId="77777777" w:rsidR="00695E76" w:rsidRDefault="00695E76" w:rsidP="00492FA1">
      <w:pPr>
        <w:jc w:val="center"/>
        <w:outlineLvl w:val="0"/>
        <w:rPr>
          <w:rFonts w:ascii="Times New Roman" w:hAnsi="Times New Roman"/>
          <w:b/>
          <w:sz w:val="28"/>
          <w:szCs w:val="28"/>
          <w:lang w:bidi="th-TH"/>
        </w:rPr>
      </w:pPr>
    </w:p>
    <w:p w14:paraId="503E2D3C" w14:textId="77777777" w:rsidR="00C53130" w:rsidRDefault="00C53130" w:rsidP="002978A6">
      <w:pPr>
        <w:outlineLvl w:val="0"/>
        <w:rPr>
          <w:rFonts w:ascii="Times New Roman" w:hAnsi="Times New Roman"/>
          <w:b/>
          <w:sz w:val="28"/>
          <w:szCs w:val="28"/>
          <w:lang w:bidi="th-TH"/>
        </w:rPr>
      </w:pPr>
    </w:p>
    <w:p w14:paraId="3E9E4ECB" w14:textId="77777777" w:rsidR="004944B2" w:rsidRDefault="004944B2" w:rsidP="002978A6">
      <w:pPr>
        <w:outlineLvl w:val="0"/>
        <w:rPr>
          <w:rFonts w:ascii="Times New Roman" w:hAnsi="Times New Roman"/>
          <w:b/>
          <w:sz w:val="28"/>
          <w:szCs w:val="28"/>
          <w:lang w:bidi="th-TH"/>
        </w:rPr>
      </w:pPr>
    </w:p>
    <w:p w14:paraId="37DD449F" w14:textId="77777777" w:rsidR="004944B2" w:rsidRDefault="004944B2" w:rsidP="002978A6">
      <w:pPr>
        <w:outlineLvl w:val="0"/>
        <w:rPr>
          <w:rFonts w:ascii="Times New Roman" w:hAnsi="Times New Roman"/>
          <w:b/>
          <w:sz w:val="28"/>
          <w:szCs w:val="28"/>
          <w:lang w:bidi="th-TH"/>
        </w:rPr>
      </w:pPr>
    </w:p>
    <w:p w14:paraId="4E068029" w14:textId="3B5780F8" w:rsidR="00492FA1" w:rsidRPr="002B218B" w:rsidRDefault="00492FA1" w:rsidP="007B34CA">
      <w:pPr>
        <w:pStyle w:val="Heading1"/>
        <w:rPr>
          <w:lang w:bidi="th-TH"/>
        </w:rPr>
      </w:pPr>
      <w:bookmarkStart w:id="162" w:name="_Toc450565193"/>
      <w:r w:rsidRPr="002B218B">
        <w:rPr>
          <w:lang w:bidi="th-TH"/>
        </w:rPr>
        <w:lastRenderedPageBreak/>
        <w:t>Conclusion</w:t>
      </w:r>
      <w:r w:rsidR="004F7256">
        <w:rPr>
          <w:lang w:bidi="th-TH"/>
        </w:rPr>
        <w:t>s</w:t>
      </w:r>
      <w:bookmarkEnd w:id="162"/>
    </w:p>
    <w:p w14:paraId="701878C1" w14:textId="48ACA415" w:rsidR="00492FA1" w:rsidRDefault="00492FA1" w:rsidP="00492FA1">
      <w:pPr>
        <w:jc w:val="both"/>
        <w:rPr>
          <w:rFonts w:ascii="Times New Roman" w:hAnsi="Times New Roman"/>
          <w:lang w:bidi="th-TH"/>
        </w:rPr>
      </w:pPr>
      <w:r w:rsidRPr="002B218B">
        <w:rPr>
          <w:rFonts w:ascii="Times New Roman" w:hAnsi="Times New Roman"/>
          <w:lang w:bidi="th-TH"/>
        </w:rPr>
        <w:t xml:space="preserve">The </w:t>
      </w:r>
      <w:r w:rsidR="00036F59">
        <w:rPr>
          <w:rFonts w:ascii="Times New Roman" w:hAnsi="Times New Roman"/>
          <w:lang w:bidi="th-TH"/>
        </w:rPr>
        <w:t xml:space="preserve">unfavorable </w:t>
      </w:r>
      <w:r w:rsidRPr="002B218B">
        <w:rPr>
          <w:rFonts w:ascii="Times New Roman" w:hAnsi="Times New Roman"/>
          <w:lang w:bidi="th-TH"/>
        </w:rPr>
        <w:t>effect</w:t>
      </w:r>
      <w:r w:rsidR="00036F59">
        <w:rPr>
          <w:rFonts w:ascii="Times New Roman" w:hAnsi="Times New Roman"/>
          <w:lang w:bidi="th-TH"/>
        </w:rPr>
        <w:t>s</w:t>
      </w:r>
      <w:r w:rsidRPr="002B218B">
        <w:rPr>
          <w:rFonts w:ascii="Times New Roman" w:hAnsi="Times New Roman"/>
          <w:lang w:bidi="th-TH"/>
        </w:rPr>
        <w:t xml:space="preserve"> of gelling damage, proppant indentation, proppant placement, cyclic stress, and fine plugging on well productivity are </w:t>
      </w:r>
      <w:r w:rsidR="00036F59">
        <w:rPr>
          <w:rFonts w:ascii="Times New Roman" w:hAnsi="Times New Roman"/>
          <w:lang w:bidi="th-TH"/>
        </w:rPr>
        <w:t>studied</w:t>
      </w:r>
      <w:r w:rsidR="00E63E7A">
        <w:rPr>
          <w:rFonts w:ascii="Times New Roman" w:hAnsi="Times New Roman"/>
          <w:lang w:bidi="th-TH"/>
        </w:rPr>
        <w:t xml:space="preserve">. </w:t>
      </w:r>
      <w:r w:rsidR="00036F59">
        <w:rPr>
          <w:rFonts w:ascii="Times New Roman" w:hAnsi="Times New Roman"/>
          <w:lang w:bidi="th-TH"/>
        </w:rPr>
        <w:t>S</w:t>
      </w:r>
      <w:r w:rsidR="00E63E7A">
        <w:rPr>
          <w:rFonts w:ascii="Times New Roman" w:hAnsi="Times New Roman"/>
          <w:lang w:bidi="th-TH"/>
        </w:rPr>
        <w:t>ensitivity analysi</w:t>
      </w:r>
      <w:r w:rsidRPr="002B218B">
        <w:rPr>
          <w:rFonts w:ascii="Times New Roman" w:hAnsi="Times New Roman"/>
          <w:lang w:bidi="th-TH"/>
        </w:rPr>
        <w:t xml:space="preserve">s </w:t>
      </w:r>
      <w:r w:rsidR="00045745">
        <w:rPr>
          <w:rFonts w:ascii="Times New Roman" w:hAnsi="Times New Roman"/>
          <w:lang w:bidi="th-TH"/>
        </w:rPr>
        <w:t>is</w:t>
      </w:r>
      <w:r w:rsidR="00045745" w:rsidRPr="002B218B">
        <w:rPr>
          <w:rFonts w:ascii="Times New Roman" w:hAnsi="Times New Roman"/>
          <w:lang w:bidi="th-TH"/>
        </w:rPr>
        <w:t xml:space="preserve"> </w:t>
      </w:r>
      <w:r w:rsidRPr="002B218B">
        <w:rPr>
          <w:rFonts w:ascii="Times New Roman" w:hAnsi="Times New Roman"/>
          <w:lang w:bidi="th-TH"/>
        </w:rPr>
        <w:t>performed to quantify the most important parameters for low and interm</w:t>
      </w:r>
      <w:r w:rsidR="00E90172">
        <w:rPr>
          <w:rFonts w:ascii="Times New Roman" w:hAnsi="Times New Roman"/>
          <w:lang w:bidi="th-TH"/>
        </w:rPr>
        <w:t>ediate proppant concentration</w:t>
      </w:r>
      <w:r w:rsidR="00036F59">
        <w:rPr>
          <w:rFonts w:ascii="Times New Roman" w:hAnsi="Times New Roman"/>
          <w:lang w:bidi="th-TH"/>
        </w:rPr>
        <w:t>s</w:t>
      </w:r>
      <w:r w:rsidR="00E90172">
        <w:rPr>
          <w:rFonts w:ascii="Times New Roman" w:hAnsi="Times New Roman"/>
          <w:lang w:bidi="th-TH"/>
        </w:rPr>
        <w:t>. I</w:t>
      </w:r>
      <w:r w:rsidRPr="002B218B">
        <w:rPr>
          <w:rFonts w:ascii="Times New Roman" w:hAnsi="Times New Roman"/>
          <w:lang w:bidi="th-TH"/>
        </w:rPr>
        <w:t xml:space="preserve"> also examined the selection of proppant based on </w:t>
      </w:r>
      <w:r w:rsidR="00045745">
        <w:rPr>
          <w:rFonts w:ascii="Times New Roman" w:hAnsi="Times New Roman"/>
          <w:lang w:bidi="th-TH"/>
        </w:rPr>
        <w:t>p</w:t>
      </w:r>
      <w:r w:rsidRPr="002B218B">
        <w:rPr>
          <w:rFonts w:ascii="Times New Roman" w:hAnsi="Times New Roman"/>
          <w:lang w:bidi="th-TH"/>
        </w:rPr>
        <w:t>rofitability ratio (PIR)</w:t>
      </w:r>
      <w:r w:rsidR="00036F59">
        <w:rPr>
          <w:rFonts w:ascii="Times New Roman" w:hAnsi="Times New Roman"/>
          <w:lang w:bidi="th-TH"/>
        </w:rPr>
        <w:t xml:space="preserve"> and </w:t>
      </w:r>
      <w:r w:rsidR="00D31F4B">
        <w:rPr>
          <w:rFonts w:ascii="Times New Roman" w:hAnsi="Times New Roman"/>
          <w:lang w:bidi="th-TH"/>
        </w:rPr>
        <w:t>net present value (</w:t>
      </w:r>
      <w:r w:rsidR="00036F59">
        <w:rPr>
          <w:rFonts w:ascii="Times New Roman" w:hAnsi="Times New Roman"/>
          <w:lang w:bidi="th-TH"/>
        </w:rPr>
        <w:t>NPV</w:t>
      </w:r>
      <w:r w:rsidR="00D31F4B">
        <w:rPr>
          <w:rFonts w:ascii="Times New Roman" w:hAnsi="Times New Roman"/>
          <w:lang w:bidi="th-TH"/>
        </w:rPr>
        <w:t>)</w:t>
      </w:r>
      <w:r w:rsidR="00036F59">
        <w:rPr>
          <w:rFonts w:ascii="Times New Roman" w:hAnsi="Times New Roman"/>
          <w:lang w:bidi="th-TH"/>
        </w:rPr>
        <w:t xml:space="preserve"> approach</w:t>
      </w:r>
      <w:r w:rsidRPr="002B218B">
        <w:rPr>
          <w:rFonts w:ascii="Times New Roman" w:hAnsi="Times New Roman"/>
          <w:lang w:bidi="th-TH"/>
        </w:rPr>
        <w:t>. Finally, optimal half fracture length, average proppant concentration, and conductivities are investigated. The following conclusion</w:t>
      </w:r>
      <w:r w:rsidR="00036F59">
        <w:rPr>
          <w:rFonts w:ascii="Times New Roman" w:hAnsi="Times New Roman"/>
          <w:lang w:bidi="th-TH"/>
        </w:rPr>
        <w:t>s</w:t>
      </w:r>
      <w:r w:rsidRPr="002B218B">
        <w:rPr>
          <w:rFonts w:ascii="Times New Roman" w:hAnsi="Times New Roman"/>
          <w:lang w:bidi="th-TH"/>
        </w:rPr>
        <w:t xml:space="preserve"> can be drawn</w:t>
      </w:r>
      <w:r w:rsidR="00036F59">
        <w:rPr>
          <w:rFonts w:ascii="Times New Roman" w:hAnsi="Times New Roman"/>
          <w:lang w:bidi="th-TH"/>
        </w:rPr>
        <w:t>:</w:t>
      </w:r>
    </w:p>
    <w:p w14:paraId="3D5A4ED5" w14:textId="77777777" w:rsidR="00E72410" w:rsidRPr="002B218B" w:rsidRDefault="00E72410" w:rsidP="00E72410">
      <w:pPr>
        <w:spacing w:line="240" w:lineRule="auto"/>
        <w:jc w:val="both"/>
        <w:rPr>
          <w:rFonts w:ascii="Times New Roman" w:hAnsi="Times New Roman"/>
          <w:lang w:bidi="th-TH"/>
        </w:rPr>
      </w:pPr>
    </w:p>
    <w:p w14:paraId="4C8F23D6" w14:textId="131CF9C5" w:rsidR="00E72410" w:rsidRPr="00AD18CB" w:rsidRDefault="00E72410" w:rsidP="00E72410">
      <w:pPr>
        <w:pStyle w:val="ListParagraph"/>
        <w:numPr>
          <w:ilvl w:val="0"/>
          <w:numId w:val="18"/>
        </w:numPr>
        <w:spacing w:after="160"/>
        <w:jc w:val="both"/>
        <w:rPr>
          <w:rFonts w:ascii="Times New Roman" w:hAnsi="Times New Roman"/>
          <w:lang w:bidi="th-TH"/>
        </w:rPr>
      </w:pPr>
      <w:r w:rsidRPr="002B218B">
        <w:rPr>
          <w:rFonts w:ascii="Times New Roman" w:hAnsi="Times New Roman"/>
          <w:lang w:bidi="th-TH"/>
        </w:rPr>
        <w:t xml:space="preserve">Combination of </w:t>
      </w:r>
      <w:r>
        <w:rPr>
          <w:rFonts w:ascii="Times New Roman" w:hAnsi="Times New Roman"/>
          <w:lang w:bidi="th-TH"/>
        </w:rPr>
        <w:t xml:space="preserve">damaging </w:t>
      </w:r>
      <w:r w:rsidRPr="002B218B">
        <w:rPr>
          <w:rFonts w:ascii="Times New Roman" w:hAnsi="Times New Roman"/>
          <w:lang w:bidi="th-TH"/>
        </w:rPr>
        <w:t xml:space="preserve">effects can significantly reduce </w:t>
      </w:r>
      <w:r>
        <w:rPr>
          <w:rFonts w:ascii="Times New Roman" w:hAnsi="Times New Roman"/>
          <w:lang w:bidi="th-TH"/>
        </w:rPr>
        <w:t>the well performance and thus should be considered for fracturing design. However, the productivity decline</w:t>
      </w:r>
      <w:r w:rsidRPr="002B218B">
        <w:rPr>
          <w:rFonts w:ascii="Times New Roman" w:hAnsi="Times New Roman"/>
          <w:lang w:bidi="th-TH"/>
        </w:rPr>
        <w:t xml:space="preserve"> </w:t>
      </w:r>
      <w:r>
        <w:rPr>
          <w:rFonts w:ascii="Times New Roman" w:hAnsi="Times New Roman"/>
          <w:lang w:bidi="th-TH"/>
        </w:rPr>
        <w:t>varies</w:t>
      </w:r>
      <w:r w:rsidRPr="002B218B">
        <w:rPr>
          <w:rFonts w:ascii="Times New Roman" w:hAnsi="Times New Roman"/>
          <w:lang w:bidi="th-TH"/>
        </w:rPr>
        <w:t xml:space="preserve"> </w:t>
      </w:r>
      <w:r>
        <w:rPr>
          <w:rFonts w:ascii="Times New Roman" w:hAnsi="Times New Roman"/>
          <w:lang w:bidi="th-TH"/>
        </w:rPr>
        <w:t>depending upon</w:t>
      </w:r>
      <w:r w:rsidRPr="002B218B">
        <w:rPr>
          <w:rFonts w:ascii="Times New Roman" w:hAnsi="Times New Roman"/>
          <w:lang w:bidi="th-TH"/>
        </w:rPr>
        <w:t xml:space="preserve"> many factors, such as reservoir properties and heterogeneities, proppant type, </w:t>
      </w:r>
      <w:r w:rsidR="009055A1">
        <w:rPr>
          <w:rFonts w:ascii="Times New Roman" w:hAnsi="Times New Roman"/>
          <w:lang w:bidi="th-TH"/>
        </w:rPr>
        <w:t>or</w:t>
      </w:r>
      <w:r w:rsidR="00940A12">
        <w:rPr>
          <w:rFonts w:ascii="Times New Roman" w:hAnsi="Times New Roman"/>
          <w:lang w:bidi="th-TH"/>
        </w:rPr>
        <w:t xml:space="preserve"> </w:t>
      </w:r>
      <w:r w:rsidRPr="002B218B">
        <w:rPr>
          <w:rFonts w:ascii="Times New Roman" w:hAnsi="Times New Roman"/>
          <w:lang w:bidi="th-TH"/>
        </w:rPr>
        <w:t>proppant concentration.</w:t>
      </w:r>
    </w:p>
    <w:p w14:paraId="2A5E9625" w14:textId="77777777" w:rsidR="00E72410" w:rsidRPr="00AD18CB" w:rsidRDefault="00E72410" w:rsidP="00E72410">
      <w:pPr>
        <w:pStyle w:val="ListParagraph"/>
        <w:numPr>
          <w:ilvl w:val="0"/>
          <w:numId w:val="18"/>
        </w:numPr>
        <w:spacing w:after="160"/>
        <w:jc w:val="both"/>
        <w:rPr>
          <w:rFonts w:ascii="Times New Roman" w:hAnsi="Times New Roman"/>
          <w:lang w:bidi="th-TH"/>
        </w:rPr>
      </w:pPr>
      <w:r w:rsidRPr="002B218B">
        <w:rPr>
          <w:rFonts w:ascii="Times New Roman" w:hAnsi="Times New Roman"/>
          <w:lang w:bidi="th-TH"/>
        </w:rPr>
        <w:t xml:space="preserve">Proppant embedment and placement </w:t>
      </w:r>
      <w:r>
        <w:rPr>
          <w:rFonts w:ascii="Times New Roman" w:hAnsi="Times New Roman"/>
          <w:lang w:bidi="th-TH"/>
        </w:rPr>
        <w:t>are very significant</w:t>
      </w:r>
      <w:r w:rsidRPr="002B218B">
        <w:rPr>
          <w:rFonts w:ascii="Times New Roman" w:hAnsi="Times New Roman"/>
          <w:lang w:bidi="th-TH"/>
        </w:rPr>
        <w:t xml:space="preserve"> </w:t>
      </w:r>
      <w:r>
        <w:rPr>
          <w:rFonts w:ascii="Times New Roman" w:hAnsi="Times New Roman"/>
          <w:lang w:bidi="th-TH"/>
        </w:rPr>
        <w:t xml:space="preserve">damaging factors </w:t>
      </w:r>
      <w:r w:rsidRPr="002B218B">
        <w:rPr>
          <w:rFonts w:ascii="Times New Roman" w:hAnsi="Times New Roman"/>
          <w:lang w:bidi="th-TH"/>
        </w:rPr>
        <w:t xml:space="preserve">in low proppant concentration </w:t>
      </w:r>
      <w:r>
        <w:rPr>
          <w:rFonts w:ascii="Times New Roman" w:hAnsi="Times New Roman"/>
          <w:lang w:bidi="th-TH"/>
        </w:rPr>
        <w:t>environment (narrow width fractures). However, their importance diminishes in intermediate proppant concentration.</w:t>
      </w:r>
    </w:p>
    <w:p w14:paraId="09B2D546" w14:textId="77777777" w:rsidR="00E72410" w:rsidRPr="002B218B" w:rsidRDefault="00E72410" w:rsidP="00E72410">
      <w:pPr>
        <w:pStyle w:val="ListParagraph"/>
        <w:numPr>
          <w:ilvl w:val="0"/>
          <w:numId w:val="18"/>
        </w:numPr>
        <w:spacing w:after="160"/>
        <w:jc w:val="both"/>
        <w:rPr>
          <w:rFonts w:ascii="Times New Roman" w:hAnsi="Times New Roman"/>
          <w:lang w:bidi="th-TH"/>
        </w:rPr>
      </w:pPr>
      <w:r>
        <w:rPr>
          <w:rFonts w:ascii="Times New Roman" w:hAnsi="Times New Roman"/>
          <w:lang w:bidi="th-TH"/>
        </w:rPr>
        <w:t xml:space="preserve">Resin </w:t>
      </w:r>
      <w:r w:rsidRPr="002B218B">
        <w:rPr>
          <w:rFonts w:ascii="Times New Roman" w:hAnsi="Times New Roman"/>
          <w:lang w:bidi="th-TH"/>
        </w:rPr>
        <w:t>coated sand</w:t>
      </w:r>
      <w:r>
        <w:rPr>
          <w:rFonts w:ascii="Times New Roman" w:hAnsi="Times New Roman"/>
          <w:lang w:bidi="th-TH"/>
        </w:rPr>
        <w:t xml:space="preserve"> (RCS)</w:t>
      </w:r>
      <w:r w:rsidRPr="002B218B">
        <w:rPr>
          <w:rFonts w:ascii="Times New Roman" w:hAnsi="Times New Roman"/>
          <w:lang w:bidi="th-TH"/>
        </w:rPr>
        <w:t xml:space="preserve"> </w:t>
      </w:r>
      <w:r>
        <w:rPr>
          <w:rFonts w:ascii="Times New Roman" w:hAnsi="Times New Roman"/>
          <w:lang w:bidi="th-TH"/>
        </w:rPr>
        <w:t>seems quite promising from</w:t>
      </w:r>
      <w:r w:rsidRPr="002B218B">
        <w:rPr>
          <w:rFonts w:ascii="Times New Roman" w:hAnsi="Times New Roman"/>
          <w:lang w:bidi="th-TH"/>
        </w:rPr>
        <w:t xml:space="preserve"> both performance and economic </w:t>
      </w:r>
      <w:r>
        <w:rPr>
          <w:rFonts w:ascii="Times New Roman" w:hAnsi="Times New Roman"/>
          <w:lang w:bidi="th-TH"/>
        </w:rPr>
        <w:t xml:space="preserve">perspectives for cases studied here; </w:t>
      </w:r>
      <w:r w:rsidRPr="002B218B">
        <w:rPr>
          <w:rFonts w:ascii="Times New Roman" w:hAnsi="Times New Roman"/>
          <w:lang w:bidi="th-TH"/>
        </w:rPr>
        <w:t>because it illustrates low proppant embedment and the ability to capture generated fine particle.</w:t>
      </w:r>
      <w:r>
        <w:rPr>
          <w:rFonts w:ascii="Times New Roman" w:hAnsi="Times New Roman"/>
          <w:lang w:bidi="th-TH"/>
        </w:rPr>
        <w:t xml:space="preserve"> However, the properties of resin are expected to change at different temperature especially when reservoir temperature is above glass transition temperature (T</w:t>
      </w:r>
      <w:r w:rsidRPr="00A61E91">
        <w:rPr>
          <w:rFonts w:ascii="Times New Roman" w:hAnsi="Times New Roman"/>
          <w:vertAlign w:val="subscript"/>
          <w:lang w:bidi="th-TH"/>
        </w:rPr>
        <w:t>g</w:t>
      </w:r>
      <w:r>
        <w:rPr>
          <w:rFonts w:ascii="Times New Roman" w:hAnsi="Times New Roman"/>
          <w:lang w:bidi="th-TH"/>
        </w:rPr>
        <w:t xml:space="preserve">); therefore, using RCS should be selected based on reservoir temperature. </w:t>
      </w:r>
    </w:p>
    <w:p w14:paraId="2CAC8B03" w14:textId="77777777" w:rsidR="00E72410" w:rsidRPr="002B218B" w:rsidRDefault="00E72410" w:rsidP="00E72410">
      <w:pPr>
        <w:pStyle w:val="ListParagraph"/>
        <w:numPr>
          <w:ilvl w:val="0"/>
          <w:numId w:val="18"/>
        </w:numPr>
        <w:spacing w:after="160"/>
        <w:jc w:val="both"/>
        <w:rPr>
          <w:rFonts w:ascii="Times New Roman" w:hAnsi="Times New Roman"/>
          <w:lang w:bidi="th-TH"/>
        </w:rPr>
      </w:pPr>
      <w:r w:rsidRPr="002B218B">
        <w:rPr>
          <w:rFonts w:ascii="Times New Roman" w:hAnsi="Times New Roman"/>
          <w:lang w:bidi="th-TH"/>
        </w:rPr>
        <w:lastRenderedPageBreak/>
        <w:t xml:space="preserve">The optimal fracture half-length, </w:t>
      </w:r>
      <w:r>
        <w:rPr>
          <w:rFonts w:ascii="Times New Roman" w:hAnsi="Times New Roman"/>
          <w:lang w:bidi="th-TH"/>
        </w:rPr>
        <w:t xml:space="preserve">average </w:t>
      </w:r>
      <w:r w:rsidRPr="002B218B">
        <w:rPr>
          <w:rFonts w:ascii="Times New Roman" w:hAnsi="Times New Roman"/>
          <w:lang w:bidi="th-TH"/>
        </w:rPr>
        <w:t>proppant concen</w:t>
      </w:r>
      <w:r>
        <w:rPr>
          <w:rFonts w:ascii="Times New Roman" w:hAnsi="Times New Roman"/>
          <w:lang w:bidi="th-TH"/>
        </w:rPr>
        <w:t>tration, and fracture conductivity are 400 ft, 0.17 lb/ft</w:t>
      </w:r>
      <w:r w:rsidRPr="00BE6387">
        <w:rPr>
          <w:rFonts w:ascii="Times New Roman" w:hAnsi="Times New Roman"/>
          <w:vertAlign w:val="superscript"/>
          <w:lang w:bidi="th-TH"/>
        </w:rPr>
        <w:t>2</w:t>
      </w:r>
      <w:r>
        <w:rPr>
          <w:rFonts w:ascii="Times New Roman" w:hAnsi="Times New Roman"/>
          <w:lang w:bidi="th-TH"/>
        </w:rPr>
        <w:t xml:space="preserve">, and 50 mD-ft, </w:t>
      </w:r>
      <w:r w:rsidRPr="002B218B">
        <w:rPr>
          <w:rFonts w:ascii="Times New Roman" w:hAnsi="Times New Roman"/>
          <w:lang w:bidi="th-TH"/>
        </w:rPr>
        <w:t>respectively</w:t>
      </w:r>
      <w:r>
        <w:rPr>
          <w:rFonts w:ascii="Times New Roman" w:hAnsi="Times New Roman"/>
          <w:lang w:bidi="th-TH"/>
        </w:rPr>
        <w:t xml:space="preserve"> for particular reservoir property in this study</w:t>
      </w:r>
      <w:r w:rsidRPr="002B218B">
        <w:rPr>
          <w:rFonts w:ascii="Times New Roman" w:hAnsi="Times New Roman"/>
          <w:lang w:bidi="th-TH"/>
        </w:rPr>
        <w:t>.</w:t>
      </w:r>
    </w:p>
    <w:p w14:paraId="725DCED9" w14:textId="77777777" w:rsidR="00E72410" w:rsidRPr="006C4877" w:rsidRDefault="00E72410" w:rsidP="00E72410">
      <w:pPr>
        <w:pStyle w:val="ListParagraph"/>
        <w:numPr>
          <w:ilvl w:val="0"/>
          <w:numId w:val="18"/>
        </w:numPr>
        <w:spacing w:after="160"/>
        <w:jc w:val="both"/>
        <w:rPr>
          <w:rFonts w:ascii="Times New Roman" w:hAnsi="Times New Roman"/>
          <w:lang w:bidi="th-TH"/>
        </w:rPr>
      </w:pPr>
      <w:r w:rsidRPr="002B218B">
        <w:rPr>
          <w:rFonts w:ascii="Times New Roman" w:hAnsi="Times New Roman"/>
          <w:lang w:bidi="th-TH"/>
        </w:rPr>
        <w:t xml:space="preserve">Profitability ratio (PIR) is a good </w:t>
      </w:r>
      <w:r>
        <w:rPr>
          <w:rFonts w:ascii="Times New Roman" w:hAnsi="Times New Roman"/>
          <w:lang w:bidi="th-TH"/>
        </w:rPr>
        <w:t xml:space="preserve">economic measure </w:t>
      </w:r>
      <w:r w:rsidRPr="002B218B">
        <w:rPr>
          <w:rFonts w:ascii="Times New Roman" w:hAnsi="Times New Roman"/>
          <w:lang w:bidi="th-TH"/>
        </w:rPr>
        <w:t>for hydraulic fractur</w:t>
      </w:r>
      <w:r>
        <w:rPr>
          <w:rFonts w:ascii="Times New Roman" w:hAnsi="Times New Roman"/>
          <w:lang w:bidi="th-TH"/>
        </w:rPr>
        <w:t>ing</w:t>
      </w:r>
      <w:r w:rsidRPr="002B218B">
        <w:rPr>
          <w:rFonts w:ascii="Times New Roman" w:hAnsi="Times New Roman"/>
          <w:lang w:bidi="th-TH"/>
        </w:rPr>
        <w:t xml:space="preserve"> design </w:t>
      </w:r>
      <w:r>
        <w:rPr>
          <w:rFonts w:ascii="Times New Roman" w:hAnsi="Times New Roman"/>
          <w:lang w:bidi="th-TH"/>
        </w:rPr>
        <w:t>that can</w:t>
      </w:r>
      <w:r w:rsidRPr="002B218B">
        <w:rPr>
          <w:rFonts w:ascii="Times New Roman" w:hAnsi="Times New Roman"/>
          <w:lang w:bidi="th-TH"/>
        </w:rPr>
        <w:t xml:space="preserve"> reduce </w:t>
      </w:r>
      <w:r>
        <w:rPr>
          <w:rFonts w:ascii="Times New Roman" w:hAnsi="Times New Roman"/>
          <w:lang w:bidi="th-TH"/>
        </w:rPr>
        <w:t xml:space="preserve">the estimated </w:t>
      </w:r>
      <w:r w:rsidRPr="002B218B">
        <w:rPr>
          <w:rFonts w:ascii="Times New Roman" w:hAnsi="Times New Roman"/>
          <w:lang w:bidi="th-TH"/>
        </w:rPr>
        <w:t xml:space="preserve">initial cost at least 16 % </w:t>
      </w:r>
      <w:r>
        <w:rPr>
          <w:rFonts w:ascii="Times New Roman" w:hAnsi="Times New Roman"/>
          <w:lang w:bidi="th-TH"/>
        </w:rPr>
        <w:t>for cases studied in</w:t>
      </w:r>
      <w:r w:rsidRPr="002B218B">
        <w:rPr>
          <w:rFonts w:ascii="Times New Roman" w:hAnsi="Times New Roman"/>
          <w:lang w:bidi="th-TH"/>
        </w:rPr>
        <w:t xml:space="preserve"> this </w:t>
      </w:r>
      <w:r>
        <w:rPr>
          <w:rFonts w:ascii="Times New Roman" w:hAnsi="Times New Roman"/>
          <w:lang w:bidi="th-TH"/>
        </w:rPr>
        <w:t>thesis</w:t>
      </w:r>
      <w:r w:rsidRPr="002B218B">
        <w:rPr>
          <w:rFonts w:ascii="Times New Roman" w:hAnsi="Times New Roman"/>
          <w:lang w:bidi="th-TH"/>
        </w:rPr>
        <w:t xml:space="preserve">. </w:t>
      </w:r>
    </w:p>
    <w:p w14:paraId="13D55618" w14:textId="77777777" w:rsidR="00E72410" w:rsidRDefault="00E72410" w:rsidP="00E72410"/>
    <w:p w14:paraId="7A54828C" w14:textId="77777777" w:rsidR="00E72410" w:rsidRDefault="00E72410" w:rsidP="00E72410"/>
    <w:p w14:paraId="29DFE8F1" w14:textId="77777777" w:rsidR="007640F3" w:rsidRDefault="007640F3" w:rsidP="00492FA1"/>
    <w:p w14:paraId="0DF83940" w14:textId="77777777" w:rsidR="007640F3" w:rsidRDefault="007640F3" w:rsidP="00492FA1"/>
    <w:p w14:paraId="06B8FB9C" w14:textId="77777777" w:rsidR="007640F3" w:rsidRDefault="007640F3" w:rsidP="00492FA1"/>
    <w:p w14:paraId="01993B5C" w14:textId="77777777" w:rsidR="007640F3" w:rsidRDefault="007640F3" w:rsidP="00492FA1"/>
    <w:p w14:paraId="6E86E7ED" w14:textId="77777777" w:rsidR="007640F3" w:rsidRDefault="007640F3" w:rsidP="00492FA1"/>
    <w:p w14:paraId="487C4F15" w14:textId="77777777" w:rsidR="007640F3" w:rsidRDefault="007640F3" w:rsidP="00492FA1"/>
    <w:p w14:paraId="63F2B1DE" w14:textId="77777777" w:rsidR="007640F3" w:rsidRDefault="007640F3" w:rsidP="00492FA1"/>
    <w:p w14:paraId="709E784C" w14:textId="77777777" w:rsidR="007640F3" w:rsidRDefault="007640F3" w:rsidP="00492FA1"/>
    <w:p w14:paraId="0A79F5F9" w14:textId="77777777" w:rsidR="007640F3" w:rsidRDefault="007640F3" w:rsidP="00492FA1"/>
    <w:p w14:paraId="03DDF667" w14:textId="77777777" w:rsidR="007640F3" w:rsidRDefault="007640F3" w:rsidP="00492FA1"/>
    <w:p w14:paraId="75426F95" w14:textId="77777777" w:rsidR="007640F3" w:rsidRDefault="007640F3" w:rsidP="00492FA1"/>
    <w:p w14:paraId="10BFA0BE" w14:textId="77777777" w:rsidR="007640F3" w:rsidRDefault="007640F3" w:rsidP="00492FA1"/>
    <w:p w14:paraId="22864502" w14:textId="77777777" w:rsidR="007640F3" w:rsidRDefault="007640F3" w:rsidP="00492FA1"/>
    <w:p w14:paraId="1412291C" w14:textId="77777777" w:rsidR="007640F3" w:rsidRDefault="007640F3" w:rsidP="00492FA1"/>
    <w:p w14:paraId="717BC748" w14:textId="0AF9D932" w:rsidR="007640F3" w:rsidRDefault="007640F3" w:rsidP="00E84526">
      <w:pPr>
        <w:spacing w:line="240" w:lineRule="auto"/>
      </w:pPr>
    </w:p>
    <w:p w14:paraId="2E0E0225" w14:textId="77777777" w:rsidR="00E84526" w:rsidRDefault="00E84526" w:rsidP="00E84526">
      <w:pPr>
        <w:spacing w:line="240" w:lineRule="auto"/>
      </w:pPr>
    </w:p>
    <w:p w14:paraId="09431D25" w14:textId="1C4766BA" w:rsidR="007640F3" w:rsidRDefault="007640F3" w:rsidP="007B34CA">
      <w:pPr>
        <w:pStyle w:val="Heading1"/>
      </w:pPr>
      <w:bookmarkStart w:id="163" w:name="_Toc450565194"/>
      <w:r>
        <w:lastRenderedPageBreak/>
        <w:t>Future Work</w:t>
      </w:r>
      <w:bookmarkEnd w:id="163"/>
    </w:p>
    <w:p w14:paraId="6EC1CFA2" w14:textId="27C95C4F" w:rsidR="007640F3" w:rsidRDefault="006A26A0" w:rsidP="00E354BA">
      <w:pPr>
        <w:jc w:val="both"/>
      </w:pPr>
      <w:r>
        <w:t>Some assumption</w:t>
      </w:r>
      <w:r w:rsidR="00045745">
        <w:t>s</w:t>
      </w:r>
      <w:r>
        <w:t xml:space="preserve"> </w:t>
      </w:r>
      <w:r w:rsidR="00045745">
        <w:t xml:space="preserve">are </w:t>
      </w:r>
      <w:r>
        <w:t>made in this work due to simplicity of modelling and lack of experimental data. To duplicate real fracture condition</w:t>
      </w:r>
      <w:r w:rsidR="00045745">
        <w:t>s</w:t>
      </w:r>
      <w:r>
        <w:t xml:space="preserve">, additional laboratory-base measurement or fracture modelling is needed. Below is an example of future </w:t>
      </w:r>
      <w:r w:rsidR="002B3FA7">
        <w:t>research topics</w:t>
      </w:r>
      <w:r>
        <w:t xml:space="preserve"> that </w:t>
      </w:r>
      <w:r w:rsidR="002B3FA7">
        <w:t xml:space="preserve">can </w:t>
      </w:r>
      <w:r>
        <w:t>improve our simulation model.</w:t>
      </w:r>
    </w:p>
    <w:p w14:paraId="487690F3" w14:textId="7A3D0368" w:rsidR="006A26A0" w:rsidRDefault="006A26A0" w:rsidP="00E354BA">
      <w:pPr>
        <w:pStyle w:val="ListParagraph"/>
        <w:numPr>
          <w:ilvl w:val="0"/>
          <w:numId w:val="22"/>
        </w:numPr>
        <w:jc w:val="both"/>
      </w:pPr>
      <w:r>
        <w:t>Permeability or conductivity decline as a function of stress</w:t>
      </w:r>
      <w:r w:rsidR="002B3FA7">
        <w:t xml:space="preserve"> due to crushing of proppant at different proppant concentration rather than 2 lb/ft</w:t>
      </w:r>
      <w:r w:rsidR="002B3FA7" w:rsidRPr="002B3FA7">
        <w:rPr>
          <w:vertAlign w:val="superscript"/>
        </w:rPr>
        <w:t>2</w:t>
      </w:r>
      <w:r w:rsidR="002B3FA7">
        <w:t>.</w:t>
      </w:r>
    </w:p>
    <w:p w14:paraId="2D230F5B" w14:textId="2F349D5A" w:rsidR="00A9301B" w:rsidRDefault="002B3FA7" w:rsidP="00E354BA">
      <w:pPr>
        <w:pStyle w:val="ListParagraph"/>
        <w:numPr>
          <w:ilvl w:val="0"/>
          <w:numId w:val="22"/>
        </w:numPr>
        <w:jc w:val="both"/>
      </w:pPr>
      <w:r>
        <w:t>Modelling of rough fracture face</w:t>
      </w:r>
      <w:r w:rsidR="00F10DFC">
        <w:t xml:space="preserve"> and proppant displacement inside fracture (</w:t>
      </w:r>
      <w:r w:rsidR="00F10DFC" w:rsidRPr="00F10DFC">
        <w:rPr>
          <w:b/>
        </w:rPr>
        <w:t>Figure 44</w:t>
      </w:r>
      <w:r w:rsidR="00F10DFC">
        <w:t>) by using specific software such as COMSOL. Those model</w:t>
      </w:r>
      <w:r w:rsidR="00045745">
        <w:t>s</w:t>
      </w:r>
      <w:r w:rsidR="00F10DFC">
        <w:t xml:space="preserve"> should be able to determine the effect of arches, pillars, and void space on fracture conductivity.</w:t>
      </w:r>
    </w:p>
    <w:p w14:paraId="0E672830" w14:textId="53823B28" w:rsidR="00A9301B" w:rsidRDefault="00F10DFC" w:rsidP="00E354BA">
      <w:pPr>
        <w:pStyle w:val="ListParagraph"/>
        <w:numPr>
          <w:ilvl w:val="0"/>
          <w:numId w:val="22"/>
        </w:numPr>
        <w:jc w:val="both"/>
      </w:pPr>
      <w:r>
        <w:t>The relationship between each of conductivity damaging parameters is crucial to determine the combined effect.</w:t>
      </w:r>
    </w:p>
    <w:p w14:paraId="0BC76E2E" w14:textId="32C7334E" w:rsidR="00F10DFC" w:rsidRPr="007640F3" w:rsidRDefault="00F10DFC" w:rsidP="00E354BA">
      <w:pPr>
        <w:pStyle w:val="ListParagraph"/>
        <w:numPr>
          <w:ilvl w:val="0"/>
          <w:numId w:val="22"/>
        </w:numPr>
        <w:jc w:val="both"/>
      </w:pPr>
      <w:r>
        <w:t xml:space="preserve"> </w:t>
      </w:r>
      <w:r w:rsidR="00A9301B">
        <w:t>Reservoir properties such as natural fracture is needed to incorporate into both hydraulic fracturing and reservoir model. Also, with association of micros</w:t>
      </w:r>
      <w:r w:rsidR="002F5C75">
        <w:t>ei</w:t>
      </w:r>
      <w:r w:rsidR="00A9301B">
        <w:t>smic analysis, simulated reservoir volume (SRV) can be determined. Hence, fracture network can be modeled.</w:t>
      </w:r>
    </w:p>
    <w:p w14:paraId="7DC816D0" w14:textId="77777777" w:rsidR="004277E2" w:rsidRDefault="004277E2" w:rsidP="00C53130">
      <w:pPr>
        <w:pStyle w:val="Heading2"/>
      </w:pPr>
    </w:p>
    <w:p w14:paraId="75DD7720" w14:textId="77777777" w:rsidR="00492FA1" w:rsidRDefault="00492FA1" w:rsidP="00492FA1"/>
    <w:p w14:paraId="4C2FFFEF" w14:textId="77777777" w:rsidR="00492FA1" w:rsidRDefault="00492FA1" w:rsidP="00492FA1"/>
    <w:p w14:paraId="687A50A9" w14:textId="77777777" w:rsidR="00492FA1" w:rsidRDefault="00492FA1" w:rsidP="00492FA1"/>
    <w:p w14:paraId="7C5A39A0" w14:textId="77777777" w:rsidR="00C53130" w:rsidRDefault="00C53130" w:rsidP="007B34CA">
      <w:pPr>
        <w:pStyle w:val="Heading1"/>
      </w:pPr>
      <w:bookmarkStart w:id="164" w:name="_Toc310579474"/>
      <w:bookmarkStart w:id="165" w:name="_Toc447040593"/>
    </w:p>
    <w:p w14:paraId="16557DF7" w14:textId="77777777" w:rsidR="00A9301B" w:rsidRPr="00A9301B" w:rsidRDefault="00A9301B" w:rsidP="00A9301B"/>
    <w:p w14:paraId="42ACA71A" w14:textId="51DFCF0E" w:rsidR="00AA0B13" w:rsidRDefault="00AA0B13" w:rsidP="007B34CA">
      <w:pPr>
        <w:pStyle w:val="Heading1"/>
      </w:pPr>
      <w:bookmarkStart w:id="166" w:name="_Toc450565195"/>
      <w:r>
        <w:lastRenderedPageBreak/>
        <w:t>References</w:t>
      </w:r>
      <w:bookmarkEnd w:id="164"/>
      <w:bookmarkEnd w:id="165"/>
      <w:bookmarkEnd w:id="166"/>
    </w:p>
    <w:p w14:paraId="00DC9016" w14:textId="36BAE98D" w:rsidR="00BE373B" w:rsidRPr="00BE373B" w:rsidRDefault="00BE373B" w:rsidP="00715A4D">
      <w:pPr>
        <w:pStyle w:val="EndNoteBibliography"/>
        <w:jc w:val="both"/>
        <w:rPr>
          <w:rFonts w:asciiTheme="majorHAnsi" w:hAnsiTheme="majorHAnsi" w:cstheme="majorHAnsi"/>
          <w:color w:val="222222"/>
          <w:shd w:val="clear" w:color="auto" w:fill="FFFFFF"/>
        </w:rPr>
      </w:pPr>
      <w:r w:rsidRPr="00BE373B">
        <w:rPr>
          <w:rFonts w:asciiTheme="majorHAnsi" w:hAnsiTheme="majorHAnsi" w:cstheme="majorHAnsi"/>
          <w:color w:val="222222"/>
          <w:shd w:val="clear" w:color="auto" w:fill="FFFFFF"/>
        </w:rPr>
        <w:t>Abass, H. H., Al-Tahini, A. M., Abousleiman, Y., and Khan, M. R. 2009. New Technique to Determine Biot Coefficient for Stress-Sensitive Dual-Porosity Reservoirs. Presented at the</w:t>
      </w:r>
      <w:r w:rsidRPr="00BE373B">
        <w:rPr>
          <w:rStyle w:val="apple-converted-space"/>
          <w:rFonts w:asciiTheme="majorHAnsi" w:hAnsiTheme="majorHAnsi" w:cstheme="majorHAnsi"/>
          <w:color w:val="222222"/>
          <w:shd w:val="clear" w:color="auto" w:fill="FFFFFF"/>
        </w:rPr>
        <w:t> </w:t>
      </w:r>
      <w:r w:rsidRPr="00BE373B">
        <w:rPr>
          <w:rFonts w:asciiTheme="majorHAnsi" w:hAnsiTheme="majorHAnsi" w:cstheme="majorHAnsi"/>
          <w:iCs/>
          <w:color w:val="222222"/>
          <w:shd w:val="clear" w:color="auto" w:fill="FFFFFF"/>
        </w:rPr>
        <w:t>SPE Annual Technical Conference and Exhibition</w:t>
      </w:r>
      <w:r w:rsidRPr="00BE373B">
        <w:rPr>
          <w:rFonts w:asciiTheme="majorHAnsi" w:hAnsiTheme="majorHAnsi" w:cstheme="majorHAnsi"/>
          <w:color w:val="222222"/>
          <w:shd w:val="clear" w:color="auto" w:fill="FFFFFF"/>
        </w:rPr>
        <w:t xml:space="preserve">, </w:t>
      </w:r>
      <w:r w:rsidRPr="00BE373B">
        <w:rPr>
          <w:rFonts w:asciiTheme="majorHAnsi" w:hAnsiTheme="majorHAnsi" w:cstheme="majorHAnsi"/>
          <w:color w:val="333333"/>
          <w:shd w:val="clear" w:color="auto" w:fill="FFFFFF"/>
        </w:rPr>
        <w:t xml:space="preserve">New Orleans, Louisiana, 4-7 October. SPE-124484-MS. </w:t>
      </w:r>
      <w:r w:rsidRPr="00E32E58">
        <w:rPr>
          <w:rFonts w:asciiTheme="majorHAnsi" w:hAnsiTheme="majorHAnsi" w:cstheme="majorHAnsi"/>
          <w:bCs/>
          <w:color w:val="0000FF"/>
          <w:u w:val="single"/>
          <w:shd w:val="clear" w:color="auto" w:fill="FFFFFF"/>
        </w:rPr>
        <w:t>http://dx.doi.org/10.2118/124484-MS</w:t>
      </w:r>
    </w:p>
    <w:p w14:paraId="28904521" w14:textId="77777777" w:rsidR="00BE373B" w:rsidRDefault="00BE373B" w:rsidP="006E2F03">
      <w:pPr>
        <w:pStyle w:val="EndNoteBibliography"/>
        <w:spacing w:line="480" w:lineRule="auto"/>
        <w:jc w:val="both"/>
        <w:rPr>
          <w:rFonts w:asciiTheme="majorHAnsi" w:hAnsiTheme="majorHAnsi" w:cstheme="majorHAnsi"/>
          <w:color w:val="222222"/>
          <w:shd w:val="clear" w:color="auto" w:fill="FFFFFF"/>
        </w:rPr>
      </w:pPr>
    </w:p>
    <w:p w14:paraId="62E86D0A" w14:textId="77777777"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color w:val="222222"/>
          <w:shd w:val="clear" w:color="auto" w:fill="FFFFFF"/>
        </w:rPr>
        <w:t>Aggour, T. M., and Economides, M. J. 1996. Impact of fluid selection on high-permeability fracturing. Presented at</w:t>
      </w:r>
      <w:r w:rsidRPr="00715A4D">
        <w:rPr>
          <w:rStyle w:val="apple-converted-space"/>
          <w:rFonts w:asciiTheme="majorHAnsi" w:hAnsiTheme="majorHAnsi" w:cstheme="majorHAnsi"/>
          <w:color w:val="222222"/>
          <w:shd w:val="clear" w:color="auto" w:fill="FFFFFF"/>
        </w:rPr>
        <w:t> </w:t>
      </w:r>
      <w:r w:rsidRPr="00715A4D">
        <w:rPr>
          <w:rFonts w:asciiTheme="majorHAnsi" w:hAnsiTheme="majorHAnsi" w:cstheme="majorHAnsi"/>
          <w:iCs/>
          <w:color w:val="222222"/>
          <w:shd w:val="clear" w:color="auto" w:fill="FFFFFF"/>
        </w:rPr>
        <w:t>European Petroleum Conference</w:t>
      </w:r>
      <w:r w:rsidRPr="00715A4D">
        <w:rPr>
          <w:rFonts w:asciiTheme="majorHAnsi" w:hAnsiTheme="majorHAnsi" w:cstheme="majorHAnsi"/>
          <w:color w:val="333333"/>
          <w:shd w:val="clear" w:color="auto" w:fill="FFFFFF"/>
        </w:rPr>
        <w:t xml:space="preserve">, Milan, Italy, 22-24 October. SPE-36902-MS. </w:t>
      </w:r>
      <w:hyperlink r:id="rId89" w:tgtFrame="_blank" w:history="1">
        <w:r w:rsidRPr="00E32E58">
          <w:rPr>
            <w:rStyle w:val="Hyperlink"/>
            <w:rFonts w:asciiTheme="majorHAnsi" w:hAnsiTheme="majorHAnsi" w:cstheme="majorHAnsi"/>
            <w:bCs/>
            <w:shd w:val="clear" w:color="auto" w:fill="FFFFFF"/>
          </w:rPr>
          <w:t>http://dx.doi.org/10.2118/36902-MS</w:t>
        </w:r>
      </w:hyperlink>
    </w:p>
    <w:p w14:paraId="09ABF22D" w14:textId="77777777" w:rsidR="00DB38AC" w:rsidRPr="00715A4D" w:rsidRDefault="00DB38AC" w:rsidP="006E2F03">
      <w:pPr>
        <w:jc w:val="both"/>
        <w:rPr>
          <w:rFonts w:asciiTheme="majorHAnsi" w:hAnsiTheme="majorHAnsi" w:cstheme="majorHAnsi"/>
          <w:noProof/>
        </w:rPr>
      </w:pPr>
    </w:p>
    <w:p w14:paraId="24765E26" w14:textId="77777777" w:rsidR="00DB38AC" w:rsidRPr="00715A4D" w:rsidRDefault="00DB38AC" w:rsidP="00715A4D">
      <w:pPr>
        <w:spacing w:line="240" w:lineRule="auto"/>
        <w:jc w:val="both"/>
        <w:rPr>
          <w:rFonts w:asciiTheme="majorHAnsi" w:hAnsiTheme="majorHAnsi" w:cstheme="majorHAnsi"/>
          <w:color w:val="333333"/>
          <w:shd w:val="clear" w:color="auto" w:fill="FFFFFF"/>
        </w:rPr>
      </w:pPr>
      <w:r w:rsidRPr="00715A4D">
        <w:rPr>
          <w:rFonts w:asciiTheme="majorHAnsi" w:hAnsiTheme="majorHAnsi" w:cstheme="majorHAnsi"/>
          <w:noProof/>
        </w:rPr>
        <w:t xml:space="preserve">Alramahi, B., and Sundberg, M. 2012. Proppant embedment and conductivity of hydraulic fractures in shales. Presented at the 46th US Rock Mechanics/Geomechanics Symposium, </w:t>
      </w:r>
      <w:r w:rsidRPr="00715A4D">
        <w:rPr>
          <w:rFonts w:asciiTheme="majorHAnsi" w:hAnsiTheme="majorHAnsi" w:cstheme="majorHAnsi"/>
          <w:color w:val="333333"/>
          <w:shd w:val="clear" w:color="auto" w:fill="FFFFFF"/>
        </w:rPr>
        <w:t xml:space="preserve">Chicago, Illinois, 24-27 June. ARMA-2012-291. </w:t>
      </w:r>
    </w:p>
    <w:p w14:paraId="6C069B50" w14:textId="77777777" w:rsidR="00DB38AC" w:rsidRPr="00715A4D" w:rsidRDefault="00DB38AC" w:rsidP="006E2F03">
      <w:pPr>
        <w:jc w:val="both"/>
        <w:rPr>
          <w:rFonts w:asciiTheme="majorHAnsi" w:hAnsiTheme="majorHAnsi" w:cstheme="majorHAnsi"/>
          <w:color w:val="333333"/>
          <w:shd w:val="clear" w:color="auto" w:fill="FFFFFF"/>
        </w:rPr>
      </w:pPr>
    </w:p>
    <w:p w14:paraId="54813F27" w14:textId="77777777" w:rsidR="00DB38AC" w:rsidRPr="00715A4D" w:rsidRDefault="00DB38AC" w:rsidP="00715A4D">
      <w:pPr>
        <w:pStyle w:val="EndNoteBibliography"/>
        <w:jc w:val="both"/>
        <w:rPr>
          <w:rFonts w:asciiTheme="majorHAnsi" w:hAnsiTheme="majorHAnsi" w:cstheme="majorHAnsi"/>
          <w:noProof/>
        </w:rPr>
      </w:pPr>
      <w:r w:rsidRPr="00715A4D">
        <w:rPr>
          <w:rFonts w:asciiTheme="majorHAnsi" w:hAnsiTheme="majorHAnsi" w:cstheme="majorHAnsi"/>
        </w:rPr>
        <w:t xml:space="preserve">API RP 61, </w:t>
      </w:r>
      <w:r w:rsidRPr="00715A4D">
        <w:rPr>
          <w:rFonts w:asciiTheme="majorHAnsi" w:hAnsiTheme="majorHAnsi" w:cstheme="majorHAnsi"/>
          <w:iCs/>
        </w:rPr>
        <w:t>Recommended Practices for Evaluating Short Term Proppant Pack Conductivity</w:t>
      </w:r>
      <w:r w:rsidRPr="00715A4D">
        <w:rPr>
          <w:rFonts w:asciiTheme="majorHAnsi" w:hAnsiTheme="majorHAnsi" w:cstheme="majorHAnsi"/>
        </w:rPr>
        <w:t>. 1989. Washington, DC: API.</w:t>
      </w:r>
      <w:r w:rsidRPr="00715A4D">
        <w:rPr>
          <w:rFonts w:asciiTheme="majorHAnsi" w:hAnsiTheme="majorHAnsi" w:cstheme="majorHAnsi"/>
          <w:noProof/>
        </w:rPr>
        <w:t xml:space="preserve"> </w:t>
      </w:r>
    </w:p>
    <w:p w14:paraId="7D609501" w14:textId="77777777" w:rsidR="00DB38AC" w:rsidRPr="00715A4D" w:rsidRDefault="00DB38AC" w:rsidP="006E2F03">
      <w:pPr>
        <w:jc w:val="both"/>
        <w:rPr>
          <w:rFonts w:asciiTheme="majorHAnsi" w:hAnsiTheme="majorHAnsi" w:cstheme="majorHAnsi"/>
          <w:color w:val="333333"/>
          <w:shd w:val="clear" w:color="auto" w:fill="FFFFFF"/>
        </w:rPr>
      </w:pPr>
    </w:p>
    <w:p w14:paraId="7D413F65" w14:textId="77777777"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noProof/>
        </w:rPr>
        <w:t xml:space="preserve">Barree, R., and Conway, M. 1994. Experimental and numerical modeling of convective proppant transport. Presented at the SPE Annual Technical Conference and Exhibition, </w:t>
      </w:r>
      <w:r w:rsidRPr="00715A4D">
        <w:rPr>
          <w:rFonts w:asciiTheme="majorHAnsi" w:hAnsiTheme="majorHAnsi" w:cstheme="majorHAnsi"/>
          <w:color w:val="333333"/>
          <w:shd w:val="clear" w:color="auto" w:fill="FFFFFF"/>
        </w:rPr>
        <w:t xml:space="preserve">New Orleans, Louisiana, 25-28 September. SPE-28564-MS. </w:t>
      </w:r>
      <w:hyperlink r:id="rId90" w:tgtFrame="_blank" w:history="1">
        <w:r w:rsidRPr="00E32E58">
          <w:rPr>
            <w:rStyle w:val="Hyperlink"/>
            <w:rFonts w:asciiTheme="majorHAnsi" w:hAnsiTheme="majorHAnsi" w:cstheme="majorHAnsi"/>
            <w:shd w:val="clear" w:color="auto" w:fill="FFFFFF"/>
          </w:rPr>
          <w:t>http://dx.doi.org/10.2118/28564-MS</w:t>
        </w:r>
      </w:hyperlink>
      <w:r w:rsidRPr="00E32E58">
        <w:rPr>
          <w:rFonts w:asciiTheme="majorHAnsi" w:hAnsiTheme="majorHAnsi" w:cstheme="majorHAnsi"/>
          <w:color w:val="0000FF"/>
        </w:rPr>
        <w:t>.</w:t>
      </w:r>
    </w:p>
    <w:p w14:paraId="4B2A0598" w14:textId="77777777" w:rsidR="00DB38AC" w:rsidRPr="00715A4D" w:rsidRDefault="00DB38AC" w:rsidP="006E2F03">
      <w:pPr>
        <w:pStyle w:val="EndNoteBibliography"/>
        <w:spacing w:line="480" w:lineRule="auto"/>
        <w:jc w:val="both"/>
        <w:rPr>
          <w:rFonts w:asciiTheme="majorHAnsi" w:hAnsiTheme="majorHAnsi" w:cstheme="majorHAnsi"/>
        </w:rPr>
      </w:pPr>
    </w:p>
    <w:p w14:paraId="26257475" w14:textId="77777777" w:rsidR="00DB38AC" w:rsidRPr="00715A4D" w:rsidRDefault="00DB38AC" w:rsidP="00715A4D">
      <w:pPr>
        <w:pStyle w:val="EndNoteBibliography"/>
        <w:jc w:val="both"/>
        <w:rPr>
          <w:rFonts w:asciiTheme="majorHAnsi" w:hAnsiTheme="majorHAnsi" w:cstheme="majorHAnsi"/>
          <w:bCs/>
          <w:color w:val="3D64AA"/>
          <w:shd w:val="clear" w:color="auto" w:fill="FFFFFF"/>
        </w:rPr>
      </w:pPr>
      <w:r w:rsidRPr="00715A4D">
        <w:rPr>
          <w:rFonts w:asciiTheme="majorHAnsi" w:hAnsiTheme="majorHAnsi" w:cstheme="majorHAnsi"/>
          <w:noProof/>
        </w:rPr>
        <w:t>Bazan, L. W., Larkin, S. D., Lattibeaudiere, M. G., and Palisch, T. T. 2010. Improving production in the Eagle Ford shale with fracture modeling, increased fracture conductivity, and optimized stage and cluster spacing along the horizontal wellbore. Presented at the Tight Gas Completions Conference,</w:t>
      </w:r>
      <w:r w:rsidRPr="00715A4D">
        <w:rPr>
          <w:rFonts w:asciiTheme="majorHAnsi" w:hAnsiTheme="majorHAnsi" w:cstheme="majorHAnsi"/>
          <w:color w:val="333333"/>
          <w:shd w:val="clear" w:color="auto" w:fill="FFFFFF"/>
        </w:rPr>
        <w:t xml:space="preserve"> San Antonio, Texas, 2-3 November. SPE-138425-MS. </w:t>
      </w:r>
      <w:hyperlink r:id="rId91" w:history="1">
        <w:r w:rsidRPr="00E32E58">
          <w:rPr>
            <w:rStyle w:val="Hyperlink"/>
            <w:rFonts w:asciiTheme="majorHAnsi" w:hAnsiTheme="majorHAnsi" w:cstheme="majorHAnsi"/>
            <w:shd w:val="clear" w:color="auto" w:fill="FFFFFF"/>
          </w:rPr>
          <w:t>http://dx.doi.org/10.2118/138425-MS</w:t>
        </w:r>
      </w:hyperlink>
      <w:r w:rsidRPr="00E32E58">
        <w:rPr>
          <w:rFonts w:asciiTheme="majorHAnsi" w:hAnsiTheme="majorHAnsi" w:cstheme="majorHAnsi"/>
          <w:bCs/>
          <w:color w:val="0000FF"/>
          <w:shd w:val="clear" w:color="auto" w:fill="FFFFFF"/>
        </w:rPr>
        <w:t>.</w:t>
      </w:r>
    </w:p>
    <w:p w14:paraId="0040C7E6" w14:textId="77777777" w:rsidR="00BE373B" w:rsidRPr="00715A4D" w:rsidRDefault="00BE373B" w:rsidP="006E2F03">
      <w:pPr>
        <w:pStyle w:val="EndNoteBibliography"/>
        <w:spacing w:line="480" w:lineRule="auto"/>
        <w:jc w:val="both"/>
        <w:rPr>
          <w:rFonts w:asciiTheme="majorHAnsi" w:hAnsiTheme="majorHAnsi" w:cstheme="majorHAnsi"/>
          <w:bCs/>
          <w:color w:val="3D64AA"/>
          <w:shd w:val="clear" w:color="auto" w:fill="FFFFFF"/>
        </w:rPr>
      </w:pPr>
    </w:p>
    <w:p w14:paraId="1B6E6A28" w14:textId="77777777" w:rsidR="00DB38AC" w:rsidRPr="00E32E58" w:rsidRDefault="00DB38AC" w:rsidP="00715A4D">
      <w:pPr>
        <w:widowControl w:val="0"/>
        <w:autoSpaceDE w:val="0"/>
        <w:autoSpaceDN w:val="0"/>
        <w:adjustRightInd w:val="0"/>
        <w:spacing w:line="240" w:lineRule="auto"/>
        <w:jc w:val="both"/>
        <w:rPr>
          <w:rFonts w:asciiTheme="majorHAnsi" w:hAnsiTheme="majorHAnsi" w:cstheme="majorHAnsi"/>
          <w:color w:val="0000FF"/>
        </w:rPr>
      </w:pPr>
      <w:r w:rsidRPr="00715A4D">
        <w:rPr>
          <w:rFonts w:asciiTheme="majorHAnsi" w:hAnsiTheme="majorHAnsi" w:cstheme="majorHAnsi"/>
          <w:noProof/>
        </w:rPr>
        <w:t xml:space="preserve">Brannon, H. D., and Starks, T. R. 2009. Maximizing Return-On-Fracturing-Investment by Using Ultra-Lightweight Proppants to Optimize Effective Fracture Area: Can Less Be More? Presented at the SPE Hydraulic Fracturing Technology Conference, </w:t>
      </w:r>
      <w:r w:rsidRPr="00715A4D">
        <w:rPr>
          <w:rFonts w:asciiTheme="majorHAnsi" w:hAnsiTheme="majorHAnsi" w:cstheme="majorHAnsi"/>
          <w:color w:val="333333"/>
          <w:shd w:val="clear" w:color="auto" w:fill="FFFFFF"/>
        </w:rPr>
        <w:t xml:space="preserve">The Woodlands, Texas, 19-21 January. SPE-119385-MS. </w:t>
      </w:r>
      <w:hyperlink r:id="rId92" w:tgtFrame="_blank" w:history="1">
        <w:r w:rsidRPr="00E32E58">
          <w:rPr>
            <w:rStyle w:val="Hyperlink"/>
            <w:rFonts w:asciiTheme="majorHAnsi" w:hAnsiTheme="majorHAnsi" w:cstheme="majorHAnsi"/>
            <w:shd w:val="clear" w:color="auto" w:fill="FFFFFF"/>
          </w:rPr>
          <w:t>http://dx.doi.org/10.2118/119385-MS</w:t>
        </w:r>
      </w:hyperlink>
      <w:r w:rsidRPr="00E32E58">
        <w:rPr>
          <w:rFonts w:asciiTheme="majorHAnsi" w:hAnsiTheme="majorHAnsi" w:cstheme="majorHAnsi"/>
          <w:color w:val="0000FF"/>
        </w:rPr>
        <w:t>.</w:t>
      </w:r>
    </w:p>
    <w:p w14:paraId="60281482" w14:textId="77777777" w:rsidR="00DB38AC" w:rsidRPr="00715A4D" w:rsidRDefault="00DB38AC" w:rsidP="006E2F03">
      <w:pPr>
        <w:widowControl w:val="0"/>
        <w:autoSpaceDE w:val="0"/>
        <w:autoSpaceDN w:val="0"/>
        <w:adjustRightInd w:val="0"/>
        <w:jc w:val="both"/>
        <w:rPr>
          <w:rFonts w:asciiTheme="majorHAnsi" w:hAnsiTheme="majorHAnsi" w:cstheme="majorHAnsi"/>
        </w:rPr>
      </w:pPr>
    </w:p>
    <w:p w14:paraId="444BF6FC" w14:textId="60F5C967" w:rsidR="00DB38AC" w:rsidRPr="00715A4D" w:rsidRDefault="00DB38AC" w:rsidP="00715A4D">
      <w:pPr>
        <w:widowControl w:val="0"/>
        <w:autoSpaceDE w:val="0"/>
        <w:autoSpaceDN w:val="0"/>
        <w:adjustRightInd w:val="0"/>
        <w:spacing w:line="240" w:lineRule="auto"/>
        <w:jc w:val="both"/>
        <w:rPr>
          <w:rFonts w:asciiTheme="majorHAnsi" w:hAnsiTheme="majorHAnsi" w:cstheme="majorHAnsi"/>
          <w:bCs/>
          <w:color w:val="3D64AA"/>
          <w:shd w:val="clear" w:color="auto" w:fill="FFFFFF"/>
        </w:rPr>
      </w:pPr>
      <w:r w:rsidRPr="00715A4D">
        <w:rPr>
          <w:rFonts w:asciiTheme="majorHAnsi" w:hAnsiTheme="majorHAnsi" w:cstheme="majorHAnsi"/>
          <w:noProof/>
        </w:rPr>
        <w:t xml:space="preserve">Cipolla, C. L., Warpinski, N. R., Mayerhofer, M. J., Lolon, E., and Vincent, M. C. 2008. The relationship between fracture complexity, reservoir properties, and fracture treatment design. Presented at the SPE Annual Technical Conference and Exhibition, </w:t>
      </w:r>
      <w:r w:rsidRPr="00715A4D">
        <w:rPr>
          <w:rFonts w:asciiTheme="majorHAnsi" w:hAnsiTheme="majorHAnsi" w:cstheme="majorHAnsi"/>
          <w:color w:val="333333"/>
          <w:shd w:val="clear" w:color="auto" w:fill="FFFFFF"/>
        </w:rPr>
        <w:t xml:space="preserve">Denver, Colorado, </w:t>
      </w:r>
      <w:r w:rsidR="00715A4D" w:rsidRPr="00715A4D">
        <w:rPr>
          <w:rFonts w:asciiTheme="majorHAnsi" w:hAnsiTheme="majorHAnsi" w:cstheme="majorHAnsi"/>
          <w:color w:val="333333"/>
          <w:shd w:val="clear" w:color="auto" w:fill="FFFFFF"/>
        </w:rPr>
        <w:t xml:space="preserve">21-24 September. SPE-115769-MS. </w:t>
      </w:r>
      <w:hyperlink r:id="rId93" w:history="1">
        <w:r w:rsidRPr="00E32E58">
          <w:rPr>
            <w:rStyle w:val="Hyperlink"/>
            <w:rFonts w:asciiTheme="majorHAnsi" w:hAnsiTheme="majorHAnsi" w:cstheme="majorHAnsi"/>
            <w:shd w:val="clear" w:color="auto" w:fill="FFFFFF"/>
          </w:rPr>
          <w:t>http://dx.doi.org/10.2118/115769-MS</w:t>
        </w:r>
      </w:hyperlink>
      <w:r w:rsidRPr="00715A4D">
        <w:rPr>
          <w:rFonts w:asciiTheme="majorHAnsi" w:hAnsiTheme="majorHAnsi" w:cstheme="majorHAnsi"/>
          <w:bCs/>
          <w:color w:val="3D64AA"/>
          <w:shd w:val="clear" w:color="auto" w:fill="FFFFFF"/>
        </w:rPr>
        <w:t>.</w:t>
      </w:r>
    </w:p>
    <w:p w14:paraId="5B4561C0" w14:textId="77777777" w:rsidR="00DB38AC" w:rsidRPr="00715A4D" w:rsidRDefault="00DB38AC" w:rsidP="00715A4D">
      <w:pPr>
        <w:pStyle w:val="EndNoteBibliography"/>
        <w:jc w:val="both"/>
        <w:rPr>
          <w:rFonts w:asciiTheme="majorHAnsi" w:hAnsiTheme="majorHAnsi" w:cstheme="majorHAnsi"/>
          <w:bCs/>
          <w:color w:val="3D64AA"/>
          <w:shd w:val="clear" w:color="auto" w:fill="FFFFFF"/>
        </w:rPr>
      </w:pPr>
      <w:r w:rsidRPr="00715A4D">
        <w:rPr>
          <w:rFonts w:asciiTheme="majorHAnsi" w:hAnsiTheme="majorHAnsi" w:cstheme="majorHAnsi"/>
          <w:color w:val="222222"/>
          <w:shd w:val="clear" w:color="auto" w:fill="FFFFFF"/>
        </w:rPr>
        <w:lastRenderedPageBreak/>
        <w:t>Clark, P. E., Harkin, M. W., Wahl, H. A., and Sievert, J. A. 1977. Design of a large vertical prop transport model. Presented at the</w:t>
      </w:r>
      <w:r w:rsidRPr="00715A4D">
        <w:rPr>
          <w:rStyle w:val="apple-converted-space"/>
          <w:rFonts w:asciiTheme="majorHAnsi" w:hAnsiTheme="majorHAnsi" w:cstheme="majorHAnsi"/>
          <w:color w:val="222222"/>
          <w:shd w:val="clear" w:color="auto" w:fill="FFFFFF"/>
        </w:rPr>
        <w:t> </w:t>
      </w:r>
      <w:r w:rsidRPr="00715A4D">
        <w:rPr>
          <w:rFonts w:asciiTheme="majorHAnsi" w:hAnsiTheme="majorHAnsi" w:cstheme="majorHAnsi"/>
          <w:iCs/>
          <w:color w:val="222222"/>
          <w:shd w:val="clear" w:color="auto" w:fill="FFFFFF"/>
        </w:rPr>
        <w:t>SPE Annual Fall Technical Conference and Exhibition</w:t>
      </w:r>
      <w:r w:rsidRPr="00715A4D">
        <w:rPr>
          <w:rFonts w:asciiTheme="majorHAnsi" w:hAnsiTheme="majorHAnsi" w:cstheme="majorHAnsi"/>
          <w:color w:val="222222"/>
          <w:shd w:val="clear" w:color="auto" w:fill="FFFFFF"/>
        </w:rPr>
        <w:t xml:space="preserve">, </w:t>
      </w:r>
      <w:r w:rsidRPr="00715A4D">
        <w:rPr>
          <w:rFonts w:asciiTheme="majorHAnsi" w:hAnsiTheme="majorHAnsi" w:cstheme="majorHAnsi"/>
          <w:color w:val="333333"/>
          <w:shd w:val="clear" w:color="auto" w:fill="FFFFFF"/>
        </w:rPr>
        <w:t xml:space="preserve">Denver, Colorado, 9-12 October. SPE-6814-MS. </w:t>
      </w:r>
      <w:hyperlink r:id="rId94" w:history="1">
        <w:r w:rsidRPr="00E32E58">
          <w:rPr>
            <w:rStyle w:val="Hyperlink"/>
            <w:rFonts w:asciiTheme="majorHAnsi" w:hAnsiTheme="majorHAnsi" w:cstheme="majorHAnsi"/>
            <w:bCs/>
            <w:shd w:val="clear" w:color="auto" w:fill="FFFFFF"/>
          </w:rPr>
          <w:t>http://dx.doi.org/10.2118/6814-MS</w:t>
        </w:r>
      </w:hyperlink>
      <w:r w:rsidRPr="00E32E58">
        <w:rPr>
          <w:rFonts w:asciiTheme="majorHAnsi" w:hAnsiTheme="majorHAnsi" w:cstheme="majorHAnsi"/>
          <w:bCs/>
          <w:color w:val="0000FF"/>
          <w:shd w:val="clear" w:color="auto" w:fill="FFFFFF"/>
        </w:rPr>
        <w:t>.</w:t>
      </w:r>
    </w:p>
    <w:p w14:paraId="0408FA3E" w14:textId="77777777" w:rsidR="00BE373B" w:rsidRDefault="00BE373B" w:rsidP="006E2F03">
      <w:pPr>
        <w:widowControl w:val="0"/>
        <w:autoSpaceDE w:val="0"/>
        <w:autoSpaceDN w:val="0"/>
        <w:adjustRightInd w:val="0"/>
        <w:jc w:val="both"/>
        <w:rPr>
          <w:rFonts w:asciiTheme="majorHAnsi" w:hAnsiTheme="majorHAnsi" w:cstheme="majorHAnsi"/>
          <w:noProof/>
        </w:rPr>
      </w:pPr>
    </w:p>
    <w:p w14:paraId="6A8D4085" w14:textId="77777777" w:rsidR="00DB38AC" w:rsidRPr="00715A4D" w:rsidRDefault="00DB38AC" w:rsidP="00715A4D">
      <w:pPr>
        <w:widowControl w:val="0"/>
        <w:autoSpaceDE w:val="0"/>
        <w:autoSpaceDN w:val="0"/>
        <w:adjustRightInd w:val="0"/>
        <w:spacing w:line="240" w:lineRule="auto"/>
        <w:jc w:val="both"/>
        <w:rPr>
          <w:rFonts w:asciiTheme="majorHAnsi" w:hAnsiTheme="majorHAnsi" w:cstheme="majorHAnsi"/>
        </w:rPr>
      </w:pPr>
      <w:r w:rsidRPr="00715A4D">
        <w:rPr>
          <w:rFonts w:asciiTheme="majorHAnsi" w:hAnsiTheme="majorHAnsi" w:cstheme="majorHAnsi"/>
          <w:noProof/>
        </w:rPr>
        <w:t>Clark, P. E. 2006. Transport of proppant in hydraulic fractures. Presented at the SPE Annual Technical Conference and Exhibition,</w:t>
      </w:r>
      <w:r w:rsidRPr="00715A4D">
        <w:rPr>
          <w:rFonts w:asciiTheme="majorHAnsi" w:hAnsiTheme="majorHAnsi" w:cstheme="majorHAnsi"/>
          <w:color w:val="333333"/>
          <w:shd w:val="clear" w:color="auto" w:fill="FFFFFF"/>
        </w:rPr>
        <w:t xml:space="preserve"> San Antonio, Texas, 24-27 September. SPE-103167-MS. </w:t>
      </w:r>
      <w:hyperlink r:id="rId95" w:tgtFrame="_blank" w:history="1">
        <w:r w:rsidRPr="00E32E58">
          <w:rPr>
            <w:rStyle w:val="Hyperlink"/>
            <w:rFonts w:asciiTheme="majorHAnsi" w:hAnsiTheme="majorHAnsi" w:cstheme="majorHAnsi"/>
            <w:shd w:val="clear" w:color="auto" w:fill="FFFFFF"/>
          </w:rPr>
          <w:t>http://dx.doi.org/10.2118/103167-MS</w:t>
        </w:r>
      </w:hyperlink>
      <w:r w:rsidRPr="00E32E58">
        <w:rPr>
          <w:rFonts w:asciiTheme="majorHAnsi" w:hAnsiTheme="majorHAnsi" w:cstheme="majorHAnsi"/>
          <w:color w:val="0000FF"/>
        </w:rPr>
        <w:t>.</w:t>
      </w:r>
    </w:p>
    <w:p w14:paraId="592D5414" w14:textId="77777777" w:rsidR="00715A4D" w:rsidRPr="00715A4D" w:rsidRDefault="00715A4D" w:rsidP="006E2F03">
      <w:pPr>
        <w:widowControl w:val="0"/>
        <w:autoSpaceDE w:val="0"/>
        <w:autoSpaceDN w:val="0"/>
        <w:adjustRightInd w:val="0"/>
        <w:jc w:val="both"/>
        <w:rPr>
          <w:rFonts w:asciiTheme="majorHAnsi" w:hAnsiTheme="majorHAnsi" w:cstheme="majorHAnsi"/>
        </w:rPr>
      </w:pPr>
    </w:p>
    <w:p w14:paraId="47F13111" w14:textId="40DAC802" w:rsidR="00DB38AC" w:rsidRPr="00715A4D" w:rsidRDefault="00DB38AC" w:rsidP="00715A4D">
      <w:pPr>
        <w:pStyle w:val="EndNoteBibliography"/>
        <w:jc w:val="both"/>
        <w:rPr>
          <w:rFonts w:asciiTheme="majorHAnsi" w:hAnsiTheme="majorHAnsi" w:cstheme="majorHAnsi"/>
          <w:bCs/>
          <w:color w:val="3D64AA"/>
          <w:shd w:val="clear" w:color="auto" w:fill="FFFFFF"/>
        </w:rPr>
      </w:pPr>
      <w:r w:rsidRPr="00715A4D">
        <w:rPr>
          <w:rFonts w:asciiTheme="majorHAnsi" w:hAnsiTheme="majorHAnsi" w:cstheme="majorHAnsi"/>
          <w:color w:val="222222"/>
          <w:shd w:val="clear" w:color="auto" w:fill="FFFFFF"/>
        </w:rPr>
        <w:t>Cleary,</w:t>
      </w:r>
      <w:r w:rsidR="00715A4D" w:rsidRPr="00715A4D">
        <w:rPr>
          <w:rFonts w:asciiTheme="majorHAnsi" w:hAnsiTheme="majorHAnsi" w:cstheme="majorHAnsi"/>
          <w:color w:val="222222"/>
          <w:shd w:val="clear" w:color="auto" w:fill="FFFFFF"/>
        </w:rPr>
        <w:t xml:space="preserve"> M. P., and Fonseca Jr, A. 1992.</w:t>
      </w:r>
      <w:r w:rsidRPr="00715A4D">
        <w:rPr>
          <w:rFonts w:asciiTheme="majorHAnsi" w:hAnsiTheme="majorHAnsi" w:cstheme="majorHAnsi"/>
          <w:color w:val="222222"/>
          <w:shd w:val="clear" w:color="auto" w:fill="FFFFFF"/>
        </w:rPr>
        <w:t xml:space="preserve"> January. Proppant convection and encapsulation in hydraulic fracturing: practical implications of computer and laboratory simulations. Presented at the</w:t>
      </w:r>
      <w:r w:rsidRPr="00715A4D">
        <w:rPr>
          <w:rStyle w:val="apple-converted-space"/>
          <w:rFonts w:asciiTheme="majorHAnsi" w:hAnsiTheme="majorHAnsi" w:cstheme="majorHAnsi"/>
          <w:color w:val="222222"/>
          <w:shd w:val="clear" w:color="auto" w:fill="FFFFFF"/>
        </w:rPr>
        <w:t> </w:t>
      </w:r>
      <w:r w:rsidRPr="00715A4D">
        <w:rPr>
          <w:rFonts w:asciiTheme="majorHAnsi" w:hAnsiTheme="majorHAnsi" w:cstheme="majorHAnsi"/>
          <w:iCs/>
          <w:color w:val="222222"/>
          <w:shd w:val="clear" w:color="auto" w:fill="FFFFFF"/>
        </w:rPr>
        <w:t xml:space="preserve">SPE Annual Technical Conference and Exhibition, </w:t>
      </w:r>
      <w:r w:rsidRPr="00715A4D">
        <w:rPr>
          <w:rFonts w:asciiTheme="majorHAnsi" w:hAnsiTheme="majorHAnsi" w:cstheme="majorHAnsi"/>
          <w:color w:val="333333"/>
          <w:shd w:val="clear" w:color="auto" w:fill="FFFFFF"/>
        </w:rPr>
        <w:t xml:space="preserve">Washington, D.C., 4-7 October. SPE-24825-MS. </w:t>
      </w:r>
      <w:r w:rsidRPr="00E32E58">
        <w:rPr>
          <w:rFonts w:asciiTheme="majorHAnsi" w:hAnsiTheme="majorHAnsi" w:cstheme="majorHAnsi"/>
          <w:bCs/>
          <w:color w:val="0000FF"/>
          <w:u w:val="single"/>
          <w:shd w:val="clear" w:color="auto" w:fill="FFFFFF"/>
        </w:rPr>
        <w:t>http://dx.doi.org/10.2118/24825-MS</w:t>
      </w:r>
      <w:r w:rsidRPr="00E32E58">
        <w:rPr>
          <w:rFonts w:asciiTheme="majorHAnsi" w:hAnsiTheme="majorHAnsi" w:cstheme="majorHAnsi"/>
          <w:bCs/>
          <w:color w:val="0000FF"/>
          <w:shd w:val="clear" w:color="auto" w:fill="FFFFFF"/>
        </w:rPr>
        <w:t>.</w:t>
      </w:r>
    </w:p>
    <w:p w14:paraId="0AF43198" w14:textId="77777777" w:rsidR="00DB38AC" w:rsidRPr="00715A4D" w:rsidRDefault="00DB38AC" w:rsidP="006E2F03">
      <w:pPr>
        <w:widowControl w:val="0"/>
        <w:autoSpaceDE w:val="0"/>
        <w:autoSpaceDN w:val="0"/>
        <w:adjustRightInd w:val="0"/>
        <w:jc w:val="both"/>
        <w:rPr>
          <w:rFonts w:asciiTheme="majorHAnsi" w:hAnsiTheme="majorHAnsi" w:cstheme="majorHAnsi"/>
        </w:rPr>
      </w:pPr>
    </w:p>
    <w:p w14:paraId="551F5495" w14:textId="77777777" w:rsidR="00DB38AC" w:rsidRPr="00715A4D" w:rsidRDefault="00DB38AC" w:rsidP="00715A4D">
      <w:pPr>
        <w:widowControl w:val="0"/>
        <w:autoSpaceDE w:val="0"/>
        <w:autoSpaceDN w:val="0"/>
        <w:adjustRightInd w:val="0"/>
        <w:spacing w:line="240" w:lineRule="auto"/>
        <w:jc w:val="both"/>
        <w:rPr>
          <w:rFonts w:asciiTheme="majorHAnsi" w:hAnsiTheme="majorHAnsi" w:cstheme="majorHAnsi"/>
        </w:rPr>
      </w:pPr>
      <w:r w:rsidRPr="00715A4D">
        <w:rPr>
          <w:rFonts w:asciiTheme="majorHAnsi" w:hAnsiTheme="majorHAnsi" w:cstheme="majorHAnsi"/>
          <w:noProof/>
        </w:rPr>
        <w:t xml:space="preserve">Collins, P., Badessich, M. F., and Ilk, D. 2015. Addressing Forecasting Non-Uniqueness and Uncertainty in Unconventional Reservoir Systems Using Experimental Design. Presented at the SPE Annual Technical Conference and Exhibition, </w:t>
      </w:r>
      <w:r w:rsidRPr="00715A4D">
        <w:rPr>
          <w:rFonts w:asciiTheme="majorHAnsi" w:hAnsiTheme="majorHAnsi" w:cstheme="majorHAnsi"/>
          <w:color w:val="333333"/>
          <w:shd w:val="clear" w:color="auto" w:fill="FFFFFF"/>
        </w:rPr>
        <w:t xml:space="preserve">Houston, Texas, 28-30 September. SPE-175139-MS. </w:t>
      </w:r>
      <w:hyperlink r:id="rId96" w:tgtFrame="_blank" w:history="1">
        <w:r w:rsidRPr="00E32E58">
          <w:rPr>
            <w:rStyle w:val="Hyperlink"/>
            <w:rFonts w:asciiTheme="majorHAnsi" w:hAnsiTheme="majorHAnsi" w:cstheme="majorHAnsi"/>
            <w:shd w:val="clear" w:color="auto" w:fill="FFFFFF"/>
          </w:rPr>
          <w:t>http://dx.doi.org/10.2118/175139-MS</w:t>
        </w:r>
      </w:hyperlink>
      <w:r w:rsidRPr="00E32E58">
        <w:rPr>
          <w:rFonts w:asciiTheme="majorHAnsi" w:hAnsiTheme="majorHAnsi" w:cstheme="majorHAnsi"/>
          <w:color w:val="0000FF"/>
        </w:rPr>
        <w:t>.</w:t>
      </w:r>
    </w:p>
    <w:p w14:paraId="2DFCB318" w14:textId="77777777" w:rsidR="00DB38AC" w:rsidRPr="00715A4D" w:rsidRDefault="00DB38AC" w:rsidP="006E2F03">
      <w:pPr>
        <w:widowControl w:val="0"/>
        <w:autoSpaceDE w:val="0"/>
        <w:autoSpaceDN w:val="0"/>
        <w:adjustRightInd w:val="0"/>
        <w:jc w:val="both"/>
        <w:rPr>
          <w:rFonts w:asciiTheme="majorHAnsi" w:hAnsiTheme="majorHAnsi" w:cstheme="majorHAnsi"/>
        </w:rPr>
      </w:pPr>
    </w:p>
    <w:p w14:paraId="526F66D3" w14:textId="77777777" w:rsidR="00DB38AC" w:rsidRPr="00715A4D" w:rsidRDefault="00DB38AC" w:rsidP="00715A4D">
      <w:pPr>
        <w:widowControl w:val="0"/>
        <w:autoSpaceDE w:val="0"/>
        <w:autoSpaceDN w:val="0"/>
        <w:adjustRightInd w:val="0"/>
        <w:spacing w:line="240" w:lineRule="auto"/>
        <w:jc w:val="both"/>
        <w:rPr>
          <w:rFonts w:asciiTheme="majorHAnsi" w:hAnsiTheme="majorHAnsi" w:cstheme="majorHAnsi"/>
          <w:bCs/>
          <w:color w:val="3D64AA"/>
          <w:shd w:val="clear" w:color="auto" w:fill="FFFFFF"/>
        </w:rPr>
      </w:pPr>
      <w:r w:rsidRPr="00715A4D">
        <w:rPr>
          <w:rFonts w:asciiTheme="majorHAnsi" w:hAnsiTheme="majorHAnsi" w:cstheme="majorHAnsi"/>
          <w:noProof/>
        </w:rPr>
        <w:t xml:space="preserve">Cooke Jr, C. 1975. Effect of fracturing fluids on fracture conductivity. J Pet Technol 27 (10): 1,273-271,282. </w:t>
      </w:r>
      <w:r w:rsidRPr="00715A4D">
        <w:rPr>
          <w:rFonts w:asciiTheme="majorHAnsi" w:hAnsiTheme="majorHAnsi" w:cstheme="majorHAnsi"/>
          <w:color w:val="333333"/>
          <w:shd w:val="clear" w:color="auto" w:fill="FFFFFF"/>
        </w:rPr>
        <w:t xml:space="preserve">SPE-5114-PA. </w:t>
      </w:r>
      <w:hyperlink r:id="rId97" w:history="1">
        <w:r w:rsidRPr="00E32E58">
          <w:rPr>
            <w:rStyle w:val="Hyperlink"/>
            <w:rFonts w:asciiTheme="majorHAnsi" w:hAnsiTheme="majorHAnsi" w:cstheme="majorHAnsi"/>
            <w:shd w:val="clear" w:color="auto" w:fill="FFFFFF"/>
          </w:rPr>
          <w:t>http://dx.doi.org/10.2118/5114-PA</w:t>
        </w:r>
      </w:hyperlink>
      <w:r w:rsidRPr="00E32E58">
        <w:rPr>
          <w:rFonts w:asciiTheme="majorHAnsi" w:hAnsiTheme="majorHAnsi" w:cstheme="majorHAnsi"/>
          <w:bCs/>
          <w:color w:val="0000FF"/>
          <w:shd w:val="clear" w:color="auto" w:fill="FFFFFF"/>
        </w:rPr>
        <w:t>.</w:t>
      </w:r>
    </w:p>
    <w:p w14:paraId="16C894F5" w14:textId="77777777" w:rsidR="00DB38AC" w:rsidRPr="00715A4D" w:rsidRDefault="00DB38AC" w:rsidP="006E2F03">
      <w:pPr>
        <w:widowControl w:val="0"/>
        <w:autoSpaceDE w:val="0"/>
        <w:autoSpaceDN w:val="0"/>
        <w:adjustRightInd w:val="0"/>
        <w:jc w:val="both"/>
        <w:rPr>
          <w:rFonts w:asciiTheme="majorHAnsi" w:hAnsiTheme="majorHAnsi" w:cstheme="majorHAnsi"/>
          <w:bCs/>
          <w:color w:val="3D64AA"/>
          <w:shd w:val="clear" w:color="auto" w:fill="FFFFFF"/>
        </w:rPr>
      </w:pPr>
    </w:p>
    <w:p w14:paraId="2807287D" w14:textId="77777777" w:rsidR="00DB38AC" w:rsidRPr="00715A4D" w:rsidRDefault="00DB38AC" w:rsidP="00715A4D">
      <w:pPr>
        <w:widowControl w:val="0"/>
        <w:autoSpaceDE w:val="0"/>
        <w:autoSpaceDN w:val="0"/>
        <w:adjustRightInd w:val="0"/>
        <w:spacing w:line="240" w:lineRule="auto"/>
        <w:jc w:val="both"/>
        <w:rPr>
          <w:rFonts w:asciiTheme="majorHAnsi" w:hAnsiTheme="majorHAnsi" w:cstheme="majorHAnsi"/>
        </w:rPr>
      </w:pPr>
      <w:r w:rsidRPr="00715A4D">
        <w:rPr>
          <w:rFonts w:asciiTheme="majorHAnsi" w:hAnsiTheme="majorHAnsi" w:cstheme="majorHAnsi"/>
          <w:noProof/>
        </w:rPr>
        <w:t xml:space="preserve">Denney, D. 2012. Fracturing-Fluid Effects on Shale and Proppant Embedment. . J Pet Technol 64 (03): 59-61. </w:t>
      </w:r>
      <w:r w:rsidRPr="00715A4D">
        <w:rPr>
          <w:rFonts w:asciiTheme="majorHAnsi" w:hAnsiTheme="majorHAnsi" w:cstheme="majorHAnsi"/>
          <w:color w:val="333333"/>
          <w:shd w:val="clear" w:color="auto" w:fill="FFFFFF"/>
        </w:rPr>
        <w:t xml:space="preserve">SPE-0312-0059-JPT. </w:t>
      </w:r>
      <w:hyperlink r:id="rId98" w:tgtFrame="_blank" w:history="1">
        <w:r w:rsidRPr="00E32E58">
          <w:rPr>
            <w:rStyle w:val="Hyperlink"/>
            <w:rFonts w:asciiTheme="majorHAnsi" w:hAnsiTheme="majorHAnsi" w:cstheme="majorHAnsi"/>
            <w:shd w:val="clear" w:color="auto" w:fill="FFFFFF"/>
          </w:rPr>
          <w:t>http://dx.doi.org/10.2118/0312-0059-JPT</w:t>
        </w:r>
      </w:hyperlink>
      <w:r w:rsidRPr="00E32E58">
        <w:rPr>
          <w:rFonts w:asciiTheme="majorHAnsi" w:hAnsiTheme="majorHAnsi" w:cstheme="majorHAnsi"/>
          <w:color w:val="0000FF"/>
        </w:rPr>
        <w:t>.</w:t>
      </w:r>
    </w:p>
    <w:p w14:paraId="35A900B4" w14:textId="77777777" w:rsidR="00DB38AC" w:rsidRDefault="00DB38AC" w:rsidP="006E2F03">
      <w:pPr>
        <w:widowControl w:val="0"/>
        <w:autoSpaceDE w:val="0"/>
        <w:autoSpaceDN w:val="0"/>
        <w:adjustRightInd w:val="0"/>
        <w:jc w:val="both"/>
        <w:rPr>
          <w:rFonts w:asciiTheme="majorHAnsi" w:hAnsiTheme="majorHAnsi" w:cstheme="majorHAnsi"/>
        </w:rPr>
      </w:pPr>
    </w:p>
    <w:p w14:paraId="2AD23EB7" w14:textId="5A790F45" w:rsidR="00BE373B" w:rsidRPr="00BE373B" w:rsidRDefault="00BE373B" w:rsidP="00BE373B">
      <w:pPr>
        <w:pStyle w:val="EndNoteBibliography"/>
        <w:jc w:val="both"/>
        <w:rPr>
          <w:rFonts w:asciiTheme="majorHAnsi" w:hAnsiTheme="majorHAnsi" w:cstheme="majorHAnsi"/>
          <w:bCs/>
          <w:color w:val="3D64AA"/>
          <w:shd w:val="clear" w:color="auto" w:fill="FFFFFF"/>
        </w:rPr>
      </w:pPr>
      <w:r w:rsidRPr="00BE373B">
        <w:rPr>
          <w:rFonts w:asciiTheme="majorHAnsi" w:hAnsiTheme="majorHAnsi" w:cstheme="majorHAnsi"/>
          <w:color w:val="222222"/>
          <w:shd w:val="clear" w:color="auto" w:fill="FFFFFF"/>
        </w:rPr>
        <w:t>Dewprashad, B., Abass, H. H., Meadows, D. L., Weaver, J. D., and Bennett, B. J. 1993. A method to select resin-coated proppants. Presented at the</w:t>
      </w:r>
      <w:r w:rsidRPr="00BE373B">
        <w:rPr>
          <w:rStyle w:val="apple-converted-space"/>
          <w:rFonts w:asciiTheme="majorHAnsi" w:hAnsiTheme="majorHAnsi" w:cstheme="majorHAnsi"/>
          <w:color w:val="222222"/>
          <w:shd w:val="clear" w:color="auto" w:fill="FFFFFF"/>
        </w:rPr>
        <w:t> </w:t>
      </w:r>
      <w:r w:rsidRPr="00BE373B">
        <w:rPr>
          <w:rFonts w:asciiTheme="majorHAnsi" w:hAnsiTheme="majorHAnsi" w:cstheme="majorHAnsi"/>
          <w:iCs/>
          <w:color w:val="222222"/>
          <w:shd w:val="clear" w:color="auto" w:fill="FFFFFF"/>
        </w:rPr>
        <w:t>SPE Annual Technical Conference and Exhibition</w:t>
      </w:r>
      <w:r w:rsidRPr="00BE373B">
        <w:rPr>
          <w:rFonts w:asciiTheme="majorHAnsi" w:hAnsiTheme="majorHAnsi" w:cstheme="majorHAnsi"/>
          <w:color w:val="222222"/>
          <w:shd w:val="clear" w:color="auto" w:fill="FFFFFF"/>
        </w:rPr>
        <w:t xml:space="preserve">, </w:t>
      </w:r>
      <w:r w:rsidRPr="00BE373B">
        <w:rPr>
          <w:rFonts w:asciiTheme="majorHAnsi" w:hAnsiTheme="majorHAnsi" w:cstheme="majorHAnsi"/>
          <w:color w:val="333333"/>
          <w:shd w:val="clear" w:color="auto" w:fill="FFFFFF"/>
        </w:rPr>
        <w:t>Houston, Texas, 3-6 October</w:t>
      </w:r>
      <w:r>
        <w:rPr>
          <w:rFonts w:asciiTheme="majorHAnsi" w:hAnsiTheme="majorHAnsi" w:cstheme="majorHAnsi"/>
          <w:color w:val="333333"/>
          <w:shd w:val="clear" w:color="auto" w:fill="FFFFFF"/>
        </w:rPr>
        <w:t xml:space="preserve">. </w:t>
      </w:r>
      <w:r w:rsidRPr="00BE373B">
        <w:rPr>
          <w:rFonts w:asciiTheme="majorHAnsi" w:hAnsiTheme="majorHAnsi" w:cstheme="majorHAnsi"/>
          <w:color w:val="333333"/>
          <w:shd w:val="clear" w:color="auto" w:fill="FFFFFF"/>
        </w:rPr>
        <w:t xml:space="preserve">SPE-26523-MS. </w:t>
      </w:r>
      <w:r w:rsidRPr="00E32E58">
        <w:rPr>
          <w:rFonts w:asciiTheme="majorHAnsi" w:hAnsiTheme="majorHAnsi" w:cstheme="majorHAnsi"/>
          <w:bCs/>
          <w:color w:val="0000FF"/>
          <w:u w:val="single"/>
          <w:shd w:val="clear" w:color="auto" w:fill="FFFFFF"/>
        </w:rPr>
        <w:t>http://dx.doi.org/10.2118/26523-MS</w:t>
      </w:r>
      <w:r w:rsidR="00E32E58" w:rsidRPr="00E32E58">
        <w:rPr>
          <w:rFonts w:asciiTheme="majorHAnsi" w:hAnsiTheme="majorHAnsi" w:cstheme="majorHAnsi"/>
          <w:bCs/>
          <w:color w:val="0000FF"/>
          <w:shd w:val="clear" w:color="auto" w:fill="FFFFFF"/>
        </w:rPr>
        <w:t>.</w:t>
      </w:r>
    </w:p>
    <w:p w14:paraId="288253B6" w14:textId="77777777" w:rsidR="00BE373B" w:rsidRPr="00715A4D" w:rsidRDefault="00BE373B" w:rsidP="006E2F03">
      <w:pPr>
        <w:widowControl w:val="0"/>
        <w:autoSpaceDE w:val="0"/>
        <w:autoSpaceDN w:val="0"/>
        <w:adjustRightInd w:val="0"/>
        <w:jc w:val="both"/>
        <w:rPr>
          <w:rFonts w:asciiTheme="majorHAnsi" w:hAnsiTheme="majorHAnsi" w:cstheme="majorHAnsi"/>
        </w:rPr>
      </w:pPr>
    </w:p>
    <w:p w14:paraId="2F8CC332" w14:textId="57D723E7" w:rsidR="00DB38AC" w:rsidRPr="00715A4D" w:rsidRDefault="00DB38AC" w:rsidP="00715A4D">
      <w:pPr>
        <w:spacing w:line="240" w:lineRule="auto"/>
        <w:jc w:val="both"/>
        <w:rPr>
          <w:rFonts w:asciiTheme="majorHAnsi" w:hAnsiTheme="majorHAnsi" w:cstheme="majorHAnsi"/>
          <w:bCs/>
          <w:color w:val="3D64AA"/>
          <w:shd w:val="clear" w:color="auto" w:fill="FFFFFF"/>
        </w:rPr>
      </w:pPr>
      <w:r w:rsidRPr="00715A4D">
        <w:rPr>
          <w:rFonts w:asciiTheme="majorHAnsi" w:hAnsiTheme="majorHAnsi" w:cstheme="majorHAnsi"/>
          <w:noProof/>
        </w:rPr>
        <w:t xml:space="preserve">Economides, M. J., and Wang, X. 2010. Design flaws in hydraulic fracturing. Presented at the SPE International Symposium and Exhibiton on Formation Damage Control, </w:t>
      </w:r>
      <w:r w:rsidRPr="00715A4D">
        <w:rPr>
          <w:rFonts w:asciiTheme="majorHAnsi" w:hAnsiTheme="majorHAnsi" w:cstheme="majorHAnsi"/>
          <w:color w:val="333333"/>
          <w:shd w:val="clear" w:color="auto" w:fill="FFFFFF"/>
        </w:rPr>
        <w:t>Lafayette, Louisiana,</w:t>
      </w:r>
      <w:r w:rsidR="00B038AD">
        <w:rPr>
          <w:rFonts w:asciiTheme="majorHAnsi" w:hAnsiTheme="majorHAnsi" w:cstheme="majorHAnsi"/>
          <w:color w:val="333333"/>
          <w:shd w:val="clear" w:color="auto" w:fill="FFFFFF"/>
        </w:rPr>
        <w:t xml:space="preserve"> 10-12 February. SPE-127870-MS. </w:t>
      </w:r>
      <w:hyperlink r:id="rId99" w:history="1">
        <w:r w:rsidRPr="00E32E58">
          <w:rPr>
            <w:rStyle w:val="Hyperlink"/>
            <w:rFonts w:asciiTheme="majorHAnsi" w:hAnsiTheme="majorHAnsi" w:cstheme="majorHAnsi"/>
            <w:shd w:val="clear" w:color="auto" w:fill="FFFFFF"/>
          </w:rPr>
          <w:t>http://dx.doi.org/10.2118/127870-MS</w:t>
        </w:r>
      </w:hyperlink>
      <w:r w:rsidRPr="00E32E58">
        <w:rPr>
          <w:rFonts w:asciiTheme="majorHAnsi" w:hAnsiTheme="majorHAnsi" w:cstheme="majorHAnsi"/>
          <w:bCs/>
          <w:color w:val="0000FF"/>
          <w:shd w:val="clear" w:color="auto" w:fill="FFFFFF"/>
        </w:rPr>
        <w:t>.</w:t>
      </w:r>
    </w:p>
    <w:p w14:paraId="46292BC8" w14:textId="77777777" w:rsidR="00DB38AC" w:rsidRPr="00715A4D" w:rsidRDefault="00DB38AC" w:rsidP="006E2F03">
      <w:pPr>
        <w:jc w:val="both"/>
        <w:rPr>
          <w:rFonts w:asciiTheme="majorHAnsi" w:hAnsiTheme="majorHAnsi" w:cstheme="majorHAnsi"/>
          <w:bCs/>
          <w:color w:val="3D64AA"/>
          <w:shd w:val="clear" w:color="auto" w:fill="FFFFFF"/>
        </w:rPr>
      </w:pPr>
    </w:p>
    <w:p w14:paraId="343CCF87" w14:textId="77777777" w:rsidR="006E2F03" w:rsidRDefault="00DB38AC" w:rsidP="006E2F03">
      <w:pPr>
        <w:pStyle w:val="EndNoteBibliography"/>
        <w:jc w:val="both"/>
        <w:rPr>
          <w:rFonts w:asciiTheme="majorHAnsi" w:hAnsiTheme="majorHAnsi" w:cstheme="majorHAnsi"/>
          <w:color w:val="0000FF"/>
        </w:rPr>
      </w:pPr>
      <w:r w:rsidRPr="00715A4D">
        <w:rPr>
          <w:rFonts w:asciiTheme="majorHAnsi" w:hAnsiTheme="majorHAnsi" w:cstheme="majorHAnsi"/>
          <w:color w:val="222222"/>
          <w:shd w:val="clear" w:color="auto" w:fill="FFFFFF"/>
        </w:rPr>
        <w:t>Geertsma, J., and De Klerk, F. 1969. A rapid method of predicting width and extent of hydraulically induced fractures.</w:t>
      </w:r>
      <w:r w:rsidRPr="00715A4D">
        <w:rPr>
          <w:rStyle w:val="apple-converted-space"/>
          <w:rFonts w:asciiTheme="majorHAnsi" w:hAnsiTheme="majorHAnsi" w:cstheme="majorHAnsi"/>
          <w:color w:val="222222"/>
          <w:shd w:val="clear" w:color="auto" w:fill="FFFFFF"/>
        </w:rPr>
        <w:t> </w:t>
      </w:r>
      <w:r w:rsidRPr="00715A4D">
        <w:rPr>
          <w:rFonts w:asciiTheme="majorHAnsi" w:hAnsiTheme="majorHAnsi" w:cstheme="majorHAnsi"/>
          <w:iCs/>
          <w:color w:val="222222"/>
          <w:shd w:val="clear" w:color="auto" w:fill="FFFFFF"/>
        </w:rPr>
        <w:t>J Pet Technol</w:t>
      </w:r>
      <w:r w:rsidRPr="00715A4D">
        <w:rPr>
          <w:rFonts w:asciiTheme="majorHAnsi" w:hAnsiTheme="majorHAnsi" w:cstheme="majorHAnsi"/>
          <w:color w:val="222222"/>
          <w:shd w:val="clear" w:color="auto" w:fill="FFFFFF"/>
        </w:rPr>
        <w:t xml:space="preserve"> </w:t>
      </w:r>
      <w:r w:rsidRPr="00715A4D">
        <w:rPr>
          <w:rFonts w:asciiTheme="majorHAnsi" w:hAnsiTheme="majorHAnsi" w:cstheme="majorHAnsi"/>
          <w:iCs/>
          <w:color w:val="222222"/>
          <w:shd w:val="clear" w:color="auto" w:fill="FFFFFF"/>
        </w:rPr>
        <w:t xml:space="preserve">21 </w:t>
      </w:r>
      <w:r w:rsidRPr="00715A4D">
        <w:rPr>
          <w:rFonts w:asciiTheme="majorHAnsi" w:hAnsiTheme="majorHAnsi" w:cstheme="majorHAnsi"/>
          <w:color w:val="222222"/>
          <w:shd w:val="clear" w:color="auto" w:fill="FFFFFF"/>
        </w:rPr>
        <w:t xml:space="preserve">(12): 1-571. </w:t>
      </w:r>
      <w:r w:rsidRPr="00715A4D">
        <w:rPr>
          <w:rFonts w:asciiTheme="majorHAnsi" w:hAnsiTheme="majorHAnsi" w:cstheme="majorHAnsi"/>
          <w:color w:val="333333"/>
          <w:shd w:val="clear" w:color="auto" w:fill="FFFFFF"/>
        </w:rPr>
        <w:t xml:space="preserve">SPE-2458-PA. </w:t>
      </w:r>
      <w:hyperlink r:id="rId100" w:tgtFrame="_blank" w:history="1">
        <w:r w:rsidRPr="00E32E58">
          <w:rPr>
            <w:rStyle w:val="Hyperlink"/>
            <w:rFonts w:asciiTheme="majorHAnsi" w:hAnsiTheme="majorHAnsi" w:cstheme="majorHAnsi"/>
            <w:bCs/>
            <w:shd w:val="clear" w:color="auto" w:fill="FFFFFF"/>
          </w:rPr>
          <w:t>http://dx.doi.org/10.2118/2458-PA</w:t>
        </w:r>
      </w:hyperlink>
      <w:r w:rsidRPr="00E32E58">
        <w:rPr>
          <w:rFonts w:asciiTheme="majorHAnsi" w:hAnsiTheme="majorHAnsi" w:cstheme="majorHAnsi"/>
          <w:color w:val="0000FF"/>
        </w:rPr>
        <w:t>.</w:t>
      </w:r>
    </w:p>
    <w:p w14:paraId="1DB575E7" w14:textId="1BF24FFA" w:rsidR="00DB38AC" w:rsidRPr="00715A4D" w:rsidRDefault="00DB38AC" w:rsidP="006E2F03">
      <w:pPr>
        <w:pStyle w:val="EndNoteBibliography"/>
        <w:jc w:val="both"/>
        <w:rPr>
          <w:rFonts w:asciiTheme="majorHAnsi" w:hAnsiTheme="majorHAnsi" w:cstheme="majorHAnsi"/>
        </w:rPr>
      </w:pPr>
      <w:r w:rsidRPr="00715A4D">
        <w:rPr>
          <w:rFonts w:asciiTheme="majorHAnsi" w:hAnsiTheme="majorHAnsi" w:cstheme="majorHAnsi"/>
          <w:noProof/>
        </w:rPr>
        <w:lastRenderedPageBreak/>
        <w:t xml:space="preserve">Ghosh, S., Rai, C. S., Sondergeld, C. H., and Larese, R. E. 2014. Experimental Investigation of Proppant Diagenesis. Presented at the SPE/CSUR Unconventional Resources Conference–Canada, </w:t>
      </w:r>
      <w:r w:rsidRPr="00715A4D">
        <w:rPr>
          <w:rFonts w:asciiTheme="majorHAnsi" w:hAnsiTheme="majorHAnsi" w:cstheme="majorHAnsi"/>
          <w:color w:val="333333"/>
          <w:shd w:val="clear" w:color="auto" w:fill="FFFFFF"/>
        </w:rPr>
        <w:t xml:space="preserve">Calgary, Alberta, 30 September–2 October. SPE-171604-MS. </w:t>
      </w:r>
      <w:hyperlink r:id="rId101" w:tgtFrame="_blank" w:history="1">
        <w:r w:rsidRPr="00E32E58">
          <w:rPr>
            <w:rStyle w:val="Hyperlink"/>
            <w:rFonts w:asciiTheme="majorHAnsi" w:hAnsiTheme="majorHAnsi" w:cstheme="majorHAnsi"/>
            <w:shd w:val="clear" w:color="auto" w:fill="FFFFFF"/>
          </w:rPr>
          <w:t>http://dx.doi.org/10.2118/171604-MS</w:t>
        </w:r>
      </w:hyperlink>
      <w:r w:rsidRPr="00E32E58">
        <w:rPr>
          <w:rFonts w:asciiTheme="majorHAnsi" w:hAnsiTheme="majorHAnsi" w:cstheme="majorHAnsi"/>
          <w:color w:val="0000FF"/>
        </w:rPr>
        <w:t>.</w:t>
      </w:r>
    </w:p>
    <w:p w14:paraId="5578E8A5" w14:textId="77777777" w:rsidR="00DB38AC" w:rsidRPr="00715A4D" w:rsidRDefault="00DB38AC" w:rsidP="006E2F03">
      <w:pPr>
        <w:jc w:val="both"/>
        <w:rPr>
          <w:rFonts w:asciiTheme="majorHAnsi" w:hAnsiTheme="majorHAnsi" w:cstheme="majorHAnsi"/>
        </w:rPr>
      </w:pPr>
    </w:p>
    <w:p w14:paraId="1A81F7F5" w14:textId="77777777" w:rsidR="00DB38AC" w:rsidRPr="00715A4D" w:rsidRDefault="00DB38AC" w:rsidP="00715A4D">
      <w:pPr>
        <w:spacing w:line="240" w:lineRule="auto"/>
        <w:jc w:val="both"/>
        <w:rPr>
          <w:rFonts w:asciiTheme="majorHAnsi" w:hAnsiTheme="majorHAnsi" w:cstheme="majorHAnsi"/>
          <w:color w:val="333333"/>
          <w:shd w:val="clear" w:color="auto" w:fill="FFFFFF"/>
        </w:rPr>
      </w:pPr>
      <w:r w:rsidRPr="00715A4D">
        <w:rPr>
          <w:rFonts w:asciiTheme="majorHAnsi" w:hAnsiTheme="majorHAnsi" w:cstheme="majorHAnsi"/>
          <w:noProof/>
          <w:color w:val="000000" w:themeColor="text1"/>
        </w:rPr>
        <w:t xml:space="preserve">Gidley, J., Penny, G., and McDaniel, R. 1995. Effect of proppant failure and fines migration on conductivity of propped fractures. SPE Prod &amp; Fac 10 (01): 20-25. </w:t>
      </w:r>
      <w:r w:rsidRPr="00715A4D">
        <w:rPr>
          <w:rFonts w:asciiTheme="majorHAnsi" w:hAnsiTheme="majorHAnsi" w:cstheme="majorHAnsi"/>
          <w:color w:val="333333"/>
          <w:shd w:val="clear" w:color="auto" w:fill="FFFFFF"/>
        </w:rPr>
        <w:t xml:space="preserve">SPE-24008-PA. </w:t>
      </w:r>
      <w:hyperlink r:id="rId102" w:history="1">
        <w:r w:rsidRPr="00E32E58">
          <w:rPr>
            <w:rStyle w:val="Hyperlink"/>
            <w:rFonts w:asciiTheme="majorHAnsi" w:hAnsiTheme="majorHAnsi" w:cstheme="majorHAnsi"/>
            <w:shd w:val="clear" w:color="auto" w:fill="FFFFFF"/>
          </w:rPr>
          <w:t>http://dx.doi.org/10.2118/24008-PA</w:t>
        </w:r>
      </w:hyperlink>
      <w:r w:rsidRPr="00E32E58">
        <w:rPr>
          <w:rFonts w:asciiTheme="majorHAnsi" w:hAnsiTheme="majorHAnsi" w:cstheme="majorHAnsi"/>
          <w:bCs/>
          <w:color w:val="0000FF"/>
          <w:shd w:val="clear" w:color="auto" w:fill="FFFFFF"/>
        </w:rPr>
        <w:t>.</w:t>
      </w:r>
      <w:r w:rsidRPr="00E32E58">
        <w:rPr>
          <w:rFonts w:asciiTheme="majorHAnsi" w:hAnsiTheme="majorHAnsi" w:cstheme="majorHAnsi"/>
          <w:color w:val="0000FF"/>
          <w:shd w:val="clear" w:color="auto" w:fill="FFFFFF"/>
        </w:rPr>
        <w:t xml:space="preserve"> </w:t>
      </w:r>
    </w:p>
    <w:p w14:paraId="5CCA9B45" w14:textId="77777777" w:rsidR="00840C7E" w:rsidRDefault="00840C7E" w:rsidP="006E2F03">
      <w:pPr>
        <w:jc w:val="both"/>
        <w:rPr>
          <w:rFonts w:asciiTheme="majorHAnsi" w:hAnsiTheme="majorHAnsi" w:cstheme="majorHAnsi"/>
          <w:noProof/>
        </w:rPr>
      </w:pPr>
    </w:p>
    <w:p w14:paraId="5EB04BCB" w14:textId="0B113240" w:rsidR="00DB38AC" w:rsidRPr="00715A4D" w:rsidRDefault="00DB38AC" w:rsidP="00715A4D">
      <w:pPr>
        <w:spacing w:line="240" w:lineRule="auto"/>
        <w:jc w:val="both"/>
        <w:rPr>
          <w:rFonts w:asciiTheme="majorHAnsi" w:hAnsiTheme="majorHAnsi" w:cstheme="majorHAnsi"/>
        </w:rPr>
      </w:pPr>
      <w:r w:rsidRPr="00715A4D">
        <w:rPr>
          <w:rFonts w:asciiTheme="majorHAnsi" w:hAnsiTheme="majorHAnsi" w:cstheme="majorHAnsi"/>
          <w:noProof/>
        </w:rPr>
        <w:t xml:space="preserve">Han, J., and Wang, J. Y. 2014. Fracture Conductivity Decrease Due to Proppant Deformation and Crushing, a Parametrical Study. Presented at the SPE Eastern Regional Meeting, </w:t>
      </w:r>
      <w:r w:rsidRPr="00715A4D">
        <w:rPr>
          <w:rFonts w:asciiTheme="majorHAnsi" w:hAnsiTheme="majorHAnsi" w:cstheme="majorHAnsi"/>
          <w:color w:val="333333"/>
          <w:shd w:val="clear" w:color="auto" w:fill="FFFFFF"/>
        </w:rPr>
        <w:t>Charleston, WV, 21-23 October. SPE-171019-M</w:t>
      </w:r>
      <w:r w:rsidR="00E32E58">
        <w:rPr>
          <w:rFonts w:asciiTheme="majorHAnsi" w:hAnsiTheme="majorHAnsi" w:cstheme="majorHAnsi"/>
          <w:color w:val="333333"/>
          <w:shd w:val="clear" w:color="auto" w:fill="FFFFFF"/>
        </w:rPr>
        <w:t xml:space="preserve">S. </w:t>
      </w:r>
      <w:hyperlink r:id="rId103" w:tgtFrame="_blank" w:history="1">
        <w:r w:rsidRPr="00E32E58">
          <w:rPr>
            <w:rStyle w:val="Hyperlink"/>
            <w:rFonts w:asciiTheme="majorHAnsi" w:hAnsiTheme="majorHAnsi" w:cstheme="majorHAnsi"/>
            <w:shd w:val="clear" w:color="auto" w:fill="FFFFFF"/>
          </w:rPr>
          <w:t>http://dx.doi.org/10.2118/171019-MS</w:t>
        </w:r>
      </w:hyperlink>
      <w:r w:rsidRPr="00E32E58">
        <w:rPr>
          <w:rFonts w:asciiTheme="majorHAnsi" w:hAnsiTheme="majorHAnsi" w:cstheme="majorHAnsi"/>
          <w:color w:val="0000FF"/>
        </w:rPr>
        <w:t>.</w:t>
      </w:r>
    </w:p>
    <w:p w14:paraId="2C5892C0" w14:textId="77777777" w:rsidR="00DB38AC" w:rsidRPr="00715A4D" w:rsidRDefault="00DB38AC" w:rsidP="006E2F03">
      <w:pPr>
        <w:jc w:val="both"/>
        <w:rPr>
          <w:rFonts w:asciiTheme="majorHAnsi" w:hAnsiTheme="majorHAnsi" w:cstheme="majorHAnsi"/>
        </w:rPr>
      </w:pPr>
    </w:p>
    <w:p w14:paraId="5D0287B8" w14:textId="77777777" w:rsidR="00DB38AC" w:rsidRPr="00E32E58" w:rsidRDefault="00DB38AC" w:rsidP="00715A4D">
      <w:pPr>
        <w:pStyle w:val="EndNoteBibliography"/>
        <w:jc w:val="both"/>
        <w:rPr>
          <w:rFonts w:asciiTheme="majorHAnsi" w:hAnsiTheme="majorHAnsi" w:cstheme="majorHAnsi"/>
          <w:noProof/>
          <w:color w:val="0000FF"/>
        </w:rPr>
      </w:pPr>
      <w:r w:rsidRPr="00715A4D">
        <w:rPr>
          <w:rFonts w:asciiTheme="majorHAnsi" w:hAnsiTheme="majorHAnsi" w:cstheme="majorHAnsi"/>
          <w:color w:val="222222"/>
          <w:shd w:val="clear" w:color="auto" w:fill="FFFFFF"/>
        </w:rPr>
        <w:t>Han, J., Yang, J., Sookprasong, A., and Lafollette, R. 2015. Numerical Study of Fracture Cleanup Effects and Optimization of Post-Fracture Production. Presented at the</w:t>
      </w:r>
      <w:r w:rsidRPr="00715A4D">
        <w:rPr>
          <w:rStyle w:val="apple-converted-space"/>
          <w:rFonts w:asciiTheme="majorHAnsi" w:hAnsiTheme="majorHAnsi" w:cstheme="majorHAnsi"/>
          <w:color w:val="222222"/>
          <w:shd w:val="clear" w:color="auto" w:fill="FFFFFF"/>
        </w:rPr>
        <w:t> </w:t>
      </w:r>
      <w:r w:rsidRPr="00715A4D">
        <w:rPr>
          <w:rFonts w:asciiTheme="majorHAnsi" w:hAnsiTheme="majorHAnsi" w:cstheme="majorHAnsi"/>
          <w:iCs/>
          <w:color w:val="222222"/>
          <w:shd w:val="clear" w:color="auto" w:fill="FFFFFF"/>
        </w:rPr>
        <w:t>SPE European Formation Damage Conference and Exhibition</w:t>
      </w:r>
      <w:r w:rsidRPr="00715A4D">
        <w:rPr>
          <w:rFonts w:asciiTheme="majorHAnsi" w:hAnsiTheme="majorHAnsi" w:cstheme="majorHAnsi"/>
          <w:color w:val="222222"/>
          <w:shd w:val="clear" w:color="auto" w:fill="FFFFFF"/>
        </w:rPr>
        <w:t xml:space="preserve">, </w:t>
      </w:r>
      <w:r w:rsidRPr="00715A4D">
        <w:rPr>
          <w:rFonts w:asciiTheme="majorHAnsi" w:hAnsiTheme="majorHAnsi" w:cstheme="majorHAnsi"/>
          <w:color w:val="333333"/>
          <w:shd w:val="clear" w:color="auto" w:fill="FFFFFF"/>
        </w:rPr>
        <w:t xml:space="preserve">Budapest, Hungary, 3-5 June. SPE-174201-MS. </w:t>
      </w:r>
      <w:r w:rsidRPr="00E32E58">
        <w:rPr>
          <w:rFonts w:asciiTheme="majorHAnsi" w:hAnsiTheme="majorHAnsi" w:cstheme="majorHAnsi"/>
          <w:bCs/>
          <w:color w:val="0000FF"/>
          <w:u w:val="single"/>
          <w:shd w:val="clear" w:color="auto" w:fill="FFFFFF"/>
        </w:rPr>
        <w:t>http://dx.doi.org/10.2118/174201-MS.</w:t>
      </w:r>
    </w:p>
    <w:p w14:paraId="451D91FC" w14:textId="77777777" w:rsidR="00DB38AC" w:rsidRPr="00715A4D" w:rsidRDefault="00DB38AC" w:rsidP="006E2F03">
      <w:pPr>
        <w:jc w:val="both"/>
        <w:rPr>
          <w:rFonts w:asciiTheme="majorHAnsi" w:hAnsiTheme="majorHAnsi" w:cstheme="majorHAnsi"/>
        </w:rPr>
      </w:pPr>
    </w:p>
    <w:p w14:paraId="446FE7E6" w14:textId="3AFF72E9" w:rsidR="00DB38AC" w:rsidRDefault="00DB38AC" w:rsidP="00715A4D">
      <w:pPr>
        <w:spacing w:line="240" w:lineRule="auto"/>
        <w:jc w:val="both"/>
        <w:rPr>
          <w:rFonts w:asciiTheme="majorHAnsi" w:hAnsiTheme="majorHAnsi" w:cstheme="majorHAnsi"/>
          <w:color w:val="1A1A1A"/>
        </w:rPr>
      </w:pPr>
      <w:r w:rsidRPr="00715A4D">
        <w:rPr>
          <w:rFonts w:asciiTheme="majorHAnsi" w:hAnsiTheme="majorHAnsi" w:cstheme="majorHAnsi"/>
          <w:color w:val="1A1A1A"/>
        </w:rPr>
        <w:t xml:space="preserve">Hyne, N. 2014. </w:t>
      </w:r>
      <w:r w:rsidRPr="00715A4D">
        <w:rPr>
          <w:rFonts w:asciiTheme="majorHAnsi" w:hAnsiTheme="majorHAnsi" w:cstheme="majorHAnsi"/>
          <w:iCs/>
          <w:color w:val="1A1A1A"/>
        </w:rPr>
        <w:t>Dictionary of petroleum exploration, drilling &amp; production</w:t>
      </w:r>
      <w:r w:rsidRPr="00715A4D">
        <w:rPr>
          <w:rFonts w:asciiTheme="majorHAnsi" w:hAnsiTheme="majorHAnsi" w:cstheme="majorHAnsi"/>
          <w:color w:val="1A1A1A"/>
        </w:rPr>
        <w:t>. PennWell Corporation.</w:t>
      </w:r>
    </w:p>
    <w:p w14:paraId="63B39063" w14:textId="77777777" w:rsidR="00840C7E" w:rsidRPr="00715A4D" w:rsidRDefault="00840C7E" w:rsidP="006E2F03">
      <w:pPr>
        <w:jc w:val="both"/>
        <w:rPr>
          <w:rFonts w:asciiTheme="majorHAnsi" w:hAnsiTheme="majorHAnsi" w:cstheme="majorHAnsi"/>
          <w:color w:val="1A1A1A"/>
        </w:rPr>
      </w:pPr>
    </w:p>
    <w:p w14:paraId="14204131" w14:textId="77777777" w:rsidR="00DB38AC" w:rsidRPr="00715A4D" w:rsidRDefault="00DB38AC" w:rsidP="00715A4D">
      <w:pPr>
        <w:spacing w:line="240" w:lineRule="auto"/>
        <w:jc w:val="both"/>
        <w:rPr>
          <w:rFonts w:asciiTheme="majorHAnsi" w:hAnsiTheme="majorHAnsi" w:cstheme="majorHAnsi"/>
        </w:rPr>
      </w:pPr>
      <w:r w:rsidRPr="00715A4D">
        <w:rPr>
          <w:rFonts w:asciiTheme="majorHAnsi" w:hAnsiTheme="majorHAnsi" w:cstheme="majorHAnsi"/>
        </w:rPr>
        <w:t xml:space="preserve">ISO13503-2:2006/Amd.1:2009(E): 2006, </w:t>
      </w:r>
      <w:r w:rsidRPr="00715A4D">
        <w:rPr>
          <w:rFonts w:asciiTheme="majorHAnsi" w:hAnsiTheme="majorHAnsi" w:cstheme="majorHAnsi"/>
          <w:iCs/>
        </w:rPr>
        <w:t xml:space="preserve">Petroleum and Natural Gas Industries- Completion Fluids and Materials- Part 5: Procedures for Measuring the Long-Term Conductivity, </w:t>
      </w:r>
      <w:r w:rsidRPr="00715A4D">
        <w:rPr>
          <w:rFonts w:asciiTheme="majorHAnsi" w:hAnsiTheme="majorHAnsi" w:cstheme="majorHAnsi"/>
        </w:rPr>
        <w:t>First Edition. 2006. Geneva, Switzerland: ISO.</w:t>
      </w:r>
    </w:p>
    <w:p w14:paraId="3471B816" w14:textId="77777777" w:rsidR="00DB38AC" w:rsidRPr="00715A4D" w:rsidRDefault="00DB38AC" w:rsidP="006E2F03">
      <w:pPr>
        <w:jc w:val="both"/>
        <w:rPr>
          <w:rFonts w:asciiTheme="majorHAnsi" w:hAnsiTheme="majorHAnsi" w:cstheme="majorHAnsi"/>
        </w:rPr>
      </w:pPr>
    </w:p>
    <w:p w14:paraId="09B0022E" w14:textId="77777777" w:rsidR="00DB38AC" w:rsidRPr="00715A4D" w:rsidRDefault="00DB38AC" w:rsidP="00715A4D">
      <w:pPr>
        <w:spacing w:line="240" w:lineRule="auto"/>
        <w:jc w:val="both"/>
        <w:rPr>
          <w:rFonts w:asciiTheme="majorHAnsi" w:hAnsiTheme="majorHAnsi" w:cstheme="majorHAnsi"/>
        </w:rPr>
      </w:pPr>
      <w:r w:rsidRPr="00715A4D">
        <w:rPr>
          <w:rFonts w:asciiTheme="majorHAnsi" w:hAnsiTheme="majorHAnsi" w:cstheme="majorHAnsi"/>
          <w:noProof/>
        </w:rPr>
        <w:t xml:space="preserve">Liang, F., Sayed, M., Al-Muntasheri, G., and Chang, F. F. 2015. Overview of Existing Proppant Technologies and Challenges. Presented at the SPE Middle East Oil &amp; Gas Show and Conference, </w:t>
      </w:r>
      <w:r w:rsidRPr="00715A4D">
        <w:rPr>
          <w:rFonts w:asciiTheme="majorHAnsi" w:hAnsiTheme="majorHAnsi" w:cstheme="majorHAnsi"/>
          <w:color w:val="333333"/>
          <w:shd w:val="clear" w:color="auto" w:fill="FFFFFF"/>
        </w:rPr>
        <w:t xml:space="preserve">Manama, Bahrain, 8-11 March. SPE-172763-MS. </w:t>
      </w:r>
      <w:hyperlink r:id="rId104" w:tgtFrame="_blank" w:history="1">
        <w:r w:rsidRPr="00E32E58">
          <w:rPr>
            <w:rStyle w:val="Hyperlink"/>
            <w:rFonts w:asciiTheme="majorHAnsi" w:hAnsiTheme="majorHAnsi" w:cstheme="majorHAnsi"/>
            <w:shd w:val="clear" w:color="auto" w:fill="FFFFFF"/>
          </w:rPr>
          <w:t>http://dx.doi.org/10.2118/172763-MS</w:t>
        </w:r>
      </w:hyperlink>
      <w:r w:rsidRPr="00E32E58">
        <w:rPr>
          <w:rFonts w:asciiTheme="majorHAnsi" w:hAnsiTheme="majorHAnsi" w:cstheme="majorHAnsi"/>
          <w:color w:val="0000FF"/>
        </w:rPr>
        <w:t>.</w:t>
      </w:r>
    </w:p>
    <w:p w14:paraId="399D3C89" w14:textId="77777777" w:rsidR="00DB38AC" w:rsidRPr="00715A4D" w:rsidRDefault="00DB38AC" w:rsidP="006E2F03">
      <w:pPr>
        <w:jc w:val="both"/>
        <w:rPr>
          <w:rFonts w:asciiTheme="majorHAnsi" w:hAnsiTheme="majorHAnsi" w:cstheme="majorHAnsi"/>
        </w:rPr>
      </w:pPr>
    </w:p>
    <w:p w14:paraId="40505E8D" w14:textId="77777777"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rPr>
        <w:fldChar w:fldCharType="begin"/>
      </w:r>
      <w:r w:rsidRPr="00715A4D">
        <w:rPr>
          <w:rFonts w:asciiTheme="majorHAnsi" w:hAnsiTheme="majorHAnsi" w:cstheme="majorHAnsi"/>
        </w:rPr>
        <w:instrText xml:space="preserve"> ADDIN EN.REFLIST </w:instrText>
      </w:r>
      <w:r w:rsidRPr="00715A4D">
        <w:rPr>
          <w:rFonts w:asciiTheme="majorHAnsi" w:hAnsiTheme="majorHAnsi" w:cstheme="majorHAnsi"/>
        </w:rPr>
        <w:fldChar w:fldCharType="separate"/>
      </w:r>
      <w:r w:rsidRPr="00715A4D">
        <w:rPr>
          <w:rFonts w:asciiTheme="majorHAnsi" w:hAnsiTheme="majorHAnsi" w:cstheme="majorHAnsi"/>
          <w:noProof/>
        </w:rPr>
        <w:t xml:space="preserve">Mack, M., Sun, J., and Khadilkar, C. 2014. Quantifying Proppant Transport in Thin Fluids: Theory and Experiments. Presented at the SPE Hydraulic Fracturing Technology Conference, </w:t>
      </w:r>
      <w:r w:rsidRPr="00715A4D">
        <w:rPr>
          <w:rFonts w:asciiTheme="majorHAnsi" w:hAnsiTheme="majorHAnsi" w:cstheme="majorHAnsi"/>
          <w:color w:val="333333"/>
          <w:shd w:val="clear" w:color="auto" w:fill="FFFFFF"/>
        </w:rPr>
        <w:t xml:space="preserve">The Woodlands, Texas, 4-6 February. SPE-168637-MS. </w:t>
      </w:r>
      <w:hyperlink r:id="rId105" w:tgtFrame="_blank" w:history="1">
        <w:r w:rsidRPr="00E32E58">
          <w:rPr>
            <w:rStyle w:val="Hyperlink"/>
            <w:rFonts w:asciiTheme="majorHAnsi" w:hAnsiTheme="majorHAnsi" w:cstheme="majorHAnsi"/>
            <w:shd w:val="clear" w:color="auto" w:fill="FFFFFF"/>
          </w:rPr>
          <w:t>http://dx.doi.org/10.2118/168637-MS</w:t>
        </w:r>
      </w:hyperlink>
      <w:r w:rsidRPr="00E32E58">
        <w:rPr>
          <w:rFonts w:asciiTheme="majorHAnsi" w:hAnsiTheme="majorHAnsi" w:cstheme="majorHAnsi"/>
          <w:color w:val="0000FF"/>
        </w:rPr>
        <w:t>.</w:t>
      </w:r>
    </w:p>
    <w:p w14:paraId="664817C5" w14:textId="77777777" w:rsidR="00DB38AC" w:rsidRPr="00715A4D" w:rsidRDefault="00DB38AC" w:rsidP="006E2F03">
      <w:pPr>
        <w:pStyle w:val="EndNoteBibliography"/>
        <w:spacing w:line="480" w:lineRule="auto"/>
        <w:jc w:val="both"/>
        <w:rPr>
          <w:rFonts w:asciiTheme="majorHAnsi" w:hAnsiTheme="majorHAnsi" w:cstheme="majorHAnsi"/>
        </w:rPr>
      </w:pPr>
    </w:p>
    <w:p w14:paraId="76C4C485" w14:textId="77777777" w:rsidR="00DB38AC" w:rsidRPr="00715A4D" w:rsidRDefault="00DB38AC" w:rsidP="00715A4D">
      <w:pPr>
        <w:spacing w:line="240" w:lineRule="auto"/>
        <w:jc w:val="both"/>
        <w:rPr>
          <w:rFonts w:asciiTheme="majorHAnsi" w:hAnsiTheme="majorHAnsi" w:cstheme="majorHAnsi"/>
        </w:rPr>
      </w:pPr>
      <w:r w:rsidRPr="00715A4D">
        <w:rPr>
          <w:rFonts w:asciiTheme="majorHAnsi" w:hAnsiTheme="majorHAnsi" w:cstheme="majorHAnsi"/>
          <w:noProof/>
        </w:rPr>
        <w:lastRenderedPageBreak/>
        <w:t xml:space="preserve">Manrique, J. F., and Poe, B. D. 2007. Evaluation and optimization of low conductivity fractures. Presented at the SPE Hydraulic Fracturing Technology Conference, </w:t>
      </w:r>
      <w:r w:rsidRPr="00715A4D">
        <w:rPr>
          <w:rFonts w:asciiTheme="majorHAnsi" w:hAnsiTheme="majorHAnsi" w:cstheme="majorHAnsi"/>
          <w:color w:val="333333"/>
          <w:shd w:val="clear" w:color="auto" w:fill="FFFFFF"/>
        </w:rPr>
        <w:t xml:space="preserve">College Station, Texas, 29-31 January. SPE-106317-MS. </w:t>
      </w:r>
      <w:hyperlink r:id="rId106" w:tgtFrame="_blank" w:history="1">
        <w:r w:rsidRPr="00E32E58">
          <w:rPr>
            <w:rStyle w:val="Hyperlink"/>
            <w:rFonts w:asciiTheme="majorHAnsi" w:hAnsiTheme="majorHAnsi" w:cstheme="majorHAnsi"/>
            <w:shd w:val="clear" w:color="auto" w:fill="FFFFFF"/>
          </w:rPr>
          <w:t>http://dx.doi.org/10.2118/106317-MS</w:t>
        </w:r>
      </w:hyperlink>
      <w:r w:rsidRPr="00E32E58">
        <w:rPr>
          <w:rFonts w:asciiTheme="majorHAnsi" w:hAnsiTheme="majorHAnsi" w:cstheme="majorHAnsi"/>
          <w:color w:val="0000FF"/>
        </w:rPr>
        <w:t>.</w:t>
      </w:r>
    </w:p>
    <w:p w14:paraId="75B407FE" w14:textId="77777777" w:rsidR="00DB38AC" w:rsidRPr="00715A4D" w:rsidRDefault="00DB38AC" w:rsidP="006E2F03">
      <w:pPr>
        <w:jc w:val="both"/>
        <w:rPr>
          <w:rFonts w:asciiTheme="majorHAnsi" w:hAnsiTheme="majorHAnsi" w:cstheme="majorHAnsi"/>
        </w:rPr>
      </w:pPr>
    </w:p>
    <w:p w14:paraId="16A387D9" w14:textId="2034A739" w:rsidR="00DB38AC" w:rsidRPr="00715A4D" w:rsidRDefault="00DB38AC" w:rsidP="00715A4D">
      <w:pPr>
        <w:spacing w:line="240" w:lineRule="auto"/>
        <w:jc w:val="both"/>
        <w:rPr>
          <w:rFonts w:asciiTheme="majorHAnsi" w:hAnsiTheme="majorHAnsi" w:cstheme="majorHAnsi"/>
        </w:rPr>
      </w:pPr>
      <w:r w:rsidRPr="00715A4D">
        <w:rPr>
          <w:rFonts w:asciiTheme="majorHAnsi" w:hAnsiTheme="majorHAnsi" w:cstheme="majorHAnsi"/>
          <w:noProof/>
        </w:rPr>
        <w:t>Mata, D., Cherian, B., and Gonzales, V. 2014. Modeling the Influence of Pressure Depletion in Fracture Propagation and Quantifying the Impact of Asymmetric Fracture Wings in Ultimate Recovery, Presented at the SPE Unconventional Resources Conference, Wo</w:t>
      </w:r>
      <w:r w:rsidR="00B038AD">
        <w:rPr>
          <w:rFonts w:asciiTheme="majorHAnsi" w:hAnsiTheme="majorHAnsi" w:cstheme="majorHAnsi"/>
          <w:noProof/>
        </w:rPr>
        <w:t xml:space="preserve">odlands, Texas, 1–3 April 2014. </w:t>
      </w:r>
      <w:r w:rsidRPr="00715A4D">
        <w:rPr>
          <w:rFonts w:asciiTheme="majorHAnsi" w:hAnsiTheme="majorHAnsi" w:cstheme="majorHAnsi"/>
          <w:color w:val="333333"/>
          <w:shd w:val="clear" w:color="auto" w:fill="FFFFFF"/>
        </w:rPr>
        <w:t xml:space="preserve">SPE-169003-MS. </w:t>
      </w:r>
      <w:hyperlink r:id="rId107" w:tgtFrame="_blank" w:history="1">
        <w:r w:rsidRPr="00E32E58">
          <w:rPr>
            <w:rStyle w:val="Hyperlink"/>
            <w:rFonts w:asciiTheme="majorHAnsi" w:hAnsiTheme="majorHAnsi" w:cstheme="majorHAnsi"/>
            <w:shd w:val="clear" w:color="auto" w:fill="FFFFFF"/>
          </w:rPr>
          <w:t>http://dx.doi.org/10.2118/169003-MS</w:t>
        </w:r>
      </w:hyperlink>
      <w:r w:rsidRPr="00E32E58">
        <w:rPr>
          <w:rFonts w:asciiTheme="majorHAnsi" w:hAnsiTheme="majorHAnsi" w:cstheme="majorHAnsi"/>
          <w:color w:val="0000FF"/>
        </w:rPr>
        <w:t>.</w:t>
      </w:r>
    </w:p>
    <w:p w14:paraId="1A9F4AF4" w14:textId="77777777" w:rsidR="00DB38AC" w:rsidRPr="00715A4D" w:rsidRDefault="00DB38AC" w:rsidP="006E2F03">
      <w:pPr>
        <w:jc w:val="both"/>
        <w:rPr>
          <w:rFonts w:asciiTheme="majorHAnsi" w:hAnsiTheme="majorHAnsi" w:cstheme="majorHAnsi"/>
        </w:rPr>
      </w:pPr>
    </w:p>
    <w:p w14:paraId="6C0B322D" w14:textId="77777777"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rPr>
        <w:fldChar w:fldCharType="begin"/>
      </w:r>
      <w:r w:rsidRPr="00715A4D">
        <w:rPr>
          <w:rFonts w:asciiTheme="majorHAnsi" w:hAnsiTheme="majorHAnsi" w:cstheme="majorHAnsi"/>
        </w:rPr>
        <w:instrText xml:space="preserve"> ADDIN EN.REFLIST </w:instrText>
      </w:r>
      <w:r w:rsidRPr="00715A4D">
        <w:rPr>
          <w:rFonts w:asciiTheme="majorHAnsi" w:hAnsiTheme="majorHAnsi" w:cstheme="majorHAnsi"/>
        </w:rPr>
        <w:fldChar w:fldCharType="separate"/>
      </w:r>
      <w:r w:rsidRPr="00715A4D">
        <w:rPr>
          <w:rFonts w:asciiTheme="majorHAnsi" w:hAnsiTheme="majorHAnsi" w:cstheme="majorHAnsi"/>
          <w:noProof/>
        </w:rPr>
        <w:t xml:space="preserve">Montgomery, C. T., and Smith, M. B. 2010. Hydraulic fracturing: history of an enduring technology. J Pet Technol 62 (12): 26-40. </w:t>
      </w:r>
      <w:r w:rsidRPr="00715A4D">
        <w:rPr>
          <w:rFonts w:asciiTheme="majorHAnsi" w:hAnsiTheme="majorHAnsi" w:cstheme="majorHAnsi"/>
          <w:color w:val="333333"/>
          <w:shd w:val="clear" w:color="auto" w:fill="FFFFFF"/>
        </w:rPr>
        <w:t xml:space="preserve">SPE-1210-0026-JPT. </w:t>
      </w:r>
      <w:hyperlink r:id="rId108" w:tgtFrame="_blank" w:history="1">
        <w:r w:rsidRPr="00E32E58">
          <w:rPr>
            <w:rStyle w:val="Hyperlink"/>
            <w:rFonts w:asciiTheme="majorHAnsi" w:hAnsiTheme="majorHAnsi" w:cstheme="majorHAnsi"/>
            <w:shd w:val="clear" w:color="auto" w:fill="FFFFFF"/>
          </w:rPr>
          <w:t>http://dx.doi.org/10.2118/1210-0026-JPT</w:t>
        </w:r>
      </w:hyperlink>
      <w:r w:rsidRPr="00E32E58">
        <w:rPr>
          <w:rFonts w:asciiTheme="majorHAnsi" w:hAnsiTheme="majorHAnsi" w:cstheme="majorHAnsi"/>
          <w:color w:val="0000FF"/>
        </w:rPr>
        <w:t>.</w:t>
      </w:r>
    </w:p>
    <w:p w14:paraId="466438E6" w14:textId="77777777" w:rsidR="00DB38AC" w:rsidRPr="00715A4D" w:rsidRDefault="00DB38AC" w:rsidP="006E2F03">
      <w:pPr>
        <w:pStyle w:val="EndNoteBibliography"/>
        <w:spacing w:line="480" w:lineRule="auto"/>
        <w:jc w:val="both"/>
        <w:rPr>
          <w:rFonts w:asciiTheme="majorHAnsi" w:hAnsiTheme="majorHAnsi" w:cstheme="majorHAnsi"/>
        </w:rPr>
      </w:pPr>
    </w:p>
    <w:p w14:paraId="0DE7BAB5" w14:textId="77777777" w:rsidR="00DB38AC" w:rsidRPr="00715A4D" w:rsidRDefault="00DB38AC" w:rsidP="00715A4D">
      <w:pPr>
        <w:spacing w:line="240" w:lineRule="auto"/>
        <w:jc w:val="both"/>
        <w:rPr>
          <w:rFonts w:asciiTheme="majorHAnsi" w:hAnsiTheme="majorHAnsi" w:cstheme="majorHAnsi"/>
        </w:rPr>
      </w:pPr>
      <w:r w:rsidRPr="00715A4D">
        <w:rPr>
          <w:rFonts w:asciiTheme="majorHAnsi" w:hAnsiTheme="majorHAnsi" w:cstheme="majorHAnsi"/>
          <w:noProof/>
        </w:rPr>
        <w:t xml:space="preserve">Ouabdesselam, M., and Hudson, P. 1991. An Investigation of the Effect of Cyclic Loading on Fracture Conductivity. Presented at the SPE Annual Technical Conference and Exhibition, </w:t>
      </w:r>
      <w:r w:rsidRPr="00715A4D">
        <w:rPr>
          <w:rFonts w:asciiTheme="majorHAnsi" w:hAnsiTheme="majorHAnsi" w:cstheme="majorHAnsi"/>
          <w:color w:val="333333"/>
          <w:shd w:val="clear" w:color="auto" w:fill="FFFFFF"/>
        </w:rPr>
        <w:t xml:space="preserve">Dallas, Texas, 6-9 October. SPE-22850-MS. </w:t>
      </w:r>
      <w:hyperlink r:id="rId109" w:tgtFrame="_blank" w:history="1">
        <w:r w:rsidRPr="00E32E58">
          <w:rPr>
            <w:rStyle w:val="Hyperlink"/>
            <w:rFonts w:asciiTheme="majorHAnsi" w:hAnsiTheme="majorHAnsi" w:cstheme="majorHAnsi"/>
            <w:shd w:val="clear" w:color="auto" w:fill="FFFFFF"/>
          </w:rPr>
          <w:t>http://dx.doi.org/10.2118/22850-MS</w:t>
        </w:r>
      </w:hyperlink>
      <w:r w:rsidRPr="00E32E58">
        <w:rPr>
          <w:rFonts w:asciiTheme="majorHAnsi" w:hAnsiTheme="majorHAnsi" w:cstheme="majorHAnsi"/>
          <w:color w:val="0000FF"/>
        </w:rPr>
        <w:t>.</w:t>
      </w:r>
    </w:p>
    <w:p w14:paraId="0DF25B7E" w14:textId="77777777" w:rsidR="00DB38AC" w:rsidRPr="00715A4D" w:rsidRDefault="00DB38AC" w:rsidP="006E2F03">
      <w:pPr>
        <w:jc w:val="both"/>
        <w:rPr>
          <w:rFonts w:asciiTheme="majorHAnsi" w:hAnsiTheme="majorHAnsi" w:cstheme="majorHAnsi"/>
        </w:rPr>
      </w:pPr>
    </w:p>
    <w:p w14:paraId="25ACAAEB" w14:textId="77777777" w:rsidR="00DB38AC" w:rsidRPr="00715A4D" w:rsidRDefault="00DB38AC" w:rsidP="00715A4D">
      <w:pPr>
        <w:spacing w:line="240" w:lineRule="auto"/>
        <w:jc w:val="both"/>
        <w:rPr>
          <w:rFonts w:asciiTheme="majorHAnsi" w:hAnsiTheme="majorHAnsi" w:cstheme="majorHAnsi"/>
          <w:noProof/>
        </w:rPr>
      </w:pPr>
      <w:r w:rsidRPr="00715A4D">
        <w:rPr>
          <w:rFonts w:asciiTheme="majorHAnsi" w:hAnsiTheme="majorHAnsi" w:cstheme="majorHAnsi"/>
          <w:noProof/>
        </w:rPr>
        <w:t>Outlook, A. E. 2013. US Energy Information Administration Washington: DC</w:t>
      </w:r>
    </w:p>
    <w:p w14:paraId="6C25D169" w14:textId="77777777" w:rsidR="00DB38AC" w:rsidRPr="00715A4D" w:rsidRDefault="00DB38AC" w:rsidP="006E2F03">
      <w:pPr>
        <w:jc w:val="both"/>
        <w:rPr>
          <w:rFonts w:asciiTheme="majorHAnsi" w:hAnsiTheme="majorHAnsi" w:cstheme="majorHAnsi"/>
          <w:noProof/>
        </w:rPr>
      </w:pPr>
    </w:p>
    <w:p w14:paraId="01DF9366" w14:textId="714BBC67" w:rsidR="00DB38AC" w:rsidRPr="00715A4D" w:rsidRDefault="00DB38AC" w:rsidP="00715A4D">
      <w:pPr>
        <w:pStyle w:val="EndNoteBibliography"/>
        <w:jc w:val="both"/>
        <w:rPr>
          <w:rFonts w:asciiTheme="majorHAnsi" w:hAnsiTheme="majorHAnsi" w:cstheme="majorHAnsi"/>
          <w:bCs/>
          <w:color w:val="3D64AA"/>
          <w:shd w:val="clear" w:color="auto" w:fill="FFFFFF"/>
        </w:rPr>
      </w:pPr>
      <w:r w:rsidRPr="00715A4D">
        <w:rPr>
          <w:rFonts w:asciiTheme="majorHAnsi" w:hAnsiTheme="majorHAnsi" w:cstheme="majorHAnsi"/>
        </w:rPr>
        <w:fldChar w:fldCharType="begin"/>
      </w:r>
      <w:r w:rsidRPr="00715A4D">
        <w:rPr>
          <w:rFonts w:asciiTheme="majorHAnsi" w:hAnsiTheme="majorHAnsi" w:cstheme="majorHAnsi"/>
        </w:rPr>
        <w:instrText xml:space="preserve"> ADDIN EN.REFLIST </w:instrText>
      </w:r>
      <w:r w:rsidRPr="00715A4D">
        <w:rPr>
          <w:rFonts w:asciiTheme="majorHAnsi" w:hAnsiTheme="majorHAnsi" w:cstheme="majorHAnsi"/>
        </w:rPr>
        <w:fldChar w:fldCharType="separate"/>
      </w:r>
      <w:r w:rsidRPr="00715A4D">
        <w:rPr>
          <w:rFonts w:asciiTheme="majorHAnsi" w:hAnsiTheme="majorHAnsi" w:cstheme="majorHAnsi"/>
          <w:noProof/>
        </w:rPr>
        <w:t xml:space="preserve">Palisch, T. T., Duenckel, R. J., Chapman, M. A., Woolfolk, S., and Vincent, M. C. 2009. How to Use and Misuse Proppant Crush Tests--Exposing the Top 10 Myths. Presented at the SPE Hydraulic Fracturing Technology Conference, </w:t>
      </w:r>
      <w:r w:rsidRPr="00715A4D">
        <w:rPr>
          <w:rStyle w:val="apple-converted-space"/>
          <w:rFonts w:asciiTheme="majorHAnsi" w:hAnsiTheme="majorHAnsi" w:cstheme="majorHAnsi"/>
          <w:color w:val="333333"/>
          <w:shd w:val="clear" w:color="auto" w:fill="FFFFFF"/>
        </w:rPr>
        <w:t> </w:t>
      </w:r>
      <w:r w:rsidRPr="00715A4D">
        <w:rPr>
          <w:rFonts w:asciiTheme="majorHAnsi" w:hAnsiTheme="majorHAnsi" w:cstheme="majorHAnsi"/>
          <w:color w:val="333333"/>
          <w:shd w:val="clear" w:color="auto" w:fill="FFFFFF"/>
        </w:rPr>
        <w:t>The Woodlands, Texas, 19-21 Jan</w:t>
      </w:r>
      <w:r w:rsidR="00715A4D" w:rsidRPr="00715A4D">
        <w:rPr>
          <w:rFonts w:asciiTheme="majorHAnsi" w:hAnsiTheme="majorHAnsi" w:cstheme="majorHAnsi"/>
          <w:color w:val="333333"/>
          <w:shd w:val="clear" w:color="auto" w:fill="FFFFFF"/>
        </w:rPr>
        <w:t>uary.</w:t>
      </w:r>
      <w:r w:rsidRPr="00715A4D">
        <w:rPr>
          <w:rFonts w:asciiTheme="majorHAnsi" w:hAnsiTheme="majorHAnsi" w:cstheme="majorHAnsi"/>
          <w:color w:val="333333"/>
          <w:shd w:val="clear" w:color="auto" w:fill="FFFFFF"/>
        </w:rPr>
        <w:t xml:space="preserve">SPE-119242-MS. </w:t>
      </w:r>
      <w:r w:rsidRPr="00E32E58">
        <w:rPr>
          <w:rFonts w:asciiTheme="majorHAnsi" w:hAnsiTheme="majorHAnsi" w:cstheme="majorHAnsi"/>
          <w:bCs/>
          <w:color w:val="0000FF"/>
          <w:u w:val="single"/>
          <w:shd w:val="clear" w:color="auto" w:fill="FFFFFF"/>
        </w:rPr>
        <w:t>http://dx.doi.org/10.2118/119242-MS</w:t>
      </w:r>
      <w:r w:rsidR="00E32E58" w:rsidRPr="00E32E58">
        <w:rPr>
          <w:rFonts w:asciiTheme="majorHAnsi" w:hAnsiTheme="majorHAnsi" w:cstheme="majorHAnsi"/>
          <w:bCs/>
          <w:color w:val="0000FF"/>
          <w:shd w:val="clear" w:color="auto" w:fill="FFFFFF"/>
        </w:rPr>
        <w:t>.</w:t>
      </w:r>
    </w:p>
    <w:p w14:paraId="4E4CC688" w14:textId="77777777" w:rsidR="00DB38AC" w:rsidRPr="00715A4D" w:rsidRDefault="00DB38AC" w:rsidP="006E2F03">
      <w:pPr>
        <w:pStyle w:val="EndNoteBibliography"/>
        <w:spacing w:line="480" w:lineRule="auto"/>
        <w:jc w:val="both"/>
        <w:rPr>
          <w:rFonts w:asciiTheme="majorHAnsi" w:hAnsiTheme="majorHAnsi" w:cstheme="majorHAnsi"/>
          <w:bCs/>
          <w:color w:val="3D64AA"/>
          <w:shd w:val="clear" w:color="auto" w:fill="FFFFFF"/>
        </w:rPr>
      </w:pPr>
    </w:p>
    <w:p w14:paraId="726931C9" w14:textId="5E225965" w:rsidR="00DB38AC" w:rsidRPr="00E32E58" w:rsidRDefault="00DB38AC" w:rsidP="00715A4D">
      <w:pPr>
        <w:pStyle w:val="EndNoteBibliography"/>
        <w:jc w:val="both"/>
        <w:rPr>
          <w:rFonts w:asciiTheme="majorHAnsi" w:hAnsiTheme="majorHAnsi" w:cstheme="majorHAnsi"/>
          <w:color w:val="0000FF"/>
        </w:rPr>
      </w:pPr>
      <w:r w:rsidRPr="00715A4D">
        <w:rPr>
          <w:rFonts w:asciiTheme="majorHAnsi" w:hAnsiTheme="majorHAnsi" w:cstheme="majorHAnsi"/>
        </w:rPr>
        <w:fldChar w:fldCharType="begin"/>
      </w:r>
      <w:r w:rsidRPr="00715A4D">
        <w:rPr>
          <w:rFonts w:asciiTheme="majorHAnsi" w:hAnsiTheme="majorHAnsi" w:cstheme="majorHAnsi"/>
        </w:rPr>
        <w:instrText xml:space="preserve"> ADDIN EN.REFLIST </w:instrText>
      </w:r>
      <w:r w:rsidRPr="00715A4D">
        <w:rPr>
          <w:rFonts w:asciiTheme="majorHAnsi" w:hAnsiTheme="majorHAnsi" w:cstheme="majorHAnsi"/>
        </w:rPr>
        <w:fldChar w:fldCharType="separate"/>
      </w:r>
      <w:r w:rsidRPr="00715A4D">
        <w:rPr>
          <w:rFonts w:asciiTheme="majorHAnsi" w:hAnsiTheme="majorHAnsi" w:cstheme="majorHAnsi"/>
          <w:noProof/>
        </w:rPr>
        <w:t xml:space="preserve">Palisch, T. T., Vincent, M., and Handren, P. J. 2010. Slickwater fracturing: food for thought. SPE Prod &amp; Oper 25 (03): 327-344. </w:t>
      </w:r>
      <w:r w:rsidR="00B038AD">
        <w:rPr>
          <w:rFonts w:asciiTheme="majorHAnsi" w:hAnsiTheme="majorHAnsi" w:cstheme="majorHAnsi"/>
          <w:color w:val="333333"/>
          <w:shd w:val="clear" w:color="auto" w:fill="FFFFFF"/>
        </w:rPr>
        <w:t xml:space="preserve">SPE-115766-PA. </w:t>
      </w:r>
      <w:hyperlink r:id="rId110" w:tgtFrame="_blank" w:history="1">
        <w:r w:rsidRPr="00E32E58">
          <w:rPr>
            <w:rStyle w:val="Hyperlink"/>
            <w:rFonts w:asciiTheme="majorHAnsi" w:hAnsiTheme="majorHAnsi" w:cstheme="majorHAnsi"/>
            <w:shd w:val="clear" w:color="auto" w:fill="FFFFFF"/>
          </w:rPr>
          <w:t>http://dx.doi.org/10.2118/115766-PA</w:t>
        </w:r>
      </w:hyperlink>
      <w:r w:rsidRPr="00E32E58">
        <w:rPr>
          <w:rFonts w:asciiTheme="majorHAnsi" w:hAnsiTheme="majorHAnsi" w:cstheme="majorHAnsi"/>
          <w:color w:val="0000FF"/>
        </w:rPr>
        <w:t>.</w:t>
      </w:r>
    </w:p>
    <w:p w14:paraId="2CD05BD8" w14:textId="77777777" w:rsidR="00715A4D" w:rsidRPr="00715A4D" w:rsidRDefault="00715A4D" w:rsidP="006E2F03">
      <w:pPr>
        <w:pStyle w:val="EndNoteBibliography"/>
        <w:spacing w:line="480" w:lineRule="auto"/>
        <w:jc w:val="both"/>
        <w:rPr>
          <w:rFonts w:asciiTheme="majorHAnsi" w:hAnsiTheme="majorHAnsi" w:cstheme="majorHAnsi"/>
        </w:rPr>
      </w:pPr>
    </w:p>
    <w:p w14:paraId="255CF8F3" w14:textId="74E820D8"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color w:val="222222"/>
          <w:shd w:val="clear" w:color="auto" w:fill="FFFFFF"/>
        </w:rPr>
        <w:t>Perkins, T. K., and Kern, L. R. 1961. Widths of hydraulic fractures.</w:t>
      </w:r>
      <w:r w:rsidRPr="00715A4D">
        <w:rPr>
          <w:rStyle w:val="apple-converted-space"/>
          <w:rFonts w:asciiTheme="majorHAnsi" w:hAnsiTheme="majorHAnsi" w:cstheme="majorHAnsi"/>
          <w:color w:val="222222"/>
          <w:shd w:val="clear" w:color="auto" w:fill="FFFFFF"/>
        </w:rPr>
        <w:t> </w:t>
      </w:r>
      <w:r w:rsidRPr="00715A4D">
        <w:rPr>
          <w:rFonts w:asciiTheme="majorHAnsi" w:hAnsiTheme="majorHAnsi" w:cstheme="majorHAnsi"/>
          <w:iCs/>
          <w:color w:val="222222"/>
          <w:shd w:val="clear" w:color="auto" w:fill="FFFFFF"/>
        </w:rPr>
        <w:t>J Pet Technol</w:t>
      </w:r>
      <w:r w:rsidRPr="00715A4D">
        <w:rPr>
          <w:rStyle w:val="apple-converted-space"/>
          <w:rFonts w:asciiTheme="majorHAnsi" w:hAnsiTheme="majorHAnsi" w:cstheme="majorHAnsi"/>
          <w:color w:val="222222"/>
          <w:shd w:val="clear" w:color="auto" w:fill="FFFFFF"/>
        </w:rPr>
        <w:t> </w:t>
      </w:r>
      <w:r w:rsidRPr="00715A4D">
        <w:rPr>
          <w:rFonts w:asciiTheme="majorHAnsi" w:hAnsiTheme="majorHAnsi" w:cstheme="majorHAnsi"/>
          <w:iCs/>
          <w:color w:val="222222"/>
          <w:shd w:val="clear" w:color="auto" w:fill="FFFFFF"/>
        </w:rPr>
        <w:t xml:space="preserve">13 </w:t>
      </w:r>
      <w:r w:rsidRPr="00715A4D">
        <w:rPr>
          <w:rFonts w:asciiTheme="majorHAnsi" w:hAnsiTheme="majorHAnsi" w:cstheme="majorHAnsi"/>
          <w:color w:val="222222"/>
          <w:shd w:val="clear" w:color="auto" w:fill="FFFFFF"/>
        </w:rPr>
        <w:t xml:space="preserve">(09): 937-949. </w:t>
      </w:r>
      <w:r w:rsidRPr="00715A4D">
        <w:rPr>
          <w:rFonts w:asciiTheme="majorHAnsi" w:hAnsiTheme="majorHAnsi" w:cstheme="majorHAnsi"/>
          <w:color w:val="333333"/>
          <w:shd w:val="clear" w:color="auto" w:fill="FFFFFF"/>
        </w:rPr>
        <w:t xml:space="preserve">SPE-89-PA. </w:t>
      </w:r>
      <w:hyperlink r:id="rId111" w:tgtFrame="_blank" w:history="1">
        <w:r w:rsidRPr="00E32E58">
          <w:rPr>
            <w:rStyle w:val="Hyperlink"/>
            <w:rFonts w:asciiTheme="majorHAnsi" w:hAnsiTheme="majorHAnsi" w:cstheme="majorHAnsi"/>
            <w:bCs/>
            <w:shd w:val="clear" w:color="auto" w:fill="FFFFFF"/>
          </w:rPr>
          <w:t>http://dx.doi.org/10.2118/89-PA</w:t>
        </w:r>
      </w:hyperlink>
      <w:r w:rsidRPr="00E32E58">
        <w:rPr>
          <w:rFonts w:asciiTheme="majorHAnsi" w:hAnsiTheme="majorHAnsi" w:cstheme="majorHAnsi"/>
          <w:color w:val="0000FF"/>
        </w:rPr>
        <w:t>.</w:t>
      </w:r>
    </w:p>
    <w:p w14:paraId="33BE87DD" w14:textId="77777777" w:rsidR="00E32E58" w:rsidRDefault="00E32E58" w:rsidP="00E32E58">
      <w:pPr>
        <w:jc w:val="both"/>
        <w:rPr>
          <w:rFonts w:asciiTheme="majorHAnsi" w:hAnsiTheme="majorHAnsi" w:cstheme="majorHAnsi"/>
          <w:noProof/>
        </w:rPr>
      </w:pPr>
    </w:p>
    <w:p w14:paraId="7AC73C32" w14:textId="20F113C7" w:rsidR="00DB38AC" w:rsidRPr="00715A4D" w:rsidRDefault="00DB38AC" w:rsidP="00715A4D">
      <w:pPr>
        <w:spacing w:line="240" w:lineRule="auto"/>
        <w:jc w:val="both"/>
        <w:rPr>
          <w:rFonts w:asciiTheme="majorHAnsi" w:hAnsiTheme="majorHAnsi" w:cstheme="majorHAnsi"/>
        </w:rPr>
      </w:pPr>
      <w:r w:rsidRPr="00715A4D">
        <w:rPr>
          <w:rFonts w:asciiTheme="majorHAnsi" w:hAnsiTheme="majorHAnsi" w:cstheme="majorHAnsi"/>
          <w:noProof/>
        </w:rPr>
        <w:t xml:space="preserve">Quintero, J., and Devegowda, D. 2015. Modelling Based Recommendation for Choke Management in Shale Wells. Presented at the Unconventional Resources Technology Conference, </w:t>
      </w:r>
      <w:r w:rsidR="00715A4D" w:rsidRPr="00715A4D">
        <w:rPr>
          <w:rFonts w:asciiTheme="majorHAnsi" w:hAnsiTheme="majorHAnsi" w:cstheme="majorHAnsi"/>
          <w:color w:val="333333"/>
          <w:shd w:val="clear" w:color="auto" w:fill="FFFFFF"/>
        </w:rPr>
        <w:t xml:space="preserve">San Antonio, Texas, 20-22 July. </w:t>
      </w:r>
      <w:r w:rsidRPr="00715A4D">
        <w:rPr>
          <w:rFonts w:asciiTheme="majorHAnsi" w:hAnsiTheme="majorHAnsi" w:cstheme="majorHAnsi"/>
          <w:color w:val="333333"/>
          <w:shd w:val="clear" w:color="auto" w:fill="FFFFFF"/>
        </w:rPr>
        <w:t xml:space="preserve">SPE-178639-MS. </w:t>
      </w:r>
      <w:hyperlink r:id="rId112" w:tgtFrame="_blank" w:history="1">
        <w:r w:rsidRPr="00E32E58">
          <w:rPr>
            <w:rStyle w:val="Hyperlink"/>
            <w:rFonts w:asciiTheme="majorHAnsi" w:hAnsiTheme="majorHAnsi" w:cstheme="majorHAnsi"/>
            <w:shd w:val="clear" w:color="auto" w:fill="FFFFFF"/>
          </w:rPr>
          <w:t>http://dx.doi.org/10.2118/178639-MS</w:t>
        </w:r>
      </w:hyperlink>
      <w:r w:rsidRPr="00E32E58">
        <w:rPr>
          <w:rFonts w:asciiTheme="majorHAnsi" w:hAnsiTheme="majorHAnsi" w:cstheme="majorHAnsi"/>
          <w:color w:val="0000FF"/>
        </w:rPr>
        <w:t>.</w:t>
      </w:r>
    </w:p>
    <w:p w14:paraId="485D33AA" w14:textId="77777777" w:rsidR="00DB38AC" w:rsidRPr="00715A4D" w:rsidRDefault="00DB38AC" w:rsidP="006E2F03">
      <w:pPr>
        <w:pStyle w:val="EndNoteBibliography"/>
        <w:spacing w:line="480" w:lineRule="auto"/>
        <w:jc w:val="both"/>
        <w:rPr>
          <w:rFonts w:asciiTheme="majorHAnsi" w:hAnsiTheme="majorHAnsi" w:cstheme="majorHAnsi"/>
        </w:rPr>
      </w:pPr>
      <w:r w:rsidRPr="00715A4D">
        <w:rPr>
          <w:rFonts w:asciiTheme="majorHAnsi" w:hAnsiTheme="majorHAnsi" w:cstheme="majorHAnsi"/>
        </w:rPr>
        <w:fldChar w:fldCharType="begin"/>
      </w:r>
      <w:r w:rsidRPr="00715A4D">
        <w:rPr>
          <w:rFonts w:asciiTheme="majorHAnsi" w:hAnsiTheme="majorHAnsi" w:cstheme="majorHAnsi"/>
        </w:rPr>
        <w:instrText xml:space="preserve"> ADDIN EN.REFLIST </w:instrText>
      </w:r>
      <w:r w:rsidRPr="00715A4D">
        <w:rPr>
          <w:rFonts w:asciiTheme="majorHAnsi" w:hAnsiTheme="majorHAnsi" w:cstheme="majorHAnsi"/>
        </w:rPr>
        <w:fldChar w:fldCharType="separate"/>
      </w:r>
    </w:p>
    <w:p w14:paraId="3A93D102" w14:textId="0187C2AB"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color w:val="333333"/>
          <w:shd w:val="clear" w:color="auto" w:fill="FFFFFF"/>
        </w:rPr>
        <w:lastRenderedPageBreak/>
        <w:t xml:space="preserve">Romero, D. J., Valko, P. P., and Economides, M. J. 2002. The Optimization Of The Productivity Index And The Fracture Geometry Of A Stimulated Well With Fracture Face And Choke Skins. Presented at the International Symposium and Exhibition on Formation Damage Control, </w:t>
      </w:r>
      <w:r w:rsidRPr="00715A4D">
        <w:rPr>
          <w:rStyle w:val="apple-converted-space"/>
          <w:rFonts w:asciiTheme="majorHAnsi" w:hAnsiTheme="majorHAnsi" w:cstheme="majorHAnsi"/>
          <w:color w:val="333333"/>
          <w:shd w:val="clear" w:color="auto" w:fill="FFFFFF"/>
        </w:rPr>
        <w:t> </w:t>
      </w:r>
      <w:r w:rsidRPr="00715A4D">
        <w:rPr>
          <w:rFonts w:asciiTheme="majorHAnsi" w:hAnsiTheme="majorHAnsi" w:cstheme="majorHAnsi"/>
          <w:color w:val="333333"/>
          <w:shd w:val="clear" w:color="auto" w:fill="FFFFFF"/>
        </w:rPr>
        <w:t xml:space="preserve">Lafayette, Louisiana, 20-21 February. SPE-73758-MS. </w:t>
      </w:r>
      <w:hyperlink r:id="rId113" w:tgtFrame="_blank" w:history="1">
        <w:r w:rsidRPr="00E32E58">
          <w:rPr>
            <w:rStyle w:val="Hyperlink"/>
            <w:rFonts w:asciiTheme="majorHAnsi" w:hAnsiTheme="majorHAnsi" w:cstheme="majorHAnsi"/>
            <w:bCs/>
            <w:shd w:val="clear" w:color="auto" w:fill="FFFFFF"/>
          </w:rPr>
          <w:t>http://dx.doi.org/10.2118/73758-MS</w:t>
        </w:r>
      </w:hyperlink>
      <w:r w:rsidR="00E32E58" w:rsidRPr="00E32E58">
        <w:rPr>
          <w:rStyle w:val="Hyperlink"/>
          <w:rFonts w:asciiTheme="majorHAnsi" w:hAnsiTheme="majorHAnsi" w:cstheme="majorHAnsi"/>
          <w:bCs/>
          <w:u w:val="none"/>
          <w:shd w:val="clear" w:color="auto" w:fill="FFFFFF"/>
        </w:rPr>
        <w:t>.</w:t>
      </w:r>
    </w:p>
    <w:p w14:paraId="53C601CF" w14:textId="77777777" w:rsidR="00DB38AC" w:rsidRPr="00715A4D" w:rsidRDefault="00DB38AC" w:rsidP="006E2F03">
      <w:pPr>
        <w:pStyle w:val="EndNoteBibliography"/>
        <w:spacing w:line="480" w:lineRule="auto"/>
        <w:jc w:val="both"/>
        <w:rPr>
          <w:rFonts w:asciiTheme="majorHAnsi" w:hAnsiTheme="majorHAnsi" w:cstheme="majorHAnsi"/>
        </w:rPr>
      </w:pPr>
    </w:p>
    <w:p w14:paraId="6E4031FF" w14:textId="77777777" w:rsidR="00DB38AC" w:rsidRPr="00715A4D" w:rsidRDefault="00DB38AC" w:rsidP="00715A4D">
      <w:pPr>
        <w:spacing w:line="240" w:lineRule="auto"/>
        <w:jc w:val="both"/>
        <w:rPr>
          <w:rFonts w:asciiTheme="majorHAnsi" w:hAnsiTheme="majorHAnsi" w:cstheme="majorHAnsi"/>
        </w:rPr>
      </w:pPr>
      <w:r w:rsidRPr="00715A4D">
        <w:rPr>
          <w:rFonts w:asciiTheme="majorHAnsi" w:hAnsiTheme="majorHAnsi" w:cstheme="majorHAnsi"/>
          <w:noProof/>
        </w:rPr>
        <w:t xml:space="preserve">Rubin, B. 2010. Accurate simulation of non Darcy flow in stimulated fractured shale reservoirs. Presented at the SPE Western Regional Meeting, </w:t>
      </w:r>
      <w:r w:rsidRPr="00715A4D">
        <w:rPr>
          <w:rFonts w:asciiTheme="majorHAnsi" w:hAnsiTheme="majorHAnsi" w:cstheme="majorHAnsi"/>
          <w:color w:val="333333"/>
          <w:shd w:val="clear" w:color="auto" w:fill="FFFFFF"/>
        </w:rPr>
        <w:t xml:space="preserve">Anaheim, California, 27-29 May. SPE-132093-MS. </w:t>
      </w:r>
      <w:hyperlink r:id="rId114" w:tgtFrame="_blank" w:history="1">
        <w:r w:rsidRPr="00E32E58">
          <w:rPr>
            <w:rStyle w:val="Hyperlink"/>
            <w:rFonts w:asciiTheme="majorHAnsi" w:hAnsiTheme="majorHAnsi" w:cstheme="majorHAnsi"/>
            <w:shd w:val="clear" w:color="auto" w:fill="FFFFFF"/>
          </w:rPr>
          <w:t>http://dx.doi.org/10.2118/132093-MS</w:t>
        </w:r>
      </w:hyperlink>
      <w:r w:rsidRPr="00E32E58">
        <w:rPr>
          <w:rFonts w:asciiTheme="majorHAnsi" w:hAnsiTheme="majorHAnsi" w:cstheme="majorHAnsi"/>
          <w:color w:val="0000FF"/>
        </w:rPr>
        <w:t>.</w:t>
      </w:r>
    </w:p>
    <w:p w14:paraId="2FCAEEA3" w14:textId="77777777" w:rsidR="00DB38AC" w:rsidRPr="00715A4D" w:rsidRDefault="00DB38AC" w:rsidP="006E2F03">
      <w:pPr>
        <w:jc w:val="both"/>
        <w:rPr>
          <w:rFonts w:asciiTheme="majorHAnsi" w:hAnsiTheme="majorHAnsi" w:cstheme="majorHAnsi"/>
        </w:rPr>
      </w:pPr>
    </w:p>
    <w:p w14:paraId="1731A561" w14:textId="77777777" w:rsidR="00DB38AC" w:rsidRPr="00715A4D" w:rsidRDefault="00DB38AC" w:rsidP="00715A4D">
      <w:pPr>
        <w:widowControl w:val="0"/>
        <w:autoSpaceDE w:val="0"/>
        <w:autoSpaceDN w:val="0"/>
        <w:adjustRightInd w:val="0"/>
        <w:spacing w:line="240" w:lineRule="auto"/>
        <w:jc w:val="both"/>
        <w:rPr>
          <w:rFonts w:asciiTheme="majorHAnsi" w:hAnsiTheme="majorHAnsi" w:cstheme="majorHAnsi"/>
        </w:rPr>
      </w:pPr>
      <w:r w:rsidRPr="00715A4D">
        <w:rPr>
          <w:rFonts w:asciiTheme="majorHAnsi" w:hAnsiTheme="majorHAnsi" w:cstheme="majorHAnsi"/>
          <w:noProof/>
        </w:rPr>
        <w:t xml:space="preserve">Sahai, V., Jackson, G., and Rai, R. R. 2013. Effect of Non-uniform Fracture Spacing and Fracture Half-length on Well Spacing for Unconventional Gas Reservoirs. Presented at the EAGE Annual Conference &amp; Exhibition incorporating SPE Europec, </w:t>
      </w:r>
      <w:r w:rsidRPr="00715A4D">
        <w:rPr>
          <w:rFonts w:asciiTheme="majorHAnsi" w:hAnsiTheme="majorHAnsi" w:cstheme="majorHAnsi"/>
          <w:color w:val="333333"/>
          <w:shd w:val="clear" w:color="auto" w:fill="FFFFFF"/>
        </w:rPr>
        <w:t xml:space="preserve">London, UK, 10-13 June. SPE-164927-MS. </w:t>
      </w:r>
      <w:hyperlink r:id="rId115" w:tgtFrame="_blank" w:history="1">
        <w:r w:rsidRPr="00E32E58">
          <w:rPr>
            <w:rStyle w:val="Hyperlink"/>
            <w:rFonts w:asciiTheme="majorHAnsi" w:hAnsiTheme="majorHAnsi" w:cstheme="majorHAnsi"/>
            <w:shd w:val="clear" w:color="auto" w:fill="FFFFFF"/>
          </w:rPr>
          <w:t>http://dx.doi.org/10.2118/164927-MS</w:t>
        </w:r>
      </w:hyperlink>
      <w:r w:rsidRPr="00E32E58">
        <w:rPr>
          <w:rFonts w:asciiTheme="majorHAnsi" w:hAnsiTheme="majorHAnsi" w:cstheme="majorHAnsi"/>
          <w:color w:val="0000FF"/>
        </w:rPr>
        <w:t>.</w:t>
      </w:r>
    </w:p>
    <w:p w14:paraId="66A23C9F" w14:textId="77777777" w:rsidR="00DB38AC" w:rsidRPr="00715A4D" w:rsidRDefault="00DB38AC" w:rsidP="006E2F03">
      <w:pPr>
        <w:widowControl w:val="0"/>
        <w:autoSpaceDE w:val="0"/>
        <w:autoSpaceDN w:val="0"/>
        <w:adjustRightInd w:val="0"/>
        <w:jc w:val="both"/>
        <w:rPr>
          <w:rFonts w:asciiTheme="majorHAnsi" w:hAnsiTheme="majorHAnsi" w:cstheme="majorHAnsi"/>
        </w:rPr>
      </w:pPr>
    </w:p>
    <w:p w14:paraId="78FC9D6A" w14:textId="77777777" w:rsidR="00DB38AC" w:rsidRPr="00715A4D" w:rsidRDefault="00DB38AC" w:rsidP="00715A4D">
      <w:pPr>
        <w:widowControl w:val="0"/>
        <w:autoSpaceDE w:val="0"/>
        <w:autoSpaceDN w:val="0"/>
        <w:adjustRightInd w:val="0"/>
        <w:spacing w:line="240" w:lineRule="auto"/>
        <w:jc w:val="both"/>
        <w:rPr>
          <w:rFonts w:asciiTheme="majorHAnsi" w:hAnsiTheme="majorHAnsi" w:cstheme="majorHAnsi"/>
        </w:rPr>
      </w:pPr>
      <w:r w:rsidRPr="00715A4D">
        <w:rPr>
          <w:rFonts w:asciiTheme="majorHAnsi" w:hAnsiTheme="majorHAnsi" w:cstheme="majorHAnsi"/>
          <w:noProof/>
        </w:rPr>
        <w:t>Saldungaray, P. M., and Palisch, T. T. 2012. Hydraulic fracture optimization in unconventional reservoirs. Presented at the SPE Middle East Unconventional Gas Conference and Exhibition,</w:t>
      </w:r>
      <w:r w:rsidRPr="00715A4D">
        <w:rPr>
          <w:rFonts w:asciiTheme="majorHAnsi" w:hAnsiTheme="majorHAnsi" w:cstheme="majorHAnsi"/>
          <w:color w:val="333333"/>
          <w:shd w:val="clear" w:color="auto" w:fill="FFFFFF"/>
        </w:rPr>
        <w:t xml:space="preserve"> Abu Dhabi, UAE,</w:t>
      </w:r>
      <w:r w:rsidRPr="00715A4D">
        <w:rPr>
          <w:rStyle w:val="apple-converted-space"/>
          <w:rFonts w:asciiTheme="majorHAnsi" w:hAnsiTheme="majorHAnsi" w:cstheme="majorHAnsi"/>
          <w:color w:val="333333"/>
          <w:shd w:val="clear" w:color="auto" w:fill="FFFFFF"/>
        </w:rPr>
        <w:t> </w:t>
      </w:r>
      <w:r w:rsidRPr="00715A4D">
        <w:rPr>
          <w:rFonts w:asciiTheme="majorHAnsi" w:hAnsiTheme="majorHAnsi" w:cstheme="majorHAnsi"/>
          <w:color w:val="333333"/>
          <w:shd w:val="clear" w:color="auto" w:fill="FFFFFF"/>
        </w:rPr>
        <w:t xml:space="preserve">23-25 January. SPE-151128-MS. </w:t>
      </w:r>
      <w:hyperlink r:id="rId116" w:tgtFrame="_blank" w:history="1">
        <w:r w:rsidRPr="00E32E58">
          <w:rPr>
            <w:rStyle w:val="Hyperlink"/>
            <w:rFonts w:asciiTheme="majorHAnsi" w:hAnsiTheme="majorHAnsi" w:cstheme="majorHAnsi"/>
            <w:shd w:val="clear" w:color="auto" w:fill="FFFFFF"/>
          </w:rPr>
          <w:t>http://dx.doi.org/10.2118/151128-MS</w:t>
        </w:r>
      </w:hyperlink>
      <w:r w:rsidRPr="00E32E58">
        <w:rPr>
          <w:rFonts w:asciiTheme="majorHAnsi" w:hAnsiTheme="majorHAnsi" w:cstheme="majorHAnsi"/>
          <w:color w:val="0000FF"/>
        </w:rPr>
        <w:t>.</w:t>
      </w:r>
    </w:p>
    <w:p w14:paraId="0E2FDCCE" w14:textId="77777777" w:rsidR="00DB38AC" w:rsidRPr="00715A4D" w:rsidRDefault="00DB38AC" w:rsidP="006E2F03">
      <w:pPr>
        <w:widowControl w:val="0"/>
        <w:autoSpaceDE w:val="0"/>
        <w:autoSpaceDN w:val="0"/>
        <w:adjustRightInd w:val="0"/>
        <w:jc w:val="both"/>
        <w:rPr>
          <w:rFonts w:asciiTheme="majorHAnsi" w:hAnsiTheme="majorHAnsi" w:cstheme="majorHAnsi"/>
        </w:rPr>
      </w:pPr>
    </w:p>
    <w:p w14:paraId="5D367086" w14:textId="77777777"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color w:val="222222"/>
          <w:shd w:val="clear" w:color="auto" w:fill="FFFFFF"/>
        </w:rPr>
        <w:t>Saucier, R. J. 1974. Considerations in gravel pack design.</w:t>
      </w:r>
      <w:r w:rsidRPr="00715A4D">
        <w:rPr>
          <w:rStyle w:val="apple-converted-space"/>
          <w:rFonts w:asciiTheme="majorHAnsi" w:hAnsiTheme="majorHAnsi" w:cstheme="majorHAnsi"/>
          <w:color w:val="222222"/>
          <w:shd w:val="clear" w:color="auto" w:fill="FFFFFF"/>
        </w:rPr>
        <w:t> </w:t>
      </w:r>
      <w:r w:rsidRPr="00715A4D">
        <w:rPr>
          <w:rFonts w:asciiTheme="majorHAnsi" w:hAnsiTheme="majorHAnsi" w:cstheme="majorHAnsi"/>
          <w:iCs/>
          <w:color w:val="222222"/>
          <w:shd w:val="clear" w:color="auto" w:fill="FFFFFF"/>
        </w:rPr>
        <w:t>J Pet Technol</w:t>
      </w:r>
      <w:r w:rsidRPr="00715A4D">
        <w:rPr>
          <w:rFonts w:asciiTheme="majorHAnsi" w:hAnsiTheme="majorHAnsi" w:cstheme="majorHAnsi"/>
          <w:color w:val="222222"/>
          <w:shd w:val="clear" w:color="auto" w:fill="FFFFFF"/>
        </w:rPr>
        <w:t xml:space="preserve"> </w:t>
      </w:r>
      <w:r w:rsidRPr="00715A4D">
        <w:rPr>
          <w:rFonts w:asciiTheme="majorHAnsi" w:hAnsiTheme="majorHAnsi" w:cstheme="majorHAnsi"/>
          <w:iCs/>
          <w:color w:val="222222"/>
          <w:shd w:val="clear" w:color="auto" w:fill="FFFFFF"/>
        </w:rPr>
        <w:t xml:space="preserve">26 </w:t>
      </w:r>
      <w:r w:rsidRPr="00715A4D">
        <w:rPr>
          <w:rFonts w:asciiTheme="majorHAnsi" w:hAnsiTheme="majorHAnsi" w:cstheme="majorHAnsi"/>
          <w:color w:val="222222"/>
          <w:shd w:val="clear" w:color="auto" w:fill="FFFFFF"/>
        </w:rPr>
        <w:t xml:space="preserve">(02): 205-212. </w:t>
      </w:r>
      <w:r w:rsidRPr="00715A4D">
        <w:rPr>
          <w:rFonts w:asciiTheme="majorHAnsi" w:hAnsiTheme="majorHAnsi" w:cstheme="majorHAnsi"/>
          <w:color w:val="333333"/>
          <w:shd w:val="clear" w:color="auto" w:fill="FFFFFF"/>
        </w:rPr>
        <w:t xml:space="preserve">SPE-4030-PA. </w:t>
      </w:r>
      <w:hyperlink r:id="rId117" w:tgtFrame="_blank" w:history="1">
        <w:r w:rsidRPr="00E32E58">
          <w:rPr>
            <w:rStyle w:val="Hyperlink"/>
            <w:rFonts w:asciiTheme="majorHAnsi" w:hAnsiTheme="majorHAnsi" w:cstheme="majorHAnsi"/>
            <w:bCs/>
            <w:shd w:val="clear" w:color="auto" w:fill="FFFFFF"/>
          </w:rPr>
          <w:t>http://dx.doi.org/10.2118/4030-PA</w:t>
        </w:r>
      </w:hyperlink>
      <w:r w:rsidRPr="00E32E58">
        <w:rPr>
          <w:rFonts w:asciiTheme="majorHAnsi" w:hAnsiTheme="majorHAnsi" w:cstheme="majorHAnsi"/>
          <w:color w:val="0000FF"/>
        </w:rPr>
        <w:t>.</w:t>
      </w:r>
    </w:p>
    <w:p w14:paraId="4BF2ADCE" w14:textId="77777777" w:rsidR="00DB38AC" w:rsidRPr="00715A4D" w:rsidRDefault="00DB38AC" w:rsidP="006E2F03">
      <w:pPr>
        <w:pStyle w:val="EndNoteBibliography"/>
        <w:spacing w:line="480" w:lineRule="auto"/>
        <w:jc w:val="both"/>
        <w:rPr>
          <w:rFonts w:asciiTheme="majorHAnsi" w:hAnsiTheme="majorHAnsi" w:cstheme="majorHAnsi"/>
        </w:rPr>
      </w:pPr>
    </w:p>
    <w:p w14:paraId="38028DDB" w14:textId="77777777" w:rsidR="00DB38AC" w:rsidRPr="00E32E58" w:rsidRDefault="00DB38AC" w:rsidP="00715A4D">
      <w:pPr>
        <w:spacing w:line="240" w:lineRule="auto"/>
        <w:jc w:val="both"/>
        <w:rPr>
          <w:rFonts w:asciiTheme="majorHAnsi" w:hAnsiTheme="majorHAnsi" w:cstheme="majorHAnsi"/>
          <w:bCs/>
          <w:color w:val="0000FF"/>
          <w:u w:val="single"/>
          <w:shd w:val="clear" w:color="auto" w:fill="FFFFFF"/>
        </w:rPr>
      </w:pPr>
      <w:r w:rsidRPr="00715A4D">
        <w:rPr>
          <w:rFonts w:asciiTheme="majorHAnsi" w:hAnsiTheme="majorHAnsi" w:cstheme="majorHAnsi"/>
          <w:noProof/>
        </w:rPr>
        <w:t xml:space="preserve">Schubarth, S., and Milton-Tayler, D. 2004. Investigating how proppant packs change under stress. Presented at the SPE Annual Technical Conference and Exhibition, </w:t>
      </w:r>
      <w:r w:rsidRPr="00715A4D">
        <w:rPr>
          <w:rFonts w:asciiTheme="majorHAnsi" w:hAnsiTheme="majorHAnsi" w:cstheme="majorHAnsi"/>
          <w:color w:val="333333"/>
          <w:shd w:val="clear" w:color="auto" w:fill="FFFFFF"/>
        </w:rPr>
        <w:t xml:space="preserve">Houston, Texas, 26-29 September. SPE-90562-MS. </w:t>
      </w:r>
      <w:r w:rsidRPr="00E32E58">
        <w:rPr>
          <w:rFonts w:asciiTheme="majorHAnsi" w:hAnsiTheme="majorHAnsi" w:cstheme="majorHAnsi"/>
          <w:bCs/>
          <w:color w:val="0000FF"/>
          <w:u w:val="single"/>
          <w:shd w:val="clear" w:color="auto" w:fill="FFFFFF"/>
        </w:rPr>
        <w:t>http://dx.doi.org/10.2118/90562-MS.</w:t>
      </w:r>
    </w:p>
    <w:p w14:paraId="5508D21D" w14:textId="77777777" w:rsidR="00DB38AC" w:rsidRPr="00715A4D" w:rsidRDefault="00DB38AC" w:rsidP="006E2F03">
      <w:pPr>
        <w:jc w:val="both"/>
        <w:rPr>
          <w:rFonts w:asciiTheme="majorHAnsi" w:hAnsiTheme="majorHAnsi" w:cstheme="majorHAnsi"/>
          <w:bCs/>
          <w:color w:val="3D64AA"/>
          <w:shd w:val="clear" w:color="auto" w:fill="FFFFFF"/>
        </w:rPr>
      </w:pPr>
    </w:p>
    <w:p w14:paraId="4E718E48" w14:textId="77777777" w:rsidR="00DB38AC" w:rsidRPr="00715A4D" w:rsidRDefault="00DB38AC" w:rsidP="00715A4D">
      <w:pPr>
        <w:spacing w:line="240" w:lineRule="auto"/>
        <w:jc w:val="both"/>
        <w:rPr>
          <w:rFonts w:asciiTheme="majorHAnsi" w:hAnsiTheme="majorHAnsi" w:cstheme="majorHAnsi"/>
          <w:bCs/>
          <w:color w:val="3D64AA"/>
          <w:shd w:val="clear" w:color="auto" w:fill="FFFFFF"/>
        </w:rPr>
      </w:pPr>
      <w:r w:rsidRPr="00715A4D">
        <w:rPr>
          <w:rFonts w:asciiTheme="majorHAnsi" w:hAnsiTheme="majorHAnsi" w:cstheme="majorHAnsi"/>
          <w:noProof/>
        </w:rPr>
        <w:t xml:space="preserve">Shah, S. N., and Asadi, M. 1998. Convection/Encapsulation in Hydraulic Fracturing. Presented at the SPE Rocky Mountain Regional/Low-Permeability Reservoirs Symposium, </w:t>
      </w:r>
      <w:r w:rsidRPr="00715A4D">
        <w:rPr>
          <w:rFonts w:asciiTheme="majorHAnsi" w:hAnsiTheme="majorHAnsi" w:cstheme="majorHAnsi"/>
          <w:color w:val="333333"/>
          <w:shd w:val="clear" w:color="auto" w:fill="FFFFFF"/>
        </w:rPr>
        <w:t xml:space="preserve">Denver, Colorado, 5-8 April. SPE-39961-MS. </w:t>
      </w:r>
      <w:r w:rsidRPr="00E32E58">
        <w:rPr>
          <w:rFonts w:asciiTheme="majorHAnsi" w:hAnsiTheme="majorHAnsi" w:cstheme="majorHAnsi"/>
          <w:bCs/>
          <w:color w:val="0000FF"/>
          <w:u w:val="single"/>
          <w:shd w:val="clear" w:color="auto" w:fill="FFFFFF"/>
        </w:rPr>
        <w:t>http://dx.doi.org/10.2118/39961-MS.</w:t>
      </w:r>
    </w:p>
    <w:p w14:paraId="756C41A3" w14:textId="77777777" w:rsidR="00DB38AC" w:rsidRPr="00715A4D" w:rsidRDefault="00DB38AC" w:rsidP="006E2F03">
      <w:pPr>
        <w:jc w:val="both"/>
        <w:rPr>
          <w:rFonts w:asciiTheme="majorHAnsi" w:hAnsiTheme="majorHAnsi" w:cstheme="majorHAnsi"/>
          <w:bCs/>
          <w:color w:val="3D64AA"/>
          <w:shd w:val="clear" w:color="auto" w:fill="FFFFFF"/>
        </w:rPr>
      </w:pPr>
    </w:p>
    <w:p w14:paraId="3EE75022" w14:textId="39F2ECCF" w:rsidR="00715A4D" w:rsidRDefault="00DB38AC" w:rsidP="006E2F03">
      <w:pPr>
        <w:pStyle w:val="EndNoteBibliography"/>
        <w:jc w:val="both"/>
        <w:rPr>
          <w:rFonts w:asciiTheme="majorHAnsi" w:hAnsiTheme="majorHAnsi" w:cstheme="majorHAnsi"/>
          <w:color w:val="0000FF"/>
        </w:rPr>
      </w:pPr>
      <w:r w:rsidRPr="00715A4D">
        <w:rPr>
          <w:rFonts w:asciiTheme="majorHAnsi" w:hAnsiTheme="majorHAnsi" w:cstheme="majorHAnsi"/>
          <w:color w:val="222222"/>
          <w:shd w:val="clear" w:color="auto" w:fill="FFFFFF"/>
        </w:rPr>
        <w:t>Shah, S. N., Vincent, M. C., Rodriquez, R. X., and Palisch, T. T. 2010. Fracture orientation and proppant selection for optimizing production in horizontal wells. Presented at the</w:t>
      </w:r>
      <w:r w:rsidRPr="00715A4D">
        <w:rPr>
          <w:rStyle w:val="apple-converted-space"/>
          <w:rFonts w:asciiTheme="majorHAnsi" w:hAnsiTheme="majorHAnsi" w:cstheme="majorHAnsi"/>
          <w:color w:val="222222"/>
          <w:shd w:val="clear" w:color="auto" w:fill="FFFFFF"/>
        </w:rPr>
        <w:t> </w:t>
      </w:r>
      <w:r w:rsidRPr="00715A4D">
        <w:rPr>
          <w:rFonts w:asciiTheme="majorHAnsi" w:hAnsiTheme="majorHAnsi" w:cstheme="majorHAnsi"/>
          <w:iCs/>
          <w:color w:val="222222"/>
          <w:shd w:val="clear" w:color="auto" w:fill="FFFFFF"/>
        </w:rPr>
        <w:t>SPE Oil and Gas India Conference and Exhibition</w:t>
      </w:r>
      <w:r w:rsidRPr="00715A4D">
        <w:rPr>
          <w:rFonts w:asciiTheme="majorHAnsi" w:hAnsiTheme="majorHAnsi" w:cstheme="majorHAnsi"/>
          <w:color w:val="222222"/>
          <w:shd w:val="clear" w:color="auto" w:fill="FFFFFF"/>
        </w:rPr>
        <w:t xml:space="preserve">, </w:t>
      </w:r>
      <w:r w:rsidRPr="00715A4D">
        <w:rPr>
          <w:rStyle w:val="apple-converted-space"/>
          <w:rFonts w:asciiTheme="majorHAnsi" w:hAnsiTheme="majorHAnsi" w:cstheme="majorHAnsi"/>
          <w:color w:val="333333"/>
          <w:shd w:val="clear" w:color="auto" w:fill="FFFFFF"/>
        </w:rPr>
        <w:t> </w:t>
      </w:r>
      <w:r w:rsidRPr="00715A4D">
        <w:rPr>
          <w:rFonts w:asciiTheme="majorHAnsi" w:hAnsiTheme="majorHAnsi" w:cstheme="majorHAnsi"/>
          <w:color w:val="333333"/>
          <w:shd w:val="clear" w:color="auto" w:fill="FFFFFF"/>
        </w:rPr>
        <w:t xml:space="preserve">Mumbai, India, 20-22 January. SPE-128612-MS. </w:t>
      </w:r>
      <w:hyperlink r:id="rId118" w:tgtFrame="_blank" w:history="1">
        <w:r w:rsidRPr="00E32E58">
          <w:rPr>
            <w:rStyle w:val="Hyperlink"/>
            <w:rFonts w:asciiTheme="majorHAnsi" w:hAnsiTheme="majorHAnsi" w:cstheme="majorHAnsi"/>
            <w:bCs/>
            <w:shd w:val="clear" w:color="auto" w:fill="FFFFFF"/>
          </w:rPr>
          <w:t>http://dx.doi.org/10.2118/128612-MS</w:t>
        </w:r>
      </w:hyperlink>
      <w:r w:rsidRPr="00E32E58">
        <w:rPr>
          <w:rFonts w:asciiTheme="majorHAnsi" w:hAnsiTheme="majorHAnsi" w:cstheme="majorHAnsi"/>
          <w:color w:val="0000FF"/>
        </w:rPr>
        <w:t>.</w:t>
      </w:r>
    </w:p>
    <w:p w14:paraId="37738383" w14:textId="77777777" w:rsidR="006E2F03" w:rsidRPr="006E2F03" w:rsidRDefault="006E2F03" w:rsidP="006E2F03">
      <w:pPr>
        <w:pStyle w:val="EndNoteBibliography"/>
        <w:jc w:val="both"/>
        <w:rPr>
          <w:rFonts w:asciiTheme="majorHAnsi" w:hAnsiTheme="majorHAnsi" w:cstheme="majorHAnsi"/>
        </w:rPr>
      </w:pPr>
    </w:p>
    <w:p w14:paraId="402E8A43" w14:textId="77777777" w:rsidR="00DB38AC" w:rsidRPr="00E32E58" w:rsidRDefault="00DB38AC" w:rsidP="00715A4D">
      <w:pPr>
        <w:pStyle w:val="EndNoteBibliography"/>
        <w:jc w:val="both"/>
        <w:rPr>
          <w:rFonts w:asciiTheme="majorHAnsi" w:hAnsiTheme="majorHAnsi" w:cstheme="majorHAnsi"/>
          <w:color w:val="0000FF"/>
        </w:rPr>
      </w:pPr>
      <w:r w:rsidRPr="00715A4D">
        <w:rPr>
          <w:rFonts w:asciiTheme="majorHAnsi" w:hAnsiTheme="majorHAnsi" w:cstheme="majorHAnsi"/>
          <w:noProof/>
        </w:rPr>
        <w:lastRenderedPageBreak/>
        <w:t xml:space="preserve">Stephens, W. T., Schubarth, S. K., Dickson, K. R., Snyder, E. M., Doles, K., and Herndon, D. C. 2007. Behavior of proppants under cyclic stress. Presented at the SPE Hydraulic Fracturing Technology Conference, </w:t>
      </w:r>
      <w:r w:rsidRPr="00715A4D">
        <w:rPr>
          <w:rFonts w:asciiTheme="majorHAnsi" w:hAnsiTheme="majorHAnsi" w:cstheme="majorHAnsi"/>
          <w:color w:val="333333"/>
          <w:shd w:val="clear" w:color="auto" w:fill="FFFFFF"/>
        </w:rPr>
        <w:t xml:space="preserve">College Station, Texas, 29-31 January. SPE-106365-MS. </w:t>
      </w:r>
      <w:hyperlink r:id="rId119" w:tgtFrame="_blank" w:history="1">
        <w:r w:rsidRPr="00E32E58">
          <w:rPr>
            <w:rStyle w:val="Hyperlink"/>
            <w:rFonts w:asciiTheme="majorHAnsi" w:hAnsiTheme="majorHAnsi" w:cstheme="majorHAnsi"/>
            <w:shd w:val="clear" w:color="auto" w:fill="FFFFFF"/>
          </w:rPr>
          <w:t>http://dx.doi.org/10.2118/106365-MS</w:t>
        </w:r>
      </w:hyperlink>
      <w:r w:rsidRPr="00E32E58">
        <w:rPr>
          <w:rFonts w:asciiTheme="majorHAnsi" w:hAnsiTheme="majorHAnsi" w:cstheme="majorHAnsi"/>
          <w:color w:val="0000FF"/>
        </w:rPr>
        <w:t>.</w:t>
      </w:r>
    </w:p>
    <w:p w14:paraId="547B1085" w14:textId="77777777" w:rsidR="00DB38AC" w:rsidRPr="00715A4D" w:rsidRDefault="00DB38AC" w:rsidP="006E2F03">
      <w:pPr>
        <w:pStyle w:val="EndNoteBibliography"/>
        <w:spacing w:line="480" w:lineRule="auto"/>
        <w:jc w:val="both"/>
        <w:rPr>
          <w:rFonts w:asciiTheme="majorHAnsi" w:hAnsiTheme="majorHAnsi" w:cstheme="majorHAnsi"/>
        </w:rPr>
      </w:pPr>
    </w:p>
    <w:p w14:paraId="1035928A" w14:textId="77777777" w:rsidR="00DB38AC" w:rsidRPr="00715A4D" w:rsidRDefault="00DB38AC" w:rsidP="00715A4D">
      <w:pPr>
        <w:pStyle w:val="EndNoteBibliography"/>
        <w:jc w:val="both"/>
        <w:rPr>
          <w:rFonts w:asciiTheme="majorHAnsi" w:hAnsiTheme="majorHAnsi" w:cstheme="majorHAnsi"/>
          <w:color w:val="333333"/>
          <w:shd w:val="clear" w:color="auto" w:fill="FFFFFF"/>
        </w:rPr>
      </w:pPr>
      <w:r w:rsidRPr="00715A4D">
        <w:rPr>
          <w:rFonts w:asciiTheme="majorHAnsi" w:hAnsiTheme="majorHAnsi" w:cstheme="majorHAnsi"/>
          <w:noProof/>
        </w:rPr>
        <w:t xml:space="preserve">Suarez-Rivera, R., Burghardt, J., Edelman, E., Stanchits, S., and Surdi, A. 2013. Geomechanics considerations for hydraulic fracture productivity. Presented at the 47th US Rock Mechanics/Geomechanics Symposium, </w:t>
      </w:r>
      <w:r w:rsidRPr="00715A4D">
        <w:rPr>
          <w:rFonts w:asciiTheme="majorHAnsi" w:hAnsiTheme="majorHAnsi" w:cstheme="majorHAnsi"/>
          <w:color w:val="333333"/>
          <w:shd w:val="clear" w:color="auto" w:fill="FFFFFF"/>
        </w:rPr>
        <w:t>San Francisco, California, 23-26 June. ARMA-2013-666.</w:t>
      </w:r>
    </w:p>
    <w:p w14:paraId="2075867C" w14:textId="77777777" w:rsidR="00DB38AC" w:rsidRPr="00715A4D" w:rsidRDefault="00DB38AC" w:rsidP="006E2F03">
      <w:pPr>
        <w:pStyle w:val="EndNoteBibliography"/>
        <w:spacing w:line="480" w:lineRule="auto"/>
        <w:jc w:val="both"/>
        <w:rPr>
          <w:rFonts w:asciiTheme="majorHAnsi" w:hAnsiTheme="majorHAnsi" w:cstheme="majorHAnsi"/>
          <w:color w:val="333333"/>
          <w:shd w:val="clear" w:color="auto" w:fill="FFFFFF"/>
        </w:rPr>
      </w:pPr>
    </w:p>
    <w:p w14:paraId="57B4F553" w14:textId="77777777"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noProof/>
        </w:rPr>
        <w:t xml:space="preserve">Vincent, M. C. 2009. Examining Our Assumptions--Have Oversimplifications Jeopardized Our Ability to Design Optimal Fracture Treatments? Presented at the SPE Hydraulic Fracturing Technology Conference, </w:t>
      </w:r>
      <w:r w:rsidRPr="00715A4D">
        <w:rPr>
          <w:rFonts w:asciiTheme="majorHAnsi" w:hAnsiTheme="majorHAnsi" w:cstheme="majorHAnsi"/>
          <w:color w:val="333333"/>
          <w:shd w:val="clear" w:color="auto" w:fill="FFFFFF"/>
        </w:rPr>
        <w:t>The Woodlands, Texas, 19-21 January. SPE-119143-MS.</w:t>
      </w:r>
      <w:r w:rsidRPr="00E32E58">
        <w:rPr>
          <w:rFonts w:asciiTheme="majorHAnsi" w:hAnsiTheme="majorHAnsi" w:cstheme="majorHAnsi"/>
          <w:color w:val="0000FF"/>
          <w:shd w:val="clear" w:color="auto" w:fill="FFFFFF"/>
        </w:rPr>
        <w:t xml:space="preserve"> </w:t>
      </w:r>
      <w:hyperlink r:id="rId120" w:tgtFrame="_blank" w:history="1">
        <w:r w:rsidRPr="00E32E58">
          <w:rPr>
            <w:rStyle w:val="Hyperlink"/>
            <w:rFonts w:asciiTheme="majorHAnsi" w:hAnsiTheme="majorHAnsi" w:cstheme="majorHAnsi"/>
            <w:shd w:val="clear" w:color="auto" w:fill="FFFFFF"/>
          </w:rPr>
          <w:t>http://dx.doi.org/10.2118/119143-MS</w:t>
        </w:r>
      </w:hyperlink>
      <w:r w:rsidRPr="00E32E58">
        <w:rPr>
          <w:rFonts w:asciiTheme="majorHAnsi" w:hAnsiTheme="majorHAnsi" w:cstheme="majorHAnsi"/>
          <w:color w:val="0000FF"/>
        </w:rPr>
        <w:t>.</w:t>
      </w:r>
    </w:p>
    <w:p w14:paraId="5434466B" w14:textId="77777777" w:rsidR="00DB38AC" w:rsidRPr="00715A4D" w:rsidRDefault="00DB38AC" w:rsidP="006E2F03">
      <w:pPr>
        <w:pStyle w:val="EndNoteBibliography"/>
        <w:spacing w:line="480" w:lineRule="auto"/>
        <w:jc w:val="both"/>
        <w:rPr>
          <w:rFonts w:asciiTheme="majorHAnsi" w:hAnsiTheme="majorHAnsi" w:cstheme="majorHAnsi"/>
        </w:rPr>
      </w:pPr>
    </w:p>
    <w:p w14:paraId="747E6BD5" w14:textId="146B5629" w:rsidR="00DB38AC" w:rsidRPr="00715A4D" w:rsidRDefault="00DB38AC" w:rsidP="00715A4D">
      <w:pPr>
        <w:pStyle w:val="EndNoteBibliography"/>
        <w:jc w:val="both"/>
        <w:rPr>
          <w:rFonts w:asciiTheme="majorHAnsi" w:hAnsiTheme="majorHAnsi" w:cstheme="majorHAnsi"/>
          <w:color w:val="333333"/>
          <w:shd w:val="clear" w:color="auto" w:fill="FFFFFF"/>
        </w:rPr>
      </w:pPr>
      <w:r w:rsidRPr="00715A4D">
        <w:rPr>
          <w:rFonts w:asciiTheme="majorHAnsi" w:hAnsiTheme="majorHAnsi" w:cstheme="majorHAnsi"/>
        </w:rPr>
        <w:fldChar w:fldCharType="begin"/>
      </w:r>
      <w:r w:rsidRPr="00715A4D">
        <w:rPr>
          <w:rFonts w:asciiTheme="majorHAnsi" w:hAnsiTheme="majorHAnsi" w:cstheme="majorHAnsi"/>
        </w:rPr>
        <w:instrText xml:space="preserve"> ADDIN EN.REFLIST </w:instrText>
      </w:r>
      <w:r w:rsidRPr="00715A4D">
        <w:rPr>
          <w:rFonts w:asciiTheme="majorHAnsi" w:hAnsiTheme="majorHAnsi" w:cstheme="majorHAnsi"/>
        </w:rPr>
        <w:fldChar w:fldCharType="separate"/>
      </w:r>
      <w:r w:rsidRPr="00715A4D">
        <w:rPr>
          <w:rFonts w:asciiTheme="majorHAnsi" w:hAnsiTheme="majorHAnsi" w:cstheme="majorHAnsi"/>
          <w:noProof/>
        </w:rPr>
        <w:t xml:space="preserve">Warpinski, N. 2014. A review of hydraulic-fracture induced microseismicity. Presented at the 48th US Rock Mechanics/Geomechanics Symposium, </w:t>
      </w:r>
      <w:r w:rsidR="00715A4D" w:rsidRPr="00715A4D">
        <w:rPr>
          <w:rFonts w:asciiTheme="majorHAnsi" w:hAnsiTheme="majorHAnsi" w:cstheme="majorHAnsi"/>
          <w:color w:val="333333"/>
          <w:shd w:val="clear" w:color="auto" w:fill="FFFFFF"/>
        </w:rPr>
        <w:t xml:space="preserve">Minneapolis, Minnesota, 1-4 </w:t>
      </w:r>
      <w:r w:rsidRPr="00715A4D">
        <w:rPr>
          <w:rFonts w:asciiTheme="majorHAnsi" w:hAnsiTheme="majorHAnsi" w:cstheme="majorHAnsi"/>
          <w:color w:val="333333"/>
          <w:shd w:val="clear" w:color="auto" w:fill="FFFFFF"/>
        </w:rPr>
        <w:t>June. ARMA-2014-777.</w:t>
      </w:r>
    </w:p>
    <w:p w14:paraId="43F40631" w14:textId="77777777" w:rsidR="00DB38AC" w:rsidRPr="00715A4D" w:rsidRDefault="00DB38AC" w:rsidP="006E2F03">
      <w:pPr>
        <w:pStyle w:val="EndNoteBibliography"/>
        <w:spacing w:line="480" w:lineRule="auto"/>
        <w:jc w:val="both"/>
        <w:rPr>
          <w:rFonts w:asciiTheme="majorHAnsi" w:hAnsiTheme="majorHAnsi" w:cstheme="majorHAnsi"/>
          <w:color w:val="333333"/>
          <w:shd w:val="clear" w:color="auto" w:fill="FFFFFF"/>
        </w:rPr>
      </w:pPr>
    </w:p>
    <w:p w14:paraId="039E688F" w14:textId="4A1840C8"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rPr>
        <w:fldChar w:fldCharType="begin"/>
      </w:r>
      <w:r w:rsidRPr="00715A4D">
        <w:rPr>
          <w:rFonts w:asciiTheme="majorHAnsi" w:hAnsiTheme="majorHAnsi" w:cstheme="majorHAnsi"/>
        </w:rPr>
        <w:instrText xml:space="preserve"> ADDIN EN.REFLIST </w:instrText>
      </w:r>
      <w:r w:rsidRPr="00715A4D">
        <w:rPr>
          <w:rFonts w:asciiTheme="majorHAnsi" w:hAnsiTheme="majorHAnsi" w:cstheme="majorHAnsi"/>
        </w:rPr>
        <w:fldChar w:fldCharType="separate"/>
      </w:r>
      <w:r w:rsidRPr="00715A4D">
        <w:rPr>
          <w:rFonts w:asciiTheme="majorHAnsi" w:hAnsiTheme="majorHAnsi" w:cstheme="majorHAnsi"/>
          <w:noProof/>
        </w:rPr>
        <w:t xml:space="preserve">Weaver, J. D., Nguyen, P. D., Parker, M. A., and van Batenburg, D. W. 2005. Sustaining fracture conductivity. Presented at the SPE European Formation Damage Conference, </w:t>
      </w:r>
      <w:r w:rsidRPr="00715A4D">
        <w:rPr>
          <w:rFonts w:asciiTheme="majorHAnsi" w:hAnsiTheme="majorHAnsi" w:cstheme="majorHAnsi"/>
          <w:color w:val="333333"/>
          <w:shd w:val="clear" w:color="auto" w:fill="FFFFFF"/>
        </w:rPr>
        <w:t>Sheveningen, The Netherlands, 25-27 May.</w:t>
      </w:r>
      <w:r w:rsidRPr="00715A4D">
        <w:rPr>
          <w:rFonts w:asciiTheme="majorHAnsi" w:hAnsiTheme="majorHAnsi" w:cstheme="majorHAnsi"/>
        </w:rPr>
        <w:t xml:space="preserve"> </w:t>
      </w:r>
      <w:r w:rsidR="00B038AD">
        <w:rPr>
          <w:rFonts w:asciiTheme="majorHAnsi" w:hAnsiTheme="majorHAnsi" w:cstheme="majorHAnsi"/>
          <w:color w:val="333333"/>
          <w:shd w:val="clear" w:color="auto" w:fill="FFFFFF"/>
        </w:rPr>
        <w:t xml:space="preserve">SPE-94666-MS. </w:t>
      </w:r>
      <w:hyperlink r:id="rId121" w:tgtFrame="_blank" w:history="1">
        <w:r w:rsidRPr="00E32E58">
          <w:rPr>
            <w:rStyle w:val="Hyperlink"/>
            <w:rFonts w:asciiTheme="majorHAnsi" w:hAnsiTheme="majorHAnsi" w:cstheme="majorHAnsi"/>
            <w:shd w:val="clear" w:color="auto" w:fill="FFFFFF"/>
          </w:rPr>
          <w:t>http://dx.doi.org/10.2118/94666-MS</w:t>
        </w:r>
      </w:hyperlink>
      <w:r w:rsidRPr="00E32E58">
        <w:rPr>
          <w:rFonts w:asciiTheme="majorHAnsi" w:hAnsiTheme="majorHAnsi" w:cstheme="majorHAnsi"/>
          <w:color w:val="0000FF"/>
        </w:rPr>
        <w:t>.</w:t>
      </w:r>
    </w:p>
    <w:p w14:paraId="6BE0F1A0" w14:textId="77777777" w:rsidR="00DB38AC" w:rsidRPr="00715A4D" w:rsidRDefault="00DB38AC" w:rsidP="006E2F03">
      <w:pPr>
        <w:pStyle w:val="EndNoteBibliography"/>
        <w:spacing w:line="480" w:lineRule="auto"/>
        <w:jc w:val="both"/>
        <w:rPr>
          <w:rFonts w:asciiTheme="majorHAnsi" w:hAnsiTheme="majorHAnsi" w:cstheme="majorHAnsi"/>
        </w:rPr>
      </w:pPr>
    </w:p>
    <w:p w14:paraId="2FA281EF" w14:textId="77777777"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noProof/>
        </w:rPr>
        <w:t xml:space="preserve">Weaver, J. D., Parker, M., van Batenburg, D. W., and Nguyen, P. D. 2007. Fracture-Related Diagenesis May Impact Conductivity. SPE J 12 (03): 272-281. </w:t>
      </w:r>
      <w:r w:rsidRPr="00715A4D">
        <w:rPr>
          <w:rFonts w:asciiTheme="majorHAnsi" w:hAnsiTheme="majorHAnsi" w:cstheme="majorHAnsi"/>
          <w:color w:val="333333"/>
          <w:shd w:val="clear" w:color="auto" w:fill="FFFFFF"/>
        </w:rPr>
        <w:t xml:space="preserve">SPE-98236-PA. </w:t>
      </w:r>
      <w:hyperlink r:id="rId122" w:tgtFrame="_blank" w:history="1">
        <w:r w:rsidRPr="00E32E58">
          <w:rPr>
            <w:rStyle w:val="Hyperlink"/>
            <w:rFonts w:asciiTheme="majorHAnsi" w:hAnsiTheme="majorHAnsi" w:cstheme="majorHAnsi"/>
            <w:shd w:val="clear" w:color="auto" w:fill="FFFFFF"/>
          </w:rPr>
          <w:t>http://dx.doi.org/10.2118/98236-PA</w:t>
        </w:r>
      </w:hyperlink>
      <w:r w:rsidRPr="00E32E58">
        <w:rPr>
          <w:rFonts w:asciiTheme="majorHAnsi" w:hAnsiTheme="majorHAnsi" w:cstheme="majorHAnsi"/>
          <w:color w:val="0000FF"/>
        </w:rPr>
        <w:t>.</w:t>
      </w:r>
    </w:p>
    <w:p w14:paraId="4ECD6B61" w14:textId="77777777" w:rsidR="00DB38AC" w:rsidRPr="00715A4D" w:rsidRDefault="00DB38AC" w:rsidP="006E2F03">
      <w:pPr>
        <w:pStyle w:val="EndNoteBibliography"/>
        <w:spacing w:line="480" w:lineRule="auto"/>
        <w:jc w:val="both"/>
        <w:rPr>
          <w:rFonts w:asciiTheme="majorHAnsi" w:hAnsiTheme="majorHAnsi" w:cstheme="majorHAnsi"/>
        </w:rPr>
      </w:pPr>
    </w:p>
    <w:p w14:paraId="085F7C94" w14:textId="77777777"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noProof/>
        </w:rPr>
        <w:t xml:space="preserve">Weaver, J. D., Rickman, R. D., Luo, H., and Logrhy, R. 2009. A Study of Proppant Formation Reactions. Presented at the SPE International Symposium on Oilfield Chemistry, </w:t>
      </w:r>
      <w:r w:rsidRPr="00715A4D">
        <w:rPr>
          <w:rFonts w:asciiTheme="majorHAnsi" w:hAnsiTheme="majorHAnsi" w:cstheme="majorHAnsi"/>
          <w:color w:val="333333"/>
          <w:shd w:val="clear" w:color="auto" w:fill="FFFFFF"/>
        </w:rPr>
        <w:t xml:space="preserve">The Woodlands. Texas, 20-22 April. SPE-121465-MS. </w:t>
      </w:r>
      <w:hyperlink r:id="rId123" w:tgtFrame="_blank" w:history="1">
        <w:r w:rsidRPr="00E32E58">
          <w:rPr>
            <w:rStyle w:val="Hyperlink"/>
            <w:rFonts w:asciiTheme="majorHAnsi" w:hAnsiTheme="majorHAnsi" w:cstheme="majorHAnsi"/>
            <w:shd w:val="clear" w:color="auto" w:fill="FFFFFF"/>
          </w:rPr>
          <w:t>http://dx.doi.org/10.2118/121465-MS</w:t>
        </w:r>
      </w:hyperlink>
      <w:r w:rsidRPr="00E32E58">
        <w:rPr>
          <w:rFonts w:asciiTheme="majorHAnsi" w:hAnsiTheme="majorHAnsi" w:cstheme="majorHAnsi"/>
          <w:color w:val="0000FF"/>
        </w:rPr>
        <w:t>.</w:t>
      </w:r>
    </w:p>
    <w:p w14:paraId="391F5B88" w14:textId="77777777" w:rsidR="00DB38AC" w:rsidRPr="00715A4D" w:rsidRDefault="00DB38AC" w:rsidP="006E2F03">
      <w:pPr>
        <w:pStyle w:val="EndNoteBibliography"/>
        <w:spacing w:line="480" w:lineRule="auto"/>
        <w:jc w:val="both"/>
        <w:rPr>
          <w:rFonts w:asciiTheme="majorHAnsi" w:hAnsiTheme="majorHAnsi" w:cstheme="majorHAnsi"/>
        </w:rPr>
      </w:pPr>
    </w:p>
    <w:p w14:paraId="030753EA" w14:textId="2151AA61" w:rsidR="00DB38AC" w:rsidRPr="00715A4D" w:rsidRDefault="00DB38AC" w:rsidP="00715A4D">
      <w:pPr>
        <w:pStyle w:val="EndNoteBibliography"/>
        <w:jc w:val="both"/>
        <w:rPr>
          <w:rFonts w:asciiTheme="majorHAnsi" w:hAnsiTheme="majorHAnsi" w:cstheme="majorHAnsi"/>
          <w:bCs/>
          <w:color w:val="3D64AA"/>
          <w:shd w:val="clear" w:color="auto" w:fill="FFFFFF"/>
        </w:rPr>
      </w:pPr>
      <w:r w:rsidRPr="00715A4D">
        <w:rPr>
          <w:rFonts w:asciiTheme="majorHAnsi" w:hAnsiTheme="majorHAnsi" w:cstheme="majorHAnsi"/>
          <w:noProof/>
        </w:rPr>
        <w:t xml:space="preserve">Weaver, J., Liang, F., and Schultheiss, N. 2015. Assessment of Fracturing-Fluid Cleanup by Use of a Rapid-Gel-Damage Method. SPE Prod &amp; Oper 30 (01): 69-75. </w:t>
      </w:r>
      <w:r w:rsidRPr="00715A4D">
        <w:rPr>
          <w:rFonts w:asciiTheme="majorHAnsi" w:hAnsiTheme="majorHAnsi" w:cstheme="majorHAnsi"/>
          <w:color w:val="333333"/>
          <w:shd w:val="clear" w:color="auto" w:fill="FFFFFF"/>
        </w:rPr>
        <w:t xml:space="preserve">SPE-165086-PA. </w:t>
      </w:r>
      <w:r w:rsidRPr="00E32E58">
        <w:rPr>
          <w:rFonts w:asciiTheme="majorHAnsi" w:hAnsiTheme="majorHAnsi" w:cstheme="majorHAnsi"/>
          <w:bCs/>
          <w:color w:val="0000FF"/>
          <w:u w:val="single"/>
          <w:shd w:val="clear" w:color="auto" w:fill="FFFFFF"/>
        </w:rPr>
        <w:t>http://dx.doi.org/10.2118/165086-PA</w:t>
      </w:r>
    </w:p>
    <w:p w14:paraId="49DAB73C" w14:textId="77777777" w:rsidR="00DB38AC" w:rsidRPr="00715A4D" w:rsidRDefault="00DB38AC" w:rsidP="006E2F03">
      <w:pPr>
        <w:pStyle w:val="EndNoteBibliography"/>
        <w:spacing w:line="480" w:lineRule="auto"/>
        <w:jc w:val="both"/>
        <w:rPr>
          <w:rFonts w:asciiTheme="majorHAnsi" w:hAnsiTheme="majorHAnsi" w:cstheme="majorHAnsi"/>
          <w:bCs/>
          <w:color w:val="3D64AA"/>
          <w:shd w:val="clear" w:color="auto" w:fill="FFFFFF"/>
        </w:rPr>
      </w:pPr>
    </w:p>
    <w:p w14:paraId="66B467FD" w14:textId="5043C85A" w:rsidR="00DB38AC" w:rsidRPr="00715A4D" w:rsidRDefault="00DB38AC" w:rsidP="00715A4D">
      <w:pPr>
        <w:pStyle w:val="EndNoteBibliography"/>
        <w:jc w:val="both"/>
        <w:rPr>
          <w:rFonts w:asciiTheme="majorHAnsi" w:hAnsiTheme="majorHAnsi" w:cstheme="majorHAnsi"/>
          <w:bCs/>
          <w:color w:val="3D64AA"/>
          <w:shd w:val="clear" w:color="auto" w:fill="FFFFFF"/>
        </w:rPr>
      </w:pPr>
      <w:r w:rsidRPr="00715A4D">
        <w:rPr>
          <w:rFonts w:asciiTheme="majorHAnsi" w:hAnsiTheme="majorHAnsi" w:cstheme="majorHAnsi"/>
          <w:noProof/>
        </w:rPr>
        <w:lastRenderedPageBreak/>
        <w:t xml:space="preserve">Xiong, Y., Winterfeld, P., Wang, C., Huang, Z., and Wu, Y.-S. 2015. Effect of Large Capillary Pressure on Fluid Flow and Transport in Stress-sensitive Tight Oil Reservoirs. Presented at the SPE Annual Technical Conference and Exhibition, </w:t>
      </w:r>
      <w:r w:rsidRPr="00715A4D">
        <w:rPr>
          <w:rFonts w:asciiTheme="majorHAnsi" w:hAnsiTheme="majorHAnsi" w:cstheme="majorHAnsi"/>
          <w:color w:val="333333"/>
          <w:shd w:val="clear" w:color="auto" w:fill="FFFFFF"/>
        </w:rPr>
        <w:t xml:space="preserve">Houston, Texas, 28-30 September. SPE-175074-MS. </w:t>
      </w:r>
      <w:r w:rsidRPr="00E32E58">
        <w:rPr>
          <w:rFonts w:asciiTheme="majorHAnsi" w:hAnsiTheme="majorHAnsi" w:cstheme="majorHAnsi"/>
          <w:bCs/>
          <w:color w:val="0000FF"/>
          <w:u w:val="single"/>
          <w:shd w:val="clear" w:color="auto" w:fill="FFFFFF"/>
        </w:rPr>
        <w:t>http://dx.doi.org/10.2118/175074-MS</w:t>
      </w:r>
      <w:r w:rsidR="00E32E58">
        <w:rPr>
          <w:rFonts w:asciiTheme="majorHAnsi" w:hAnsiTheme="majorHAnsi" w:cstheme="majorHAnsi"/>
          <w:bCs/>
          <w:color w:val="0000FF"/>
          <w:shd w:val="clear" w:color="auto" w:fill="FFFFFF"/>
        </w:rPr>
        <w:t>.</w:t>
      </w:r>
    </w:p>
    <w:p w14:paraId="356CA8B2" w14:textId="3BF55BBE" w:rsidR="00DB38AC" w:rsidRPr="00715A4D" w:rsidRDefault="00DB38AC" w:rsidP="006E2F03">
      <w:pPr>
        <w:pStyle w:val="EndNoteBibliography"/>
        <w:spacing w:line="480" w:lineRule="auto"/>
        <w:jc w:val="both"/>
        <w:rPr>
          <w:rFonts w:asciiTheme="majorHAnsi" w:hAnsiTheme="majorHAnsi" w:cstheme="majorHAnsi"/>
          <w:noProof/>
        </w:rPr>
      </w:pPr>
    </w:p>
    <w:p w14:paraId="069EA63F" w14:textId="4AF9FF1E" w:rsidR="00DB38AC" w:rsidRDefault="00DB38AC" w:rsidP="00715A4D">
      <w:pPr>
        <w:pStyle w:val="EndNoteBibliography"/>
        <w:jc w:val="both"/>
        <w:rPr>
          <w:rFonts w:asciiTheme="majorHAnsi" w:hAnsiTheme="majorHAnsi" w:cstheme="majorHAnsi"/>
          <w:color w:val="0000FF"/>
        </w:rPr>
      </w:pPr>
      <w:r w:rsidRPr="00715A4D">
        <w:rPr>
          <w:rFonts w:asciiTheme="majorHAnsi" w:hAnsiTheme="majorHAnsi" w:cstheme="majorHAnsi"/>
          <w:color w:val="222222"/>
          <w:shd w:val="clear" w:color="auto" w:fill="FFFFFF"/>
        </w:rPr>
        <w:t>Yang, M., Economides, M. J., Wei, C., and Gao, C. 2013. Hydraulic Fracture Design Flaws-Proppant Selection. Presented at the</w:t>
      </w:r>
      <w:r w:rsidRPr="00715A4D">
        <w:rPr>
          <w:rStyle w:val="apple-converted-space"/>
          <w:rFonts w:asciiTheme="majorHAnsi" w:hAnsiTheme="majorHAnsi" w:cstheme="majorHAnsi"/>
          <w:color w:val="222222"/>
          <w:shd w:val="clear" w:color="auto" w:fill="FFFFFF"/>
        </w:rPr>
        <w:t> </w:t>
      </w:r>
      <w:r w:rsidRPr="00715A4D">
        <w:rPr>
          <w:rFonts w:asciiTheme="majorHAnsi" w:hAnsiTheme="majorHAnsi" w:cstheme="majorHAnsi"/>
          <w:iCs/>
          <w:color w:val="222222"/>
          <w:shd w:val="clear" w:color="auto" w:fill="FFFFFF"/>
        </w:rPr>
        <w:t>SPE Annual Technical Conference and Exhibition</w:t>
      </w:r>
      <w:r w:rsidRPr="00715A4D">
        <w:rPr>
          <w:rFonts w:asciiTheme="majorHAnsi" w:hAnsiTheme="majorHAnsi" w:cstheme="majorHAnsi"/>
          <w:color w:val="222222"/>
          <w:shd w:val="clear" w:color="auto" w:fill="FFFFFF"/>
        </w:rPr>
        <w:t xml:space="preserve">, </w:t>
      </w:r>
      <w:r w:rsidRPr="00715A4D">
        <w:rPr>
          <w:rFonts w:asciiTheme="majorHAnsi" w:hAnsiTheme="majorHAnsi" w:cstheme="majorHAnsi"/>
          <w:color w:val="333333"/>
          <w:shd w:val="clear" w:color="auto" w:fill="FFFFFF"/>
        </w:rPr>
        <w:t xml:space="preserve">New Orleans, Louisiana, 30 September-2 October. SPE-166299-MS. </w:t>
      </w:r>
      <w:hyperlink r:id="rId124" w:tgtFrame="_blank" w:history="1">
        <w:r w:rsidRPr="00E32E58">
          <w:rPr>
            <w:rStyle w:val="Hyperlink"/>
            <w:rFonts w:asciiTheme="majorHAnsi" w:hAnsiTheme="majorHAnsi" w:cstheme="majorHAnsi"/>
            <w:bCs/>
            <w:shd w:val="clear" w:color="auto" w:fill="FFFFFF"/>
          </w:rPr>
          <w:t>http://dx.doi.org/10.2118/166299-MS</w:t>
        </w:r>
      </w:hyperlink>
      <w:r w:rsidRPr="00E32E58">
        <w:rPr>
          <w:rFonts w:asciiTheme="majorHAnsi" w:hAnsiTheme="majorHAnsi" w:cstheme="majorHAnsi"/>
          <w:color w:val="0000FF"/>
        </w:rPr>
        <w:t>.</w:t>
      </w:r>
    </w:p>
    <w:p w14:paraId="7AB71C80" w14:textId="77777777" w:rsidR="00840C7E" w:rsidRPr="00715A4D" w:rsidRDefault="00840C7E" w:rsidP="00676AFE">
      <w:pPr>
        <w:pStyle w:val="EndNoteBibliography"/>
        <w:spacing w:line="480" w:lineRule="auto"/>
        <w:jc w:val="both"/>
        <w:rPr>
          <w:rFonts w:asciiTheme="majorHAnsi" w:hAnsiTheme="majorHAnsi" w:cstheme="majorHAnsi"/>
        </w:rPr>
      </w:pPr>
    </w:p>
    <w:p w14:paraId="0F5C7630" w14:textId="48CC21B2" w:rsidR="00DB38AC" w:rsidRPr="00715A4D" w:rsidRDefault="00DB38AC" w:rsidP="00715A4D">
      <w:pPr>
        <w:pStyle w:val="EndNoteBibliography"/>
        <w:jc w:val="both"/>
        <w:rPr>
          <w:rFonts w:asciiTheme="majorHAnsi" w:hAnsiTheme="majorHAnsi" w:cstheme="majorHAnsi"/>
        </w:rPr>
      </w:pPr>
      <w:r w:rsidRPr="00715A4D">
        <w:rPr>
          <w:rFonts w:asciiTheme="majorHAnsi" w:hAnsiTheme="majorHAnsi" w:cstheme="majorHAnsi"/>
          <w:color w:val="333333"/>
          <w:shd w:val="clear" w:color="auto" w:fill="FFFFFF"/>
        </w:rPr>
        <w:t>Yang, Y., Robart, C. J., and Ruegamer, M.</w:t>
      </w:r>
      <w:r w:rsidRPr="00715A4D">
        <w:rPr>
          <w:rFonts w:asciiTheme="majorHAnsi" w:hAnsiTheme="majorHAnsi" w:cstheme="majorHAnsi"/>
          <w:noProof/>
        </w:rPr>
        <w:t xml:space="preserve"> 2013. Analysis of US hydraulic fracturing fluid system trends. Presented at the SPE Hydraulic Fracturing Technology Conference, The Woodlands, </w:t>
      </w:r>
      <w:r w:rsidRPr="00715A4D">
        <w:rPr>
          <w:rFonts w:asciiTheme="majorHAnsi" w:hAnsiTheme="majorHAnsi" w:cstheme="majorHAnsi"/>
          <w:color w:val="333333"/>
          <w:shd w:val="clear" w:color="auto" w:fill="FFFFFF"/>
        </w:rPr>
        <w:t>Texa</w:t>
      </w:r>
      <w:r w:rsidR="00715A4D" w:rsidRPr="00715A4D">
        <w:rPr>
          <w:rFonts w:asciiTheme="majorHAnsi" w:hAnsiTheme="majorHAnsi" w:cstheme="majorHAnsi"/>
          <w:color w:val="333333"/>
          <w:shd w:val="clear" w:color="auto" w:fill="FFFFFF"/>
        </w:rPr>
        <w:t xml:space="preserve">s, 4-6 February. SPE-163875-MS. </w:t>
      </w:r>
      <w:hyperlink r:id="rId125" w:tgtFrame="_blank" w:history="1">
        <w:r w:rsidRPr="00E32E58">
          <w:rPr>
            <w:rStyle w:val="Hyperlink"/>
            <w:rFonts w:asciiTheme="majorHAnsi" w:hAnsiTheme="majorHAnsi" w:cstheme="majorHAnsi"/>
            <w:shd w:val="clear" w:color="auto" w:fill="FFFFFF"/>
          </w:rPr>
          <w:t>http://dx.doi.org/10.2118/163875-MS</w:t>
        </w:r>
      </w:hyperlink>
      <w:r w:rsidRPr="00E32E58">
        <w:rPr>
          <w:rFonts w:asciiTheme="majorHAnsi" w:hAnsiTheme="majorHAnsi" w:cstheme="majorHAnsi"/>
          <w:color w:val="0000FF"/>
        </w:rPr>
        <w:t>.</w:t>
      </w:r>
    </w:p>
    <w:p w14:paraId="42431951" w14:textId="77777777" w:rsidR="00DB38AC" w:rsidRPr="00715A4D" w:rsidRDefault="00DB38AC" w:rsidP="006E2F03">
      <w:pPr>
        <w:pStyle w:val="EndNoteBibliography"/>
        <w:spacing w:line="480" w:lineRule="auto"/>
        <w:jc w:val="both"/>
        <w:rPr>
          <w:rFonts w:asciiTheme="majorHAnsi" w:hAnsiTheme="majorHAnsi" w:cstheme="majorHAnsi"/>
          <w:noProof/>
        </w:rPr>
      </w:pPr>
    </w:p>
    <w:p w14:paraId="232F19C2" w14:textId="77777777" w:rsidR="00DB38AC" w:rsidRPr="00715A4D" w:rsidRDefault="00DB38AC" w:rsidP="00715A4D">
      <w:pPr>
        <w:pStyle w:val="EndNoteBibliography"/>
        <w:jc w:val="both"/>
        <w:rPr>
          <w:rFonts w:asciiTheme="majorHAnsi" w:hAnsiTheme="majorHAnsi" w:cstheme="majorHAnsi"/>
          <w:noProof/>
        </w:rPr>
      </w:pPr>
      <w:r w:rsidRPr="00715A4D">
        <w:rPr>
          <w:rFonts w:asciiTheme="majorHAnsi" w:hAnsiTheme="majorHAnsi" w:cstheme="majorHAnsi"/>
          <w:noProof/>
        </w:rPr>
        <w:t>Yasuhara, H., Elsworth, D., and Polak, A. 2003. A mechanistic model for compaction of granular aggregates moderated by pressure solution. Journal of Geophysical Research: Solid Earth, 108 (B11).</w:t>
      </w:r>
    </w:p>
    <w:p w14:paraId="3E837555" w14:textId="77777777" w:rsidR="00DB38AC" w:rsidRPr="00715A4D" w:rsidRDefault="00DB38AC" w:rsidP="006E2F03">
      <w:pPr>
        <w:pStyle w:val="EndNoteBibliography"/>
        <w:spacing w:line="480" w:lineRule="auto"/>
        <w:jc w:val="both"/>
        <w:rPr>
          <w:rFonts w:asciiTheme="majorHAnsi" w:hAnsiTheme="majorHAnsi" w:cstheme="majorHAnsi"/>
          <w:noProof/>
        </w:rPr>
      </w:pPr>
    </w:p>
    <w:p w14:paraId="54390B34" w14:textId="77777777" w:rsidR="00DB38AC" w:rsidRPr="00715A4D" w:rsidRDefault="00DB38AC" w:rsidP="00715A4D">
      <w:pPr>
        <w:pStyle w:val="EndNoteBibliography"/>
        <w:jc w:val="both"/>
        <w:rPr>
          <w:rFonts w:asciiTheme="majorHAnsi" w:hAnsiTheme="majorHAnsi" w:cstheme="majorHAnsi"/>
          <w:noProof/>
        </w:rPr>
      </w:pPr>
      <w:r w:rsidRPr="00715A4D">
        <w:rPr>
          <w:rFonts w:asciiTheme="majorHAnsi" w:hAnsiTheme="majorHAnsi" w:cstheme="majorHAnsi"/>
          <w:noProof/>
        </w:rPr>
        <w:t>Zhang, J., Zhu, D., and Hill, A. D. 2015. A new theoretical method to calculate shale fracture conductivity based on the population balance equation. Journal of Petroleum Science and Engineering, 134, 40-48.</w:t>
      </w:r>
    </w:p>
    <w:p w14:paraId="228B1183" w14:textId="77777777" w:rsidR="00DB38AC" w:rsidRDefault="00DB38AC" w:rsidP="00715A4D">
      <w:pPr>
        <w:pStyle w:val="EndNoteBibliography"/>
        <w:jc w:val="both"/>
        <w:rPr>
          <w:rFonts w:asciiTheme="majorHAnsi" w:hAnsiTheme="majorHAnsi" w:cstheme="majorHAnsi"/>
        </w:rPr>
      </w:pPr>
    </w:p>
    <w:p w14:paraId="10D67B99" w14:textId="77777777" w:rsidR="006E2F03" w:rsidRPr="00715A4D" w:rsidRDefault="006E2F03" w:rsidP="00715A4D">
      <w:pPr>
        <w:pStyle w:val="EndNoteBibliography"/>
        <w:jc w:val="both"/>
        <w:rPr>
          <w:rFonts w:asciiTheme="majorHAnsi" w:hAnsiTheme="majorHAnsi" w:cstheme="majorHAnsi"/>
          <w:bCs/>
          <w:color w:val="3D64AA"/>
          <w:shd w:val="clear" w:color="auto" w:fill="FFFFFF"/>
        </w:rPr>
      </w:pPr>
    </w:p>
    <w:p w14:paraId="4C2BA595" w14:textId="77777777" w:rsidR="00DB38AC" w:rsidRPr="00715A4D" w:rsidRDefault="00DB38AC" w:rsidP="00715A4D">
      <w:pPr>
        <w:pStyle w:val="EndNoteBibliography"/>
        <w:jc w:val="both"/>
        <w:rPr>
          <w:rFonts w:asciiTheme="majorHAnsi" w:hAnsiTheme="majorHAnsi" w:cstheme="majorHAnsi"/>
          <w:noProof/>
        </w:rPr>
      </w:pPr>
      <w:r w:rsidRPr="00715A4D">
        <w:rPr>
          <w:rFonts w:asciiTheme="majorHAnsi" w:hAnsiTheme="majorHAnsi" w:cstheme="majorHAnsi"/>
          <w:iCs/>
          <w:color w:val="222222"/>
          <w:shd w:val="clear" w:color="auto" w:fill="FFFFFF"/>
        </w:rPr>
        <w:t xml:space="preserve">       </w:t>
      </w:r>
      <w:r w:rsidRPr="00715A4D">
        <w:rPr>
          <w:rFonts w:asciiTheme="majorHAnsi" w:hAnsiTheme="majorHAnsi" w:cstheme="majorHAnsi"/>
          <w:color w:val="222222"/>
          <w:shd w:val="clear" w:color="auto" w:fill="FFFFFF"/>
        </w:rPr>
        <w:t xml:space="preserve"> </w:t>
      </w:r>
      <w:r w:rsidRPr="00715A4D">
        <w:rPr>
          <w:rFonts w:asciiTheme="majorHAnsi" w:hAnsiTheme="majorHAnsi" w:cstheme="majorHAnsi"/>
        </w:rPr>
        <w:fldChar w:fldCharType="end"/>
      </w:r>
      <w:r w:rsidRPr="00715A4D">
        <w:rPr>
          <w:rFonts w:asciiTheme="majorHAnsi" w:hAnsiTheme="majorHAnsi" w:cstheme="majorHAnsi"/>
        </w:rPr>
        <w:fldChar w:fldCharType="end"/>
      </w:r>
    </w:p>
    <w:p w14:paraId="417C1A8C" w14:textId="77777777" w:rsidR="00DB38AC" w:rsidRPr="00715A4D" w:rsidRDefault="00DB38AC" w:rsidP="00715A4D">
      <w:pPr>
        <w:pStyle w:val="EndNoteBibliography"/>
        <w:jc w:val="both"/>
        <w:rPr>
          <w:rFonts w:asciiTheme="majorHAnsi" w:hAnsiTheme="majorHAnsi" w:cstheme="majorHAnsi"/>
          <w:color w:val="333333"/>
          <w:shd w:val="clear" w:color="auto" w:fill="FFFFFF"/>
        </w:rPr>
      </w:pPr>
    </w:p>
    <w:p w14:paraId="51134965" w14:textId="77777777" w:rsidR="00DB38AC" w:rsidRPr="00715A4D" w:rsidRDefault="00DB38AC" w:rsidP="00715A4D">
      <w:pPr>
        <w:pStyle w:val="EndNoteBibliography"/>
        <w:jc w:val="both"/>
        <w:rPr>
          <w:rFonts w:asciiTheme="majorHAnsi" w:hAnsiTheme="majorHAnsi" w:cstheme="majorHAnsi"/>
          <w:noProof/>
        </w:rPr>
      </w:pPr>
    </w:p>
    <w:p w14:paraId="6BF38E0B" w14:textId="77777777" w:rsidR="00DB38AC" w:rsidRPr="00715A4D" w:rsidRDefault="00DB38AC" w:rsidP="00715A4D">
      <w:pPr>
        <w:pStyle w:val="EndNoteBibliography"/>
        <w:jc w:val="both"/>
        <w:rPr>
          <w:rFonts w:asciiTheme="majorHAnsi" w:hAnsiTheme="majorHAnsi" w:cstheme="majorHAnsi"/>
          <w:noProof/>
        </w:rPr>
      </w:pPr>
    </w:p>
    <w:p w14:paraId="31748F1D" w14:textId="77777777" w:rsidR="00DB38AC" w:rsidRPr="00715A4D" w:rsidRDefault="00DB38AC" w:rsidP="00715A4D">
      <w:pPr>
        <w:widowControl w:val="0"/>
        <w:autoSpaceDE w:val="0"/>
        <w:autoSpaceDN w:val="0"/>
        <w:adjustRightInd w:val="0"/>
        <w:spacing w:line="240" w:lineRule="auto"/>
        <w:jc w:val="both"/>
        <w:rPr>
          <w:rFonts w:asciiTheme="majorHAnsi" w:hAnsiTheme="majorHAnsi" w:cstheme="majorHAnsi"/>
        </w:rPr>
      </w:pPr>
    </w:p>
    <w:p w14:paraId="5FA31F61" w14:textId="77777777" w:rsidR="00DB38AC" w:rsidRPr="00715A4D" w:rsidRDefault="00DB38AC" w:rsidP="00715A4D">
      <w:pPr>
        <w:widowControl w:val="0"/>
        <w:autoSpaceDE w:val="0"/>
        <w:autoSpaceDN w:val="0"/>
        <w:adjustRightInd w:val="0"/>
        <w:spacing w:line="240" w:lineRule="auto"/>
        <w:jc w:val="both"/>
        <w:rPr>
          <w:rFonts w:asciiTheme="majorHAnsi" w:hAnsiTheme="majorHAnsi" w:cstheme="majorHAnsi"/>
          <w:noProof/>
        </w:rPr>
      </w:pPr>
    </w:p>
    <w:p w14:paraId="0FF7AFE5" w14:textId="77777777" w:rsidR="00DB38AC" w:rsidRPr="00715A4D" w:rsidRDefault="00DB38AC" w:rsidP="00715A4D">
      <w:pPr>
        <w:spacing w:line="240" w:lineRule="auto"/>
        <w:jc w:val="both"/>
        <w:rPr>
          <w:rFonts w:asciiTheme="majorHAnsi" w:hAnsiTheme="majorHAnsi" w:cstheme="majorHAnsi"/>
          <w:noProof/>
        </w:rPr>
      </w:pPr>
    </w:p>
    <w:p w14:paraId="2C23ADFF" w14:textId="77777777" w:rsidR="00DB38AC" w:rsidRPr="00715A4D" w:rsidRDefault="00DB38AC" w:rsidP="00715A4D">
      <w:pPr>
        <w:pStyle w:val="EndNoteBibliography"/>
        <w:jc w:val="both"/>
        <w:rPr>
          <w:rFonts w:asciiTheme="majorHAnsi" w:hAnsiTheme="majorHAnsi" w:cstheme="majorHAnsi"/>
          <w:noProof/>
        </w:rPr>
      </w:pPr>
    </w:p>
    <w:p w14:paraId="6FD6E640" w14:textId="77777777" w:rsidR="00DB38AC" w:rsidRPr="00715A4D" w:rsidRDefault="00DB38AC" w:rsidP="00715A4D">
      <w:pPr>
        <w:spacing w:line="240" w:lineRule="auto"/>
        <w:jc w:val="both"/>
        <w:rPr>
          <w:rFonts w:asciiTheme="majorHAnsi" w:hAnsiTheme="majorHAnsi" w:cstheme="majorHAnsi"/>
          <w:noProof/>
        </w:rPr>
      </w:pPr>
      <w:r w:rsidRPr="00715A4D">
        <w:rPr>
          <w:rFonts w:asciiTheme="majorHAnsi" w:hAnsiTheme="majorHAnsi" w:cstheme="majorHAnsi"/>
        </w:rPr>
        <w:fldChar w:fldCharType="end"/>
      </w:r>
    </w:p>
    <w:p w14:paraId="224C248E" w14:textId="77777777" w:rsidR="00DB38AC" w:rsidRPr="00715A4D" w:rsidRDefault="00DB38AC" w:rsidP="00715A4D">
      <w:pPr>
        <w:pStyle w:val="EndNoteBibliography"/>
        <w:jc w:val="both"/>
        <w:rPr>
          <w:rFonts w:asciiTheme="majorHAnsi" w:hAnsiTheme="majorHAnsi" w:cstheme="majorHAnsi"/>
          <w:noProof/>
        </w:rPr>
      </w:pPr>
    </w:p>
    <w:p w14:paraId="5E232670" w14:textId="77777777" w:rsidR="00DB38AC" w:rsidRDefault="00DB38AC" w:rsidP="00715A4D">
      <w:pPr>
        <w:pStyle w:val="EndNoteBibliography"/>
        <w:jc w:val="both"/>
        <w:rPr>
          <w:rFonts w:asciiTheme="majorHAnsi" w:hAnsiTheme="majorHAnsi" w:cstheme="majorHAnsi"/>
        </w:rPr>
      </w:pPr>
      <w:r w:rsidRPr="00715A4D">
        <w:rPr>
          <w:rFonts w:asciiTheme="majorHAnsi" w:hAnsiTheme="majorHAnsi" w:cstheme="majorHAnsi"/>
        </w:rPr>
        <w:fldChar w:fldCharType="end"/>
      </w:r>
    </w:p>
    <w:p w14:paraId="31EFB63F" w14:textId="77777777" w:rsidR="00BC3606" w:rsidRDefault="00BC3606" w:rsidP="00715A4D">
      <w:pPr>
        <w:pStyle w:val="EndNoteBibliography"/>
        <w:jc w:val="both"/>
        <w:rPr>
          <w:rFonts w:asciiTheme="majorHAnsi" w:hAnsiTheme="majorHAnsi" w:cstheme="majorHAnsi"/>
        </w:rPr>
      </w:pPr>
    </w:p>
    <w:p w14:paraId="7A2172AE" w14:textId="77777777" w:rsidR="00BC3606" w:rsidRDefault="00BC3606" w:rsidP="00715A4D">
      <w:pPr>
        <w:pStyle w:val="EndNoteBibliography"/>
        <w:jc w:val="both"/>
        <w:rPr>
          <w:rFonts w:asciiTheme="majorHAnsi" w:hAnsiTheme="majorHAnsi" w:cstheme="majorHAnsi"/>
        </w:rPr>
      </w:pPr>
    </w:p>
    <w:p w14:paraId="6CBE3EAD" w14:textId="77777777" w:rsidR="00BC3606" w:rsidRPr="00715A4D" w:rsidRDefault="00BC3606" w:rsidP="00715A4D">
      <w:pPr>
        <w:pStyle w:val="EndNoteBibliography"/>
        <w:jc w:val="both"/>
        <w:rPr>
          <w:rFonts w:asciiTheme="majorHAnsi" w:hAnsiTheme="majorHAnsi" w:cstheme="majorHAnsi"/>
          <w:noProof/>
        </w:rPr>
      </w:pPr>
    </w:p>
    <w:p w14:paraId="05868223" w14:textId="77777777" w:rsidR="00DB38AC" w:rsidRPr="00715A4D" w:rsidRDefault="00DB38AC" w:rsidP="00715A4D">
      <w:pPr>
        <w:spacing w:line="240" w:lineRule="auto"/>
        <w:jc w:val="both"/>
        <w:rPr>
          <w:rFonts w:asciiTheme="majorHAnsi" w:hAnsiTheme="majorHAnsi" w:cstheme="majorHAnsi"/>
          <w:noProof/>
        </w:rPr>
      </w:pPr>
      <w:r w:rsidRPr="00715A4D">
        <w:rPr>
          <w:rFonts w:asciiTheme="majorHAnsi" w:hAnsiTheme="majorHAnsi" w:cstheme="majorHAnsi"/>
        </w:rPr>
        <w:fldChar w:fldCharType="end"/>
      </w:r>
    </w:p>
    <w:p w14:paraId="143B3E54" w14:textId="77777777" w:rsidR="00DB38AC" w:rsidRPr="00715A4D" w:rsidRDefault="00DB38AC" w:rsidP="00715A4D">
      <w:pPr>
        <w:pStyle w:val="EndNoteBibliography"/>
        <w:jc w:val="both"/>
        <w:rPr>
          <w:rFonts w:asciiTheme="majorHAnsi" w:hAnsiTheme="majorHAnsi" w:cstheme="majorHAnsi"/>
          <w:noProof/>
        </w:rPr>
      </w:pPr>
    </w:p>
    <w:p w14:paraId="6E16B0FF" w14:textId="1494CE6A" w:rsidR="00DB38AC" w:rsidRPr="00715A4D" w:rsidRDefault="00DB38AC" w:rsidP="00715A4D">
      <w:pPr>
        <w:spacing w:line="240" w:lineRule="auto"/>
        <w:jc w:val="both"/>
        <w:rPr>
          <w:rFonts w:asciiTheme="majorHAnsi" w:hAnsiTheme="majorHAnsi" w:cstheme="majorHAnsi"/>
          <w:noProof/>
        </w:rPr>
      </w:pPr>
      <w:r w:rsidRPr="00715A4D">
        <w:rPr>
          <w:rFonts w:asciiTheme="majorHAnsi" w:hAnsiTheme="majorHAnsi" w:cstheme="majorHAnsi"/>
        </w:rPr>
        <w:fldChar w:fldCharType="end"/>
      </w:r>
    </w:p>
    <w:p w14:paraId="01B4D61B" w14:textId="779119B9" w:rsidR="00DB38AC" w:rsidRPr="00DB38AC" w:rsidRDefault="00DB38AC" w:rsidP="00715A4D">
      <w:pPr>
        <w:jc w:val="both"/>
      </w:pPr>
      <w:r w:rsidRPr="00715A4D">
        <w:rPr>
          <w:rFonts w:asciiTheme="majorHAnsi" w:hAnsiTheme="majorHAnsi" w:cstheme="majorHAnsi"/>
        </w:rPr>
        <w:fldChar w:fldCharType="end"/>
      </w:r>
    </w:p>
    <w:p w14:paraId="53E600C6" w14:textId="05E147BB" w:rsidR="00AA0B13" w:rsidRDefault="007B34CA" w:rsidP="007B34CA">
      <w:pPr>
        <w:pStyle w:val="Heading1"/>
      </w:pPr>
      <w:bookmarkStart w:id="167" w:name="_Toc310579475"/>
      <w:bookmarkStart w:id="168" w:name="_Toc447040594"/>
      <w:bookmarkStart w:id="169" w:name="_Toc450565196"/>
      <w:r>
        <w:lastRenderedPageBreak/>
        <w:t>Appendix</w:t>
      </w:r>
      <w:r w:rsidR="007F6080">
        <w:t xml:space="preserve"> A</w:t>
      </w:r>
      <w:bookmarkEnd w:id="167"/>
      <w:bookmarkEnd w:id="168"/>
      <w:r>
        <w:t>: Calculations</w:t>
      </w:r>
      <w:bookmarkEnd w:id="169"/>
    </w:p>
    <w:p w14:paraId="0F5695CC" w14:textId="77777777" w:rsidR="00EC16A1" w:rsidRDefault="00EC16A1" w:rsidP="00015C87">
      <w:pPr>
        <w:spacing w:line="240" w:lineRule="auto"/>
        <w:rPr>
          <w:b/>
        </w:rPr>
      </w:pPr>
    </w:p>
    <w:p w14:paraId="536A5969" w14:textId="00736DA8" w:rsidR="004B2599" w:rsidRPr="005E51FD" w:rsidRDefault="001B269C" w:rsidP="005E51FD">
      <w:pPr>
        <w:rPr>
          <w:b/>
        </w:rPr>
      </w:pPr>
      <w:r w:rsidRPr="005E51FD">
        <w:rPr>
          <w:b/>
        </w:rPr>
        <w:t>A1</w:t>
      </w:r>
    </w:p>
    <w:p w14:paraId="4E75F70E" w14:textId="10DD28A8" w:rsidR="004B2599" w:rsidRPr="004B2599" w:rsidRDefault="004B2599" w:rsidP="004B2599">
      <w:pPr>
        <w:jc w:val="both"/>
        <w:rPr>
          <w:rFonts w:eastAsiaTheme="minorEastAsia" w:cstheme="minorHAnsi"/>
          <w:lang w:bidi="th-TH"/>
        </w:rPr>
      </w:pPr>
      <w:r w:rsidRPr="004B2599">
        <w:rPr>
          <w:rFonts w:cstheme="minorHAnsi"/>
          <w:lang w:bidi="th-TH"/>
        </w:rPr>
        <w:t xml:space="preserve">% initial cost reduction = </w:t>
      </w:r>
      <m:oMath>
        <m:r>
          <w:rPr>
            <w:rFonts w:ascii="Cambria Math" w:hAnsi="Cambria Math" w:cstheme="minorHAnsi"/>
            <w:lang w:bidi="th-TH"/>
          </w:rPr>
          <m:t xml:space="preserve"> </m:t>
        </m:r>
        <m:f>
          <m:fPr>
            <m:ctrlPr>
              <w:rPr>
                <w:rFonts w:ascii="Cambria Math" w:hAnsi="Cambria Math" w:cstheme="minorHAnsi"/>
                <w:i/>
                <w:lang w:bidi="th-TH"/>
              </w:rPr>
            </m:ctrlPr>
          </m:fPr>
          <m:num>
            <m:r>
              <w:rPr>
                <w:rFonts w:ascii="Cambria Math" w:hAnsi="Cambria Math" w:cstheme="minorHAnsi"/>
                <w:lang w:bidi="th-TH"/>
              </w:rPr>
              <m:t>98,266-93,927</m:t>
            </m:r>
          </m:num>
          <m:den>
            <m:r>
              <w:rPr>
                <w:rFonts w:ascii="Cambria Math" w:hAnsi="Cambria Math" w:cstheme="minorHAnsi"/>
                <w:lang w:bidi="th-TH"/>
              </w:rPr>
              <m:t>98,266</m:t>
            </m:r>
          </m:den>
        </m:f>
        <m:r>
          <w:rPr>
            <w:rFonts w:ascii="Cambria Math" w:eastAsiaTheme="minorEastAsia" w:hAnsi="Cambria Math" w:cstheme="minorHAnsi"/>
            <w:lang w:bidi="th-TH"/>
          </w:rPr>
          <m:t>*100</m:t>
        </m:r>
      </m:oMath>
      <w:r w:rsidR="005E51FD">
        <w:rPr>
          <w:rFonts w:eastAsiaTheme="minorEastAsia" w:cstheme="minorHAnsi"/>
          <w:lang w:bidi="th-TH"/>
        </w:rPr>
        <w:t xml:space="preserve"> = 4.41</w:t>
      </w:r>
      <w:r w:rsidRPr="004B2599">
        <w:rPr>
          <w:rFonts w:eastAsiaTheme="minorEastAsia" w:cstheme="minorHAnsi"/>
          <w:lang w:bidi="th-TH"/>
        </w:rPr>
        <w:t xml:space="preserve"> %</w:t>
      </w:r>
    </w:p>
    <w:p w14:paraId="39B87B6E" w14:textId="0A70FF02" w:rsidR="00AA0B13" w:rsidRPr="00EC16A1" w:rsidRDefault="005E51FD" w:rsidP="004B2599">
      <w:pPr>
        <w:jc w:val="both"/>
        <w:rPr>
          <w:rFonts w:eastAsiaTheme="minorEastAsia" w:cstheme="minorHAnsi"/>
          <w:lang w:bidi="th-TH"/>
        </w:rPr>
      </w:pPr>
      <w:r>
        <w:rPr>
          <w:rFonts w:eastAsiaTheme="minorEastAsia" w:cstheme="minorHAnsi"/>
          <w:lang w:bidi="th-TH"/>
        </w:rPr>
        <w:t>% oil cumulative</w:t>
      </w:r>
      <w:r w:rsidR="004B2599" w:rsidRPr="004B2599">
        <w:rPr>
          <w:rFonts w:eastAsiaTheme="minorEastAsia" w:cstheme="minorHAnsi"/>
          <w:lang w:bidi="th-TH"/>
        </w:rPr>
        <w:t xml:space="preserve"> </w:t>
      </w:r>
      <w:r>
        <w:rPr>
          <w:rFonts w:eastAsiaTheme="minorEastAsia" w:cstheme="minorHAnsi"/>
          <w:lang w:bidi="th-TH"/>
        </w:rPr>
        <w:t xml:space="preserve">increased </w:t>
      </w:r>
      <w:r w:rsidR="004B2599" w:rsidRPr="004B2599">
        <w:rPr>
          <w:rFonts w:eastAsiaTheme="minorEastAsia" w:cstheme="minorHAnsi"/>
          <w:lang w:bidi="th-TH"/>
        </w:rPr>
        <w:t xml:space="preserve">= </w:t>
      </w:r>
      <m:oMath>
        <m:r>
          <w:rPr>
            <w:rFonts w:ascii="Cambria Math" w:hAnsi="Cambria Math" w:cstheme="minorHAnsi"/>
            <w:lang w:bidi="th-TH"/>
          </w:rPr>
          <m:t xml:space="preserve"> </m:t>
        </m:r>
        <m:f>
          <m:fPr>
            <m:ctrlPr>
              <w:rPr>
                <w:rFonts w:ascii="Cambria Math" w:hAnsi="Cambria Math" w:cstheme="minorHAnsi"/>
                <w:i/>
                <w:lang w:bidi="th-TH"/>
              </w:rPr>
            </m:ctrlPr>
          </m:fPr>
          <m:num>
            <m:r>
              <w:rPr>
                <w:rFonts w:ascii="Cambria Math" w:hAnsi="Cambria Math" w:cstheme="minorHAnsi"/>
                <w:lang w:bidi="th-TH"/>
              </w:rPr>
              <m:t>39,436-30,278</m:t>
            </m:r>
          </m:num>
          <m:den>
            <m:r>
              <w:rPr>
                <w:rFonts w:ascii="Cambria Math" w:hAnsi="Cambria Math" w:cstheme="minorHAnsi"/>
                <w:lang w:bidi="th-TH"/>
              </w:rPr>
              <m:t>30,278</m:t>
            </m:r>
          </m:den>
        </m:f>
        <m:r>
          <w:rPr>
            <w:rFonts w:ascii="Cambria Math" w:eastAsiaTheme="minorEastAsia" w:hAnsi="Cambria Math" w:cstheme="minorHAnsi"/>
            <w:lang w:bidi="th-TH"/>
          </w:rPr>
          <m:t>*100</m:t>
        </m:r>
      </m:oMath>
      <w:r>
        <w:rPr>
          <w:rFonts w:eastAsiaTheme="minorEastAsia" w:cstheme="minorHAnsi"/>
          <w:lang w:bidi="th-TH"/>
        </w:rPr>
        <w:t xml:space="preserve"> = 30.25</w:t>
      </w:r>
      <w:r w:rsidR="004B2599" w:rsidRPr="004B2599">
        <w:rPr>
          <w:rFonts w:eastAsiaTheme="minorEastAsia" w:cstheme="minorHAnsi"/>
          <w:lang w:bidi="th-TH"/>
        </w:rPr>
        <w:t xml:space="preserve"> %</w:t>
      </w:r>
    </w:p>
    <w:p w14:paraId="6B115A4D" w14:textId="77777777" w:rsidR="009F52FD" w:rsidRDefault="009F52FD" w:rsidP="00BE4440">
      <w:pPr>
        <w:spacing w:line="240" w:lineRule="auto"/>
        <w:jc w:val="both"/>
        <w:rPr>
          <w:b/>
        </w:rPr>
      </w:pPr>
    </w:p>
    <w:p w14:paraId="5D62147D" w14:textId="20283D21" w:rsidR="005E51FD" w:rsidRPr="005E51FD" w:rsidRDefault="005E51FD" w:rsidP="004B2599">
      <w:pPr>
        <w:jc w:val="both"/>
        <w:rPr>
          <w:b/>
        </w:rPr>
      </w:pPr>
      <w:r w:rsidRPr="005E51FD">
        <w:rPr>
          <w:b/>
        </w:rPr>
        <w:t>A2</w:t>
      </w:r>
    </w:p>
    <w:p w14:paraId="0B2164FD" w14:textId="07BD7653" w:rsidR="005E51FD" w:rsidRPr="00EC16A1" w:rsidRDefault="005E51FD" w:rsidP="005E51FD">
      <w:pPr>
        <w:jc w:val="both"/>
        <w:rPr>
          <w:rFonts w:eastAsiaTheme="minorEastAsia" w:cstheme="minorHAnsi"/>
          <w:lang w:bidi="th-TH"/>
        </w:rPr>
      </w:pPr>
      <w:r w:rsidRPr="004B2599">
        <w:rPr>
          <w:rFonts w:cstheme="minorHAnsi"/>
          <w:lang w:bidi="th-TH"/>
        </w:rPr>
        <w:t xml:space="preserve">% initial cost reduction = </w:t>
      </w:r>
      <m:oMath>
        <m:r>
          <w:rPr>
            <w:rFonts w:ascii="Cambria Math" w:hAnsi="Cambria Math" w:cstheme="minorHAnsi"/>
            <w:lang w:bidi="th-TH"/>
          </w:rPr>
          <m:t xml:space="preserve"> </m:t>
        </m:r>
        <m:f>
          <m:fPr>
            <m:ctrlPr>
              <w:rPr>
                <w:rFonts w:ascii="Cambria Math" w:hAnsi="Cambria Math" w:cstheme="minorHAnsi"/>
                <w:i/>
                <w:lang w:bidi="th-TH"/>
              </w:rPr>
            </m:ctrlPr>
          </m:fPr>
          <m:num>
            <m:r>
              <w:rPr>
                <w:rFonts w:ascii="Cambria Math" w:hAnsi="Cambria Math" w:cstheme="minorHAnsi"/>
                <w:lang w:bidi="th-TH"/>
              </w:rPr>
              <m:t>121165-116644</m:t>
            </m:r>
          </m:num>
          <m:den>
            <m:r>
              <w:rPr>
                <w:rFonts w:ascii="Cambria Math" w:hAnsi="Cambria Math" w:cstheme="minorHAnsi"/>
                <w:lang w:bidi="th-TH"/>
              </w:rPr>
              <m:t>121165</m:t>
            </m:r>
          </m:den>
        </m:f>
        <m:r>
          <w:rPr>
            <w:rFonts w:ascii="Cambria Math" w:eastAsiaTheme="minorEastAsia" w:hAnsi="Cambria Math" w:cstheme="minorHAnsi"/>
            <w:lang w:bidi="th-TH"/>
          </w:rPr>
          <m:t>*100</m:t>
        </m:r>
      </m:oMath>
      <w:r>
        <w:rPr>
          <w:rFonts w:eastAsiaTheme="minorEastAsia" w:cstheme="minorHAnsi"/>
          <w:lang w:bidi="th-TH"/>
        </w:rPr>
        <w:t xml:space="preserve"> = 3.73</w:t>
      </w:r>
      <w:r w:rsidRPr="004B2599">
        <w:rPr>
          <w:rFonts w:eastAsiaTheme="minorEastAsia" w:cstheme="minorHAnsi"/>
          <w:lang w:bidi="th-TH"/>
        </w:rPr>
        <w:t>%</w:t>
      </w:r>
    </w:p>
    <w:p w14:paraId="13C237C2" w14:textId="77777777" w:rsidR="009F52FD" w:rsidRDefault="009F52FD" w:rsidP="00BE4440">
      <w:pPr>
        <w:spacing w:line="240" w:lineRule="auto"/>
        <w:jc w:val="both"/>
        <w:rPr>
          <w:b/>
        </w:rPr>
      </w:pPr>
    </w:p>
    <w:p w14:paraId="158C298A" w14:textId="2E018393" w:rsidR="005E51FD" w:rsidRPr="005E51FD" w:rsidRDefault="005E51FD" w:rsidP="005E51FD">
      <w:pPr>
        <w:jc w:val="both"/>
        <w:rPr>
          <w:b/>
        </w:rPr>
      </w:pPr>
      <w:r w:rsidRPr="005E51FD">
        <w:rPr>
          <w:b/>
        </w:rPr>
        <w:t>A</w:t>
      </w:r>
      <w:r>
        <w:rPr>
          <w:b/>
        </w:rPr>
        <w:t>3</w:t>
      </w:r>
    </w:p>
    <w:p w14:paraId="3D22427D" w14:textId="77777777" w:rsidR="005E51FD" w:rsidRPr="004B2599" w:rsidRDefault="005E51FD" w:rsidP="005E51FD">
      <w:pPr>
        <w:jc w:val="both"/>
        <w:rPr>
          <w:rFonts w:eastAsiaTheme="minorEastAsia" w:cstheme="minorHAnsi"/>
          <w:lang w:bidi="th-TH"/>
        </w:rPr>
      </w:pPr>
      <w:r w:rsidRPr="004B2599">
        <w:rPr>
          <w:rFonts w:cstheme="minorHAnsi"/>
          <w:lang w:bidi="th-TH"/>
        </w:rPr>
        <w:t xml:space="preserve">% initial cost reduction = </w:t>
      </w:r>
      <m:oMath>
        <m:r>
          <w:rPr>
            <w:rFonts w:ascii="Cambria Math" w:hAnsi="Cambria Math" w:cstheme="minorHAnsi"/>
            <w:lang w:bidi="th-TH"/>
          </w:rPr>
          <m:t xml:space="preserve"> </m:t>
        </m:r>
        <m:f>
          <m:fPr>
            <m:ctrlPr>
              <w:rPr>
                <w:rFonts w:ascii="Cambria Math" w:hAnsi="Cambria Math" w:cstheme="minorHAnsi"/>
                <w:i/>
                <w:lang w:bidi="th-TH"/>
              </w:rPr>
            </m:ctrlPr>
          </m:fPr>
          <m:num>
            <m:r>
              <w:rPr>
                <w:rFonts w:ascii="Cambria Math" w:hAnsi="Cambria Math" w:cstheme="minorHAnsi"/>
                <w:lang w:bidi="th-TH"/>
              </w:rPr>
              <m:t>131,321-109,907</m:t>
            </m:r>
          </m:num>
          <m:den>
            <m:r>
              <w:rPr>
                <w:rFonts w:ascii="Cambria Math" w:hAnsi="Cambria Math" w:cstheme="minorHAnsi"/>
                <w:lang w:bidi="th-TH"/>
              </w:rPr>
              <m:t>131,321</m:t>
            </m:r>
          </m:den>
        </m:f>
        <m:r>
          <w:rPr>
            <w:rFonts w:ascii="Cambria Math" w:eastAsiaTheme="minorEastAsia" w:hAnsi="Cambria Math" w:cstheme="minorHAnsi"/>
            <w:lang w:bidi="th-TH"/>
          </w:rPr>
          <m:t>*100</m:t>
        </m:r>
      </m:oMath>
      <w:r w:rsidRPr="004B2599">
        <w:rPr>
          <w:rFonts w:eastAsiaTheme="minorEastAsia" w:cstheme="minorHAnsi"/>
          <w:lang w:bidi="th-TH"/>
        </w:rPr>
        <w:t xml:space="preserve"> = 16.31 %</w:t>
      </w:r>
    </w:p>
    <w:p w14:paraId="665D8774" w14:textId="77777777" w:rsidR="005E51FD" w:rsidRPr="004B2599" w:rsidRDefault="005E51FD" w:rsidP="005E51FD">
      <w:pPr>
        <w:jc w:val="both"/>
        <w:rPr>
          <w:rFonts w:eastAsiaTheme="minorEastAsia" w:cstheme="minorHAnsi"/>
          <w:lang w:bidi="th-TH"/>
        </w:rPr>
      </w:pPr>
      <w:r w:rsidRPr="004B2599">
        <w:rPr>
          <w:rFonts w:eastAsiaTheme="minorEastAsia" w:cstheme="minorHAnsi"/>
          <w:lang w:bidi="th-TH"/>
        </w:rPr>
        <w:t xml:space="preserve">% NPV reduction = </w:t>
      </w:r>
      <m:oMath>
        <m:r>
          <w:rPr>
            <w:rFonts w:ascii="Cambria Math" w:hAnsi="Cambria Math" w:cstheme="minorHAnsi"/>
            <w:lang w:bidi="th-TH"/>
          </w:rPr>
          <m:t xml:space="preserve"> </m:t>
        </m:r>
        <m:f>
          <m:fPr>
            <m:ctrlPr>
              <w:rPr>
                <w:rFonts w:ascii="Cambria Math" w:hAnsi="Cambria Math" w:cstheme="minorHAnsi"/>
                <w:i/>
                <w:lang w:bidi="th-TH"/>
              </w:rPr>
            </m:ctrlPr>
          </m:fPr>
          <m:num>
            <m:r>
              <w:rPr>
                <w:rFonts w:ascii="Cambria Math" w:hAnsi="Cambria Math" w:cstheme="minorHAnsi"/>
                <w:lang w:bidi="th-TH"/>
              </w:rPr>
              <m:t>363,439-346,316</m:t>
            </m:r>
          </m:num>
          <m:den>
            <m:r>
              <w:rPr>
                <w:rFonts w:ascii="Cambria Math" w:hAnsi="Cambria Math" w:cstheme="minorHAnsi"/>
                <w:lang w:bidi="th-TH"/>
              </w:rPr>
              <m:t>363,439</m:t>
            </m:r>
          </m:den>
        </m:f>
        <m:r>
          <w:rPr>
            <w:rFonts w:ascii="Cambria Math" w:eastAsiaTheme="minorEastAsia" w:hAnsi="Cambria Math" w:cstheme="minorHAnsi"/>
            <w:lang w:bidi="th-TH"/>
          </w:rPr>
          <m:t>*100</m:t>
        </m:r>
      </m:oMath>
      <w:r w:rsidRPr="004B2599">
        <w:rPr>
          <w:rFonts w:eastAsiaTheme="minorEastAsia" w:cstheme="minorHAnsi"/>
          <w:lang w:bidi="th-TH"/>
        </w:rPr>
        <w:t xml:space="preserve"> = 4.71 %</w:t>
      </w:r>
    </w:p>
    <w:p w14:paraId="2D226960" w14:textId="77777777" w:rsidR="005E51FD" w:rsidRPr="004B2599" w:rsidRDefault="005E51FD" w:rsidP="005E51FD">
      <w:pPr>
        <w:jc w:val="both"/>
        <w:rPr>
          <w:rFonts w:eastAsiaTheme="minorEastAsia" w:cstheme="minorHAnsi"/>
          <w:lang w:bidi="th-TH"/>
        </w:rPr>
      </w:pPr>
      <w:r w:rsidRPr="004B2599">
        <w:rPr>
          <w:rFonts w:eastAsiaTheme="minorEastAsia" w:cstheme="minorHAnsi"/>
          <w:lang w:bidi="th-TH"/>
        </w:rPr>
        <w:t xml:space="preserve">Initial cost reduction per fracture = </w:t>
      </w:r>
      <m:oMath>
        <m:r>
          <w:rPr>
            <w:rFonts w:ascii="Cambria Math" w:hAnsi="Cambria Math" w:cstheme="minorHAnsi"/>
            <w:lang w:bidi="th-TH"/>
          </w:rPr>
          <m:t>131321-109907</m:t>
        </m:r>
      </m:oMath>
      <w:r w:rsidRPr="004B2599">
        <w:rPr>
          <w:rFonts w:eastAsiaTheme="minorEastAsia" w:cstheme="minorHAnsi"/>
          <w:lang w:bidi="th-TH"/>
        </w:rPr>
        <w:t xml:space="preserve"> = $21,414 </w:t>
      </w:r>
    </w:p>
    <w:p w14:paraId="1C31417F" w14:textId="77777777" w:rsidR="005E51FD" w:rsidRPr="004B2599" w:rsidRDefault="005E51FD" w:rsidP="005E51FD">
      <w:pPr>
        <w:jc w:val="both"/>
        <w:rPr>
          <w:rFonts w:cstheme="minorHAnsi"/>
          <w:b/>
          <w:sz w:val="28"/>
          <w:szCs w:val="28"/>
          <w:lang w:bidi="th-TH"/>
        </w:rPr>
      </w:pPr>
      <w:r w:rsidRPr="004B2599">
        <w:rPr>
          <w:rFonts w:eastAsiaTheme="minorEastAsia" w:cstheme="minorHAnsi"/>
          <w:lang w:bidi="th-TH"/>
        </w:rPr>
        <w:t xml:space="preserve">Initial cost reduction for multistage fracture (80) = </w:t>
      </w:r>
      <m:oMath>
        <m:r>
          <w:rPr>
            <w:rFonts w:ascii="Cambria Math" w:eastAsiaTheme="minorEastAsia" w:hAnsi="Cambria Math" w:cstheme="minorHAnsi"/>
            <w:lang w:bidi="th-TH"/>
          </w:rPr>
          <m:t>21,414*80</m:t>
        </m:r>
      </m:oMath>
      <w:r w:rsidRPr="004B2599">
        <w:rPr>
          <w:rFonts w:eastAsiaTheme="minorEastAsia" w:cstheme="minorHAnsi"/>
          <w:lang w:bidi="th-TH"/>
        </w:rPr>
        <w:t xml:space="preserve"> = $1,713,120</w:t>
      </w:r>
    </w:p>
    <w:p w14:paraId="16B8F161" w14:textId="77777777" w:rsidR="005E51FD" w:rsidRDefault="005E51FD" w:rsidP="004B2599">
      <w:pPr>
        <w:jc w:val="both"/>
      </w:pPr>
    </w:p>
    <w:p w14:paraId="4FD45867" w14:textId="77777777" w:rsidR="009E4789" w:rsidRDefault="009E4789" w:rsidP="004B2599">
      <w:pPr>
        <w:jc w:val="both"/>
      </w:pPr>
    </w:p>
    <w:p w14:paraId="20504827" w14:textId="77777777" w:rsidR="009E4789" w:rsidRDefault="009E4789" w:rsidP="004B2599">
      <w:pPr>
        <w:jc w:val="both"/>
      </w:pPr>
    </w:p>
    <w:p w14:paraId="42ECC6C0" w14:textId="77777777" w:rsidR="009E4789" w:rsidRDefault="009E4789" w:rsidP="004B2599">
      <w:pPr>
        <w:jc w:val="both"/>
      </w:pPr>
    </w:p>
    <w:p w14:paraId="109191A3" w14:textId="77777777" w:rsidR="009E4789" w:rsidRDefault="009E4789" w:rsidP="004B2599">
      <w:pPr>
        <w:jc w:val="both"/>
      </w:pPr>
    </w:p>
    <w:p w14:paraId="3B8CE48B" w14:textId="77777777" w:rsidR="009E4789" w:rsidRDefault="009E4789" w:rsidP="004B2599">
      <w:pPr>
        <w:jc w:val="both"/>
      </w:pPr>
    </w:p>
    <w:p w14:paraId="27288988" w14:textId="77777777" w:rsidR="009E4789" w:rsidRDefault="009E4789" w:rsidP="004B2599">
      <w:pPr>
        <w:jc w:val="both"/>
      </w:pPr>
    </w:p>
    <w:p w14:paraId="5930E27F" w14:textId="77777777" w:rsidR="009E4789" w:rsidRDefault="009E4789" w:rsidP="004B2599">
      <w:pPr>
        <w:jc w:val="both"/>
      </w:pPr>
    </w:p>
    <w:p w14:paraId="66E81455" w14:textId="77777777" w:rsidR="009E4789" w:rsidRDefault="009E4789" w:rsidP="004B2599">
      <w:pPr>
        <w:jc w:val="both"/>
      </w:pPr>
    </w:p>
    <w:p w14:paraId="4F269158" w14:textId="6ECD6EA4" w:rsidR="009E4789" w:rsidRDefault="007B34CA" w:rsidP="007B34CA">
      <w:pPr>
        <w:pStyle w:val="Heading1"/>
      </w:pPr>
      <w:bookmarkStart w:id="170" w:name="_Toc450565197"/>
      <w:r>
        <w:lastRenderedPageBreak/>
        <w:t>Appendix</w:t>
      </w:r>
      <w:r w:rsidR="009E4789">
        <w:t xml:space="preserve"> B</w:t>
      </w:r>
      <w:r>
        <w:t>: Experiment Descriptions and Conditions</w:t>
      </w:r>
      <w:bookmarkEnd w:id="170"/>
    </w:p>
    <w:p w14:paraId="15A2AB1F" w14:textId="77777777" w:rsidR="009E4789" w:rsidRDefault="009E4789" w:rsidP="00015C87">
      <w:pPr>
        <w:spacing w:line="240" w:lineRule="auto"/>
        <w:rPr>
          <w:b/>
        </w:rPr>
      </w:pPr>
    </w:p>
    <w:p w14:paraId="1C8B890C" w14:textId="18BE9E7A" w:rsidR="009E4789" w:rsidRDefault="009E4789" w:rsidP="009E4789">
      <w:pPr>
        <w:rPr>
          <w:b/>
        </w:rPr>
      </w:pPr>
      <w:r>
        <w:rPr>
          <w:b/>
        </w:rPr>
        <w:t>B</w:t>
      </w:r>
      <w:r w:rsidRPr="005E51FD">
        <w:rPr>
          <w:b/>
        </w:rPr>
        <w:t>1</w:t>
      </w:r>
    </w:p>
    <w:p w14:paraId="356CA092" w14:textId="456143C8" w:rsidR="00EA7212" w:rsidRPr="001D20A7" w:rsidRDefault="00AB5A9A" w:rsidP="009E4789">
      <w:r w:rsidRPr="001D20A7">
        <w:t>Ghosh et al. (2014) measure</w:t>
      </w:r>
      <w:r w:rsidR="00592BBE">
        <w:t>s</w:t>
      </w:r>
      <w:r w:rsidRPr="001D20A7">
        <w:t xml:space="preserve"> permeability loss in the proppant pack with time </w:t>
      </w:r>
      <w:r w:rsidR="00EA7212">
        <w:t xml:space="preserve">(10 days) </w:t>
      </w:r>
      <w:r w:rsidRPr="001D20A7">
        <w:t>for three different type</w:t>
      </w:r>
      <w:r w:rsidR="00592BBE">
        <w:t>s</w:t>
      </w:r>
      <w:r w:rsidRPr="001D20A7">
        <w:t xml:space="preserve"> of proppant.</w:t>
      </w:r>
      <w:r w:rsidR="001D20A7" w:rsidRPr="001D20A7">
        <w:t xml:space="preserve"> The experimental condition and set</w:t>
      </w:r>
      <w:r w:rsidR="00592BBE">
        <w:t>-</w:t>
      </w:r>
      <w:r w:rsidR="001D20A7" w:rsidRPr="001D20A7">
        <w:t xml:space="preserve">up are shown in </w:t>
      </w:r>
      <w:r w:rsidR="00592BBE">
        <w:t xml:space="preserve">the </w:t>
      </w:r>
      <w:r w:rsidR="001D20A7" w:rsidRPr="001D20A7">
        <w:t>table</w:t>
      </w:r>
      <w:r w:rsidR="001D20A7">
        <w:t xml:space="preserve"> </w:t>
      </w:r>
      <w:r w:rsidR="00631392" w:rsidRPr="001D20A7">
        <w:t>below</w:t>
      </w:r>
      <w:r w:rsidR="00631392">
        <w:t xml:space="preserve"> </w:t>
      </w:r>
      <w:r w:rsidR="001D20A7">
        <w:t>for test 9-12</w:t>
      </w:r>
      <w:r w:rsidR="001D20A7" w:rsidRPr="001D20A7">
        <w:t>.</w:t>
      </w:r>
    </w:p>
    <w:p w14:paraId="3ABF8FCD" w14:textId="1AEDD075" w:rsidR="007B34CA" w:rsidRDefault="007B34CA" w:rsidP="007B34CA">
      <w:pPr>
        <w:pStyle w:val="Caption"/>
        <w:keepNext/>
      </w:pPr>
      <w:bookmarkStart w:id="171" w:name="_Toc450565220"/>
      <w:r>
        <w:t xml:space="preserve">Table </w:t>
      </w:r>
      <w:fldSimple w:instr=" SEQ Table \* ARABIC ">
        <w:r w:rsidR="009908A9">
          <w:rPr>
            <w:noProof/>
          </w:rPr>
          <w:t>11</w:t>
        </w:r>
      </w:fldSimple>
      <w:r>
        <w:t xml:space="preserve">. </w:t>
      </w:r>
      <w:r w:rsidRPr="00E41C8A">
        <w:t>Experiment condition and set</w:t>
      </w:r>
      <w:r w:rsidR="00592BBE">
        <w:t>-</w:t>
      </w:r>
      <w:r w:rsidRPr="00E41C8A">
        <w:t>up (Ghosh et al. 2014)</w:t>
      </w:r>
      <w:bookmarkEnd w:id="171"/>
    </w:p>
    <w:tbl>
      <w:tblPr>
        <w:tblStyle w:val="TableGrid"/>
        <w:tblW w:w="0" w:type="auto"/>
        <w:tblLook w:val="04A0" w:firstRow="1" w:lastRow="0" w:firstColumn="1" w:lastColumn="0" w:noHBand="0" w:noVBand="1"/>
      </w:tblPr>
      <w:tblGrid>
        <w:gridCol w:w="4243"/>
        <w:gridCol w:w="4243"/>
      </w:tblGrid>
      <w:tr w:rsidR="00AB5A9A" w14:paraId="7537B5A1" w14:textId="77777777" w:rsidTr="009E4789">
        <w:tc>
          <w:tcPr>
            <w:tcW w:w="4243" w:type="dxa"/>
          </w:tcPr>
          <w:p w14:paraId="38882DFB" w14:textId="20B18BC8" w:rsidR="00AB5A9A" w:rsidRDefault="00AB5A9A" w:rsidP="00EA7212">
            <w:pPr>
              <w:spacing w:line="240" w:lineRule="auto"/>
              <w:jc w:val="center"/>
            </w:pPr>
            <w:r>
              <w:t>Parameter</w:t>
            </w:r>
            <w:r w:rsidR="00B54CD4">
              <w:t>s</w:t>
            </w:r>
          </w:p>
        </w:tc>
        <w:tc>
          <w:tcPr>
            <w:tcW w:w="4243" w:type="dxa"/>
          </w:tcPr>
          <w:p w14:paraId="5B58B57F" w14:textId="77777777" w:rsidR="00AB5A9A" w:rsidRDefault="00AB5A9A" w:rsidP="00EA7212">
            <w:pPr>
              <w:spacing w:line="240" w:lineRule="auto"/>
              <w:jc w:val="center"/>
            </w:pPr>
          </w:p>
        </w:tc>
      </w:tr>
      <w:tr w:rsidR="009E4789" w14:paraId="2C825FA1" w14:textId="77777777" w:rsidTr="009E4789">
        <w:tc>
          <w:tcPr>
            <w:tcW w:w="4243" w:type="dxa"/>
          </w:tcPr>
          <w:p w14:paraId="17C5D4F3" w14:textId="3A62E9A7" w:rsidR="009E4789" w:rsidRDefault="009E4789" w:rsidP="00EA7212">
            <w:pPr>
              <w:spacing w:line="240" w:lineRule="auto"/>
              <w:jc w:val="center"/>
            </w:pPr>
            <w:r>
              <w:t>Type of core(Formation)</w:t>
            </w:r>
          </w:p>
        </w:tc>
        <w:tc>
          <w:tcPr>
            <w:tcW w:w="4243" w:type="dxa"/>
          </w:tcPr>
          <w:p w14:paraId="1B87317E" w14:textId="7F7417EE" w:rsidR="009E4789" w:rsidRDefault="009E4789" w:rsidP="00EA7212">
            <w:pPr>
              <w:spacing w:line="240" w:lineRule="auto"/>
              <w:jc w:val="center"/>
            </w:pPr>
            <w:r>
              <w:t>1 inch diameter Barnett Shale core plugs</w:t>
            </w:r>
            <w:r w:rsidR="00AB5A9A">
              <w:t xml:space="preserve"> (Clay and quartz rich)</w:t>
            </w:r>
          </w:p>
        </w:tc>
      </w:tr>
      <w:tr w:rsidR="009E4789" w14:paraId="18CC2FC2" w14:textId="77777777" w:rsidTr="009E4789">
        <w:tc>
          <w:tcPr>
            <w:tcW w:w="4243" w:type="dxa"/>
          </w:tcPr>
          <w:p w14:paraId="209B6773" w14:textId="7A4FC39D" w:rsidR="009E4789" w:rsidRDefault="00B54CD4" w:rsidP="00EA7212">
            <w:pPr>
              <w:spacing w:line="240" w:lineRule="auto"/>
              <w:jc w:val="center"/>
            </w:pPr>
            <w:r>
              <w:t>Pore p</w:t>
            </w:r>
            <w:r w:rsidR="009E4789">
              <w:t>ressure</w:t>
            </w:r>
          </w:p>
        </w:tc>
        <w:tc>
          <w:tcPr>
            <w:tcW w:w="4243" w:type="dxa"/>
          </w:tcPr>
          <w:p w14:paraId="04DC76F4" w14:textId="393D1317" w:rsidR="009E4789" w:rsidRDefault="009E4789" w:rsidP="00EA7212">
            <w:pPr>
              <w:spacing w:line="240" w:lineRule="auto"/>
              <w:jc w:val="center"/>
            </w:pPr>
            <w:r>
              <w:t>1000 psi</w:t>
            </w:r>
          </w:p>
        </w:tc>
      </w:tr>
      <w:tr w:rsidR="009E4789" w14:paraId="2BCC5B2B" w14:textId="77777777" w:rsidTr="009E4789">
        <w:tc>
          <w:tcPr>
            <w:tcW w:w="4243" w:type="dxa"/>
          </w:tcPr>
          <w:p w14:paraId="6C50D308" w14:textId="4A35F057" w:rsidR="009E4789" w:rsidRDefault="00B54CD4" w:rsidP="00EA7212">
            <w:pPr>
              <w:spacing w:line="240" w:lineRule="auto"/>
              <w:jc w:val="center"/>
            </w:pPr>
            <w:r>
              <w:t>Confining p</w:t>
            </w:r>
            <w:r w:rsidR="009E4789">
              <w:t>ressure</w:t>
            </w:r>
          </w:p>
        </w:tc>
        <w:tc>
          <w:tcPr>
            <w:tcW w:w="4243" w:type="dxa"/>
          </w:tcPr>
          <w:p w14:paraId="73BCC487" w14:textId="2AF01433" w:rsidR="009E4789" w:rsidRDefault="009E4789" w:rsidP="00EA7212">
            <w:pPr>
              <w:spacing w:line="240" w:lineRule="auto"/>
              <w:jc w:val="center"/>
            </w:pPr>
            <w:r>
              <w:t>5000 psi</w:t>
            </w:r>
          </w:p>
        </w:tc>
      </w:tr>
      <w:tr w:rsidR="009E4789" w14:paraId="07641362" w14:textId="77777777" w:rsidTr="009E4789">
        <w:tc>
          <w:tcPr>
            <w:tcW w:w="4243" w:type="dxa"/>
          </w:tcPr>
          <w:p w14:paraId="59D2384B" w14:textId="5743B122" w:rsidR="009E4789" w:rsidRDefault="009E4789" w:rsidP="00EA7212">
            <w:pPr>
              <w:spacing w:line="240" w:lineRule="auto"/>
              <w:jc w:val="center"/>
            </w:pPr>
            <w:r>
              <w:t>Temperature</w:t>
            </w:r>
          </w:p>
        </w:tc>
        <w:tc>
          <w:tcPr>
            <w:tcW w:w="4243" w:type="dxa"/>
          </w:tcPr>
          <w:p w14:paraId="70C66D82" w14:textId="0D8EBFE7" w:rsidR="009E4789" w:rsidRDefault="009E4789" w:rsidP="00EA7212">
            <w:pPr>
              <w:spacing w:line="240" w:lineRule="auto"/>
              <w:jc w:val="center"/>
            </w:pPr>
            <w:r>
              <w:t xml:space="preserve">225 </w:t>
            </w:r>
            <w:r w:rsidRPr="002B218B">
              <w:rPr>
                <w:rFonts w:ascii="Times New Roman" w:hAnsi="Times New Roman"/>
              </w:rPr>
              <w:sym w:font="Symbol" w:char="F0B0"/>
            </w:r>
            <w:r>
              <w:rPr>
                <w:rFonts w:ascii="Times New Roman" w:hAnsi="Times New Roman"/>
              </w:rPr>
              <w:t>F</w:t>
            </w:r>
          </w:p>
        </w:tc>
      </w:tr>
      <w:tr w:rsidR="009E4789" w14:paraId="69DB98CC" w14:textId="77777777" w:rsidTr="009E4789">
        <w:tc>
          <w:tcPr>
            <w:tcW w:w="4243" w:type="dxa"/>
          </w:tcPr>
          <w:p w14:paraId="25485385" w14:textId="3864C4CE" w:rsidR="009E4789" w:rsidRDefault="009E4789" w:rsidP="00EA7212">
            <w:pPr>
              <w:spacing w:line="240" w:lineRule="auto"/>
              <w:jc w:val="center"/>
            </w:pPr>
            <w:r>
              <w:t>Fluid</w:t>
            </w:r>
          </w:p>
        </w:tc>
        <w:tc>
          <w:tcPr>
            <w:tcW w:w="4243" w:type="dxa"/>
          </w:tcPr>
          <w:p w14:paraId="62B8E2A4" w14:textId="0CDEDC0B" w:rsidR="009E4789" w:rsidRDefault="009E4789" w:rsidP="00EA7212">
            <w:pPr>
              <w:spacing w:line="240" w:lineRule="auto"/>
              <w:jc w:val="center"/>
            </w:pPr>
            <w:r>
              <w:t>Brine</w:t>
            </w:r>
          </w:p>
        </w:tc>
      </w:tr>
      <w:tr w:rsidR="009E4789" w14:paraId="079C27BC" w14:textId="77777777" w:rsidTr="009E4789">
        <w:tc>
          <w:tcPr>
            <w:tcW w:w="4243" w:type="dxa"/>
          </w:tcPr>
          <w:p w14:paraId="2881C78B" w14:textId="11D875F8" w:rsidR="009E4789" w:rsidRDefault="00AB5A9A" w:rsidP="00EA7212">
            <w:pPr>
              <w:spacing w:line="240" w:lineRule="auto"/>
              <w:jc w:val="center"/>
            </w:pPr>
            <w:r>
              <w:t>Fluid flow rate</w:t>
            </w:r>
          </w:p>
        </w:tc>
        <w:tc>
          <w:tcPr>
            <w:tcW w:w="4243" w:type="dxa"/>
          </w:tcPr>
          <w:p w14:paraId="15D0D586" w14:textId="38325F05" w:rsidR="009E4789" w:rsidRDefault="00AB5A9A" w:rsidP="00EA7212">
            <w:pPr>
              <w:spacing w:line="240" w:lineRule="auto"/>
              <w:jc w:val="center"/>
            </w:pPr>
            <w:r>
              <w:t>3 ml/min</w:t>
            </w:r>
          </w:p>
        </w:tc>
      </w:tr>
    </w:tbl>
    <w:p w14:paraId="6697D880" w14:textId="77777777" w:rsidR="00EA7212" w:rsidRDefault="00EA7212" w:rsidP="00AB5A9A">
      <w:pPr>
        <w:jc w:val="both"/>
        <w:rPr>
          <w:b/>
        </w:rPr>
      </w:pPr>
    </w:p>
    <w:p w14:paraId="5AC00CAE" w14:textId="40F45C21" w:rsidR="00AB5A9A" w:rsidRDefault="00AB5A9A" w:rsidP="00AB5A9A">
      <w:pPr>
        <w:jc w:val="both"/>
        <w:rPr>
          <w:b/>
        </w:rPr>
      </w:pPr>
      <w:r>
        <w:rPr>
          <w:b/>
        </w:rPr>
        <w:t>B2</w:t>
      </w:r>
    </w:p>
    <w:p w14:paraId="1A06D741" w14:textId="263430DA" w:rsidR="00EA7212" w:rsidRDefault="001D20A7" w:rsidP="00AB5A9A">
      <w:pPr>
        <w:jc w:val="both"/>
      </w:pPr>
      <w:r w:rsidRPr="001D20A7">
        <w:t>Schubarth and Milon-Tayler (2004) investigate the effect of cyclic stress on proppant pack permeability by measuring median particle diameter</w:t>
      </w:r>
      <w:r>
        <w:t xml:space="preserve"> chan</w:t>
      </w:r>
      <w:r w:rsidR="00631392">
        <w:t>ges for two types of proppant: sand and i</w:t>
      </w:r>
      <w:r>
        <w:t>ntermediate density ceramic. API crush test</w:t>
      </w:r>
      <w:r w:rsidR="00EA7212">
        <w:t xml:space="preserve"> procedure</w:t>
      </w:r>
      <w:r>
        <w:t xml:space="preserve"> </w:t>
      </w:r>
      <w:r w:rsidR="00EA7212">
        <w:t>(2 lb/ft</w:t>
      </w:r>
      <w:r w:rsidR="00EA7212" w:rsidRPr="00EA7212">
        <w:rPr>
          <w:vertAlign w:val="superscript"/>
        </w:rPr>
        <w:t>2</w:t>
      </w:r>
      <w:r w:rsidR="00EA7212">
        <w:t xml:space="preserve"> proppant concentration) </w:t>
      </w:r>
      <w:r>
        <w:t xml:space="preserve">was adopt to perform the test. </w:t>
      </w:r>
      <w:r w:rsidRPr="001D20A7">
        <w:t>The experiment condition and set</w:t>
      </w:r>
      <w:r w:rsidR="00592BBE">
        <w:t>-</w:t>
      </w:r>
      <w:r w:rsidRPr="001D20A7">
        <w:t xml:space="preserve">up are shown in </w:t>
      </w:r>
      <w:r w:rsidR="00592BBE">
        <w:t xml:space="preserve">the </w:t>
      </w:r>
      <w:r w:rsidRPr="001D20A7">
        <w:t>table</w:t>
      </w:r>
      <w:r w:rsidR="00631392">
        <w:t xml:space="preserve"> </w:t>
      </w:r>
      <w:r w:rsidR="00631392" w:rsidRPr="001D20A7">
        <w:t>below</w:t>
      </w:r>
      <w:r>
        <w:t>.</w:t>
      </w:r>
    </w:p>
    <w:p w14:paraId="23DA9C61" w14:textId="083ADC0C" w:rsidR="007B34CA" w:rsidRDefault="007B34CA" w:rsidP="007B34CA">
      <w:pPr>
        <w:pStyle w:val="Caption"/>
        <w:keepNext/>
      </w:pPr>
      <w:bookmarkStart w:id="172" w:name="_Toc450565221"/>
      <w:r>
        <w:t xml:space="preserve">Table </w:t>
      </w:r>
      <w:fldSimple w:instr=" SEQ Table \* ARABIC ">
        <w:r w:rsidR="009908A9">
          <w:rPr>
            <w:noProof/>
          </w:rPr>
          <w:t>12</w:t>
        </w:r>
      </w:fldSimple>
      <w:r>
        <w:t xml:space="preserve">. </w:t>
      </w:r>
      <w:r w:rsidRPr="00997FEF">
        <w:t>Experiment</w:t>
      </w:r>
      <w:r w:rsidR="00D462F4">
        <w:t xml:space="preserve"> </w:t>
      </w:r>
      <w:r w:rsidRPr="00997FEF">
        <w:t>condition and set</w:t>
      </w:r>
      <w:r w:rsidR="00592BBE">
        <w:t>-</w:t>
      </w:r>
      <w:r w:rsidRPr="00997FEF">
        <w:t>up (Schubarth and Milon-Tayler 2004)</w:t>
      </w:r>
      <w:bookmarkEnd w:id="172"/>
    </w:p>
    <w:tbl>
      <w:tblPr>
        <w:tblStyle w:val="TableGrid"/>
        <w:tblW w:w="0" w:type="auto"/>
        <w:tblLook w:val="04A0" w:firstRow="1" w:lastRow="0" w:firstColumn="1" w:lastColumn="0" w:noHBand="0" w:noVBand="1"/>
      </w:tblPr>
      <w:tblGrid>
        <w:gridCol w:w="4243"/>
        <w:gridCol w:w="4243"/>
      </w:tblGrid>
      <w:tr w:rsidR="001D20A7" w14:paraId="7F5FED4C" w14:textId="77777777" w:rsidTr="00EA7212">
        <w:tc>
          <w:tcPr>
            <w:tcW w:w="4243" w:type="dxa"/>
          </w:tcPr>
          <w:p w14:paraId="6C1E36D0" w14:textId="7EC32D66" w:rsidR="001D20A7" w:rsidRDefault="001D20A7" w:rsidP="00EA7212">
            <w:pPr>
              <w:spacing w:line="240" w:lineRule="auto"/>
              <w:jc w:val="center"/>
            </w:pPr>
            <w:r>
              <w:t>Parameter</w:t>
            </w:r>
            <w:r w:rsidR="00B54CD4">
              <w:t>s</w:t>
            </w:r>
          </w:p>
        </w:tc>
        <w:tc>
          <w:tcPr>
            <w:tcW w:w="4243" w:type="dxa"/>
          </w:tcPr>
          <w:p w14:paraId="5E29A9B2" w14:textId="77777777" w:rsidR="001D20A7" w:rsidRDefault="001D20A7" w:rsidP="00EA7212">
            <w:pPr>
              <w:spacing w:line="240" w:lineRule="auto"/>
              <w:jc w:val="center"/>
            </w:pPr>
          </w:p>
        </w:tc>
      </w:tr>
      <w:tr w:rsidR="001D20A7" w14:paraId="3989E1BA" w14:textId="77777777" w:rsidTr="00EA7212">
        <w:tc>
          <w:tcPr>
            <w:tcW w:w="4243" w:type="dxa"/>
          </w:tcPr>
          <w:p w14:paraId="1E1F826F" w14:textId="7292A4A4" w:rsidR="001D20A7" w:rsidRDefault="00B54CD4" w:rsidP="00EA7212">
            <w:pPr>
              <w:spacing w:line="240" w:lineRule="auto"/>
              <w:jc w:val="center"/>
            </w:pPr>
            <w:r>
              <w:t>Range of s</w:t>
            </w:r>
            <w:r w:rsidR="001D20A7">
              <w:t>tress</w:t>
            </w:r>
          </w:p>
        </w:tc>
        <w:tc>
          <w:tcPr>
            <w:tcW w:w="4243" w:type="dxa"/>
          </w:tcPr>
          <w:p w14:paraId="39DB9FAF" w14:textId="6A057A4B" w:rsidR="001D20A7" w:rsidRDefault="001D20A7" w:rsidP="00EA7212">
            <w:pPr>
              <w:spacing w:line="240" w:lineRule="auto"/>
              <w:jc w:val="center"/>
            </w:pPr>
            <w:r>
              <w:t>2000-12000 psi</w:t>
            </w:r>
          </w:p>
        </w:tc>
      </w:tr>
      <w:tr w:rsidR="001D20A7" w14:paraId="48C28A4A" w14:textId="77777777" w:rsidTr="00EA7212">
        <w:tc>
          <w:tcPr>
            <w:tcW w:w="4243" w:type="dxa"/>
          </w:tcPr>
          <w:p w14:paraId="79A57EA6" w14:textId="21609543" w:rsidR="001D20A7" w:rsidRDefault="00B54CD4" w:rsidP="00EA7212">
            <w:pPr>
              <w:spacing w:line="240" w:lineRule="auto"/>
              <w:jc w:val="center"/>
            </w:pPr>
            <w:r>
              <w:t>Loading stress r</w:t>
            </w:r>
            <w:r w:rsidR="001D20A7">
              <w:t>ate</w:t>
            </w:r>
          </w:p>
        </w:tc>
        <w:tc>
          <w:tcPr>
            <w:tcW w:w="4243" w:type="dxa"/>
          </w:tcPr>
          <w:p w14:paraId="5CF89D97" w14:textId="6A2DC5AD" w:rsidR="001D20A7" w:rsidRDefault="00EA7212" w:rsidP="00EA7212">
            <w:pPr>
              <w:spacing w:line="240" w:lineRule="auto"/>
              <w:jc w:val="center"/>
            </w:pPr>
            <w:r>
              <w:t>1000 psi pe</w:t>
            </w:r>
            <w:r w:rsidR="001D20A7">
              <w:t>r minute</w:t>
            </w:r>
          </w:p>
        </w:tc>
      </w:tr>
      <w:tr w:rsidR="001D20A7" w14:paraId="3ECE6FEC" w14:textId="77777777" w:rsidTr="00EA7212">
        <w:tc>
          <w:tcPr>
            <w:tcW w:w="4243" w:type="dxa"/>
          </w:tcPr>
          <w:p w14:paraId="6A4009F4" w14:textId="03CDE183" w:rsidR="001D20A7" w:rsidRDefault="00EA7212" w:rsidP="00EA7212">
            <w:pPr>
              <w:spacing w:line="240" w:lineRule="auto"/>
              <w:jc w:val="center"/>
            </w:pPr>
            <w:r>
              <w:t>Relieved</w:t>
            </w:r>
            <w:r w:rsidR="00B54CD4">
              <w:t xml:space="preserve"> stress r</w:t>
            </w:r>
            <w:r w:rsidR="001D20A7">
              <w:t>ate</w:t>
            </w:r>
          </w:p>
        </w:tc>
        <w:tc>
          <w:tcPr>
            <w:tcW w:w="4243" w:type="dxa"/>
          </w:tcPr>
          <w:p w14:paraId="35CAC403" w14:textId="790577C1" w:rsidR="001D20A7" w:rsidRDefault="00EA7212" w:rsidP="00EA7212">
            <w:pPr>
              <w:spacing w:line="240" w:lineRule="auto"/>
              <w:jc w:val="center"/>
            </w:pPr>
            <w:r>
              <w:t>No more than 1000 psi per minute</w:t>
            </w:r>
          </w:p>
        </w:tc>
      </w:tr>
      <w:tr w:rsidR="001D20A7" w14:paraId="646E9238" w14:textId="77777777" w:rsidTr="00EA7212">
        <w:tc>
          <w:tcPr>
            <w:tcW w:w="4243" w:type="dxa"/>
          </w:tcPr>
          <w:p w14:paraId="10A8797E" w14:textId="502B6FA4" w:rsidR="001D20A7" w:rsidRDefault="00EA7212" w:rsidP="00EA7212">
            <w:pPr>
              <w:spacing w:line="240" w:lineRule="auto"/>
              <w:jc w:val="center"/>
            </w:pPr>
            <w:r>
              <w:t>Number of cyclic stress</w:t>
            </w:r>
          </w:p>
        </w:tc>
        <w:tc>
          <w:tcPr>
            <w:tcW w:w="4243" w:type="dxa"/>
          </w:tcPr>
          <w:p w14:paraId="2A499890" w14:textId="61D01542" w:rsidR="001D20A7" w:rsidRDefault="00EA7212" w:rsidP="00EA7212">
            <w:pPr>
              <w:spacing w:line="240" w:lineRule="auto"/>
              <w:jc w:val="center"/>
            </w:pPr>
            <w:r>
              <w:t>5 and 20 cycles</w:t>
            </w:r>
          </w:p>
        </w:tc>
      </w:tr>
      <w:tr w:rsidR="00EA7212" w14:paraId="3368D6E7" w14:textId="77777777" w:rsidTr="00EA7212">
        <w:tc>
          <w:tcPr>
            <w:tcW w:w="4243" w:type="dxa"/>
          </w:tcPr>
          <w:p w14:paraId="51614AF1" w14:textId="1B62FC8B" w:rsidR="00EA7212" w:rsidRDefault="00631392" w:rsidP="00EA7212">
            <w:pPr>
              <w:spacing w:line="240" w:lineRule="auto"/>
              <w:jc w:val="center"/>
            </w:pPr>
            <w:r>
              <w:t>Stress h</w:t>
            </w:r>
            <w:r w:rsidR="00B54CD4">
              <w:t>olding p</w:t>
            </w:r>
            <w:r w:rsidR="00EA7212">
              <w:t>eriod</w:t>
            </w:r>
          </w:p>
        </w:tc>
        <w:tc>
          <w:tcPr>
            <w:tcW w:w="4243" w:type="dxa"/>
          </w:tcPr>
          <w:p w14:paraId="1C84F2F1" w14:textId="70AE6FB2" w:rsidR="00EA7212" w:rsidRDefault="00EA7212" w:rsidP="00EA7212">
            <w:pPr>
              <w:spacing w:line="240" w:lineRule="auto"/>
              <w:jc w:val="center"/>
            </w:pPr>
            <w:r>
              <w:t>5 minutes</w:t>
            </w:r>
          </w:p>
        </w:tc>
      </w:tr>
    </w:tbl>
    <w:p w14:paraId="7C1A78A4" w14:textId="77777777" w:rsidR="001D20A7" w:rsidRPr="001D20A7" w:rsidRDefault="001D20A7" w:rsidP="00AB5A9A">
      <w:pPr>
        <w:jc w:val="both"/>
      </w:pPr>
    </w:p>
    <w:sectPr w:rsidR="001D20A7" w:rsidRPr="001D20A7" w:rsidSect="00015A4F">
      <w:footerReference w:type="default" r:id="rId126"/>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919894" w14:textId="77777777" w:rsidR="008A1A94" w:rsidRDefault="008A1A94" w:rsidP="008E1C26">
      <w:pPr>
        <w:spacing w:line="240" w:lineRule="auto"/>
      </w:pPr>
      <w:r>
        <w:separator/>
      </w:r>
    </w:p>
  </w:endnote>
  <w:endnote w:type="continuationSeparator" w:id="0">
    <w:p w14:paraId="789E43EE" w14:textId="77777777" w:rsidR="008A1A94" w:rsidRDefault="008A1A94"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B0853" w14:textId="77777777" w:rsidR="008A1A94" w:rsidRDefault="008A1A94" w:rsidP="008E1C26">
    <w:pPr>
      <w:pStyle w:val="Footer"/>
      <w:jc w:val="center"/>
    </w:pPr>
    <w:r>
      <w:fldChar w:fldCharType="begin"/>
    </w:r>
    <w:r>
      <w:instrText xml:space="preserve"> PAGE   \* MERGEFORMAT </w:instrText>
    </w:r>
    <w:r>
      <w:fldChar w:fldCharType="separate"/>
    </w:r>
    <w:r w:rsidR="009908A9">
      <w:rPr>
        <w:noProof/>
      </w:rPr>
      <w:t>xiii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74F06" w14:textId="77777777" w:rsidR="008A1A94" w:rsidRDefault="008A1A94" w:rsidP="008E1C26">
    <w:pPr>
      <w:pStyle w:val="Footer"/>
      <w:jc w:val="center"/>
    </w:pPr>
    <w:r>
      <w:fldChar w:fldCharType="begin"/>
    </w:r>
    <w:r>
      <w:instrText xml:space="preserve"> PAGE   \* MERGEFORMAT </w:instrText>
    </w:r>
    <w:r>
      <w:fldChar w:fldCharType="separate"/>
    </w:r>
    <w:r w:rsidR="009908A9">
      <w:rPr>
        <w:noProof/>
      </w:rPr>
      <w:t>54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49FB37" w14:textId="77777777" w:rsidR="008A1A94" w:rsidRDefault="008A1A94" w:rsidP="008E1C26">
      <w:pPr>
        <w:spacing w:line="240" w:lineRule="auto"/>
      </w:pPr>
      <w:r>
        <w:separator/>
      </w:r>
    </w:p>
  </w:footnote>
  <w:footnote w:type="continuationSeparator" w:id="0">
    <w:p w14:paraId="14B399D9" w14:textId="77777777" w:rsidR="008A1A94" w:rsidRDefault="008A1A94"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7CC2B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222A05"/>
    <w:multiLevelType w:val="hybridMultilevel"/>
    <w:tmpl w:val="B30AF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243D6F"/>
    <w:multiLevelType w:val="hybridMultilevel"/>
    <w:tmpl w:val="E982C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0231BC"/>
    <w:multiLevelType w:val="hybridMultilevel"/>
    <w:tmpl w:val="311E9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EE5FCA"/>
    <w:multiLevelType w:val="multilevel"/>
    <w:tmpl w:val="46383D3E"/>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46987919"/>
    <w:multiLevelType w:val="multilevel"/>
    <w:tmpl w:val="A306B2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48B16E91"/>
    <w:multiLevelType w:val="hybridMultilevel"/>
    <w:tmpl w:val="488C9CB0"/>
    <w:lvl w:ilvl="0" w:tplc="2D626424">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090D59"/>
    <w:multiLevelType w:val="multilevel"/>
    <w:tmpl w:val="6DB8BE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D7721B3"/>
    <w:multiLevelType w:val="hybridMultilevel"/>
    <w:tmpl w:val="879861D2"/>
    <w:lvl w:ilvl="0" w:tplc="9646A6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7F33FB"/>
    <w:multiLevelType w:val="hybridMultilevel"/>
    <w:tmpl w:val="A90E2370"/>
    <w:lvl w:ilvl="0" w:tplc="285E1EE2">
      <w:start w:val="1"/>
      <w:numFmt w:val="decimal"/>
      <w:lvlText w:val="%1."/>
      <w:lvlJc w:val="left"/>
      <w:pPr>
        <w:ind w:left="72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680AED"/>
    <w:multiLevelType w:val="hybridMultilevel"/>
    <w:tmpl w:val="68260CC2"/>
    <w:lvl w:ilvl="0" w:tplc="559C92FC">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9444EE5"/>
    <w:multiLevelType w:val="hybridMultilevel"/>
    <w:tmpl w:val="F54A9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A32548"/>
    <w:multiLevelType w:val="multilevel"/>
    <w:tmpl w:val="0BBA526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DAD00BD"/>
    <w:multiLevelType w:val="hybridMultilevel"/>
    <w:tmpl w:val="AB440470"/>
    <w:lvl w:ilvl="0" w:tplc="12F0CD6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2"/>
  </w:num>
  <w:num w:numId="2">
    <w:abstractNumId w:val="1"/>
  </w:num>
  <w:num w:numId="3">
    <w:abstractNumId w:val="4"/>
  </w:num>
  <w:num w:numId="4">
    <w:abstractNumId w:val="14"/>
  </w:num>
  <w:num w:numId="5">
    <w:abstractNumId w:val="12"/>
  </w:num>
  <w:num w:numId="6">
    <w:abstractNumId w:val="16"/>
  </w:num>
  <w:num w:numId="7">
    <w:abstractNumId w:val="21"/>
  </w:num>
  <w:num w:numId="8">
    <w:abstractNumId w:val="6"/>
  </w:num>
  <w:num w:numId="9">
    <w:abstractNumId w:val="19"/>
  </w:num>
  <w:num w:numId="10">
    <w:abstractNumId w:val="20"/>
  </w:num>
  <w:num w:numId="11">
    <w:abstractNumId w:val="18"/>
  </w:num>
  <w:num w:numId="12">
    <w:abstractNumId w:val="5"/>
  </w:num>
  <w:num w:numId="13">
    <w:abstractNumId w:val="7"/>
  </w:num>
  <w:num w:numId="14">
    <w:abstractNumId w:val="17"/>
  </w:num>
  <w:num w:numId="15">
    <w:abstractNumId w:val="8"/>
  </w:num>
  <w:num w:numId="16">
    <w:abstractNumId w:val="15"/>
  </w:num>
  <w:num w:numId="17">
    <w:abstractNumId w:val="9"/>
  </w:num>
  <w:num w:numId="18">
    <w:abstractNumId w:val="11"/>
  </w:num>
  <w:num w:numId="19">
    <w:abstractNumId w:val="13"/>
  </w:num>
  <w:num w:numId="20">
    <w:abstractNumId w:val="2"/>
  </w:num>
  <w:num w:numId="21">
    <w:abstractNumId w:val="10"/>
  </w:num>
  <w:num w:numId="22">
    <w:abstractNumId w:val="3"/>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20"/>
  <w:characterSpacingControl w:val="doNotCompress"/>
  <w:hdrShapeDefaults>
    <o:shapedefaults v:ext="edit" spidmax="819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0D"/>
    <w:rsid w:val="00005FFC"/>
    <w:rsid w:val="00011D96"/>
    <w:rsid w:val="00015A4F"/>
    <w:rsid w:val="00015C87"/>
    <w:rsid w:val="000237EB"/>
    <w:rsid w:val="00023C6D"/>
    <w:rsid w:val="00025A12"/>
    <w:rsid w:val="00026744"/>
    <w:rsid w:val="00031438"/>
    <w:rsid w:val="00031E7B"/>
    <w:rsid w:val="00036F59"/>
    <w:rsid w:val="00040CB3"/>
    <w:rsid w:val="00041638"/>
    <w:rsid w:val="00043684"/>
    <w:rsid w:val="00045745"/>
    <w:rsid w:val="00046AD9"/>
    <w:rsid w:val="00047096"/>
    <w:rsid w:val="00052DD3"/>
    <w:rsid w:val="00053C37"/>
    <w:rsid w:val="00057343"/>
    <w:rsid w:val="000610F0"/>
    <w:rsid w:val="000618CD"/>
    <w:rsid w:val="00062382"/>
    <w:rsid w:val="00067BFB"/>
    <w:rsid w:val="00070AC9"/>
    <w:rsid w:val="00070E5B"/>
    <w:rsid w:val="00076B36"/>
    <w:rsid w:val="00077F0A"/>
    <w:rsid w:val="00080255"/>
    <w:rsid w:val="0008176F"/>
    <w:rsid w:val="0008241A"/>
    <w:rsid w:val="000844F6"/>
    <w:rsid w:val="000849A6"/>
    <w:rsid w:val="00085510"/>
    <w:rsid w:val="000900F9"/>
    <w:rsid w:val="000906A0"/>
    <w:rsid w:val="000924AF"/>
    <w:rsid w:val="00093D83"/>
    <w:rsid w:val="00097811"/>
    <w:rsid w:val="000A6715"/>
    <w:rsid w:val="000B08CD"/>
    <w:rsid w:val="000B2236"/>
    <w:rsid w:val="000B28D7"/>
    <w:rsid w:val="000B775A"/>
    <w:rsid w:val="000C11A8"/>
    <w:rsid w:val="000C18E6"/>
    <w:rsid w:val="000C24B8"/>
    <w:rsid w:val="000C5AC3"/>
    <w:rsid w:val="000C6DE5"/>
    <w:rsid w:val="000D0214"/>
    <w:rsid w:val="000D0A7D"/>
    <w:rsid w:val="000D0CE4"/>
    <w:rsid w:val="000D39E5"/>
    <w:rsid w:val="000D48D0"/>
    <w:rsid w:val="000D5D36"/>
    <w:rsid w:val="000E1337"/>
    <w:rsid w:val="000E64BE"/>
    <w:rsid w:val="000E677D"/>
    <w:rsid w:val="000E6B4D"/>
    <w:rsid w:val="000F3518"/>
    <w:rsid w:val="000F3E23"/>
    <w:rsid w:val="000F56FF"/>
    <w:rsid w:val="000F62B9"/>
    <w:rsid w:val="000F6A44"/>
    <w:rsid w:val="000F7274"/>
    <w:rsid w:val="001006B9"/>
    <w:rsid w:val="00102021"/>
    <w:rsid w:val="00103052"/>
    <w:rsid w:val="00103836"/>
    <w:rsid w:val="00104791"/>
    <w:rsid w:val="00104B87"/>
    <w:rsid w:val="00105BBB"/>
    <w:rsid w:val="00106C83"/>
    <w:rsid w:val="00111915"/>
    <w:rsid w:val="00111E36"/>
    <w:rsid w:val="00111E87"/>
    <w:rsid w:val="00113C91"/>
    <w:rsid w:val="00114398"/>
    <w:rsid w:val="00117EFE"/>
    <w:rsid w:val="00122E3B"/>
    <w:rsid w:val="00125390"/>
    <w:rsid w:val="001315CA"/>
    <w:rsid w:val="001347B8"/>
    <w:rsid w:val="00134961"/>
    <w:rsid w:val="00144B35"/>
    <w:rsid w:val="00151CCB"/>
    <w:rsid w:val="001521B5"/>
    <w:rsid w:val="0015415A"/>
    <w:rsid w:val="001541F6"/>
    <w:rsid w:val="001550E3"/>
    <w:rsid w:val="00160BFC"/>
    <w:rsid w:val="0016521A"/>
    <w:rsid w:val="00165BE7"/>
    <w:rsid w:val="00172240"/>
    <w:rsid w:val="00174266"/>
    <w:rsid w:val="0017772E"/>
    <w:rsid w:val="00177E36"/>
    <w:rsid w:val="00180428"/>
    <w:rsid w:val="00185F55"/>
    <w:rsid w:val="00187172"/>
    <w:rsid w:val="00187691"/>
    <w:rsid w:val="00190971"/>
    <w:rsid w:val="001925E5"/>
    <w:rsid w:val="001A2E04"/>
    <w:rsid w:val="001A3682"/>
    <w:rsid w:val="001A5482"/>
    <w:rsid w:val="001B12EF"/>
    <w:rsid w:val="001B269C"/>
    <w:rsid w:val="001C2D50"/>
    <w:rsid w:val="001C3B63"/>
    <w:rsid w:val="001C42D2"/>
    <w:rsid w:val="001C629A"/>
    <w:rsid w:val="001C693F"/>
    <w:rsid w:val="001D03CE"/>
    <w:rsid w:val="001D20A7"/>
    <w:rsid w:val="001D3418"/>
    <w:rsid w:val="001D46CA"/>
    <w:rsid w:val="001D50C3"/>
    <w:rsid w:val="001D5AAC"/>
    <w:rsid w:val="001D7613"/>
    <w:rsid w:val="001D7FF7"/>
    <w:rsid w:val="001E02C4"/>
    <w:rsid w:val="001E0F64"/>
    <w:rsid w:val="001E2404"/>
    <w:rsid w:val="001E3006"/>
    <w:rsid w:val="001E6F19"/>
    <w:rsid w:val="001F2DFD"/>
    <w:rsid w:val="001F6F36"/>
    <w:rsid w:val="00201E62"/>
    <w:rsid w:val="002030E6"/>
    <w:rsid w:val="00204172"/>
    <w:rsid w:val="00211979"/>
    <w:rsid w:val="002147D8"/>
    <w:rsid w:val="00220CCF"/>
    <w:rsid w:val="00222366"/>
    <w:rsid w:val="00223E72"/>
    <w:rsid w:val="00226B1C"/>
    <w:rsid w:val="00230926"/>
    <w:rsid w:val="0023375C"/>
    <w:rsid w:val="00235B3D"/>
    <w:rsid w:val="002414D7"/>
    <w:rsid w:val="00242112"/>
    <w:rsid w:val="00246FA0"/>
    <w:rsid w:val="00247ED4"/>
    <w:rsid w:val="00260F9A"/>
    <w:rsid w:val="00267F0B"/>
    <w:rsid w:val="00271ED6"/>
    <w:rsid w:val="00272CAD"/>
    <w:rsid w:val="00273A02"/>
    <w:rsid w:val="00277179"/>
    <w:rsid w:val="002822AA"/>
    <w:rsid w:val="0028267E"/>
    <w:rsid w:val="00285498"/>
    <w:rsid w:val="002941CF"/>
    <w:rsid w:val="00297016"/>
    <w:rsid w:val="002978A6"/>
    <w:rsid w:val="002A1EBD"/>
    <w:rsid w:val="002A2E37"/>
    <w:rsid w:val="002B3FA7"/>
    <w:rsid w:val="002B6488"/>
    <w:rsid w:val="002C4DE4"/>
    <w:rsid w:val="002C615B"/>
    <w:rsid w:val="002D128D"/>
    <w:rsid w:val="002D24C6"/>
    <w:rsid w:val="002D4816"/>
    <w:rsid w:val="002D6E20"/>
    <w:rsid w:val="002E157F"/>
    <w:rsid w:val="002F42F6"/>
    <w:rsid w:val="002F44D2"/>
    <w:rsid w:val="002F5C75"/>
    <w:rsid w:val="002F62BC"/>
    <w:rsid w:val="002F74AD"/>
    <w:rsid w:val="002F79F5"/>
    <w:rsid w:val="002F7E81"/>
    <w:rsid w:val="00301A5F"/>
    <w:rsid w:val="0030639F"/>
    <w:rsid w:val="00306FF7"/>
    <w:rsid w:val="0030767B"/>
    <w:rsid w:val="00310B2F"/>
    <w:rsid w:val="00314026"/>
    <w:rsid w:val="003145B5"/>
    <w:rsid w:val="00314F3F"/>
    <w:rsid w:val="00317138"/>
    <w:rsid w:val="00320360"/>
    <w:rsid w:val="00320492"/>
    <w:rsid w:val="003218D0"/>
    <w:rsid w:val="003240AA"/>
    <w:rsid w:val="0032712C"/>
    <w:rsid w:val="00330DD9"/>
    <w:rsid w:val="00333F39"/>
    <w:rsid w:val="003348AA"/>
    <w:rsid w:val="00334C28"/>
    <w:rsid w:val="00337492"/>
    <w:rsid w:val="00343673"/>
    <w:rsid w:val="003450B1"/>
    <w:rsid w:val="0034745A"/>
    <w:rsid w:val="00350B55"/>
    <w:rsid w:val="003516E0"/>
    <w:rsid w:val="00352106"/>
    <w:rsid w:val="003522AC"/>
    <w:rsid w:val="003635D6"/>
    <w:rsid w:val="003649BA"/>
    <w:rsid w:val="0037422E"/>
    <w:rsid w:val="00375ACA"/>
    <w:rsid w:val="00383DDE"/>
    <w:rsid w:val="00385CD7"/>
    <w:rsid w:val="00385E9D"/>
    <w:rsid w:val="00386E26"/>
    <w:rsid w:val="003912F4"/>
    <w:rsid w:val="00393159"/>
    <w:rsid w:val="00396207"/>
    <w:rsid w:val="00396E84"/>
    <w:rsid w:val="00397ACF"/>
    <w:rsid w:val="003A060D"/>
    <w:rsid w:val="003A3F04"/>
    <w:rsid w:val="003B05AD"/>
    <w:rsid w:val="003B0900"/>
    <w:rsid w:val="003B3EA0"/>
    <w:rsid w:val="003B59E0"/>
    <w:rsid w:val="003B6E3C"/>
    <w:rsid w:val="003B73A8"/>
    <w:rsid w:val="003B763D"/>
    <w:rsid w:val="003C02F4"/>
    <w:rsid w:val="003C2197"/>
    <w:rsid w:val="003C7514"/>
    <w:rsid w:val="003D257A"/>
    <w:rsid w:val="003D64A1"/>
    <w:rsid w:val="003E035B"/>
    <w:rsid w:val="003E22B5"/>
    <w:rsid w:val="003E3984"/>
    <w:rsid w:val="003F0482"/>
    <w:rsid w:val="003F0CA7"/>
    <w:rsid w:val="003F1757"/>
    <w:rsid w:val="003F69AE"/>
    <w:rsid w:val="003F7C2D"/>
    <w:rsid w:val="004022B7"/>
    <w:rsid w:val="0040288A"/>
    <w:rsid w:val="0040429F"/>
    <w:rsid w:val="004051F8"/>
    <w:rsid w:val="004101BE"/>
    <w:rsid w:val="0041226E"/>
    <w:rsid w:val="0041769D"/>
    <w:rsid w:val="004213EC"/>
    <w:rsid w:val="00423F2D"/>
    <w:rsid w:val="004274F0"/>
    <w:rsid w:val="004277E2"/>
    <w:rsid w:val="00430A56"/>
    <w:rsid w:val="00431760"/>
    <w:rsid w:val="00436157"/>
    <w:rsid w:val="004411F4"/>
    <w:rsid w:val="004431F8"/>
    <w:rsid w:val="004449C4"/>
    <w:rsid w:val="00444AB2"/>
    <w:rsid w:val="00444FEE"/>
    <w:rsid w:val="00447965"/>
    <w:rsid w:val="004516BD"/>
    <w:rsid w:val="00452522"/>
    <w:rsid w:val="004550BF"/>
    <w:rsid w:val="00456229"/>
    <w:rsid w:val="00461AA9"/>
    <w:rsid w:val="00462F71"/>
    <w:rsid w:val="004679A9"/>
    <w:rsid w:val="00470F1F"/>
    <w:rsid w:val="0047129E"/>
    <w:rsid w:val="00472B7F"/>
    <w:rsid w:val="00482F73"/>
    <w:rsid w:val="00483393"/>
    <w:rsid w:val="004841FA"/>
    <w:rsid w:val="00485158"/>
    <w:rsid w:val="0048693C"/>
    <w:rsid w:val="0049031B"/>
    <w:rsid w:val="00492FA1"/>
    <w:rsid w:val="004944B2"/>
    <w:rsid w:val="004A0B73"/>
    <w:rsid w:val="004A0D04"/>
    <w:rsid w:val="004A29C4"/>
    <w:rsid w:val="004A3397"/>
    <w:rsid w:val="004A37B8"/>
    <w:rsid w:val="004A55DE"/>
    <w:rsid w:val="004A6C54"/>
    <w:rsid w:val="004B0A1C"/>
    <w:rsid w:val="004B2599"/>
    <w:rsid w:val="004B4E8C"/>
    <w:rsid w:val="004B55DC"/>
    <w:rsid w:val="004C06C3"/>
    <w:rsid w:val="004C5DAA"/>
    <w:rsid w:val="004C6484"/>
    <w:rsid w:val="004C7059"/>
    <w:rsid w:val="004D3B71"/>
    <w:rsid w:val="004D452F"/>
    <w:rsid w:val="004D66FA"/>
    <w:rsid w:val="004D6D96"/>
    <w:rsid w:val="004E4809"/>
    <w:rsid w:val="004F2733"/>
    <w:rsid w:val="004F29A5"/>
    <w:rsid w:val="004F2E7B"/>
    <w:rsid w:val="004F51FD"/>
    <w:rsid w:val="004F7256"/>
    <w:rsid w:val="00501C59"/>
    <w:rsid w:val="005107CE"/>
    <w:rsid w:val="00512F12"/>
    <w:rsid w:val="0053028C"/>
    <w:rsid w:val="00532652"/>
    <w:rsid w:val="00532F99"/>
    <w:rsid w:val="005354E8"/>
    <w:rsid w:val="00536238"/>
    <w:rsid w:val="00540035"/>
    <w:rsid w:val="0054034F"/>
    <w:rsid w:val="00541E0B"/>
    <w:rsid w:val="00543C7A"/>
    <w:rsid w:val="00555843"/>
    <w:rsid w:val="00556E14"/>
    <w:rsid w:val="005611C7"/>
    <w:rsid w:val="00566F9E"/>
    <w:rsid w:val="00574028"/>
    <w:rsid w:val="0057775C"/>
    <w:rsid w:val="0058039F"/>
    <w:rsid w:val="00582EBC"/>
    <w:rsid w:val="00584432"/>
    <w:rsid w:val="00585BC2"/>
    <w:rsid w:val="0059085D"/>
    <w:rsid w:val="00592BBE"/>
    <w:rsid w:val="00596207"/>
    <w:rsid w:val="00596960"/>
    <w:rsid w:val="005A2B79"/>
    <w:rsid w:val="005B0705"/>
    <w:rsid w:val="005B1F24"/>
    <w:rsid w:val="005B516E"/>
    <w:rsid w:val="005B58A9"/>
    <w:rsid w:val="005B75B8"/>
    <w:rsid w:val="005C290C"/>
    <w:rsid w:val="005C393F"/>
    <w:rsid w:val="005C67D8"/>
    <w:rsid w:val="005D48AC"/>
    <w:rsid w:val="005E51FD"/>
    <w:rsid w:val="005E587A"/>
    <w:rsid w:val="005E6A0A"/>
    <w:rsid w:val="005F1254"/>
    <w:rsid w:val="005F1989"/>
    <w:rsid w:val="00600B85"/>
    <w:rsid w:val="00601CAC"/>
    <w:rsid w:val="00602E47"/>
    <w:rsid w:val="00605F54"/>
    <w:rsid w:val="00606A89"/>
    <w:rsid w:val="00616A57"/>
    <w:rsid w:val="0061784A"/>
    <w:rsid w:val="00617C79"/>
    <w:rsid w:val="0062123C"/>
    <w:rsid w:val="0062223A"/>
    <w:rsid w:val="00624712"/>
    <w:rsid w:val="006273C0"/>
    <w:rsid w:val="00631392"/>
    <w:rsid w:val="00631AD2"/>
    <w:rsid w:val="0063325F"/>
    <w:rsid w:val="00633C74"/>
    <w:rsid w:val="0064399C"/>
    <w:rsid w:val="006459A1"/>
    <w:rsid w:val="00645A8F"/>
    <w:rsid w:val="00645EF7"/>
    <w:rsid w:val="00653C73"/>
    <w:rsid w:val="00660B74"/>
    <w:rsid w:val="00661C13"/>
    <w:rsid w:val="00665BF6"/>
    <w:rsid w:val="0066651D"/>
    <w:rsid w:val="00671A38"/>
    <w:rsid w:val="00671E4E"/>
    <w:rsid w:val="00675B12"/>
    <w:rsid w:val="00676AFE"/>
    <w:rsid w:val="006907DF"/>
    <w:rsid w:val="0069415A"/>
    <w:rsid w:val="006943C6"/>
    <w:rsid w:val="00695E76"/>
    <w:rsid w:val="00697DA9"/>
    <w:rsid w:val="006A16BA"/>
    <w:rsid w:val="006A26A0"/>
    <w:rsid w:val="006A3BA5"/>
    <w:rsid w:val="006A5C07"/>
    <w:rsid w:val="006A6340"/>
    <w:rsid w:val="006B1D41"/>
    <w:rsid w:val="006B5145"/>
    <w:rsid w:val="006B5C7A"/>
    <w:rsid w:val="006C0801"/>
    <w:rsid w:val="006C114F"/>
    <w:rsid w:val="006C1861"/>
    <w:rsid w:val="006C4A54"/>
    <w:rsid w:val="006C4C72"/>
    <w:rsid w:val="006C74B8"/>
    <w:rsid w:val="006D1420"/>
    <w:rsid w:val="006D27C0"/>
    <w:rsid w:val="006D3FD3"/>
    <w:rsid w:val="006D535C"/>
    <w:rsid w:val="006D7C18"/>
    <w:rsid w:val="006E10EE"/>
    <w:rsid w:val="006E2F03"/>
    <w:rsid w:val="006E3332"/>
    <w:rsid w:val="006E4EFB"/>
    <w:rsid w:val="006E51C0"/>
    <w:rsid w:val="006E534F"/>
    <w:rsid w:val="006E5E78"/>
    <w:rsid w:val="006F10CE"/>
    <w:rsid w:val="006F7E97"/>
    <w:rsid w:val="0070017B"/>
    <w:rsid w:val="00705086"/>
    <w:rsid w:val="00706A71"/>
    <w:rsid w:val="00706EF1"/>
    <w:rsid w:val="007132E4"/>
    <w:rsid w:val="00715A4D"/>
    <w:rsid w:val="00716801"/>
    <w:rsid w:val="00720FD4"/>
    <w:rsid w:val="00721645"/>
    <w:rsid w:val="00721C56"/>
    <w:rsid w:val="00721D33"/>
    <w:rsid w:val="00730F0A"/>
    <w:rsid w:val="007331B9"/>
    <w:rsid w:val="007378AF"/>
    <w:rsid w:val="00745927"/>
    <w:rsid w:val="00746E16"/>
    <w:rsid w:val="007478E4"/>
    <w:rsid w:val="007509DF"/>
    <w:rsid w:val="00750D55"/>
    <w:rsid w:val="007559B1"/>
    <w:rsid w:val="00755A84"/>
    <w:rsid w:val="00761FDB"/>
    <w:rsid w:val="007640F3"/>
    <w:rsid w:val="00764EE9"/>
    <w:rsid w:val="00771471"/>
    <w:rsid w:val="00772B5E"/>
    <w:rsid w:val="007732D2"/>
    <w:rsid w:val="007739FB"/>
    <w:rsid w:val="00775701"/>
    <w:rsid w:val="00777E64"/>
    <w:rsid w:val="00780C26"/>
    <w:rsid w:val="007819F3"/>
    <w:rsid w:val="00781C52"/>
    <w:rsid w:val="0078612B"/>
    <w:rsid w:val="0078679A"/>
    <w:rsid w:val="00786CC0"/>
    <w:rsid w:val="007962E3"/>
    <w:rsid w:val="00797E84"/>
    <w:rsid w:val="007A3C32"/>
    <w:rsid w:val="007A42B2"/>
    <w:rsid w:val="007B3298"/>
    <w:rsid w:val="007B34CA"/>
    <w:rsid w:val="007B55DE"/>
    <w:rsid w:val="007B5F22"/>
    <w:rsid w:val="007D51BE"/>
    <w:rsid w:val="007E447D"/>
    <w:rsid w:val="007E4C42"/>
    <w:rsid w:val="007E5847"/>
    <w:rsid w:val="007F0AAF"/>
    <w:rsid w:val="007F2648"/>
    <w:rsid w:val="007F37A4"/>
    <w:rsid w:val="007F6080"/>
    <w:rsid w:val="007F7A84"/>
    <w:rsid w:val="00801B93"/>
    <w:rsid w:val="008027DC"/>
    <w:rsid w:val="00805EEF"/>
    <w:rsid w:val="008138CA"/>
    <w:rsid w:val="00813BB7"/>
    <w:rsid w:val="008178F9"/>
    <w:rsid w:val="00822303"/>
    <w:rsid w:val="00823166"/>
    <w:rsid w:val="00840C7E"/>
    <w:rsid w:val="008420F4"/>
    <w:rsid w:val="008438D6"/>
    <w:rsid w:val="00844477"/>
    <w:rsid w:val="00845F94"/>
    <w:rsid w:val="00850ED1"/>
    <w:rsid w:val="00851C56"/>
    <w:rsid w:val="00852F5F"/>
    <w:rsid w:val="0086523C"/>
    <w:rsid w:val="00865F23"/>
    <w:rsid w:val="008673CF"/>
    <w:rsid w:val="008741F4"/>
    <w:rsid w:val="00874E86"/>
    <w:rsid w:val="00883751"/>
    <w:rsid w:val="00885B9B"/>
    <w:rsid w:val="00892F64"/>
    <w:rsid w:val="008A1A94"/>
    <w:rsid w:val="008A4005"/>
    <w:rsid w:val="008A4233"/>
    <w:rsid w:val="008A4F22"/>
    <w:rsid w:val="008A5239"/>
    <w:rsid w:val="008A6856"/>
    <w:rsid w:val="008A7176"/>
    <w:rsid w:val="008A73C4"/>
    <w:rsid w:val="008B050E"/>
    <w:rsid w:val="008B324C"/>
    <w:rsid w:val="008B42F7"/>
    <w:rsid w:val="008C0721"/>
    <w:rsid w:val="008C7740"/>
    <w:rsid w:val="008D6E6C"/>
    <w:rsid w:val="008E1C26"/>
    <w:rsid w:val="008E1CF0"/>
    <w:rsid w:val="008E30C4"/>
    <w:rsid w:val="008E6B93"/>
    <w:rsid w:val="008F1822"/>
    <w:rsid w:val="00900664"/>
    <w:rsid w:val="00900FFF"/>
    <w:rsid w:val="009055A1"/>
    <w:rsid w:val="00905FC3"/>
    <w:rsid w:val="009069C0"/>
    <w:rsid w:val="00912CE8"/>
    <w:rsid w:val="009135BB"/>
    <w:rsid w:val="009135FA"/>
    <w:rsid w:val="009155B4"/>
    <w:rsid w:val="0091752F"/>
    <w:rsid w:val="00917D6C"/>
    <w:rsid w:val="009245C5"/>
    <w:rsid w:val="009251A4"/>
    <w:rsid w:val="00927233"/>
    <w:rsid w:val="00927B4D"/>
    <w:rsid w:val="00933C9D"/>
    <w:rsid w:val="00937157"/>
    <w:rsid w:val="00940A12"/>
    <w:rsid w:val="00941CCD"/>
    <w:rsid w:val="0094344C"/>
    <w:rsid w:val="00946842"/>
    <w:rsid w:val="009501BE"/>
    <w:rsid w:val="009508C4"/>
    <w:rsid w:val="00956151"/>
    <w:rsid w:val="0095725C"/>
    <w:rsid w:val="009613FA"/>
    <w:rsid w:val="00961B40"/>
    <w:rsid w:val="009671ED"/>
    <w:rsid w:val="009712ED"/>
    <w:rsid w:val="0097650C"/>
    <w:rsid w:val="00981B1B"/>
    <w:rsid w:val="0098372C"/>
    <w:rsid w:val="00983E7C"/>
    <w:rsid w:val="00987159"/>
    <w:rsid w:val="00990703"/>
    <w:rsid w:val="009908A9"/>
    <w:rsid w:val="00992C28"/>
    <w:rsid w:val="009A06B8"/>
    <w:rsid w:val="009A0EE2"/>
    <w:rsid w:val="009B080A"/>
    <w:rsid w:val="009B2C71"/>
    <w:rsid w:val="009B49FC"/>
    <w:rsid w:val="009C0A56"/>
    <w:rsid w:val="009C11B2"/>
    <w:rsid w:val="009C2510"/>
    <w:rsid w:val="009C4FEF"/>
    <w:rsid w:val="009C5937"/>
    <w:rsid w:val="009C64A5"/>
    <w:rsid w:val="009C7355"/>
    <w:rsid w:val="009D05CA"/>
    <w:rsid w:val="009D48A8"/>
    <w:rsid w:val="009D5FE3"/>
    <w:rsid w:val="009D7425"/>
    <w:rsid w:val="009E2A7B"/>
    <w:rsid w:val="009E2A85"/>
    <w:rsid w:val="009E4789"/>
    <w:rsid w:val="009F1704"/>
    <w:rsid w:val="009F52FD"/>
    <w:rsid w:val="009F5C54"/>
    <w:rsid w:val="009F76AA"/>
    <w:rsid w:val="00A0094B"/>
    <w:rsid w:val="00A02607"/>
    <w:rsid w:val="00A0466B"/>
    <w:rsid w:val="00A07099"/>
    <w:rsid w:val="00A0793D"/>
    <w:rsid w:val="00A07FBA"/>
    <w:rsid w:val="00A16EA9"/>
    <w:rsid w:val="00A22A21"/>
    <w:rsid w:val="00A23C4A"/>
    <w:rsid w:val="00A24AA4"/>
    <w:rsid w:val="00A2630E"/>
    <w:rsid w:val="00A26C0F"/>
    <w:rsid w:val="00A40187"/>
    <w:rsid w:val="00A42BE4"/>
    <w:rsid w:val="00A43847"/>
    <w:rsid w:val="00A460F3"/>
    <w:rsid w:val="00A47AF8"/>
    <w:rsid w:val="00A50007"/>
    <w:rsid w:val="00A5626C"/>
    <w:rsid w:val="00A57322"/>
    <w:rsid w:val="00A579C1"/>
    <w:rsid w:val="00A61E91"/>
    <w:rsid w:val="00A66340"/>
    <w:rsid w:val="00A7119F"/>
    <w:rsid w:val="00A73371"/>
    <w:rsid w:val="00A74611"/>
    <w:rsid w:val="00A76D67"/>
    <w:rsid w:val="00A773AA"/>
    <w:rsid w:val="00A82184"/>
    <w:rsid w:val="00A840A4"/>
    <w:rsid w:val="00A85BD5"/>
    <w:rsid w:val="00A877F1"/>
    <w:rsid w:val="00A90397"/>
    <w:rsid w:val="00A90647"/>
    <w:rsid w:val="00A90976"/>
    <w:rsid w:val="00A90D7B"/>
    <w:rsid w:val="00A9287D"/>
    <w:rsid w:val="00A92930"/>
    <w:rsid w:val="00A9301B"/>
    <w:rsid w:val="00A96E61"/>
    <w:rsid w:val="00AA023A"/>
    <w:rsid w:val="00AA0B13"/>
    <w:rsid w:val="00AA1166"/>
    <w:rsid w:val="00AA1B3B"/>
    <w:rsid w:val="00AA4AED"/>
    <w:rsid w:val="00AB3968"/>
    <w:rsid w:val="00AB5899"/>
    <w:rsid w:val="00AB59F3"/>
    <w:rsid w:val="00AB5A9A"/>
    <w:rsid w:val="00AC5E50"/>
    <w:rsid w:val="00AC6637"/>
    <w:rsid w:val="00AD18CB"/>
    <w:rsid w:val="00AD37B5"/>
    <w:rsid w:val="00AD5C2B"/>
    <w:rsid w:val="00AE458E"/>
    <w:rsid w:val="00AE5683"/>
    <w:rsid w:val="00AE6006"/>
    <w:rsid w:val="00AF0BB2"/>
    <w:rsid w:val="00AF6B1A"/>
    <w:rsid w:val="00B038AD"/>
    <w:rsid w:val="00B10DB9"/>
    <w:rsid w:val="00B13AC0"/>
    <w:rsid w:val="00B15FB2"/>
    <w:rsid w:val="00B23248"/>
    <w:rsid w:val="00B237E0"/>
    <w:rsid w:val="00B242CA"/>
    <w:rsid w:val="00B25D1F"/>
    <w:rsid w:val="00B26394"/>
    <w:rsid w:val="00B34781"/>
    <w:rsid w:val="00B35976"/>
    <w:rsid w:val="00B36233"/>
    <w:rsid w:val="00B36426"/>
    <w:rsid w:val="00B41619"/>
    <w:rsid w:val="00B50F9F"/>
    <w:rsid w:val="00B5211F"/>
    <w:rsid w:val="00B54ACD"/>
    <w:rsid w:val="00B54CD4"/>
    <w:rsid w:val="00B624F0"/>
    <w:rsid w:val="00B6334B"/>
    <w:rsid w:val="00B65824"/>
    <w:rsid w:val="00B66942"/>
    <w:rsid w:val="00B706A8"/>
    <w:rsid w:val="00B75AED"/>
    <w:rsid w:val="00B76BC0"/>
    <w:rsid w:val="00B7797E"/>
    <w:rsid w:val="00B83054"/>
    <w:rsid w:val="00B83CC7"/>
    <w:rsid w:val="00B91E22"/>
    <w:rsid w:val="00B92075"/>
    <w:rsid w:val="00B92875"/>
    <w:rsid w:val="00B9745E"/>
    <w:rsid w:val="00BA1A3A"/>
    <w:rsid w:val="00BA3950"/>
    <w:rsid w:val="00BA42F2"/>
    <w:rsid w:val="00BA4A37"/>
    <w:rsid w:val="00BA5DC4"/>
    <w:rsid w:val="00BA7F80"/>
    <w:rsid w:val="00BB04B3"/>
    <w:rsid w:val="00BB1E68"/>
    <w:rsid w:val="00BB2DDE"/>
    <w:rsid w:val="00BB3F72"/>
    <w:rsid w:val="00BB678C"/>
    <w:rsid w:val="00BC2B12"/>
    <w:rsid w:val="00BC3606"/>
    <w:rsid w:val="00BC6A54"/>
    <w:rsid w:val="00BD0CA8"/>
    <w:rsid w:val="00BD1142"/>
    <w:rsid w:val="00BD2769"/>
    <w:rsid w:val="00BD4199"/>
    <w:rsid w:val="00BD45C8"/>
    <w:rsid w:val="00BD4C81"/>
    <w:rsid w:val="00BD6260"/>
    <w:rsid w:val="00BD6CA1"/>
    <w:rsid w:val="00BE373B"/>
    <w:rsid w:val="00BE4440"/>
    <w:rsid w:val="00BE5DD8"/>
    <w:rsid w:val="00BE6387"/>
    <w:rsid w:val="00BE7FC2"/>
    <w:rsid w:val="00BF1104"/>
    <w:rsid w:val="00BF3FDA"/>
    <w:rsid w:val="00BF6444"/>
    <w:rsid w:val="00C16C66"/>
    <w:rsid w:val="00C209EB"/>
    <w:rsid w:val="00C21792"/>
    <w:rsid w:val="00C25F17"/>
    <w:rsid w:val="00C30CCE"/>
    <w:rsid w:val="00C31341"/>
    <w:rsid w:val="00C32A25"/>
    <w:rsid w:val="00C34540"/>
    <w:rsid w:val="00C36228"/>
    <w:rsid w:val="00C36E17"/>
    <w:rsid w:val="00C36F68"/>
    <w:rsid w:val="00C3745C"/>
    <w:rsid w:val="00C378FA"/>
    <w:rsid w:val="00C4062A"/>
    <w:rsid w:val="00C4480F"/>
    <w:rsid w:val="00C5190B"/>
    <w:rsid w:val="00C5247A"/>
    <w:rsid w:val="00C52E20"/>
    <w:rsid w:val="00C53130"/>
    <w:rsid w:val="00C53728"/>
    <w:rsid w:val="00C558EE"/>
    <w:rsid w:val="00C5729A"/>
    <w:rsid w:val="00C62431"/>
    <w:rsid w:val="00C63C23"/>
    <w:rsid w:val="00C6763B"/>
    <w:rsid w:val="00C70EAA"/>
    <w:rsid w:val="00C721ED"/>
    <w:rsid w:val="00C76201"/>
    <w:rsid w:val="00C8286B"/>
    <w:rsid w:val="00C8326D"/>
    <w:rsid w:val="00C907B7"/>
    <w:rsid w:val="00C91994"/>
    <w:rsid w:val="00C92079"/>
    <w:rsid w:val="00C935BF"/>
    <w:rsid w:val="00C93C4A"/>
    <w:rsid w:val="00CA2CFA"/>
    <w:rsid w:val="00CA754E"/>
    <w:rsid w:val="00CB6833"/>
    <w:rsid w:val="00CC1BEF"/>
    <w:rsid w:val="00CC53BD"/>
    <w:rsid w:val="00CD0846"/>
    <w:rsid w:val="00CD225C"/>
    <w:rsid w:val="00CD5A3B"/>
    <w:rsid w:val="00CE1629"/>
    <w:rsid w:val="00CF0853"/>
    <w:rsid w:val="00CF3E5F"/>
    <w:rsid w:val="00D02071"/>
    <w:rsid w:val="00D077E3"/>
    <w:rsid w:val="00D1262A"/>
    <w:rsid w:val="00D14EB5"/>
    <w:rsid w:val="00D157C9"/>
    <w:rsid w:val="00D167FC"/>
    <w:rsid w:val="00D17F66"/>
    <w:rsid w:val="00D2039C"/>
    <w:rsid w:val="00D215B4"/>
    <w:rsid w:val="00D225AA"/>
    <w:rsid w:val="00D22D8E"/>
    <w:rsid w:val="00D22F6E"/>
    <w:rsid w:val="00D23514"/>
    <w:rsid w:val="00D30151"/>
    <w:rsid w:val="00D31C68"/>
    <w:rsid w:val="00D31F4B"/>
    <w:rsid w:val="00D332B1"/>
    <w:rsid w:val="00D34598"/>
    <w:rsid w:val="00D35056"/>
    <w:rsid w:val="00D35176"/>
    <w:rsid w:val="00D417E2"/>
    <w:rsid w:val="00D418C5"/>
    <w:rsid w:val="00D42C60"/>
    <w:rsid w:val="00D43CA1"/>
    <w:rsid w:val="00D44E3C"/>
    <w:rsid w:val="00D462F4"/>
    <w:rsid w:val="00D47C46"/>
    <w:rsid w:val="00D5175A"/>
    <w:rsid w:val="00D537C0"/>
    <w:rsid w:val="00D657FE"/>
    <w:rsid w:val="00D70DE5"/>
    <w:rsid w:val="00D72088"/>
    <w:rsid w:val="00D720D4"/>
    <w:rsid w:val="00D7631E"/>
    <w:rsid w:val="00D80CD8"/>
    <w:rsid w:val="00D818C7"/>
    <w:rsid w:val="00D852D7"/>
    <w:rsid w:val="00D878FE"/>
    <w:rsid w:val="00D922B0"/>
    <w:rsid w:val="00D93E02"/>
    <w:rsid w:val="00D957FD"/>
    <w:rsid w:val="00DA0169"/>
    <w:rsid w:val="00DA1058"/>
    <w:rsid w:val="00DA10D5"/>
    <w:rsid w:val="00DA1971"/>
    <w:rsid w:val="00DA32F4"/>
    <w:rsid w:val="00DA4A99"/>
    <w:rsid w:val="00DB15A4"/>
    <w:rsid w:val="00DB2520"/>
    <w:rsid w:val="00DB38AC"/>
    <w:rsid w:val="00DB664C"/>
    <w:rsid w:val="00DC4107"/>
    <w:rsid w:val="00DC7021"/>
    <w:rsid w:val="00DD3D3C"/>
    <w:rsid w:val="00DE1EF7"/>
    <w:rsid w:val="00DE50F8"/>
    <w:rsid w:val="00DE7CE1"/>
    <w:rsid w:val="00DF16E1"/>
    <w:rsid w:val="00DF7412"/>
    <w:rsid w:val="00E00BD9"/>
    <w:rsid w:val="00E00FE3"/>
    <w:rsid w:val="00E01FE6"/>
    <w:rsid w:val="00E042BE"/>
    <w:rsid w:val="00E04AFA"/>
    <w:rsid w:val="00E0501B"/>
    <w:rsid w:val="00E0501F"/>
    <w:rsid w:val="00E13792"/>
    <w:rsid w:val="00E157EA"/>
    <w:rsid w:val="00E209FC"/>
    <w:rsid w:val="00E20B9A"/>
    <w:rsid w:val="00E215E3"/>
    <w:rsid w:val="00E21FB7"/>
    <w:rsid w:val="00E2346C"/>
    <w:rsid w:val="00E252B0"/>
    <w:rsid w:val="00E30938"/>
    <w:rsid w:val="00E31847"/>
    <w:rsid w:val="00E32666"/>
    <w:rsid w:val="00E32E58"/>
    <w:rsid w:val="00E354BA"/>
    <w:rsid w:val="00E36272"/>
    <w:rsid w:val="00E36E11"/>
    <w:rsid w:val="00E37984"/>
    <w:rsid w:val="00E4137B"/>
    <w:rsid w:val="00E41657"/>
    <w:rsid w:val="00E4366C"/>
    <w:rsid w:val="00E453E8"/>
    <w:rsid w:val="00E4761F"/>
    <w:rsid w:val="00E50449"/>
    <w:rsid w:val="00E528B2"/>
    <w:rsid w:val="00E53D7E"/>
    <w:rsid w:val="00E53FB3"/>
    <w:rsid w:val="00E5536A"/>
    <w:rsid w:val="00E6062A"/>
    <w:rsid w:val="00E63E7A"/>
    <w:rsid w:val="00E6467A"/>
    <w:rsid w:val="00E66F0D"/>
    <w:rsid w:val="00E714E8"/>
    <w:rsid w:val="00E72410"/>
    <w:rsid w:val="00E77477"/>
    <w:rsid w:val="00E801E9"/>
    <w:rsid w:val="00E84526"/>
    <w:rsid w:val="00E90172"/>
    <w:rsid w:val="00E903B5"/>
    <w:rsid w:val="00E90648"/>
    <w:rsid w:val="00E915E0"/>
    <w:rsid w:val="00E948D0"/>
    <w:rsid w:val="00EA7212"/>
    <w:rsid w:val="00EA7E4F"/>
    <w:rsid w:val="00EB3A20"/>
    <w:rsid w:val="00EB7452"/>
    <w:rsid w:val="00EC16A1"/>
    <w:rsid w:val="00EC44D3"/>
    <w:rsid w:val="00ED24BB"/>
    <w:rsid w:val="00ED4B09"/>
    <w:rsid w:val="00EE24E9"/>
    <w:rsid w:val="00EE30A6"/>
    <w:rsid w:val="00EE3797"/>
    <w:rsid w:val="00EE48F7"/>
    <w:rsid w:val="00EF2F55"/>
    <w:rsid w:val="00EF4001"/>
    <w:rsid w:val="00EF4E80"/>
    <w:rsid w:val="00EF7E11"/>
    <w:rsid w:val="00F01A35"/>
    <w:rsid w:val="00F0452E"/>
    <w:rsid w:val="00F046B3"/>
    <w:rsid w:val="00F061D4"/>
    <w:rsid w:val="00F10DFC"/>
    <w:rsid w:val="00F11091"/>
    <w:rsid w:val="00F16E74"/>
    <w:rsid w:val="00F24977"/>
    <w:rsid w:val="00F25310"/>
    <w:rsid w:val="00F27248"/>
    <w:rsid w:val="00F3001E"/>
    <w:rsid w:val="00F451B5"/>
    <w:rsid w:val="00F466E0"/>
    <w:rsid w:val="00F46A49"/>
    <w:rsid w:val="00F46CBE"/>
    <w:rsid w:val="00F51827"/>
    <w:rsid w:val="00F57D1E"/>
    <w:rsid w:val="00F6021C"/>
    <w:rsid w:val="00F60727"/>
    <w:rsid w:val="00F7040A"/>
    <w:rsid w:val="00F772C4"/>
    <w:rsid w:val="00F8160E"/>
    <w:rsid w:val="00F81A4B"/>
    <w:rsid w:val="00F83C82"/>
    <w:rsid w:val="00F84E55"/>
    <w:rsid w:val="00F8514D"/>
    <w:rsid w:val="00F8535C"/>
    <w:rsid w:val="00F8602B"/>
    <w:rsid w:val="00F86AC9"/>
    <w:rsid w:val="00F90297"/>
    <w:rsid w:val="00F91901"/>
    <w:rsid w:val="00FA2425"/>
    <w:rsid w:val="00FA2895"/>
    <w:rsid w:val="00FA526B"/>
    <w:rsid w:val="00FA527C"/>
    <w:rsid w:val="00FA6E76"/>
    <w:rsid w:val="00FB20B8"/>
    <w:rsid w:val="00FB7D9F"/>
    <w:rsid w:val="00FC5D6F"/>
    <w:rsid w:val="00FC6A58"/>
    <w:rsid w:val="00FC6D95"/>
    <w:rsid w:val="00FD02F6"/>
    <w:rsid w:val="00FD12DF"/>
    <w:rsid w:val="00FD49C4"/>
    <w:rsid w:val="00FE2F1A"/>
    <w:rsid w:val="00FE62D3"/>
    <w:rsid w:val="00FF00EC"/>
    <w:rsid w:val="00FF0D3A"/>
    <w:rsid w:val="00FF3ABC"/>
    <w:rsid w:val="00FF552E"/>
    <w:rsid w:val="00FF5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927E93"/>
  <w15:docId w15:val="{E9BF8769-1011-4C47-9BCA-24120C676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7B34CA"/>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C53130"/>
    <w:pPr>
      <w:keepNext/>
      <w:spacing w:line="480" w:lineRule="auto"/>
      <w:jc w:val="both"/>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5107CE"/>
    <w:pPr>
      <w:keepNext/>
      <w:spacing w:line="480" w:lineRule="auto"/>
      <w:jc w:val="center"/>
      <w:outlineLvl w:val="2"/>
    </w:pPr>
    <w:rPr>
      <w:rFonts w:asciiTheme="majorHAnsi" w:hAnsiTheme="majorHAnsi"/>
      <w:bCs/>
      <w:i/>
      <w:sz w:val="24"/>
      <w:szCs w:val="24"/>
      <w:lang w:bidi="th-TH"/>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4CA"/>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C53130"/>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5107CE"/>
    <w:rPr>
      <w:rFonts w:asciiTheme="majorHAnsi" w:hAnsiTheme="majorHAnsi"/>
      <w:bCs/>
      <w:i/>
      <w:sz w:val="24"/>
      <w:szCs w:val="24"/>
      <w:lang w:bidi="th-TH"/>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102021"/>
    <w:pPr>
      <w:keepNext/>
      <w:spacing w:line="240" w:lineRule="auto"/>
    </w:pPr>
    <w:rPr>
      <w:bCs w:val="0"/>
    </w:rPr>
  </w:style>
  <w:style w:type="character" w:customStyle="1" w:styleId="TitleChar">
    <w:name w:val="Title Char"/>
    <w:basedOn w:val="DefaultParagraphFont"/>
    <w:link w:val="Title"/>
    <w:uiPriority w:val="10"/>
    <w:rsid w:val="00102021"/>
    <w:rPr>
      <w:rFonts w:asciiTheme="majorHAnsi" w:hAnsiTheme="majorHAnsi"/>
      <w:b/>
      <w:sz w:val="28"/>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customStyle="1" w:styleId="EndNoteBibliography">
    <w:name w:val="EndNote Bibliography"/>
    <w:basedOn w:val="Normal"/>
    <w:rsid w:val="00492FA1"/>
    <w:pPr>
      <w:spacing w:line="240" w:lineRule="auto"/>
    </w:pPr>
    <w:rPr>
      <w:rFonts w:ascii="Calibri" w:eastAsiaTheme="minorHAnsi" w:hAnsi="Calibri" w:cstheme="minorBidi"/>
      <w:lang w:bidi="ar-SA"/>
    </w:rPr>
  </w:style>
  <w:style w:type="character" w:customStyle="1" w:styleId="primarypora">
    <w:name w:val="primarypora"/>
    <w:basedOn w:val="DefaultParagraphFont"/>
    <w:rsid w:val="003A3F04"/>
  </w:style>
  <w:style w:type="character" w:customStyle="1" w:styleId="primaryhforma">
    <w:name w:val="primaryhforma"/>
    <w:basedOn w:val="DefaultParagraphFont"/>
    <w:rsid w:val="003A3F04"/>
  </w:style>
  <w:style w:type="character" w:styleId="CommentReference">
    <w:name w:val="annotation reference"/>
    <w:basedOn w:val="DefaultParagraphFont"/>
    <w:uiPriority w:val="99"/>
    <w:semiHidden/>
    <w:unhideWhenUsed/>
    <w:rsid w:val="00235B3D"/>
    <w:rPr>
      <w:sz w:val="16"/>
      <w:szCs w:val="16"/>
    </w:rPr>
  </w:style>
  <w:style w:type="paragraph" w:styleId="CommentText">
    <w:name w:val="annotation text"/>
    <w:basedOn w:val="Normal"/>
    <w:link w:val="CommentTextChar"/>
    <w:uiPriority w:val="99"/>
    <w:semiHidden/>
    <w:unhideWhenUsed/>
    <w:rsid w:val="00235B3D"/>
    <w:pPr>
      <w:spacing w:line="240" w:lineRule="auto"/>
    </w:pPr>
    <w:rPr>
      <w:sz w:val="20"/>
      <w:szCs w:val="20"/>
    </w:rPr>
  </w:style>
  <w:style w:type="character" w:customStyle="1" w:styleId="CommentTextChar">
    <w:name w:val="Comment Text Char"/>
    <w:basedOn w:val="DefaultParagraphFont"/>
    <w:link w:val="CommentText"/>
    <w:uiPriority w:val="99"/>
    <w:semiHidden/>
    <w:rsid w:val="00235B3D"/>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235B3D"/>
    <w:rPr>
      <w:b/>
      <w:bCs/>
    </w:rPr>
  </w:style>
  <w:style w:type="character" w:customStyle="1" w:styleId="CommentSubjectChar">
    <w:name w:val="Comment Subject Char"/>
    <w:basedOn w:val="CommentTextChar"/>
    <w:link w:val="CommentSubject"/>
    <w:uiPriority w:val="99"/>
    <w:semiHidden/>
    <w:rsid w:val="00235B3D"/>
    <w:rPr>
      <w:rFonts w:asciiTheme="minorHAnsi" w:hAnsiTheme="minorHAnsi"/>
      <w:b/>
      <w:bCs/>
      <w:lang w:bidi="en-US"/>
    </w:rPr>
  </w:style>
  <w:style w:type="character" w:customStyle="1" w:styleId="apple-converted-space">
    <w:name w:val="apple-converted-space"/>
    <w:basedOn w:val="DefaultParagraphFont"/>
    <w:rsid w:val="00DB38AC"/>
  </w:style>
  <w:style w:type="paragraph" w:styleId="Revision">
    <w:name w:val="Revision"/>
    <w:hidden/>
    <w:uiPriority w:val="99"/>
    <w:semiHidden/>
    <w:rsid w:val="006A3BA5"/>
    <w:rPr>
      <w:rFonts w:asciiTheme="minorHAnsi" w:hAnsiTheme="minorHAnsi"/>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hyperlink" Target="http://dx.doi.org/10.2118/4030-PA" TargetMode="External"/><Relationship Id="rId21" Type="http://schemas.openxmlformats.org/officeDocument/2006/relationships/chart" Target="charts/chart3.xml"/><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chart" Target="charts/chart10.xml"/><Relationship Id="rId68" Type="http://schemas.openxmlformats.org/officeDocument/2006/relationships/image" Target="media/image50.png"/><Relationship Id="rId84" Type="http://schemas.openxmlformats.org/officeDocument/2006/relationships/chart" Target="charts/chart15.xml"/><Relationship Id="rId89" Type="http://schemas.openxmlformats.org/officeDocument/2006/relationships/hyperlink" Target="http://dx.doi.org/10.2118/36902-MS" TargetMode="External"/><Relationship Id="rId112" Type="http://schemas.openxmlformats.org/officeDocument/2006/relationships/hyperlink" Target="http://dx.doi.org/10.2118/178639-MS" TargetMode="External"/><Relationship Id="rId16" Type="http://schemas.openxmlformats.org/officeDocument/2006/relationships/image" Target="media/image8.png"/><Relationship Id="rId107" Type="http://schemas.openxmlformats.org/officeDocument/2006/relationships/hyperlink" Target="http://dx.doi.org/10.2118/169003-MS" TargetMode="External"/><Relationship Id="rId11" Type="http://schemas.openxmlformats.org/officeDocument/2006/relationships/image" Target="media/image3.png"/><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39.png"/><Relationship Id="rId58" Type="http://schemas.openxmlformats.org/officeDocument/2006/relationships/image" Target="media/image43.png"/><Relationship Id="rId74" Type="http://schemas.openxmlformats.org/officeDocument/2006/relationships/image" Target="media/image54.png"/><Relationship Id="rId79" Type="http://schemas.openxmlformats.org/officeDocument/2006/relationships/image" Target="media/image57.png"/><Relationship Id="rId102" Type="http://schemas.openxmlformats.org/officeDocument/2006/relationships/hyperlink" Target="http://dx.doi.org/10.2118/24008-PA" TargetMode="External"/><Relationship Id="rId123" Type="http://schemas.openxmlformats.org/officeDocument/2006/relationships/hyperlink" Target="http://dx.doi.org/10.2118/121465-MS" TargetMode="External"/><Relationship Id="rId128" Type="http://schemas.openxmlformats.org/officeDocument/2006/relationships/glossaryDocument" Target="glossary/document.xml"/><Relationship Id="rId5" Type="http://schemas.openxmlformats.org/officeDocument/2006/relationships/webSettings" Target="webSettings.xml"/><Relationship Id="rId90" Type="http://schemas.openxmlformats.org/officeDocument/2006/relationships/hyperlink" Target="http://dx.doi.org/10.2118/28564-MS" TargetMode="External"/><Relationship Id="rId95" Type="http://schemas.openxmlformats.org/officeDocument/2006/relationships/hyperlink" Target="http://dx.doi.org/10.2118/103167-MS" TargetMode="External"/><Relationship Id="rId19" Type="http://schemas.openxmlformats.org/officeDocument/2006/relationships/chart" Target="charts/chart2.xml"/><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1.png"/><Relationship Id="rId64" Type="http://schemas.openxmlformats.org/officeDocument/2006/relationships/image" Target="media/image46.png"/><Relationship Id="rId69" Type="http://schemas.openxmlformats.org/officeDocument/2006/relationships/image" Target="media/image51.png"/><Relationship Id="rId77" Type="http://schemas.openxmlformats.org/officeDocument/2006/relationships/image" Target="media/image55.png"/><Relationship Id="rId100" Type="http://schemas.openxmlformats.org/officeDocument/2006/relationships/hyperlink" Target="http://dx.doi.org/10.2118/2458-PA" TargetMode="External"/><Relationship Id="rId105" Type="http://schemas.openxmlformats.org/officeDocument/2006/relationships/hyperlink" Target="http://dx.doi.org/10.2118/168637-MS" TargetMode="External"/><Relationship Id="rId113" Type="http://schemas.openxmlformats.org/officeDocument/2006/relationships/hyperlink" Target="http://dx.doi.org/10.2118/73758-MS" TargetMode="External"/><Relationship Id="rId118" Type="http://schemas.openxmlformats.org/officeDocument/2006/relationships/hyperlink" Target="http://dx.doi.org/10.2118/128612-MS" TargetMode="External"/><Relationship Id="rId126" Type="http://schemas.openxmlformats.org/officeDocument/2006/relationships/footer" Target="footer2.xml"/><Relationship Id="rId8" Type="http://schemas.openxmlformats.org/officeDocument/2006/relationships/footer" Target="footer1.xml"/><Relationship Id="rId51" Type="http://schemas.openxmlformats.org/officeDocument/2006/relationships/chart" Target="charts/chart5.xml"/><Relationship Id="rId72" Type="http://schemas.openxmlformats.org/officeDocument/2006/relationships/chart" Target="charts/chart11.xml"/><Relationship Id="rId80" Type="http://schemas.openxmlformats.org/officeDocument/2006/relationships/image" Target="media/image58.png"/><Relationship Id="rId85" Type="http://schemas.openxmlformats.org/officeDocument/2006/relationships/image" Target="media/image62.png"/><Relationship Id="rId93" Type="http://schemas.openxmlformats.org/officeDocument/2006/relationships/hyperlink" Target="http://dx.doi.org/10.2118/115769-MS" TargetMode="External"/><Relationship Id="rId98" Type="http://schemas.openxmlformats.org/officeDocument/2006/relationships/hyperlink" Target="http://dx.doi.org/10.2118/0312-0059-JPT" TargetMode="External"/><Relationship Id="rId121" Type="http://schemas.openxmlformats.org/officeDocument/2006/relationships/hyperlink" Target="http://dx.doi.org/10.2118/94666-MS"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4.png"/><Relationship Id="rId67" Type="http://schemas.openxmlformats.org/officeDocument/2006/relationships/image" Target="media/image49.png"/><Relationship Id="rId103" Type="http://schemas.openxmlformats.org/officeDocument/2006/relationships/hyperlink" Target="http://dx.doi.org/10.2118/171019-MS" TargetMode="External"/><Relationship Id="rId108" Type="http://schemas.openxmlformats.org/officeDocument/2006/relationships/hyperlink" Target="http://dx.doi.org/10.2118/1210-0026-JPT" TargetMode="External"/><Relationship Id="rId116" Type="http://schemas.openxmlformats.org/officeDocument/2006/relationships/hyperlink" Target="http://dx.doi.org/10.2118/151128-MS" TargetMode="External"/><Relationship Id="rId124" Type="http://schemas.openxmlformats.org/officeDocument/2006/relationships/hyperlink" Target="http://dx.doi.org/10.2118/166299-MS" TargetMode="External"/><Relationship Id="rId129"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29.png"/><Relationship Id="rId54" Type="http://schemas.openxmlformats.org/officeDocument/2006/relationships/chart" Target="charts/chart7.xml"/><Relationship Id="rId62" Type="http://schemas.openxmlformats.org/officeDocument/2006/relationships/chart" Target="charts/chart9.xml"/><Relationship Id="rId70" Type="http://schemas.openxmlformats.org/officeDocument/2006/relationships/image" Target="media/image52.png"/><Relationship Id="rId75" Type="http://schemas.openxmlformats.org/officeDocument/2006/relationships/chart" Target="charts/chart13.xml"/><Relationship Id="rId83" Type="http://schemas.openxmlformats.org/officeDocument/2006/relationships/image" Target="media/image61.png"/><Relationship Id="rId88" Type="http://schemas.openxmlformats.org/officeDocument/2006/relationships/chart" Target="charts/chart16.xml"/><Relationship Id="rId91" Type="http://schemas.openxmlformats.org/officeDocument/2006/relationships/hyperlink" Target="http://dx.doi.org/10.2118/138425-MS" TargetMode="External"/><Relationship Id="rId96" Type="http://schemas.openxmlformats.org/officeDocument/2006/relationships/hyperlink" Target="http://dx.doi.org/10.2118/175139-MS" TargetMode="External"/><Relationship Id="rId111" Type="http://schemas.openxmlformats.org/officeDocument/2006/relationships/hyperlink" Target="http://dx.doi.org/10.2118/89-P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2.png"/><Relationship Id="rId106" Type="http://schemas.openxmlformats.org/officeDocument/2006/relationships/hyperlink" Target="http://dx.doi.org/10.2118/106317-MS" TargetMode="External"/><Relationship Id="rId114" Type="http://schemas.openxmlformats.org/officeDocument/2006/relationships/hyperlink" Target="http://dx.doi.org/10.2118/132093-MS" TargetMode="External"/><Relationship Id="rId119" Type="http://schemas.openxmlformats.org/officeDocument/2006/relationships/hyperlink" Target="http://dx.doi.org/10.2118/106365-MS" TargetMode="External"/><Relationship Id="rId127"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chart" Target="charts/chart4.xml"/><Relationship Id="rId44" Type="http://schemas.openxmlformats.org/officeDocument/2006/relationships/image" Target="media/image32.png"/><Relationship Id="rId52" Type="http://schemas.openxmlformats.org/officeDocument/2006/relationships/chart" Target="charts/chart6.xml"/><Relationship Id="rId60" Type="http://schemas.openxmlformats.org/officeDocument/2006/relationships/chart" Target="charts/chart8.xml"/><Relationship Id="rId65" Type="http://schemas.openxmlformats.org/officeDocument/2006/relationships/image" Target="media/image47.png"/><Relationship Id="rId73" Type="http://schemas.openxmlformats.org/officeDocument/2006/relationships/chart" Target="charts/chart12.xml"/><Relationship Id="rId78" Type="http://schemas.openxmlformats.org/officeDocument/2006/relationships/image" Target="media/image56.png"/><Relationship Id="rId81" Type="http://schemas.openxmlformats.org/officeDocument/2006/relationships/image" Target="media/image59.png"/><Relationship Id="rId86" Type="http://schemas.openxmlformats.org/officeDocument/2006/relationships/image" Target="media/image63.png"/><Relationship Id="rId94" Type="http://schemas.openxmlformats.org/officeDocument/2006/relationships/hyperlink" Target="http://dx.doi.org/10.2118/6814-MS" TargetMode="External"/><Relationship Id="rId99" Type="http://schemas.openxmlformats.org/officeDocument/2006/relationships/hyperlink" Target="http://dx.doi.org/10.2118/127870-MS" TargetMode="External"/><Relationship Id="rId101" Type="http://schemas.openxmlformats.org/officeDocument/2006/relationships/hyperlink" Target="http://dx.doi.org/10.2118/171604-MS" TargetMode="External"/><Relationship Id="rId122" Type="http://schemas.openxmlformats.org/officeDocument/2006/relationships/hyperlink" Target="http://dx.doi.org/10.2118/98236-PA"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chart" Target="charts/chart1.xml"/><Relationship Id="rId39" Type="http://schemas.openxmlformats.org/officeDocument/2006/relationships/image" Target="media/image27.png"/><Relationship Id="rId109" Type="http://schemas.openxmlformats.org/officeDocument/2006/relationships/hyperlink" Target="http://dx.doi.org/10.2118/22850-MS" TargetMode="External"/><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0.png"/><Relationship Id="rId76" Type="http://schemas.openxmlformats.org/officeDocument/2006/relationships/chart" Target="charts/chart14.xml"/><Relationship Id="rId97" Type="http://schemas.openxmlformats.org/officeDocument/2006/relationships/hyperlink" Target="http://dx.doi.org/10.2118/5114-PA" TargetMode="External"/><Relationship Id="rId104" Type="http://schemas.openxmlformats.org/officeDocument/2006/relationships/hyperlink" Target="http://dx.doi.org/10.2118/172763-MS" TargetMode="External"/><Relationship Id="rId120" Type="http://schemas.openxmlformats.org/officeDocument/2006/relationships/hyperlink" Target="http://dx.doi.org/10.2118/119143-MS" TargetMode="External"/><Relationship Id="rId125" Type="http://schemas.openxmlformats.org/officeDocument/2006/relationships/hyperlink" Target="http://dx.doi.org/10.2118/163875-MS" TargetMode="External"/><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hyperlink" Target="http://dx.doi.org/10.2118/119385-MS" TargetMode="Externa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48.png"/><Relationship Id="rId87" Type="http://schemas.openxmlformats.org/officeDocument/2006/relationships/image" Target="media/image64.png"/><Relationship Id="rId110" Type="http://schemas.openxmlformats.org/officeDocument/2006/relationships/hyperlink" Target="http://dx.doi.org/10.2118/115766-PA" TargetMode="External"/><Relationship Id="rId115" Type="http://schemas.openxmlformats.org/officeDocument/2006/relationships/hyperlink" Target="http://dx.doi.org/10.2118/164927-MS" TargetMode="External"/><Relationship Id="rId61" Type="http://schemas.openxmlformats.org/officeDocument/2006/relationships/image" Target="media/image45.png"/><Relationship Id="rId82" Type="http://schemas.openxmlformats.org/officeDocument/2006/relationships/image" Target="media/image60.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patt9545\Desktop\Perm%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att9545\Desktop\Perm%20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patt9545\Downloads\Workbook1.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localhost\Users\lanjakorn\Desktop\Fracture%20optimization\Proppant\Cyclic%20stress\perm%20cyclic.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patt9545\Desktop\Perm%20data.xlsx" TargetMode="External"/><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patt9545\Downloads\Workbook1.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localhost\Users\lanjakorn\Desktop\Fracture%20optimization\Proppant\Cyclic%20stress\perm%20cyclic.xlsx" TargetMode="External"/><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patt9545\Desktop\uni\uni_excel_scratch_1.txt" TargetMode="External"/><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3" Type="http://schemas.openxmlformats.org/officeDocument/2006/relationships/oleObject" Target="file:///\\localhost\Users\lanjakorn\Desktop\damn.xlsx" TargetMode="External"/><Relationship Id="rId2" Type="http://schemas.microsoft.com/office/2011/relationships/chartColorStyle" Target="colors7.xml"/><Relationship Id="rId1" Type="http://schemas.microsoft.com/office/2011/relationships/chartStyle" Target="style7.xml"/></Relationships>
</file>

<file path=word/charts/_rels/chart10.xml.rels><?xml version="1.0" encoding="UTF-8" standalone="yes"?>
<Relationships xmlns="http://schemas.openxmlformats.org/package/2006/relationships"><Relationship Id="rId3" Type="http://schemas.openxmlformats.org/officeDocument/2006/relationships/oleObject" Target="file:///\\localhost\Users\lanjakorn\Desktop\damn.xlsx" TargetMode="External"/><Relationship Id="rId2" Type="http://schemas.microsoft.com/office/2011/relationships/chartColorStyle" Target="colors8.xml"/><Relationship Id="rId1" Type="http://schemas.microsoft.com/office/2011/relationships/chartStyle" Target="style8.xml"/></Relationships>
</file>

<file path=word/charts/_rels/chart11.xml.rels><?xml version="1.0" encoding="UTF-8" standalone="yes"?>
<Relationships xmlns="http://schemas.openxmlformats.org/package/2006/relationships"><Relationship Id="rId1" Type="http://schemas.openxmlformats.org/officeDocument/2006/relationships/oleObject" Target="file:///\\localhost\Users\lanjakorn\Desktop\OK%20class\thesis\Final%20and%20last\Ref.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localhost\Users\lanjakorn\Desktop\OK%20class\thesis\Final%20and%20last\Ref.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localhost\Users\lanjakorn\Desktop\OK%20class\thesis\Final%20and%20last\Ref.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localhost\Users\lanjakorn\Desktop\OK%20class\thesis\Final%20and%20last\Ref.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localhost\Users\lanjakorn\Desktop\OK%20class\thesis\Final%20and%20last\Optimization\Optimum.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localhost\Users\lanjakorn\Desktop\OK%20class\thesis\Final%20and%20last\Optimization\New%20Optimum-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Sand</c:v>
          </c:tx>
          <c:spPr>
            <a:ln w="19050" cap="rnd">
              <a:solidFill>
                <a:schemeClr val="accent1"/>
              </a:solidFill>
              <a:round/>
            </a:ln>
            <a:effectLst/>
          </c:spPr>
          <c:marker>
            <c:symbol val="none"/>
          </c:marker>
          <c:xVal>
            <c:numRef>
              <c:f>Sheet1!$B$5:$B$15</c:f>
              <c:numCache>
                <c:formatCode>General</c:formatCode>
                <c:ptCount val="11"/>
                <c:pt idx="0">
                  <c:v>0</c:v>
                </c:pt>
                <c:pt idx="1">
                  <c:v>2000</c:v>
                </c:pt>
                <c:pt idx="2">
                  <c:v>4000</c:v>
                </c:pt>
                <c:pt idx="3">
                  <c:v>6000</c:v>
                </c:pt>
                <c:pt idx="4">
                  <c:v>8000</c:v>
                </c:pt>
                <c:pt idx="5">
                  <c:v>10000</c:v>
                </c:pt>
                <c:pt idx="6">
                  <c:v>12000</c:v>
                </c:pt>
                <c:pt idx="7">
                  <c:v>14000</c:v>
                </c:pt>
                <c:pt idx="8">
                  <c:v>16000</c:v>
                </c:pt>
                <c:pt idx="9">
                  <c:v>18000</c:v>
                </c:pt>
                <c:pt idx="10">
                  <c:v>20000</c:v>
                </c:pt>
              </c:numCache>
            </c:numRef>
          </c:xVal>
          <c:yVal>
            <c:numRef>
              <c:f>Sheet1!$C$5:$C$15</c:f>
              <c:numCache>
                <c:formatCode>General</c:formatCode>
                <c:ptCount val="11"/>
                <c:pt idx="0">
                  <c:v>33.5</c:v>
                </c:pt>
                <c:pt idx="1">
                  <c:v>28.6</c:v>
                </c:pt>
                <c:pt idx="2">
                  <c:v>20.3</c:v>
                </c:pt>
                <c:pt idx="3">
                  <c:v>10.4</c:v>
                </c:pt>
                <c:pt idx="4">
                  <c:v>5.4</c:v>
                </c:pt>
                <c:pt idx="5">
                  <c:v>3.6</c:v>
                </c:pt>
                <c:pt idx="6">
                  <c:v>2.4</c:v>
                </c:pt>
                <c:pt idx="7">
                  <c:v>1.6</c:v>
                </c:pt>
                <c:pt idx="8">
                  <c:v>1.1000000000000001</c:v>
                </c:pt>
                <c:pt idx="9">
                  <c:v>0.7</c:v>
                </c:pt>
                <c:pt idx="10">
                  <c:v>0.5</c:v>
                </c:pt>
              </c:numCache>
            </c:numRef>
          </c:yVal>
          <c:smooth val="1"/>
        </c:ser>
        <c:ser>
          <c:idx val="1"/>
          <c:order val="1"/>
          <c:tx>
            <c:v>RCS</c:v>
          </c:tx>
          <c:spPr>
            <a:ln w="19050" cap="rnd">
              <a:solidFill>
                <a:schemeClr val="accent2"/>
              </a:solidFill>
              <a:prstDash val="dash"/>
              <a:round/>
            </a:ln>
            <a:effectLst/>
          </c:spPr>
          <c:marker>
            <c:symbol val="none"/>
          </c:marker>
          <c:xVal>
            <c:numRef>
              <c:f>Sheet1!$B$5:$B$15</c:f>
              <c:numCache>
                <c:formatCode>General</c:formatCode>
                <c:ptCount val="11"/>
                <c:pt idx="0">
                  <c:v>0</c:v>
                </c:pt>
                <c:pt idx="1">
                  <c:v>2000</c:v>
                </c:pt>
                <c:pt idx="2">
                  <c:v>4000</c:v>
                </c:pt>
                <c:pt idx="3">
                  <c:v>6000</c:v>
                </c:pt>
                <c:pt idx="4">
                  <c:v>8000</c:v>
                </c:pt>
                <c:pt idx="5">
                  <c:v>10000</c:v>
                </c:pt>
                <c:pt idx="6">
                  <c:v>12000</c:v>
                </c:pt>
                <c:pt idx="7">
                  <c:v>14000</c:v>
                </c:pt>
                <c:pt idx="8">
                  <c:v>16000</c:v>
                </c:pt>
                <c:pt idx="9">
                  <c:v>18000</c:v>
                </c:pt>
                <c:pt idx="10">
                  <c:v>20000</c:v>
                </c:pt>
              </c:numCache>
            </c:numRef>
          </c:xVal>
          <c:yVal>
            <c:numRef>
              <c:f>Sheet1!$E$5:$E$15</c:f>
              <c:numCache>
                <c:formatCode>General</c:formatCode>
                <c:ptCount val="11"/>
                <c:pt idx="0">
                  <c:v>48.5</c:v>
                </c:pt>
                <c:pt idx="1">
                  <c:v>28.4</c:v>
                </c:pt>
                <c:pt idx="2">
                  <c:v>22.8</c:v>
                </c:pt>
                <c:pt idx="3">
                  <c:v>16.399999999999999</c:v>
                </c:pt>
                <c:pt idx="4">
                  <c:v>10</c:v>
                </c:pt>
                <c:pt idx="5">
                  <c:v>5.6</c:v>
                </c:pt>
                <c:pt idx="6">
                  <c:v>4.2</c:v>
                </c:pt>
                <c:pt idx="7">
                  <c:v>2.8</c:v>
                </c:pt>
                <c:pt idx="8">
                  <c:v>1.9</c:v>
                </c:pt>
                <c:pt idx="9">
                  <c:v>1.2</c:v>
                </c:pt>
                <c:pt idx="10">
                  <c:v>0.8</c:v>
                </c:pt>
              </c:numCache>
            </c:numRef>
          </c:yVal>
          <c:smooth val="1"/>
        </c:ser>
        <c:ser>
          <c:idx val="2"/>
          <c:order val="2"/>
          <c:tx>
            <c:v>Ceranic</c:v>
          </c:tx>
          <c:spPr>
            <a:ln w="19050" cap="rnd">
              <a:solidFill>
                <a:schemeClr val="accent3"/>
              </a:solidFill>
              <a:prstDash val="sysDash"/>
              <a:round/>
            </a:ln>
            <a:effectLst/>
          </c:spPr>
          <c:marker>
            <c:symbol val="none"/>
          </c:marker>
          <c:xVal>
            <c:numRef>
              <c:f>Sheet1!$B$5:$B$15</c:f>
              <c:numCache>
                <c:formatCode>General</c:formatCode>
                <c:ptCount val="11"/>
                <c:pt idx="0">
                  <c:v>0</c:v>
                </c:pt>
                <c:pt idx="1">
                  <c:v>2000</c:v>
                </c:pt>
                <c:pt idx="2">
                  <c:v>4000</c:v>
                </c:pt>
                <c:pt idx="3">
                  <c:v>6000</c:v>
                </c:pt>
                <c:pt idx="4">
                  <c:v>8000</c:v>
                </c:pt>
                <c:pt idx="5">
                  <c:v>10000</c:v>
                </c:pt>
                <c:pt idx="6">
                  <c:v>12000</c:v>
                </c:pt>
                <c:pt idx="7">
                  <c:v>14000</c:v>
                </c:pt>
                <c:pt idx="8">
                  <c:v>16000</c:v>
                </c:pt>
                <c:pt idx="9">
                  <c:v>18000</c:v>
                </c:pt>
                <c:pt idx="10">
                  <c:v>20000</c:v>
                </c:pt>
              </c:numCache>
            </c:numRef>
          </c:xVal>
          <c:yVal>
            <c:numRef>
              <c:f>Sheet1!$G$5:$G$15</c:f>
              <c:numCache>
                <c:formatCode>General</c:formatCode>
                <c:ptCount val="11"/>
                <c:pt idx="0">
                  <c:v>71.3</c:v>
                </c:pt>
                <c:pt idx="1">
                  <c:v>56</c:v>
                </c:pt>
                <c:pt idx="2">
                  <c:v>44</c:v>
                </c:pt>
                <c:pt idx="3">
                  <c:v>32</c:v>
                </c:pt>
                <c:pt idx="4">
                  <c:v>26</c:v>
                </c:pt>
                <c:pt idx="5">
                  <c:v>20</c:v>
                </c:pt>
                <c:pt idx="6">
                  <c:v>16</c:v>
                </c:pt>
                <c:pt idx="7">
                  <c:v>12.2</c:v>
                </c:pt>
                <c:pt idx="8">
                  <c:v>9.5</c:v>
                </c:pt>
                <c:pt idx="9">
                  <c:v>7.4</c:v>
                </c:pt>
                <c:pt idx="10">
                  <c:v>5.7</c:v>
                </c:pt>
              </c:numCache>
            </c:numRef>
          </c:yVal>
          <c:smooth val="1"/>
        </c:ser>
        <c:dLbls>
          <c:showLegendKey val="0"/>
          <c:showVal val="0"/>
          <c:showCatName val="0"/>
          <c:showSerName val="0"/>
          <c:showPercent val="0"/>
          <c:showBubbleSize val="0"/>
        </c:dLbls>
        <c:axId val="115638216"/>
        <c:axId val="115639624"/>
      </c:scatterChart>
      <c:valAx>
        <c:axId val="115638216"/>
        <c:scaling>
          <c:orientation val="minMax"/>
          <c:max val="20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b="1" baseline="0"/>
                  <a:t>Stress, psi</a:t>
                </a:r>
              </a:p>
            </c:rich>
          </c:tx>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639624"/>
        <c:crosses val="autoZero"/>
        <c:crossBetween val="midCat"/>
      </c:valAx>
      <c:valAx>
        <c:axId val="115639624"/>
        <c:scaling>
          <c:orientation val="minMax"/>
          <c:max val="7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baseline="0"/>
                  <a:t>Permeability, D</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638216"/>
        <c:crosses val="autoZero"/>
        <c:crossBetween val="midCat"/>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Sand</c:v>
          </c:tx>
          <c:spPr>
            <a:ln w="19050" cap="rnd">
              <a:solidFill>
                <a:schemeClr val="accent1"/>
              </a:solidFill>
              <a:round/>
            </a:ln>
            <a:effectLst/>
          </c:spPr>
          <c:marker>
            <c:symbol val="none"/>
          </c:marker>
          <c:xVal>
            <c:numRef>
              <c:f>Sheet1!$B$17:$B$27</c:f>
              <c:numCache>
                <c:formatCode>General</c:formatCode>
                <c:ptCount val="11"/>
                <c:pt idx="0">
                  <c:v>0</c:v>
                </c:pt>
                <c:pt idx="1">
                  <c:v>2000</c:v>
                </c:pt>
                <c:pt idx="2">
                  <c:v>4000</c:v>
                </c:pt>
                <c:pt idx="3">
                  <c:v>6000</c:v>
                </c:pt>
                <c:pt idx="4">
                  <c:v>8000</c:v>
                </c:pt>
                <c:pt idx="5">
                  <c:v>10000</c:v>
                </c:pt>
                <c:pt idx="6">
                  <c:v>12000</c:v>
                </c:pt>
                <c:pt idx="7">
                  <c:v>14000</c:v>
                </c:pt>
                <c:pt idx="8">
                  <c:v>16000</c:v>
                </c:pt>
                <c:pt idx="9">
                  <c:v>18000</c:v>
                </c:pt>
                <c:pt idx="10">
                  <c:v>20000</c:v>
                </c:pt>
              </c:numCache>
            </c:numRef>
          </c:xVal>
          <c:yVal>
            <c:numRef>
              <c:f>Sheet1!$C$17:$C$27</c:f>
              <c:numCache>
                <c:formatCode>General</c:formatCode>
                <c:ptCount val="11"/>
                <c:pt idx="0">
                  <c:v>1</c:v>
                </c:pt>
                <c:pt idx="1">
                  <c:v>0.85373134328358202</c:v>
                </c:pt>
                <c:pt idx="2">
                  <c:v>0.60597014925373105</c:v>
                </c:pt>
                <c:pt idx="3">
                  <c:v>0.31044776119403</c:v>
                </c:pt>
                <c:pt idx="4">
                  <c:v>0.16119402985074599</c:v>
                </c:pt>
                <c:pt idx="5">
                  <c:v>0.107462686567164</c:v>
                </c:pt>
                <c:pt idx="6">
                  <c:v>7.1641791044776096E-2</c:v>
                </c:pt>
                <c:pt idx="7">
                  <c:v>4.7761194029850802E-2</c:v>
                </c:pt>
                <c:pt idx="8">
                  <c:v>3.2835820895522401E-2</c:v>
                </c:pt>
                <c:pt idx="9">
                  <c:v>2.0895522388059699E-2</c:v>
                </c:pt>
                <c:pt idx="10">
                  <c:v>1.49253731343284E-2</c:v>
                </c:pt>
              </c:numCache>
            </c:numRef>
          </c:yVal>
          <c:smooth val="1"/>
        </c:ser>
        <c:ser>
          <c:idx val="1"/>
          <c:order val="1"/>
          <c:tx>
            <c:v>RCS</c:v>
          </c:tx>
          <c:spPr>
            <a:ln w="19050" cap="rnd">
              <a:solidFill>
                <a:schemeClr val="accent2"/>
              </a:solidFill>
              <a:prstDash val="dash"/>
              <a:round/>
            </a:ln>
            <a:effectLst/>
          </c:spPr>
          <c:marker>
            <c:symbol val="none"/>
          </c:marker>
          <c:xVal>
            <c:numRef>
              <c:f>Sheet1!$B$17:$B$27</c:f>
              <c:numCache>
                <c:formatCode>General</c:formatCode>
                <c:ptCount val="11"/>
                <c:pt idx="0">
                  <c:v>0</c:v>
                </c:pt>
                <c:pt idx="1">
                  <c:v>2000</c:v>
                </c:pt>
                <c:pt idx="2">
                  <c:v>4000</c:v>
                </c:pt>
                <c:pt idx="3">
                  <c:v>6000</c:v>
                </c:pt>
                <c:pt idx="4">
                  <c:v>8000</c:v>
                </c:pt>
                <c:pt idx="5">
                  <c:v>10000</c:v>
                </c:pt>
                <c:pt idx="6">
                  <c:v>12000</c:v>
                </c:pt>
                <c:pt idx="7">
                  <c:v>14000</c:v>
                </c:pt>
                <c:pt idx="8">
                  <c:v>16000</c:v>
                </c:pt>
                <c:pt idx="9">
                  <c:v>18000</c:v>
                </c:pt>
                <c:pt idx="10">
                  <c:v>20000</c:v>
                </c:pt>
              </c:numCache>
            </c:numRef>
          </c:xVal>
          <c:yVal>
            <c:numRef>
              <c:f>Sheet1!$D$17:$D$27</c:f>
              <c:numCache>
                <c:formatCode>General</c:formatCode>
                <c:ptCount val="11"/>
                <c:pt idx="0">
                  <c:v>1</c:v>
                </c:pt>
                <c:pt idx="1">
                  <c:v>0.58556701030927805</c:v>
                </c:pt>
                <c:pt idx="2">
                  <c:v>0.47010309278350498</c:v>
                </c:pt>
                <c:pt idx="3">
                  <c:v>0.33814432989690701</c:v>
                </c:pt>
                <c:pt idx="4">
                  <c:v>0.20618556701030899</c:v>
                </c:pt>
                <c:pt idx="5">
                  <c:v>0.11546391752577299</c:v>
                </c:pt>
                <c:pt idx="6">
                  <c:v>8.6597938144329895E-2</c:v>
                </c:pt>
                <c:pt idx="7">
                  <c:v>5.7731958762886601E-2</c:v>
                </c:pt>
                <c:pt idx="8">
                  <c:v>3.9175257731958797E-2</c:v>
                </c:pt>
                <c:pt idx="9">
                  <c:v>2.4742268041237098E-2</c:v>
                </c:pt>
                <c:pt idx="10">
                  <c:v>1.6494845360824701E-2</c:v>
                </c:pt>
              </c:numCache>
            </c:numRef>
          </c:yVal>
          <c:smooth val="1"/>
        </c:ser>
        <c:ser>
          <c:idx val="2"/>
          <c:order val="2"/>
          <c:tx>
            <c:v>Ceranic</c:v>
          </c:tx>
          <c:spPr>
            <a:ln w="19050" cap="rnd">
              <a:solidFill>
                <a:schemeClr val="accent3"/>
              </a:solidFill>
              <a:prstDash val="sysDash"/>
              <a:round/>
            </a:ln>
            <a:effectLst/>
          </c:spPr>
          <c:marker>
            <c:symbol val="none"/>
          </c:marker>
          <c:xVal>
            <c:numRef>
              <c:f>Sheet1!$B$17:$B$27</c:f>
              <c:numCache>
                <c:formatCode>General</c:formatCode>
                <c:ptCount val="11"/>
                <c:pt idx="0">
                  <c:v>0</c:v>
                </c:pt>
                <c:pt idx="1">
                  <c:v>2000</c:v>
                </c:pt>
                <c:pt idx="2">
                  <c:v>4000</c:v>
                </c:pt>
                <c:pt idx="3">
                  <c:v>6000</c:v>
                </c:pt>
                <c:pt idx="4">
                  <c:v>8000</c:v>
                </c:pt>
                <c:pt idx="5">
                  <c:v>10000</c:v>
                </c:pt>
                <c:pt idx="6">
                  <c:v>12000</c:v>
                </c:pt>
                <c:pt idx="7">
                  <c:v>14000</c:v>
                </c:pt>
                <c:pt idx="8">
                  <c:v>16000</c:v>
                </c:pt>
                <c:pt idx="9">
                  <c:v>18000</c:v>
                </c:pt>
                <c:pt idx="10">
                  <c:v>20000</c:v>
                </c:pt>
              </c:numCache>
            </c:numRef>
          </c:xVal>
          <c:yVal>
            <c:numRef>
              <c:f>Sheet1!$E$17:$E$27</c:f>
              <c:numCache>
                <c:formatCode>General</c:formatCode>
                <c:ptCount val="11"/>
                <c:pt idx="0">
                  <c:v>1</c:v>
                </c:pt>
                <c:pt idx="1">
                  <c:v>0.78541374474053305</c:v>
                </c:pt>
                <c:pt idx="2">
                  <c:v>0.61711079943899005</c:v>
                </c:pt>
                <c:pt idx="3">
                  <c:v>0.448807854137448</c:v>
                </c:pt>
                <c:pt idx="4">
                  <c:v>0.36465638148667601</c:v>
                </c:pt>
                <c:pt idx="5">
                  <c:v>0.28050490883590501</c:v>
                </c:pt>
                <c:pt idx="6">
                  <c:v>0.224403927068724</c:v>
                </c:pt>
                <c:pt idx="7">
                  <c:v>0.17110799438990201</c:v>
                </c:pt>
                <c:pt idx="8">
                  <c:v>0.133239831697055</c:v>
                </c:pt>
                <c:pt idx="9">
                  <c:v>0.103786816269285</c:v>
                </c:pt>
                <c:pt idx="10">
                  <c:v>7.9943899018232803E-2</c:v>
                </c:pt>
              </c:numCache>
            </c:numRef>
          </c:yVal>
          <c:smooth val="1"/>
        </c:ser>
        <c:dLbls>
          <c:showLegendKey val="0"/>
          <c:showVal val="0"/>
          <c:showCatName val="0"/>
          <c:showSerName val="0"/>
          <c:showPercent val="0"/>
          <c:showBubbleSize val="0"/>
        </c:dLbls>
        <c:axId val="143293392"/>
        <c:axId val="143294048"/>
      </c:scatterChart>
      <c:valAx>
        <c:axId val="143293392"/>
        <c:scaling>
          <c:orientation val="minMax"/>
          <c:max val="20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b="1" baseline="0"/>
                  <a:t>Stress, psi</a:t>
                </a:r>
              </a:p>
            </c:rich>
          </c:tx>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294048"/>
        <c:crosses val="autoZero"/>
        <c:crossBetween val="midCat"/>
      </c:valAx>
      <c:valAx>
        <c:axId val="143294048"/>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n-US" sz="1200" b="1" baseline="0"/>
                  <a:t>Equivalent permeability</a:t>
                </a:r>
              </a:p>
            </c:rich>
          </c:tx>
          <c:layout>
            <c:manualLayout>
              <c:xMode val="edge"/>
              <c:yMode val="edge"/>
              <c:x val="3.7736624358172897E-2"/>
              <c:y val="0.13383314980813901"/>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293392"/>
        <c:crosses val="autoZero"/>
        <c:crossBetween val="midCat"/>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scatterChart>
        <c:scatterStyle val="smoothMarker"/>
        <c:varyColors val="0"/>
        <c:ser>
          <c:idx val="0"/>
          <c:order val="0"/>
          <c:tx>
            <c:v>40/70 sand</c:v>
          </c:tx>
          <c:marker>
            <c:symbol val="none"/>
          </c:marker>
          <c:xVal>
            <c:numRef>
              <c:f>[Workbook1.xlsx]Sheet1!$B$2:$B$12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[Workbook1.xlsx]Sheet1!$C$2:$C$12</c:f>
              <c:numCache>
                <c:formatCode>General</c:formatCode>
                <c:ptCount val="11"/>
                <c:pt idx="0">
                  <c:v>1</c:v>
                </c:pt>
                <c:pt idx="1">
                  <c:v>0.98</c:v>
                </c:pt>
                <c:pt idx="2">
                  <c:v>0.92</c:v>
                </c:pt>
                <c:pt idx="3">
                  <c:v>0.88</c:v>
                </c:pt>
                <c:pt idx="4">
                  <c:v>0.85</c:v>
                </c:pt>
                <c:pt idx="5">
                  <c:v>0.82</c:v>
                </c:pt>
                <c:pt idx="6">
                  <c:v>0.67</c:v>
                </c:pt>
                <c:pt idx="7">
                  <c:v>0.22</c:v>
                </c:pt>
                <c:pt idx="8">
                  <c:v>0.08</c:v>
                </c:pt>
                <c:pt idx="9">
                  <c:v>0.03</c:v>
                </c:pt>
                <c:pt idx="10">
                  <c:v>0.02</c:v>
                </c:pt>
              </c:numCache>
            </c:numRef>
          </c:yVal>
          <c:smooth val="1"/>
        </c:ser>
        <c:ser>
          <c:idx val="1"/>
          <c:order val="1"/>
          <c:tx>
            <c:v>30/50 Resin coated sand</c:v>
          </c:tx>
          <c:spPr>
            <a:ln>
              <a:prstDash val="dash"/>
            </a:ln>
          </c:spPr>
          <c:marker>
            <c:symbol val="none"/>
          </c:marker>
          <c:xVal>
            <c:numRef>
              <c:f>[Workbook1.xlsx]Sheet1!$B$2:$B$12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[Workbook1.xlsx]Sheet1!$E$2:$E$12</c:f>
              <c:numCache>
                <c:formatCode>General</c:formatCode>
                <c:ptCount val="11"/>
                <c:pt idx="0">
                  <c:v>1</c:v>
                </c:pt>
                <c:pt idx="1">
                  <c:v>1</c:v>
                </c:pt>
                <c:pt idx="2">
                  <c:v>1</c:v>
                </c:pt>
                <c:pt idx="3">
                  <c:v>1</c:v>
                </c:pt>
                <c:pt idx="4">
                  <c:v>1</c:v>
                </c:pt>
                <c:pt idx="5">
                  <c:v>1</c:v>
                </c:pt>
                <c:pt idx="6">
                  <c:v>1</c:v>
                </c:pt>
                <c:pt idx="7">
                  <c:v>1</c:v>
                </c:pt>
                <c:pt idx="8">
                  <c:v>1</c:v>
                </c:pt>
                <c:pt idx="9">
                  <c:v>1</c:v>
                </c:pt>
                <c:pt idx="10">
                  <c:v>1</c:v>
                </c:pt>
              </c:numCache>
            </c:numRef>
          </c:yVal>
          <c:smooth val="1"/>
        </c:ser>
        <c:ser>
          <c:idx val="2"/>
          <c:order val="2"/>
          <c:tx>
            <c:v>40/70 Ceramic</c:v>
          </c:tx>
          <c:spPr>
            <a:ln>
              <a:prstDash val="sysDash"/>
            </a:ln>
          </c:spPr>
          <c:marker>
            <c:symbol val="none"/>
          </c:marker>
          <c:xVal>
            <c:numRef>
              <c:f>[Workbook1.xlsx]Sheet1!$B$2:$B$12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[Workbook1.xlsx]Sheet1!$D$2:$D$12</c:f>
              <c:numCache>
                <c:formatCode>General</c:formatCode>
                <c:ptCount val="11"/>
                <c:pt idx="0">
                  <c:v>1</c:v>
                </c:pt>
                <c:pt idx="1">
                  <c:v>0.97</c:v>
                </c:pt>
                <c:pt idx="2">
                  <c:v>0.9</c:v>
                </c:pt>
                <c:pt idx="3">
                  <c:v>0.85</c:v>
                </c:pt>
                <c:pt idx="4">
                  <c:v>0.66</c:v>
                </c:pt>
                <c:pt idx="5">
                  <c:v>0.57999999999999996</c:v>
                </c:pt>
                <c:pt idx="6">
                  <c:v>0.5</c:v>
                </c:pt>
                <c:pt idx="7">
                  <c:v>0.46</c:v>
                </c:pt>
                <c:pt idx="8">
                  <c:v>0.4</c:v>
                </c:pt>
                <c:pt idx="9">
                  <c:v>0.33</c:v>
                </c:pt>
                <c:pt idx="10">
                  <c:v>0.28999999999999998</c:v>
                </c:pt>
              </c:numCache>
            </c:numRef>
          </c:yVal>
          <c:smooth val="1"/>
        </c:ser>
        <c:dLbls>
          <c:showLegendKey val="0"/>
          <c:showVal val="0"/>
          <c:showCatName val="0"/>
          <c:showSerName val="0"/>
          <c:showPercent val="0"/>
          <c:showBubbleSize val="0"/>
        </c:dLbls>
        <c:axId val="143255168"/>
        <c:axId val="143355552"/>
      </c:scatterChart>
      <c:valAx>
        <c:axId val="143255168"/>
        <c:scaling>
          <c:orientation val="minMax"/>
          <c:max val="10"/>
        </c:scaling>
        <c:delete val="0"/>
        <c:axPos val="b"/>
        <c:title>
          <c:tx>
            <c:rich>
              <a:bodyPr/>
              <a:lstStyle/>
              <a:p>
                <a:pPr>
                  <a:defRPr sz="1200"/>
                </a:pPr>
                <a:r>
                  <a:rPr lang="en-US" sz="1200"/>
                  <a:t>Tme,</a:t>
                </a:r>
                <a:r>
                  <a:rPr lang="en-US" sz="1200" baseline="0"/>
                  <a:t> day</a:t>
                </a:r>
                <a:endParaRPr lang="en-US" sz="1200"/>
              </a:p>
            </c:rich>
          </c:tx>
          <c:layout/>
          <c:overlay val="0"/>
        </c:title>
        <c:numFmt formatCode="General" sourceLinked="1"/>
        <c:majorTickMark val="out"/>
        <c:minorTickMark val="none"/>
        <c:tickLblPos val="nextTo"/>
        <c:crossAx val="143355552"/>
        <c:crosses val="autoZero"/>
        <c:crossBetween val="midCat"/>
      </c:valAx>
      <c:valAx>
        <c:axId val="143355552"/>
        <c:scaling>
          <c:orientation val="minMax"/>
          <c:max val="1"/>
        </c:scaling>
        <c:delete val="0"/>
        <c:axPos val="l"/>
        <c:majorGridlines/>
        <c:title>
          <c:tx>
            <c:rich>
              <a:bodyPr rot="-5400000" vert="horz"/>
              <a:lstStyle/>
              <a:p>
                <a:pPr>
                  <a:defRPr/>
                </a:pPr>
                <a:r>
                  <a:rPr lang="en-US" sz="1200"/>
                  <a:t>K/K0</a:t>
                </a:r>
              </a:p>
            </c:rich>
          </c:tx>
          <c:layout/>
          <c:overlay val="0"/>
        </c:title>
        <c:numFmt formatCode="General" sourceLinked="1"/>
        <c:majorTickMark val="out"/>
        <c:minorTickMark val="none"/>
        <c:tickLblPos val="nextTo"/>
        <c:crossAx val="143255168"/>
        <c:crosses val="autoZero"/>
        <c:crossBetween val="midCat"/>
      </c:valAx>
    </c:plotArea>
    <c:legend>
      <c:legendPos val="t"/>
      <c:layout/>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Sand-5 cycles</c:v>
          </c:tx>
          <c:spPr>
            <a:ln w="19050" cap="rnd">
              <a:solidFill>
                <a:schemeClr val="accent1"/>
              </a:solidFill>
              <a:round/>
            </a:ln>
            <a:effectLst/>
          </c:spPr>
          <c:marker>
            <c:symbol val="none"/>
          </c:marker>
          <c:xVal>
            <c:numRef>
              <c:f>Sand!$R$6:$R$17</c:f>
              <c:numCache>
                <c:formatCode>General</c:formatCode>
                <c:ptCount val="12"/>
                <c:pt idx="0">
                  <c:v>0</c:v>
                </c:pt>
                <c:pt idx="1">
                  <c:v>1000</c:v>
                </c:pt>
                <c:pt idx="2">
                  <c:v>2000</c:v>
                </c:pt>
                <c:pt idx="3">
                  <c:v>3000</c:v>
                </c:pt>
                <c:pt idx="4">
                  <c:v>3500</c:v>
                </c:pt>
                <c:pt idx="5">
                  <c:v>4000</c:v>
                </c:pt>
                <c:pt idx="6">
                  <c:v>4500</c:v>
                </c:pt>
                <c:pt idx="7">
                  <c:v>5000</c:v>
                </c:pt>
                <c:pt idx="8">
                  <c:v>5500</c:v>
                </c:pt>
                <c:pt idx="9">
                  <c:v>6000</c:v>
                </c:pt>
                <c:pt idx="10">
                  <c:v>6500</c:v>
                </c:pt>
                <c:pt idx="11">
                  <c:v>7000</c:v>
                </c:pt>
              </c:numCache>
            </c:numRef>
          </c:xVal>
          <c:yVal>
            <c:numRef>
              <c:f>Sand!$T$6:$T$17</c:f>
              <c:numCache>
                <c:formatCode>General</c:formatCode>
                <c:ptCount val="12"/>
                <c:pt idx="0">
                  <c:v>1</c:v>
                </c:pt>
                <c:pt idx="1">
                  <c:v>1</c:v>
                </c:pt>
                <c:pt idx="2">
                  <c:v>1</c:v>
                </c:pt>
                <c:pt idx="3">
                  <c:v>0.98987348295498501</c:v>
                </c:pt>
                <c:pt idx="4">
                  <c:v>0.98699999999999999</c:v>
                </c:pt>
                <c:pt idx="5">
                  <c:v>0.97959237343852701</c:v>
                </c:pt>
                <c:pt idx="6">
                  <c:v>0.92800000000000005</c:v>
                </c:pt>
                <c:pt idx="7">
                  <c:v>0.87577568703708997</c:v>
                </c:pt>
                <c:pt idx="8">
                  <c:v>0.86499999999999999</c:v>
                </c:pt>
                <c:pt idx="9">
                  <c:v>0.86394641683103202</c:v>
                </c:pt>
                <c:pt idx="10">
                  <c:v>0.86099999999999999</c:v>
                </c:pt>
                <c:pt idx="11">
                  <c:v>0.85934253289999496</c:v>
                </c:pt>
              </c:numCache>
            </c:numRef>
          </c:yVal>
          <c:smooth val="1"/>
        </c:ser>
        <c:ser>
          <c:idx val="1"/>
          <c:order val="1"/>
          <c:tx>
            <c:v>Sand-20 cycles</c:v>
          </c:tx>
          <c:spPr>
            <a:ln w="19050" cap="rnd">
              <a:solidFill>
                <a:schemeClr val="accent2"/>
              </a:solidFill>
              <a:prstDash val="dash"/>
              <a:round/>
            </a:ln>
            <a:effectLst/>
          </c:spPr>
          <c:marker>
            <c:symbol val="none"/>
          </c:marker>
          <c:xVal>
            <c:numRef>
              <c:f>Sand!$R$6:$R$17</c:f>
              <c:numCache>
                <c:formatCode>General</c:formatCode>
                <c:ptCount val="12"/>
                <c:pt idx="0">
                  <c:v>0</c:v>
                </c:pt>
                <c:pt idx="1">
                  <c:v>1000</c:v>
                </c:pt>
                <c:pt idx="2">
                  <c:v>2000</c:v>
                </c:pt>
                <c:pt idx="3">
                  <c:v>3000</c:v>
                </c:pt>
                <c:pt idx="4">
                  <c:v>3500</c:v>
                </c:pt>
                <c:pt idx="5">
                  <c:v>4000</c:v>
                </c:pt>
                <c:pt idx="6">
                  <c:v>4500</c:v>
                </c:pt>
                <c:pt idx="7">
                  <c:v>5000</c:v>
                </c:pt>
                <c:pt idx="8">
                  <c:v>5500</c:v>
                </c:pt>
                <c:pt idx="9">
                  <c:v>6000</c:v>
                </c:pt>
                <c:pt idx="10">
                  <c:v>6500</c:v>
                </c:pt>
                <c:pt idx="11">
                  <c:v>7000</c:v>
                </c:pt>
              </c:numCache>
            </c:numRef>
          </c:xVal>
          <c:yVal>
            <c:numRef>
              <c:f>Sand!$U$6:$U$17</c:f>
              <c:numCache>
                <c:formatCode>General</c:formatCode>
                <c:ptCount val="12"/>
                <c:pt idx="0">
                  <c:v>1</c:v>
                </c:pt>
                <c:pt idx="1">
                  <c:v>1</c:v>
                </c:pt>
                <c:pt idx="2">
                  <c:v>1</c:v>
                </c:pt>
                <c:pt idx="3">
                  <c:v>0.97979850034785698</c:v>
                </c:pt>
                <c:pt idx="4">
                  <c:v>0.97499999999999998</c:v>
                </c:pt>
                <c:pt idx="5">
                  <c:v>0.95939513477975003</c:v>
                </c:pt>
                <c:pt idx="6">
                  <c:v>0.875</c:v>
                </c:pt>
                <c:pt idx="7">
                  <c:v>0.78801223941205101</c:v>
                </c:pt>
                <c:pt idx="8">
                  <c:v>0.76500000000000001</c:v>
                </c:pt>
                <c:pt idx="9">
                  <c:v>0.76002629848783698</c:v>
                </c:pt>
                <c:pt idx="10">
                  <c:v>0.75600000000000001</c:v>
                </c:pt>
                <c:pt idx="11">
                  <c:v>0.75448878469817204</c:v>
                </c:pt>
              </c:numCache>
            </c:numRef>
          </c:yVal>
          <c:smooth val="1"/>
        </c:ser>
        <c:ser>
          <c:idx val="2"/>
          <c:order val="2"/>
          <c:tx>
            <c:v>Ceramic-20 cycles</c:v>
          </c:tx>
          <c:spPr>
            <a:ln w="19050" cap="rnd">
              <a:solidFill>
                <a:schemeClr val="accent3"/>
              </a:solidFill>
              <a:prstDash val="sysDash"/>
              <a:round/>
            </a:ln>
            <a:effectLst/>
          </c:spPr>
          <c:marker>
            <c:symbol val="none"/>
          </c:marker>
          <c:xVal>
            <c:numRef>
              <c:f>Sand!$R$6:$R$17</c:f>
              <c:numCache>
                <c:formatCode>General</c:formatCode>
                <c:ptCount val="12"/>
                <c:pt idx="0">
                  <c:v>0</c:v>
                </c:pt>
                <c:pt idx="1">
                  <c:v>1000</c:v>
                </c:pt>
                <c:pt idx="2">
                  <c:v>2000</c:v>
                </c:pt>
                <c:pt idx="3">
                  <c:v>3000</c:v>
                </c:pt>
                <c:pt idx="4">
                  <c:v>3500</c:v>
                </c:pt>
                <c:pt idx="5">
                  <c:v>4000</c:v>
                </c:pt>
                <c:pt idx="6">
                  <c:v>4500</c:v>
                </c:pt>
                <c:pt idx="7">
                  <c:v>5000</c:v>
                </c:pt>
                <c:pt idx="8">
                  <c:v>5500</c:v>
                </c:pt>
                <c:pt idx="9">
                  <c:v>6000</c:v>
                </c:pt>
                <c:pt idx="10">
                  <c:v>6500</c:v>
                </c:pt>
                <c:pt idx="11">
                  <c:v>7000</c:v>
                </c:pt>
              </c:numCache>
            </c:numRef>
          </c:xVal>
          <c:yVal>
            <c:numRef>
              <c:f>Sand!$V$6:$V$17</c:f>
              <c:numCache>
                <c:formatCode>General</c:formatCode>
                <c:ptCount val="12"/>
                <c:pt idx="0">
                  <c:v>1</c:v>
                </c:pt>
                <c:pt idx="1">
                  <c:v>1</c:v>
                </c:pt>
                <c:pt idx="2">
                  <c:v>1</c:v>
                </c:pt>
                <c:pt idx="3">
                  <c:v>1</c:v>
                </c:pt>
                <c:pt idx="4">
                  <c:v>0.99</c:v>
                </c:pt>
                <c:pt idx="5">
                  <c:v>0.97990001020303996</c:v>
                </c:pt>
                <c:pt idx="6">
                  <c:v>0.97499999999999998</c:v>
                </c:pt>
                <c:pt idx="7">
                  <c:v>0.96962203248646395</c:v>
                </c:pt>
                <c:pt idx="8">
                  <c:v>0.95199999999999996</c:v>
                </c:pt>
                <c:pt idx="9">
                  <c:v>0.92841254340277801</c:v>
                </c:pt>
                <c:pt idx="10">
                  <c:v>0.89</c:v>
                </c:pt>
                <c:pt idx="11">
                  <c:v>0.84756865709246698</c:v>
                </c:pt>
              </c:numCache>
            </c:numRef>
          </c:yVal>
          <c:smooth val="1"/>
        </c:ser>
        <c:dLbls>
          <c:showLegendKey val="0"/>
          <c:showVal val="0"/>
          <c:showCatName val="0"/>
          <c:showSerName val="0"/>
          <c:showPercent val="0"/>
          <c:showBubbleSize val="0"/>
        </c:dLbls>
        <c:axId val="143814440"/>
        <c:axId val="143814832"/>
      </c:scatterChart>
      <c:valAx>
        <c:axId val="1438144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Confining stress, psi</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14832"/>
        <c:crosses val="autoZero"/>
        <c:crossBetween val="midCat"/>
      </c:valAx>
      <c:valAx>
        <c:axId val="143814832"/>
        <c:scaling>
          <c:orientation val="minMax"/>
          <c:max val="1"/>
          <c:min val="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Permeability</a:t>
                </a:r>
                <a:r>
                  <a:rPr lang="en-US" sz="1200" b="1" baseline="0"/>
                  <a:t> equivalent</a:t>
                </a:r>
                <a:endParaRPr lang="en-US" sz="1200" b="1"/>
              </a:p>
            </c:rich>
          </c:tx>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14440"/>
        <c:crosses val="autoZero"/>
        <c:crossBetween val="midCat"/>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Sand</c:v>
          </c:tx>
          <c:spPr>
            <a:ln w="19050" cap="rnd">
              <a:solidFill>
                <a:schemeClr val="accent1"/>
              </a:solidFill>
              <a:round/>
            </a:ln>
            <a:effectLst/>
          </c:spPr>
          <c:marker>
            <c:symbol val="none"/>
          </c:marker>
          <c:xVal>
            <c:numRef>
              <c:f>Sheet1!$B$5:$B$15</c:f>
              <c:numCache>
                <c:formatCode>General</c:formatCode>
                <c:ptCount val="11"/>
                <c:pt idx="0">
                  <c:v>0</c:v>
                </c:pt>
                <c:pt idx="1">
                  <c:v>2000</c:v>
                </c:pt>
                <c:pt idx="2">
                  <c:v>4000</c:v>
                </c:pt>
                <c:pt idx="3">
                  <c:v>6000</c:v>
                </c:pt>
                <c:pt idx="4">
                  <c:v>8000</c:v>
                </c:pt>
                <c:pt idx="5">
                  <c:v>10000</c:v>
                </c:pt>
                <c:pt idx="6">
                  <c:v>12000</c:v>
                </c:pt>
                <c:pt idx="7">
                  <c:v>14000</c:v>
                </c:pt>
                <c:pt idx="8">
                  <c:v>16000</c:v>
                </c:pt>
                <c:pt idx="9">
                  <c:v>18000</c:v>
                </c:pt>
                <c:pt idx="10">
                  <c:v>20000</c:v>
                </c:pt>
              </c:numCache>
            </c:numRef>
          </c:xVal>
          <c:yVal>
            <c:numRef>
              <c:f>Sheet1!$C$5:$C$15</c:f>
              <c:numCache>
                <c:formatCode>General</c:formatCode>
                <c:ptCount val="11"/>
                <c:pt idx="0">
                  <c:v>33.5</c:v>
                </c:pt>
                <c:pt idx="1">
                  <c:v>28.6</c:v>
                </c:pt>
                <c:pt idx="2">
                  <c:v>20.3</c:v>
                </c:pt>
                <c:pt idx="3">
                  <c:v>10.4</c:v>
                </c:pt>
                <c:pt idx="4">
                  <c:v>5.4</c:v>
                </c:pt>
                <c:pt idx="5">
                  <c:v>3.6</c:v>
                </c:pt>
                <c:pt idx="6">
                  <c:v>2.4</c:v>
                </c:pt>
                <c:pt idx="7">
                  <c:v>1.6</c:v>
                </c:pt>
                <c:pt idx="8">
                  <c:v>1.1000000000000001</c:v>
                </c:pt>
                <c:pt idx="9">
                  <c:v>0.7</c:v>
                </c:pt>
                <c:pt idx="10">
                  <c:v>0.5</c:v>
                </c:pt>
              </c:numCache>
            </c:numRef>
          </c:yVal>
          <c:smooth val="1"/>
        </c:ser>
        <c:ser>
          <c:idx val="1"/>
          <c:order val="1"/>
          <c:tx>
            <c:v>RCS</c:v>
          </c:tx>
          <c:spPr>
            <a:ln w="19050" cap="rnd">
              <a:solidFill>
                <a:schemeClr val="accent2"/>
              </a:solidFill>
              <a:prstDash val="dash"/>
              <a:round/>
            </a:ln>
            <a:effectLst/>
          </c:spPr>
          <c:marker>
            <c:symbol val="none"/>
          </c:marker>
          <c:xVal>
            <c:numRef>
              <c:f>Sheet1!$B$5:$B$15</c:f>
              <c:numCache>
                <c:formatCode>General</c:formatCode>
                <c:ptCount val="11"/>
                <c:pt idx="0">
                  <c:v>0</c:v>
                </c:pt>
                <c:pt idx="1">
                  <c:v>2000</c:v>
                </c:pt>
                <c:pt idx="2">
                  <c:v>4000</c:v>
                </c:pt>
                <c:pt idx="3">
                  <c:v>6000</c:v>
                </c:pt>
                <c:pt idx="4">
                  <c:v>8000</c:v>
                </c:pt>
                <c:pt idx="5">
                  <c:v>10000</c:v>
                </c:pt>
                <c:pt idx="6">
                  <c:v>12000</c:v>
                </c:pt>
                <c:pt idx="7">
                  <c:v>14000</c:v>
                </c:pt>
                <c:pt idx="8">
                  <c:v>16000</c:v>
                </c:pt>
                <c:pt idx="9">
                  <c:v>18000</c:v>
                </c:pt>
                <c:pt idx="10">
                  <c:v>20000</c:v>
                </c:pt>
              </c:numCache>
            </c:numRef>
          </c:xVal>
          <c:yVal>
            <c:numRef>
              <c:f>Sheet1!$E$5:$E$15</c:f>
              <c:numCache>
                <c:formatCode>General</c:formatCode>
                <c:ptCount val="11"/>
                <c:pt idx="0">
                  <c:v>48.5</c:v>
                </c:pt>
                <c:pt idx="1">
                  <c:v>28.4</c:v>
                </c:pt>
                <c:pt idx="2">
                  <c:v>22.8</c:v>
                </c:pt>
                <c:pt idx="3">
                  <c:v>16.399999999999999</c:v>
                </c:pt>
                <c:pt idx="4">
                  <c:v>10</c:v>
                </c:pt>
                <c:pt idx="5">
                  <c:v>5.6</c:v>
                </c:pt>
                <c:pt idx="6">
                  <c:v>4.2</c:v>
                </c:pt>
                <c:pt idx="7">
                  <c:v>2.8</c:v>
                </c:pt>
                <c:pt idx="8">
                  <c:v>1.9</c:v>
                </c:pt>
                <c:pt idx="9">
                  <c:v>1.2</c:v>
                </c:pt>
                <c:pt idx="10">
                  <c:v>0.8</c:v>
                </c:pt>
              </c:numCache>
            </c:numRef>
          </c:yVal>
          <c:smooth val="1"/>
        </c:ser>
        <c:ser>
          <c:idx val="2"/>
          <c:order val="2"/>
          <c:tx>
            <c:v>Ceranic</c:v>
          </c:tx>
          <c:spPr>
            <a:ln w="19050" cap="rnd">
              <a:solidFill>
                <a:schemeClr val="accent3"/>
              </a:solidFill>
              <a:prstDash val="sysDash"/>
              <a:round/>
            </a:ln>
            <a:effectLst/>
          </c:spPr>
          <c:marker>
            <c:symbol val="none"/>
          </c:marker>
          <c:xVal>
            <c:numRef>
              <c:f>Sheet1!$B$5:$B$15</c:f>
              <c:numCache>
                <c:formatCode>General</c:formatCode>
                <c:ptCount val="11"/>
                <c:pt idx="0">
                  <c:v>0</c:v>
                </c:pt>
                <c:pt idx="1">
                  <c:v>2000</c:v>
                </c:pt>
                <c:pt idx="2">
                  <c:v>4000</c:v>
                </c:pt>
                <c:pt idx="3">
                  <c:v>6000</c:v>
                </c:pt>
                <c:pt idx="4">
                  <c:v>8000</c:v>
                </c:pt>
                <c:pt idx="5">
                  <c:v>10000</c:v>
                </c:pt>
                <c:pt idx="6">
                  <c:v>12000</c:v>
                </c:pt>
                <c:pt idx="7">
                  <c:v>14000</c:v>
                </c:pt>
                <c:pt idx="8">
                  <c:v>16000</c:v>
                </c:pt>
                <c:pt idx="9">
                  <c:v>18000</c:v>
                </c:pt>
                <c:pt idx="10">
                  <c:v>20000</c:v>
                </c:pt>
              </c:numCache>
            </c:numRef>
          </c:xVal>
          <c:yVal>
            <c:numRef>
              <c:f>Sheet1!$G$5:$G$15</c:f>
              <c:numCache>
                <c:formatCode>General</c:formatCode>
                <c:ptCount val="11"/>
                <c:pt idx="0">
                  <c:v>71.3</c:v>
                </c:pt>
                <c:pt idx="1">
                  <c:v>56</c:v>
                </c:pt>
                <c:pt idx="2">
                  <c:v>44</c:v>
                </c:pt>
                <c:pt idx="3">
                  <c:v>32</c:v>
                </c:pt>
                <c:pt idx="4">
                  <c:v>26</c:v>
                </c:pt>
                <c:pt idx="5">
                  <c:v>20</c:v>
                </c:pt>
                <c:pt idx="6">
                  <c:v>16</c:v>
                </c:pt>
                <c:pt idx="7">
                  <c:v>12.2</c:v>
                </c:pt>
                <c:pt idx="8">
                  <c:v>9.5</c:v>
                </c:pt>
                <c:pt idx="9">
                  <c:v>7.4</c:v>
                </c:pt>
                <c:pt idx="10">
                  <c:v>5.7</c:v>
                </c:pt>
              </c:numCache>
            </c:numRef>
          </c:yVal>
          <c:smooth val="1"/>
        </c:ser>
        <c:dLbls>
          <c:showLegendKey val="0"/>
          <c:showVal val="0"/>
          <c:showCatName val="0"/>
          <c:showSerName val="0"/>
          <c:showPercent val="0"/>
          <c:showBubbleSize val="0"/>
        </c:dLbls>
        <c:axId val="143815616"/>
        <c:axId val="143816008"/>
      </c:scatterChart>
      <c:valAx>
        <c:axId val="143815616"/>
        <c:scaling>
          <c:orientation val="minMax"/>
          <c:max val="2000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b="1" baseline="0"/>
                  <a:t>Stress, psi</a:t>
                </a:r>
              </a:p>
            </c:rich>
          </c:tx>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16008"/>
        <c:crosses val="autoZero"/>
        <c:crossBetween val="midCat"/>
      </c:valAx>
      <c:valAx>
        <c:axId val="143816008"/>
        <c:scaling>
          <c:orientation val="minMax"/>
          <c:max val="7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baseline="0"/>
                  <a:t>Permeability, D</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15616"/>
        <c:crosses val="autoZero"/>
        <c:crossBetween val="midCat"/>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scatterChart>
        <c:scatterStyle val="smoothMarker"/>
        <c:varyColors val="0"/>
        <c:ser>
          <c:idx val="0"/>
          <c:order val="0"/>
          <c:tx>
            <c:v>40/70 sand</c:v>
          </c:tx>
          <c:marker>
            <c:symbol val="none"/>
          </c:marker>
          <c:xVal>
            <c:numRef>
              <c:f>[Workbook1.xlsx]Sheet1!$B$2:$B$12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[Workbook1.xlsx]Sheet1!$C$2:$C$12</c:f>
              <c:numCache>
                <c:formatCode>General</c:formatCode>
                <c:ptCount val="11"/>
                <c:pt idx="0">
                  <c:v>1</c:v>
                </c:pt>
                <c:pt idx="1">
                  <c:v>0.98</c:v>
                </c:pt>
                <c:pt idx="2">
                  <c:v>0.92</c:v>
                </c:pt>
                <c:pt idx="3">
                  <c:v>0.88</c:v>
                </c:pt>
                <c:pt idx="4">
                  <c:v>0.85</c:v>
                </c:pt>
                <c:pt idx="5">
                  <c:v>0.82</c:v>
                </c:pt>
                <c:pt idx="6">
                  <c:v>0.67</c:v>
                </c:pt>
                <c:pt idx="7">
                  <c:v>0.22</c:v>
                </c:pt>
                <c:pt idx="8">
                  <c:v>0.08</c:v>
                </c:pt>
                <c:pt idx="9">
                  <c:v>0.03</c:v>
                </c:pt>
                <c:pt idx="10">
                  <c:v>0.02</c:v>
                </c:pt>
              </c:numCache>
            </c:numRef>
          </c:yVal>
          <c:smooth val="1"/>
        </c:ser>
        <c:ser>
          <c:idx val="1"/>
          <c:order val="1"/>
          <c:tx>
            <c:v>30/50 Resin coated sand</c:v>
          </c:tx>
          <c:spPr>
            <a:ln>
              <a:prstDash val="dash"/>
            </a:ln>
          </c:spPr>
          <c:marker>
            <c:symbol val="none"/>
          </c:marker>
          <c:xVal>
            <c:numRef>
              <c:f>[Workbook1.xlsx]Sheet1!$B$2:$B$12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[Workbook1.xlsx]Sheet1!$E$2:$E$12</c:f>
              <c:numCache>
                <c:formatCode>General</c:formatCode>
                <c:ptCount val="11"/>
                <c:pt idx="0">
                  <c:v>1</c:v>
                </c:pt>
                <c:pt idx="1">
                  <c:v>1</c:v>
                </c:pt>
                <c:pt idx="2">
                  <c:v>1</c:v>
                </c:pt>
                <c:pt idx="3">
                  <c:v>1</c:v>
                </c:pt>
                <c:pt idx="4">
                  <c:v>1</c:v>
                </c:pt>
                <c:pt idx="5">
                  <c:v>1</c:v>
                </c:pt>
                <c:pt idx="6">
                  <c:v>1</c:v>
                </c:pt>
                <c:pt idx="7">
                  <c:v>1</c:v>
                </c:pt>
                <c:pt idx="8">
                  <c:v>1</c:v>
                </c:pt>
                <c:pt idx="9">
                  <c:v>1</c:v>
                </c:pt>
                <c:pt idx="10">
                  <c:v>1</c:v>
                </c:pt>
              </c:numCache>
            </c:numRef>
          </c:yVal>
          <c:smooth val="1"/>
        </c:ser>
        <c:ser>
          <c:idx val="2"/>
          <c:order val="2"/>
          <c:tx>
            <c:v>40/70 Ceramic</c:v>
          </c:tx>
          <c:spPr>
            <a:ln>
              <a:prstDash val="sysDash"/>
            </a:ln>
          </c:spPr>
          <c:marker>
            <c:symbol val="none"/>
          </c:marker>
          <c:xVal>
            <c:numRef>
              <c:f>[Workbook1.xlsx]Sheet1!$B$2:$B$12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[Workbook1.xlsx]Sheet1!$D$2:$D$12</c:f>
              <c:numCache>
                <c:formatCode>General</c:formatCode>
                <c:ptCount val="11"/>
                <c:pt idx="0">
                  <c:v>1</c:v>
                </c:pt>
                <c:pt idx="1">
                  <c:v>0.97</c:v>
                </c:pt>
                <c:pt idx="2">
                  <c:v>0.9</c:v>
                </c:pt>
                <c:pt idx="3">
                  <c:v>0.85</c:v>
                </c:pt>
                <c:pt idx="4">
                  <c:v>0.66</c:v>
                </c:pt>
                <c:pt idx="5">
                  <c:v>0.57999999999999996</c:v>
                </c:pt>
                <c:pt idx="6">
                  <c:v>0.5</c:v>
                </c:pt>
                <c:pt idx="7">
                  <c:v>0.46</c:v>
                </c:pt>
                <c:pt idx="8">
                  <c:v>0.4</c:v>
                </c:pt>
                <c:pt idx="9">
                  <c:v>0.33</c:v>
                </c:pt>
                <c:pt idx="10">
                  <c:v>0.28999999999999998</c:v>
                </c:pt>
              </c:numCache>
            </c:numRef>
          </c:yVal>
          <c:smooth val="1"/>
        </c:ser>
        <c:dLbls>
          <c:showLegendKey val="0"/>
          <c:showVal val="0"/>
          <c:showCatName val="0"/>
          <c:showSerName val="0"/>
          <c:showPercent val="0"/>
          <c:showBubbleSize val="0"/>
        </c:dLbls>
        <c:axId val="143816792"/>
        <c:axId val="143817184"/>
      </c:scatterChart>
      <c:valAx>
        <c:axId val="143816792"/>
        <c:scaling>
          <c:orientation val="minMax"/>
          <c:max val="10"/>
        </c:scaling>
        <c:delete val="0"/>
        <c:axPos val="b"/>
        <c:title>
          <c:tx>
            <c:rich>
              <a:bodyPr/>
              <a:lstStyle/>
              <a:p>
                <a:pPr>
                  <a:defRPr sz="1200"/>
                </a:pPr>
                <a:r>
                  <a:rPr lang="en-US" sz="1200"/>
                  <a:t>Tme,</a:t>
                </a:r>
                <a:r>
                  <a:rPr lang="en-US" sz="1200" baseline="0"/>
                  <a:t> day</a:t>
                </a:r>
                <a:endParaRPr lang="en-US" sz="1200"/>
              </a:p>
            </c:rich>
          </c:tx>
          <c:layout/>
          <c:overlay val="0"/>
        </c:title>
        <c:numFmt formatCode="General" sourceLinked="1"/>
        <c:majorTickMark val="out"/>
        <c:minorTickMark val="none"/>
        <c:tickLblPos val="nextTo"/>
        <c:crossAx val="143817184"/>
        <c:crosses val="autoZero"/>
        <c:crossBetween val="midCat"/>
      </c:valAx>
      <c:valAx>
        <c:axId val="143817184"/>
        <c:scaling>
          <c:orientation val="minMax"/>
          <c:max val="1"/>
        </c:scaling>
        <c:delete val="0"/>
        <c:axPos val="l"/>
        <c:majorGridlines/>
        <c:title>
          <c:tx>
            <c:rich>
              <a:bodyPr rot="-5400000" vert="horz"/>
              <a:lstStyle/>
              <a:p>
                <a:pPr>
                  <a:defRPr/>
                </a:pPr>
                <a:r>
                  <a:rPr lang="en-US" sz="1200"/>
                  <a:t>K/K0</a:t>
                </a:r>
              </a:p>
            </c:rich>
          </c:tx>
          <c:layout/>
          <c:overlay val="0"/>
        </c:title>
        <c:numFmt formatCode="General" sourceLinked="1"/>
        <c:majorTickMark val="out"/>
        <c:minorTickMark val="none"/>
        <c:tickLblPos val="nextTo"/>
        <c:crossAx val="143816792"/>
        <c:crosses val="autoZero"/>
        <c:crossBetween val="midCat"/>
      </c:valAx>
    </c:plotArea>
    <c:legend>
      <c:legendPos val="t"/>
      <c:layout/>
      <c:overlay val="0"/>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Sand-5 cycles</c:v>
          </c:tx>
          <c:spPr>
            <a:ln w="19050" cap="rnd">
              <a:solidFill>
                <a:schemeClr val="accent1"/>
              </a:solidFill>
              <a:round/>
            </a:ln>
            <a:effectLst/>
          </c:spPr>
          <c:marker>
            <c:symbol val="none"/>
          </c:marker>
          <c:xVal>
            <c:numRef>
              <c:f>Sand!$R$6:$R$17</c:f>
              <c:numCache>
                <c:formatCode>General</c:formatCode>
                <c:ptCount val="12"/>
                <c:pt idx="0">
                  <c:v>0</c:v>
                </c:pt>
                <c:pt idx="1">
                  <c:v>1000</c:v>
                </c:pt>
                <c:pt idx="2">
                  <c:v>2000</c:v>
                </c:pt>
                <c:pt idx="3">
                  <c:v>3000</c:v>
                </c:pt>
                <c:pt idx="4">
                  <c:v>3500</c:v>
                </c:pt>
                <c:pt idx="5">
                  <c:v>4000</c:v>
                </c:pt>
                <c:pt idx="6">
                  <c:v>4500</c:v>
                </c:pt>
                <c:pt idx="7">
                  <c:v>5000</c:v>
                </c:pt>
                <c:pt idx="8">
                  <c:v>5500</c:v>
                </c:pt>
                <c:pt idx="9">
                  <c:v>6000</c:v>
                </c:pt>
                <c:pt idx="10">
                  <c:v>6500</c:v>
                </c:pt>
                <c:pt idx="11">
                  <c:v>7000</c:v>
                </c:pt>
              </c:numCache>
            </c:numRef>
          </c:xVal>
          <c:yVal>
            <c:numRef>
              <c:f>Sand!$T$6:$T$17</c:f>
              <c:numCache>
                <c:formatCode>General</c:formatCode>
                <c:ptCount val="12"/>
                <c:pt idx="0">
                  <c:v>1</c:v>
                </c:pt>
                <c:pt idx="1">
                  <c:v>1</c:v>
                </c:pt>
                <c:pt idx="2">
                  <c:v>1</c:v>
                </c:pt>
                <c:pt idx="3">
                  <c:v>0.98987348295498501</c:v>
                </c:pt>
                <c:pt idx="4">
                  <c:v>0.98699999999999999</c:v>
                </c:pt>
                <c:pt idx="5">
                  <c:v>0.97959237343852701</c:v>
                </c:pt>
                <c:pt idx="6">
                  <c:v>0.92800000000000005</c:v>
                </c:pt>
                <c:pt idx="7">
                  <c:v>0.87577568703708997</c:v>
                </c:pt>
                <c:pt idx="8">
                  <c:v>0.86499999999999999</c:v>
                </c:pt>
                <c:pt idx="9">
                  <c:v>0.86394641683103202</c:v>
                </c:pt>
                <c:pt idx="10">
                  <c:v>0.86099999999999999</c:v>
                </c:pt>
                <c:pt idx="11">
                  <c:v>0.85934253289999496</c:v>
                </c:pt>
              </c:numCache>
            </c:numRef>
          </c:yVal>
          <c:smooth val="1"/>
        </c:ser>
        <c:ser>
          <c:idx val="1"/>
          <c:order val="1"/>
          <c:tx>
            <c:v>Sand-20 cycles</c:v>
          </c:tx>
          <c:spPr>
            <a:ln w="19050" cap="rnd">
              <a:solidFill>
                <a:schemeClr val="accent2"/>
              </a:solidFill>
              <a:prstDash val="dash"/>
              <a:round/>
            </a:ln>
            <a:effectLst/>
          </c:spPr>
          <c:marker>
            <c:symbol val="none"/>
          </c:marker>
          <c:xVal>
            <c:numRef>
              <c:f>Sand!$R$6:$R$17</c:f>
              <c:numCache>
                <c:formatCode>General</c:formatCode>
                <c:ptCount val="12"/>
                <c:pt idx="0">
                  <c:v>0</c:v>
                </c:pt>
                <c:pt idx="1">
                  <c:v>1000</c:v>
                </c:pt>
                <c:pt idx="2">
                  <c:v>2000</c:v>
                </c:pt>
                <c:pt idx="3">
                  <c:v>3000</c:v>
                </c:pt>
                <c:pt idx="4">
                  <c:v>3500</c:v>
                </c:pt>
                <c:pt idx="5">
                  <c:v>4000</c:v>
                </c:pt>
                <c:pt idx="6">
                  <c:v>4500</c:v>
                </c:pt>
                <c:pt idx="7">
                  <c:v>5000</c:v>
                </c:pt>
                <c:pt idx="8">
                  <c:v>5500</c:v>
                </c:pt>
                <c:pt idx="9">
                  <c:v>6000</c:v>
                </c:pt>
                <c:pt idx="10">
                  <c:v>6500</c:v>
                </c:pt>
                <c:pt idx="11">
                  <c:v>7000</c:v>
                </c:pt>
              </c:numCache>
            </c:numRef>
          </c:xVal>
          <c:yVal>
            <c:numRef>
              <c:f>Sand!$U$6:$U$17</c:f>
              <c:numCache>
                <c:formatCode>General</c:formatCode>
                <c:ptCount val="12"/>
                <c:pt idx="0">
                  <c:v>1</c:v>
                </c:pt>
                <c:pt idx="1">
                  <c:v>1</c:v>
                </c:pt>
                <c:pt idx="2">
                  <c:v>1</c:v>
                </c:pt>
                <c:pt idx="3">
                  <c:v>0.97979850034785698</c:v>
                </c:pt>
                <c:pt idx="4">
                  <c:v>0.97499999999999998</c:v>
                </c:pt>
                <c:pt idx="5">
                  <c:v>0.95939513477975003</c:v>
                </c:pt>
                <c:pt idx="6">
                  <c:v>0.875</c:v>
                </c:pt>
                <c:pt idx="7">
                  <c:v>0.78801223941205101</c:v>
                </c:pt>
                <c:pt idx="8">
                  <c:v>0.76500000000000001</c:v>
                </c:pt>
                <c:pt idx="9">
                  <c:v>0.76002629848783698</c:v>
                </c:pt>
                <c:pt idx="10">
                  <c:v>0.75600000000000001</c:v>
                </c:pt>
                <c:pt idx="11">
                  <c:v>0.75448878469817204</c:v>
                </c:pt>
              </c:numCache>
            </c:numRef>
          </c:yVal>
          <c:smooth val="1"/>
        </c:ser>
        <c:ser>
          <c:idx val="2"/>
          <c:order val="2"/>
          <c:tx>
            <c:v>Ceramic-20 cycles</c:v>
          </c:tx>
          <c:spPr>
            <a:ln w="19050" cap="rnd">
              <a:solidFill>
                <a:schemeClr val="accent3"/>
              </a:solidFill>
              <a:prstDash val="sysDash"/>
              <a:round/>
            </a:ln>
            <a:effectLst/>
          </c:spPr>
          <c:marker>
            <c:symbol val="none"/>
          </c:marker>
          <c:xVal>
            <c:numRef>
              <c:f>Sand!$R$6:$R$17</c:f>
              <c:numCache>
                <c:formatCode>General</c:formatCode>
                <c:ptCount val="12"/>
                <c:pt idx="0">
                  <c:v>0</c:v>
                </c:pt>
                <c:pt idx="1">
                  <c:v>1000</c:v>
                </c:pt>
                <c:pt idx="2">
                  <c:v>2000</c:v>
                </c:pt>
                <c:pt idx="3">
                  <c:v>3000</c:v>
                </c:pt>
                <c:pt idx="4">
                  <c:v>3500</c:v>
                </c:pt>
                <c:pt idx="5">
                  <c:v>4000</c:v>
                </c:pt>
                <c:pt idx="6">
                  <c:v>4500</c:v>
                </c:pt>
                <c:pt idx="7">
                  <c:v>5000</c:v>
                </c:pt>
                <c:pt idx="8">
                  <c:v>5500</c:v>
                </c:pt>
                <c:pt idx="9">
                  <c:v>6000</c:v>
                </c:pt>
                <c:pt idx="10">
                  <c:v>6500</c:v>
                </c:pt>
                <c:pt idx="11">
                  <c:v>7000</c:v>
                </c:pt>
              </c:numCache>
            </c:numRef>
          </c:xVal>
          <c:yVal>
            <c:numRef>
              <c:f>Sand!$V$6:$V$17</c:f>
              <c:numCache>
                <c:formatCode>General</c:formatCode>
                <c:ptCount val="12"/>
                <c:pt idx="0">
                  <c:v>1</c:v>
                </c:pt>
                <c:pt idx="1">
                  <c:v>1</c:v>
                </c:pt>
                <c:pt idx="2">
                  <c:v>1</c:v>
                </c:pt>
                <c:pt idx="3">
                  <c:v>1</c:v>
                </c:pt>
                <c:pt idx="4">
                  <c:v>0.99</c:v>
                </c:pt>
                <c:pt idx="5">
                  <c:v>0.97990001020303996</c:v>
                </c:pt>
                <c:pt idx="6">
                  <c:v>0.97499999999999998</c:v>
                </c:pt>
                <c:pt idx="7">
                  <c:v>0.96962203248646395</c:v>
                </c:pt>
                <c:pt idx="8">
                  <c:v>0.95199999999999996</c:v>
                </c:pt>
                <c:pt idx="9">
                  <c:v>0.92841254340277801</c:v>
                </c:pt>
                <c:pt idx="10">
                  <c:v>0.89</c:v>
                </c:pt>
                <c:pt idx="11">
                  <c:v>0.84756865709246698</c:v>
                </c:pt>
              </c:numCache>
            </c:numRef>
          </c:yVal>
          <c:smooth val="1"/>
        </c:ser>
        <c:dLbls>
          <c:showLegendKey val="0"/>
          <c:showVal val="0"/>
          <c:showCatName val="0"/>
          <c:showSerName val="0"/>
          <c:showPercent val="0"/>
          <c:showBubbleSize val="0"/>
        </c:dLbls>
        <c:axId val="143817968"/>
        <c:axId val="143818360"/>
      </c:scatterChart>
      <c:valAx>
        <c:axId val="1438179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Confining stress, psi</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18360"/>
        <c:crosses val="autoZero"/>
        <c:crossBetween val="midCat"/>
      </c:valAx>
      <c:valAx>
        <c:axId val="143818360"/>
        <c:scaling>
          <c:orientation val="minMax"/>
          <c:max val="1"/>
          <c:min val="0.7"/>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Permeability</a:t>
                </a:r>
                <a:r>
                  <a:rPr lang="en-US" sz="1200" b="1" baseline="0"/>
                  <a:t> equivalent</a:t>
                </a:r>
                <a:endParaRPr lang="en-US" sz="1200" b="1"/>
              </a:p>
            </c:rich>
          </c:tx>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17968"/>
        <c:crosses val="autoZero"/>
        <c:crossBetween val="midCat"/>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Uniform conductivity</c:v>
          </c:tx>
          <c:spPr>
            <a:ln w="19050" cap="rnd">
              <a:solidFill>
                <a:schemeClr val="accent1"/>
              </a:solidFill>
              <a:round/>
            </a:ln>
            <a:effectLst/>
          </c:spPr>
          <c:marker>
            <c:symbol val="none"/>
          </c:marker>
          <c:xVal>
            <c:numRef>
              <c:f>uni_excel_scratch_1!$B$7:$B$571</c:f>
              <c:numCache>
                <c:formatCode>0.00E+00</c:formatCode>
                <c:ptCount val="565"/>
                <c:pt idx="0" formatCode="General">
                  <c:v>0</c:v>
                </c:pt>
                <c:pt idx="1">
                  <c:v>9.9999997470000005E-5</c:v>
                </c:pt>
                <c:pt idx="2" formatCode="General">
                  <c:v>2.1666665269999999E-4</c:v>
                </c:pt>
                <c:pt idx="3" formatCode="General">
                  <c:v>3.4323503500000003E-4</c:v>
                </c:pt>
                <c:pt idx="4" formatCode="General">
                  <c:v>4.8325426179999999E-4</c:v>
                </c:pt>
                <c:pt idx="5" formatCode="General">
                  <c:v>6.3963257709999995E-4</c:v>
                </c:pt>
                <c:pt idx="6" formatCode="General">
                  <c:v>8.1554520879999995E-4</c:v>
                </c:pt>
                <c:pt idx="7" formatCode="General">
                  <c:v>1.014342997E-3</c:v>
                </c:pt>
                <c:pt idx="8" formatCode="General">
                  <c:v>1.2394591469999999E-3</c:v>
                </c:pt>
                <c:pt idx="9" formatCode="General">
                  <c:v>1.4946808809999999E-3</c:v>
                </c:pt>
                <c:pt idx="10" formatCode="General">
                  <c:v>1.7840913499999999E-3</c:v>
                </c:pt>
                <c:pt idx="11" formatCode="General">
                  <c:v>2.1119450680000002E-3</c:v>
                </c:pt>
                <c:pt idx="12" formatCode="General">
                  <c:v>2.4828510360000002E-3</c:v>
                </c:pt>
                <c:pt idx="13" formatCode="General">
                  <c:v>2.9016584160000002E-3</c:v>
                </c:pt>
                <c:pt idx="14" formatCode="General">
                  <c:v>3.373590996E-3</c:v>
                </c:pt>
                <c:pt idx="15" formatCode="General">
                  <c:v>3.9042897989999999E-3</c:v>
                </c:pt>
                <c:pt idx="16" formatCode="General">
                  <c:v>4.4998032970000003E-3</c:v>
                </c:pt>
                <c:pt idx="17" formatCode="General">
                  <c:v>5.1668398079999997E-3</c:v>
                </c:pt>
                <c:pt idx="18" formatCode="General">
                  <c:v>5.912783556E-3</c:v>
                </c:pt>
                <c:pt idx="19" formatCode="General">
                  <c:v>6.7465626629999997E-3</c:v>
                </c:pt>
                <c:pt idx="20" formatCode="General">
                  <c:v>7.6782926919999996E-3</c:v>
                </c:pt>
                <c:pt idx="21" formatCode="General">
                  <c:v>8.7192533539999992E-3</c:v>
                </c:pt>
                <c:pt idx="22" formatCode="General">
                  <c:v>9.8813977089999994E-3</c:v>
                </c:pt>
                <c:pt idx="23" formatCode="General">
                  <c:v>1.117814705E-2</c:v>
                </c:pt>
                <c:pt idx="24" formatCode="General">
                  <c:v>1.2620135209999999E-2</c:v>
                </c:pt>
                <c:pt idx="25" formatCode="General">
                  <c:v>1.422254555E-2</c:v>
                </c:pt>
                <c:pt idx="26" formatCode="General">
                  <c:v>1.6004862259999999E-2</c:v>
                </c:pt>
                <c:pt idx="27" formatCode="General">
                  <c:v>1.799068786E-2</c:v>
                </c:pt>
                <c:pt idx="28" formatCode="General">
                  <c:v>2.0208440720000002E-2</c:v>
                </c:pt>
                <c:pt idx="29" formatCode="General">
                  <c:v>2.2692503409999999E-2</c:v>
                </c:pt>
                <c:pt idx="30" formatCode="General">
                  <c:v>2.5484396140000001E-2</c:v>
                </c:pt>
                <c:pt idx="31" formatCode="General">
                  <c:v>2.8635460880000001E-2</c:v>
                </c:pt>
                <c:pt idx="32" formatCode="General">
                  <c:v>3.2212831079999997E-2</c:v>
                </c:pt>
                <c:pt idx="33" formatCode="General">
                  <c:v>3.6293487999999999E-2</c:v>
                </c:pt>
                <c:pt idx="34" formatCode="General">
                  <c:v>4.0959995239999998E-2</c:v>
                </c:pt>
                <c:pt idx="35" formatCode="General">
                  <c:v>4.6318367120000002E-2</c:v>
                </c:pt>
                <c:pt idx="36" formatCode="General">
                  <c:v>5.2500937130000001E-2</c:v>
                </c:pt>
                <c:pt idx="37" formatCode="General">
                  <c:v>5.9672117230000002E-2</c:v>
                </c:pt>
                <c:pt idx="38" formatCode="General">
                  <c:v>6.8035058679999996E-2</c:v>
                </c:pt>
                <c:pt idx="39" formatCode="General">
                  <c:v>7.7791824940000004E-2</c:v>
                </c:pt>
                <c:pt idx="40" formatCode="General">
                  <c:v>8.9174710209999994E-2</c:v>
                </c:pt>
                <c:pt idx="41" formatCode="General">
                  <c:v>0.1024547517</c:v>
                </c:pt>
                <c:pt idx="42" formatCode="General">
                  <c:v>0.1179481223</c:v>
                </c:pt>
                <c:pt idx="43" formatCode="General">
                  <c:v>0.13602373000000001</c:v>
                </c:pt>
                <c:pt idx="44" formatCode="General">
                  <c:v>0.15615004299999999</c:v>
                </c:pt>
                <c:pt idx="45" formatCode="General">
                  <c:v>0.17771796879999999</c:v>
                </c:pt>
                <c:pt idx="46" formatCode="General">
                  <c:v>0.2004282624</c:v>
                </c:pt>
                <c:pt idx="47" formatCode="General">
                  <c:v>0.2241671979</c:v>
                </c:pt>
                <c:pt idx="48" formatCode="General">
                  <c:v>0.2489224374</c:v>
                </c:pt>
                <c:pt idx="49" formatCode="General">
                  <c:v>0.27473622559999999</c:v>
                </c:pt>
                <c:pt idx="50" formatCode="General">
                  <c:v>0.30168116090000002</c:v>
                </c:pt>
                <c:pt idx="51" formatCode="General">
                  <c:v>0.32985141870000001</c:v>
                </c:pt>
                <c:pt idx="52" formatCode="General">
                  <c:v>0.35935837030000001</c:v>
                </c:pt>
                <c:pt idx="53" formatCode="General">
                  <c:v>0.39032942059999998</c:v>
                </c:pt>
                <c:pt idx="54" formatCode="General">
                  <c:v>0.4229084253</c:v>
                </c:pt>
                <c:pt idx="55" formatCode="General">
                  <c:v>0.45725724099999998</c:v>
                </c:pt>
                <c:pt idx="56" formatCode="General">
                  <c:v>0.49355792999999998</c:v>
                </c:pt>
                <c:pt idx="57" formatCode="General">
                  <c:v>0.53201633690000005</c:v>
                </c:pt>
                <c:pt idx="58" formatCode="General">
                  <c:v>0.57286542650000005</c:v>
                </c:pt>
                <c:pt idx="59" formatCode="General">
                  <c:v>0.61636871100000001</c:v>
                </c:pt>
                <c:pt idx="60" formatCode="General">
                  <c:v>0.66282540560000003</c:v>
                </c:pt>
                <c:pt idx="61" formatCode="General">
                  <c:v>0.71257561449999995</c:v>
                </c:pt>
                <c:pt idx="62" formatCode="General">
                  <c:v>0.76600766180000002</c:v>
                </c:pt>
                <c:pt idx="63" formatCode="General">
                  <c:v>0.82356452940000002</c:v>
                </c:pt>
                <c:pt idx="64" formatCode="General">
                  <c:v>0.88575136659999998</c:v>
                </c:pt>
                <c:pt idx="65" formatCode="General">
                  <c:v>0.95314288140000003</c:v>
                </c:pt>
                <c:pt idx="66" formatCode="General">
                  <c:v>1.026391506</c:v>
                </c:pt>
                <c:pt idx="67" formatCode="General">
                  <c:v>1.106235981</c:v>
                </c:pt>
                <c:pt idx="68" formatCode="General">
                  <c:v>1.193505764</c:v>
                </c:pt>
                <c:pt idx="69" formatCode="General">
                  <c:v>1.289129615</c:v>
                </c:pt>
                <c:pt idx="70" formatCode="General">
                  <c:v>1.3941408399999999</c:v>
                </c:pt>
                <c:pt idx="71" formatCode="General">
                  <c:v>1.5097128150000001</c:v>
                </c:pt>
                <c:pt idx="72" formatCode="General">
                  <c:v>1.637135029</c:v>
                </c:pt>
                <c:pt idx="73" formatCode="General">
                  <c:v>1.7777913809999999</c:v>
                </c:pt>
                <c:pt idx="74" formatCode="General">
                  <c:v>1.9331511260000001</c:v>
                </c:pt>
                <c:pt idx="75" formatCode="General">
                  <c:v>2.1012783050000001</c:v>
                </c:pt>
                <c:pt idx="76" formatCode="General">
                  <c:v>2.2790393830000002</c:v>
                </c:pt>
                <c:pt idx="77" formatCode="General">
                  <c:v>2.4650921819999998</c:v>
                </c:pt>
                <c:pt idx="78" formatCode="General">
                  <c:v>2.6590895649999999</c:v>
                </c:pt>
                <c:pt idx="79" formatCode="General">
                  <c:v>2.8612110610000001</c:v>
                </c:pt>
                <c:pt idx="80" formatCode="General">
                  <c:v>3.0719211099999999</c:v>
                </c:pt>
                <c:pt idx="81" formatCode="General">
                  <c:v>3.291852236</c:v>
                </c:pt>
                <c:pt idx="82" formatCode="General">
                  <c:v>3.5217480659999998</c:v>
                </c:pt>
                <c:pt idx="83" formatCode="General">
                  <c:v>3.7624411580000001</c:v>
                </c:pt>
                <c:pt idx="84" formatCode="General">
                  <c:v>4.0148458479999443</c:v>
                </c:pt>
                <c:pt idx="85" formatCode="General">
                  <c:v>4.2799596790000001</c:v>
                </c:pt>
                <c:pt idx="86" formatCode="General">
                  <c:v>4.5588645940000001</c:v>
                </c:pt>
                <c:pt idx="87" formatCode="General">
                  <c:v>4.8527336119999847</c:v>
                </c:pt>
                <c:pt idx="88" formatCode="General">
                  <c:v>5.1628341669999296</c:v>
                </c:pt>
                <c:pt idx="89" formatCode="General">
                  <c:v>5.4905338289999754</c:v>
                </c:pt>
                <c:pt idx="90" formatCode="General">
                  <c:v>5.8373074530000002</c:v>
                </c:pt>
                <c:pt idx="91" formatCode="General">
                  <c:v>6.2047467230000004</c:v>
                </c:pt>
                <c:pt idx="92" formatCode="General">
                  <c:v>6.594559668999957</c:v>
                </c:pt>
                <c:pt idx="93" formatCode="General">
                  <c:v>7.0085778239999854</c:v>
                </c:pt>
                <c:pt idx="94" formatCode="General">
                  <c:v>7.4488358499999663</c:v>
                </c:pt>
                <c:pt idx="95" formatCode="General">
                  <c:v>7.9176082609999856</c:v>
                </c:pt>
                <c:pt idx="96" formatCode="General">
                  <c:v>8.4172744749999993</c:v>
                </c:pt>
                <c:pt idx="97" formatCode="General">
                  <c:v>8.9503345490000008</c:v>
                </c:pt>
                <c:pt idx="98" formatCode="General">
                  <c:v>9.5193958280000004</c:v>
                </c:pt>
                <c:pt idx="99" formatCode="General">
                  <c:v>10.127220149999999</c:v>
                </c:pt>
                <c:pt idx="100" formatCode="General">
                  <c:v>10.77673817</c:v>
                </c:pt>
                <c:pt idx="101" formatCode="General">
                  <c:v>11.47105694</c:v>
                </c:pt>
                <c:pt idx="102" formatCode="General">
                  <c:v>12.2134819</c:v>
                </c:pt>
                <c:pt idx="103" formatCode="General">
                  <c:v>13.007518770000001</c:v>
                </c:pt>
                <c:pt idx="104" formatCode="General">
                  <c:v>13.847579</c:v>
                </c:pt>
                <c:pt idx="105" formatCode="General">
                  <c:v>14.725657460000001</c:v>
                </c:pt>
                <c:pt idx="106" formatCode="General">
                  <c:v>15</c:v>
                </c:pt>
                <c:pt idx="107" formatCode="General">
                  <c:v>15.63900948</c:v>
                </c:pt>
                <c:pt idx="108" formatCode="General">
                  <c:v>16.38452148</c:v>
                </c:pt>
                <c:pt idx="109" formatCode="General">
                  <c:v>17.254283910000009</c:v>
                </c:pt>
                <c:pt idx="110" formatCode="General">
                  <c:v>18.22175026</c:v>
                </c:pt>
                <c:pt idx="111" formatCode="General">
                  <c:v>19.263118739999999</c:v>
                </c:pt>
                <c:pt idx="112" formatCode="General">
                  <c:v>20.366491320000009</c:v>
                </c:pt>
                <c:pt idx="113" formatCode="General">
                  <c:v>21.5273571</c:v>
                </c:pt>
                <c:pt idx="114" formatCode="General">
                  <c:v>22.74535942</c:v>
                </c:pt>
                <c:pt idx="115" formatCode="General">
                  <c:v>24.022451400000001</c:v>
                </c:pt>
                <c:pt idx="116" formatCode="General">
                  <c:v>25.36190414</c:v>
                </c:pt>
                <c:pt idx="117" formatCode="General">
                  <c:v>26.767820360000009</c:v>
                </c:pt>
                <c:pt idx="118" formatCode="General">
                  <c:v>28.24505615</c:v>
                </c:pt>
                <c:pt idx="119" formatCode="General">
                  <c:v>29.798994059999991</c:v>
                </c:pt>
                <c:pt idx="120" formatCode="General">
                  <c:v>30</c:v>
                </c:pt>
                <c:pt idx="121" formatCode="General">
                  <c:v>31.43544769</c:v>
                </c:pt>
                <c:pt idx="122" formatCode="General">
                  <c:v>33.062477110000003</c:v>
                </c:pt>
                <c:pt idx="123" formatCode="General">
                  <c:v>34.844306950000004</c:v>
                </c:pt>
                <c:pt idx="124" formatCode="General">
                  <c:v>36.761974330000001</c:v>
                </c:pt>
                <c:pt idx="125" formatCode="General">
                  <c:v>38.80861282</c:v>
                </c:pt>
                <c:pt idx="126" formatCode="General">
                  <c:v>40.984630579999973</c:v>
                </c:pt>
                <c:pt idx="127" formatCode="General">
                  <c:v>43.293659210000001</c:v>
                </c:pt>
                <c:pt idx="128" formatCode="General">
                  <c:v>45</c:v>
                </c:pt>
                <c:pt idx="129" formatCode="General">
                  <c:v>46.990730290000002</c:v>
                </c:pt>
                <c:pt idx="130" formatCode="General">
                  <c:v>49.313251499999993</c:v>
                </c:pt>
                <c:pt idx="131" formatCode="General">
                  <c:v>51.951625819999997</c:v>
                </c:pt>
                <c:pt idx="132" formatCode="General">
                  <c:v>54.851440429999691</c:v>
                </c:pt>
                <c:pt idx="133" formatCode="General">
                  <c:v>57.9839859</c:v>
                </c:pt>
                <c:pt idx="134" formatCode="General">
                  <c:v>60</c:v>
                </c:pt>
                <c:pt idx="135" formatCode="General">
                  <c:v>62.352016450000001</c:v>
                </c:pt>
                <c:pt idx="136" formatCode="General">
                  <c:v>65.096031189999948</c:v>
                </c:pt>
                <c:pt idx="137" formatCode="General">
                  <c:v>68.297386169999982</c:v>
                </c:pt>
                <c:pt idx="138" formatCode="General">
                  <c:v>71.899131769999983</c:v>
                </c:pt>
                <c:pt idx="139" formatCode="General">
                  <c:v>75</c:v>
                </c:pt>
                <c:pt idx="140" formatCode="General">
                  <c:v>78.617683409999998</c:v>
                </c:pt>
                <c:pt idx="141" formatCode="General">
                  <c:v>82.634796139999352</c:v>
                </c:pt>
                <c:pt idx="142" formatCode="General">
                  <c:v>86.947723389999993</c:v>
                </c:pt>
                <c:pt idx="143" formatCode="General">
                  <c:v>90</c:v>
                </c:pt>
                <c:pt idx="144" formatCode="General">
                  <c:v>93.560989379999981</c:v>
                </c:pt>
                <c:pt idx="145" formatCode="General">
                  <c:v>97.71546936</c:v>
                </c:pt>
                <c:pt idx="146" formatCode="General">
                  <c:v>102.4128571</c:v>
                </c:pt>
                <c:pt idx="147" formatCode="General">
                  <c:v>105</c:v>
                </c:pt>
                <c:pt idx="148" formatCode="General">
                  <c:v>108.0183334</c:v>
                </c:pt>
                <c:pt idx="149" formatCode="General">
                  <c:v>111.5397186</c:v>
                </c:pt>
                <c:pt idx="150" formatCode="General">
                  <c:v>115.6480103</c:v>
                </c:pt>
                <c:pt idx="151" formatCode="General">
                  <c:v>120</c:v>
                </c:pt>
                <c:pt idx="152" formatCode="General">
                  <c:v>125.0773239</c:v>
                </c:pt>
                <c:pt idx="153" formatCode="General">
                  <c:v>130.99505619999999</c:v>
                </c:pt>
                <c:pt idx="154" formatCode="General">
                  <c:v>135</c:v>
                </c:pt>
                <c:pt idx="155" formatCode="General">
                  <c:v>139.67243959999999</c:v>
                </c:pt>
                <c:pt idx="156" formatCode="General">
                  <c:v>145.12361150000001</c:v>
                </c:pt>
                <c:pt idx="157" formatCode="General">
                  <c:v>150</c:v>
                </c:pt>
                <c:pt idx="158" formatCode="General">
                  <c:v>155.68911739999999</c:v>
                </c:pt>
                <c:pt idx="159" formatCode="General">
                  <c:v>162.32641599999999</c:v>
                </c:pt>
                <c:pt idx="160" formatCode="General">
                  <c:v>165</c:v>
                </c:pt>
                <c:pt idx="161" formatCode="General">
                  <c:v>170.0699463</c:v>
                </c:pt>
                <c:pt idx="162" formatCode="General">
                  <c:v>175.98487850000001</c:v>
                </c:pt>
                <c:pt idx="163" formatCode="General">
                  <c:v>180</c:v>
                </c:pt>
                <c:pt idx="164" formatCode="General">
                  <c:v>184.68431090000001</c:v>
                </c:pt>
                <c:pt idx="165" formatCode="General">
                  <c:v>190.14935299999999</c:v>
                </c:pt>
                <c:pt idx="166" formatCode="General">
                  <c:v>195</c:v>
                </c:pt>
                <c:pt idx="167" formatCode="General">
                  <c:v>200.65908809999999</c:v>
                </c:pt>
                <c:pt idx="168" formatCode="General">
                  <c:v>207.26136779999999</c:v>
                </c:pt>
                <c:pt idx="169" formatCode="General">
                  <c:v>210</c:v>
                </c:pt>
                <c:pt idx="170" formatCode="General">
                  <c:v>214.96400449999999</c:v>
                </c:pt>
                <c:pt idx="171" formatCode="General">
                  <c:v>220.75535579999999</c:v>
                </c:pt>
                <c:pt idx="172" formatCode="General">
                  <c:v>225</c:v>
                </c:pt>
                <c:pt idx="173" formatCode="General">
                  <c:v>229.95208740000001</c:v>
                </c:pt>
                <c:pt idx="174" formatCode="General">
                  <c:v>235.72950739999999</c:v>
                </c:pt>
                <c:pt idx="175" formatCode="General">
                  <c:v>240</c:v>
                </c:pt>
                <c:pt idx="176" formatCode="General">
                  <c:v>244.9822388</c:v>
                </c:pt>
                <c:pt idx="177" formatCode="General">
                  <c:v>250.7948456</c:v>
                </c:pt>
                <c:pt idx="178" formatCode="General">
                  <c:v>255</c:v>
                </c:pt>
                <c:pt idx="179" formatCode="General">
                  <c:v>259.90600589999991</c:v>
                </c:pt>
                <c:pt idx="180" formatCode="General">
                  <c:v>265.6296997</c:v>
                </c:pt>
                <c:pt idx="181" formatCode="General">
                  <c:v>270</c:v>
                </c:pt>
                <c:pt idx="182" formatCode="General">
                  <c:v>275.09869379999992</c:v>
                </c:pt>
                <c:pt idx="183" formatCode="General">
                  <c:v>281.04718020000001</c:v>
                </c:pt>
                <c:pt idx="184" formatCode="General">
                  <c:v>285</c:v>
                </c:pt>
                <c:pt idx="185" formatCode="General">
                  <c:v>290.10406490000008</c:v>
                </c:pt>
                <c:pt idx="186" formatCode="General">
                  <c:v>296.07916260000002</c:v>
                </c:pt>
                <c:pt idx="187" formatCode="General">
                  <c:v>300</c:v>
                </c:pt>
                <c:pt idx="188" formatCode="General">
                  <c:v>305.35870360000001</c:v>
                </c:pt>
                <c:pt idx="189" formatCode="General">
                  <c:v>311.82180790000001</c:v>
                </c:pt>
                <c:pt idx="190" formatCode="General">
                  <c:v>315</c:v>
                </c:pt>
                <c:pt idx="191" formatCode="General">
                  <c:v>319.8659973</c:v>
                </c:pt>
                <c:pt idx="192" formatCode="General">
                  <c:v>326.24917599999992</c:v>
                </c:pt>
                <c:pt idx="193" formatCode="General">
                  <c:v>330</c:v>
                </c:pt>
                <c:pt idx="194" formatCode="General">
                  <c:v>335.59197999999861</c:v>
                </c:pt>
                <c:pt idx="195" formatCode="General">
                  <c:v>342.77981569999997</c:v>
                </c:pt>
                <c:pt idx="196" formatCode="General">
                  <c:v>345</c:v>
                </c:pt>
                <c:pt idx="197" formatCode="General">
                  <c:v>351.16561890000003</c:v>
                </c:pt>
                <c:pt idx="198" formatCode="General">
                  <c:v>359.05572510000002</c:v>
                </c:pt>
                <c:pt idx="199" formatCode="General">
                  <c:v>360</c:v>
                </c:pt>
                <c:pt idx="200" formatCode="General">
                  <c:v>368.26089480000002</c:v>
                </c:pt>
                <c:pt idx="201" formatCode="General">
                  <c:v>375</c:v>
                </c:pt>
                <c:pt idx="202" formatCode="General">
                  <c:v>383.7666016</c:v>
                </c:pt>
                <c:pt idx="203" formatCode="General">
                  <c:v>390</c:v>
                </c:pt>
                <c:pt idx="204" formatCode="General">
                  <c:v>398.65090939999999</c:v>
                </c:pt>
                <c:pt idx="205" formatCode="General">
                  <c:v>405</c:v>
                </c:pt>
                <c:pt idx="206" formatCode="General">
                  <c:v>413.97402949999992</c:v>
                </c:pt>
                <c:pt idx="207" formatCode="General">
                  <c:v>420</c:v>
                </c:pt>
                <c:pt idx="208" formatCode="General">
                  <c:v>428.85940549999998</c:v>
                </c:pt>
                <c:pt idx="209" formatCode="General">
                  <c:v>435</c:v>
                </c:pt>
                <c:pt idx="210" formatCode="General">
                  <c:v>444.13156129999999</c:v>
                </c:pt>
                <c:pt idx="211" formatCode="General">
                  <c:v>450</c:v>
                </c:pt>
                <c:pt idx="212" formatCode="General">
                  <c:v>459.02117919999961</c:v>
                </c:pt>
                <c:pt idx="213" formatCode="General">
                  <c:v>465</c:v>
                </c:pt>
                <c:pt idx="214" formatCode="General">
                  <c:v>474.28225709999992</c:v>
                </c:pt>
                <c:pt idx="215" formatCode="General">
                  <c:v>480</c:v>
                </c:pt>
                <c:pt idx="216" formatCode="General">
                  <c:v>489.14450069999998</c:v>
                </c:pt>
                <c:pt idx="217" formatCode="General">
                  <c:v>495</c:v>
                </c:pt>
                <c:pt idx="218" formatCode="General">
                  <c:v>504.42929079999999</c:v>
                </c:pt>
                <c:pt idx="219" formatCode="General">
                  <c:v>510</c:v>
                </c:pt>
                <c:pt idx="220" formatCode="General">
                  <c:v>519.22875980000003</c:v>
                </c:pt>
                <c:pt idx="221" formatCode="General">
                  <c:v>525</c:v>
                </c:pt>
                <c:pt idx="222" formatCode="General">
                  <c:v>534.58325200000002</c:v>
                </c:pt>
                <c:pt idx="223" formatCode="General">
                  <c:v>540</c:v>
                </c:pt>
                <c:pt idx="224" formatCode="General">
                  <c:v>549.26110839999785</c:v>
                </c:pt>
                <c:pt idx="225" formatCode="General">
                  <c:v>555</c:v>
                </c:pt>
                <c:pt idx="226" formatCode="General">
                  <c:v>564.76568599999996</c:v>
                </c:pt>
                <c:pt idx="227" formatCode="General">
                  <c:v>570</c:v>
                </c:pt>
                <c:pt idx="228" formatCode="General">
                  <c:v>579.21264650000001</c:v>
                </c:pt>
                <c:pt idx="229" formatCode="General">
                  <c:v>585</c:v>
                </c:pt>
                <c:pt idx="230" formatCode="General">
                  <c:v>595.02569579999738</c:v>
                </c:pt>
                <c:pt idx="231" formatCode="General">
                  <c:v>600</c:v>
                </c:pt>
                <c:pt idx="232" formatCode="General">
                  <c:v>609.77087400000005</c:v>
                </c:pt>
                <c:pt idx="233" formatCode="General">
                  <c:v>615</c:v>
                </c:pt>
                <c:pt idx="234" formatCode="General">
                  <c:v>624.4609375</c:v>
                </c:pt>
                <c:pt idx="235" formatCode="General">
                  <c:v>630</c:v>
                </c:pt>
                <c:pt idx="236" formatCode="General">
                  <c:v>639.95190429999786</c:v>
                </c:pt>
                <c:pt idx="237" formatCode="General">
                  <c:v>645</c:v>
                </c:pt>
                <c:pt idx="238" formatCode="General">
                  <c:v>655.18194579999999</c:v>
                </c:pt>
                <c:pt idx="239" formatCode="General">
                  <c:v>660</c:v>
                </c:pt>
                <c:pt idx="240" formatCode="General">
                  <c:v>670.82482909999737</c:v>
                </c:pt>
                <c:pt idx="241" formatCode="General">
                  <c:v>675</c:v>
                </c:pt>
                <c:pt idx="242" formatCode="General">
                  <c:v>687.28625490000002</c:v>
                </c:pt>
                <c:pt idx="243" formatCode="General">
                  <c:v>690</c:v>
                </c:pt>
                <c:pt idx="244" formatCode="General">
                  <c:v>705</c:v>
                </c:pt>
                <c:pt idx="245" formatCode="General">
                  <c:v>720</c:v>
                </c:pt>
                <c:pt idx="246" formatCode="General">
                  <c:v>735</c:v>
                </c:pt>
                <c:pt idx="247" formatCode="General">
                  <c:v>750</c:v>
                </c:pt>
                <c:pt idx="248" formatCode="General">
                  <c:v>765</c:v>
                </c:pt>
                <c:pt idx="249" formatCode="General">
                  <c:v>780</c:v>
                </c:pt>
                <c:pt idx="250" formatCode="General">
                  <c:v>795</c:v>
                </c:pt>
                <c:pt idx="251" formatCode="General">
                  <c:v>810</c:v>
                </c:pt>
                <c:pt idx="252" formatCode="General">
                  <c:v>825</c:v>
                </c:pt>
                <c:pt idx="253" formatCode="General">
                  <c:v>840</c:v>
                </c:pt>
                <c:pt idx="254" formatCode="General">
                  <c:v>855</c:v>
                </c:pt>
                <c:pt idx="255" formatCode="General">
                  <c:v>870</c:v>
                </c:pt>
                <c:pt idx="256" formatCode="General">
                  <c:v>885</c:v>
                </c:pt>
                <c:pt idx="257" formatCode="General">
                  <c:v>900</c:v>
                </c:pt>
                <c:pt idx="258" formatCode="General">
                  <c:v>915</c:v>
                </c:pt>
                <c:pt idx="259" formatCode="General">
                  <c:v>930</c:v>
                </c:pt>
                <c:pt idx="260" formatCode="General">
                  <c:v>945</c:v>
                </c:pt>
                <c:pt idx="261" formatCode="General">
                  <c:v>960</c:v>
                </c:pt>
                <c:pt idx="262" formatCode="General">
                  <c:v>975</c:v>
                </c:pt>
                <c:pt idx="263" formatCode="General">
                  <c:v>990</c:v>
                </c:pt>
                <c:pt idx="264" formatCode="General">
                  <c:v>1005</c:v>
                </c:pt>
                <c:pt idx="265" formatCode="General">
                  <c:v>1020</c:v>
                </c:pt>
                <c:pt idx="266" formatCode="General">
                  <c:v>1035</c:v>
                </c:pt>
                <c:pt idx="267" formatCode="General">
                  <c:v>1050</c:v>
                </c:pt>
                <c:pt idx="268" formatCode="General">
                  <c:v>1065</c:v>
                </c:pt>
                <c:pt idx="269" formatCode="General">
                  <c:v>1080</c:v>
                </c:pt>
                <c:pt idx="270" formatCode="General">
                  <c:v>1095</c:v>
                </c:pt>
                <c:pt idx="271" formatCode="General">
                  <c:v>1110</c:v>
                </c:pt>
                <c:pt idx="272" formatCode="General">
                  <c:v>1125</c:v>
                </c:pt>
                <c:pt idx="273" formatCode="General">
                  <c:v>1140</c:v>
                </c:pt>
                <c:pt idx="274" formatCode="General">
                  <c:v>1155</c:v>
                </c:pt>
                <c:pt idx="275" formatCode="General">
                  <c:v>1170</c:v>
                </c:pt>
                <c:pt idx="276" formatCode="General">
                  <c:v>1185</c:v>
                </c:pt>
                <c:pt idx="277" formatCode="General">
                  <c:v>1200</c:v>
                </c:pt>
                <c:pt idx="278" formatCode="General">
                  <c:v>1215</c:v>
                </c:pt>
                <c:pt idx="279" formatCode="General">
                  <c:v>1230</c:v>
                </c:pt>
                <c:pt idx="280" formatCode="General">
                  <c:v>1245</c:v>
                </c:pt>
                <c:pt idx="281" formatCode="General">
                  <c:v>1260</c:v>
                </c:pt>
                <c:pt idx="282" formatCode="General">
                  <c:v>1275</c:v>
                </c:pt>
                <c:pt idx="283" formatCode="General">
                  <c:v>1290</c:v>
                </c:pt>
                <c:pt idx="284" formatCode="General">
                  <c:v>1305</c:v>
                </c:pt>
                <c:pt idx="285" formatCode="General">
                  <c:v>1320</c:v>
                </c:pt>
                <c:pt idx="286" formatCode="General">
                  <c:v>1335</c:v>
                </c:pt>
                <c:pt idx="287" formatCode="General">
                  <c:v>1350</c:v>
                </c:pt>
                <c:pt idx="288" formatCode="General">
                  <c:v>1365</c:v>
                </c:pt>
                <c:pt idx="289" formatCode="General">
                  <c:v>1380</c:v>
                </c:pt>
                <c:pt idx="290" formatCode="General">
                  <c:v>1395</c:v>
                </c:pt>
                <c:pt idx="291" formatCode="General">
                  <c:v>1410</c:v>
                </c:pt>
                <c:pt idx="292" formatCode="General">
                  <c:v>1425</c:v>
                </c:pt>
                <c:pt idx="293" formatCode="General">
                  <c:v>1440</c:v>
                </c:pt>
                <c:pt idx="294" formatCode="General">
                  <c:v>1455</c:v>
                </c:pt>
                <c:pt idx="295" formatCode="General">
                  <c:v>1470</c:v>
                </c:pt>
                <c:pt idx="296" formatCode="General">
                  <c:v>1485</c:v>
                </c:pt>
                <c:pt idx="297" formatCode="General">
                  <c:v>1500</c:v>
                </c:pt>
                <c:pt idx="298" formatCode="General">
                  <c:v>1515</c:v>
                </c:pt>
                <c:pt idx="299" formatCode="General">
                  <c:v>1530</c:v>
                </c:pt>
                <c:pt idx="300" formatCode="General">
                  <c:v>1545</c:v>
                </c:pt>
                <c:pt idx="301" formatCode="General">
                  <c:v>1560</c:v>
                </c:pt>
                <c:pt idx="302" formatCode="General">
                  <c:v>1575</c:v>
                </c:pt>
                <c:pt idx="303" formatCode="General">
                  <c:v>1590</c:v>
                </c:pt>
                <c:pt idx="304" formatCode="General">
                  <c:v>1605</c:v>
                </c:pt>
                <c:pt idx="305" formatCode="General">
                  <c:v>1620</c:v>
                </c:pt>
                <c:pt idx="306" formatCode="General">
                  <c:v>1635</c:v>
                </c:pt>
                <c:pt idx="307" formatCode="General">
                  <c:v>1650</c:v>
                </c:pt>
                <c:pt idx="308" formatCode="General">
                  <c:v>1665</c:v>
                </c:pt>
                <c:pt idx="309" formatCode="General">
                  <c:v>1680</c:v>
                </c:pt>
                <c:pt idx="310" formatCode="General">
                  <c:v>1695</c:v>
                </c:pt>
                <c:pt idx="311" formatCode="General">
                  <c:v>1710</c:v>
                </c:pt>
                <c:pt idx="312" formatCode="General">
                  <c:v>1725</c:v>
                </c:pt>
                <c:pt idx="313" formatCode="General">
                  <c:v>1740</c:v>
                </c:pt>
                <c:pt idx="314" formatCode="General">
                  <c:v>1755</c:v>
                </c:pt>
                <c:pt idx="315" formatCode="General">
                  <c:v>1770</c:v>
                </c:pt>
                <c:pt idx="316" formatCode="General">
                  <c:v>1785</c:v>
                </c:pt>
                <c:pt idx="317" formatCode="General">
                  <c:v>1800</c:v>
                </c:pt>
                <c:pt idx="318" formatCode="General">
                  <c:v>1815</c:v>
                </c:pt>
                <c:pt idx="319" formatCode="General">
                  <c:v>1830</c:v>
                </c:pt>
                <c:pt idx="320" formatCode="General">
                  <c:v>1845</c:v>
                </c:pt>
                <c:pt idx="321" formatCode="General">
                  <c:v>1860</c:v>
                </c:pt>
                <c:pt idx="322" formatCode="General">
                  <c:v>1875</c:v>
                </c:pt>
                <c:pt idx="323" formatCode="General">
                  <c:v>1890</c:v>
                </c:pt>
                <c:pt idx="324" formatCode="General">
                  <c:v>1905</c:v>
                </c:pt>
                <c:pt idx="325" formatCode="General">
                  <c:v>1920</c:v>
                </c:pt>
                <c:pt idx="326" formatCode="General">
                  <c:v>1935</c:v>
                </c:pt>
                <c:pt idx="327" formatCode="General">
                  <c:v>1950</c:v>
                </c:pt>
                <c:pt idx="328" formatCode="General">
                  <c:v>1965</c:v>
                </c:pt>
                <c:pt idx="329" formatCode="General">
                  <c:v>1980</c:v>
                </c:pt>
                <c:pt idx="330" formatCode="General">
                  <c:v>1995</c:v>
                </c:pt>
                <c:pt idx="331" formatCode="General">
                  <c:v>2010</c:v>
                </c:pt>
                <c:pt idx="332" formatCode="General">
                  <c:v>2025</c:v>
                </c:pt>
                <c:pt idx="333" formatCode="General">
                  <c:v>2040</c:v>
                </c:pt>
                <c:pt idx="334" formatCode="General">
                  <c:v>2055</c:v>
                </c:pt>
                <c:pt idx="335" formatCode="General">
                  <c:v>2070</c:v>
                </c:pt>
                <c:pt idx="336" formatCode="General">
                  <c:v>2085</c:v>
                </c:pt>
                <c:pt idx="337" formatCode="General">
                  <c:v>2100</c:v>
                </c:pt>
                <c:pt idx="338" formatCode="General">
                  <c:v>2115</c:v>
                </c:pt>
                <c:pt idx="339" formatCode="General">
                  <c:v>2130</c:v>
                </c:pt>
                <c:pt idx="340" formatCode="General">
                  <c:v>2145</c:v>
                </c:pt>
                <c:pt idx="341" formatCode="General">
                  <c:v>2160</c:v>
                </c:pt>
                <c:pt idx="342" formatCode="General">
                  <c:v>2175</c:v>
                </c:pt>
                <c:pt idx="343" formatCode="General">
                  <c:v>2190</c:v>
                </c:pt>
                <c:pt idx="344" formatCode="General">
                  <c:v>2205</c:v>
                </c:pt>
                <c:pt idx="345" formatCode="General">
                  <c:v>2220</c:v>
                </c:pt>
                <c:pt idx="346" formatCode="General">
                  <c:v>2235</c:v>
                </c:pt>
                <c:pt idx="347" formatCode="General">
                  <c:v>2250</c:v>
                </c:pt>
                <c:pt idx="348" formatCode="General">
                  <c:v>2265</c:v>
                </c:pt>
                <c:pt idx="349" formatCode="General">
                  <c:v>2280</c:v>
                </c:pt>
                <c:pt idx="350" formatCode="General">
                  <c:v>2295</c:v>
                </c:pt>
                <c:pt idx="351" formatCode="General">
                  <c:v>2310</c:v>
                </c:pt>
                <c:pt idx="352" formatCode="General">
                  <c:v>2325</c:v>
                </c:pt>
                <c:pt idx="353" formatCode="General">
                  <c:v>2340</c:v>
                </c:pt>
                <c:pt idx="354" formatCode="General">
                  <c:v>2355</c:v>
                </c:pt>
                <c:pt idx="355" formatCode="General">
                  <c:v>2370</c:v>
                </c:pt>
                <c:pt idx="356" formatCode="General">
                  <c:v>2385</c:v>
                </c:pt>
                <c:pt idx="357" formatCode="General">
                  <c:v>2400</c:v>
                </c:pt>
                <c:pt idx="358" formatCode="General">
                  <c:v>2415</c:v>
                </c:pt>
                <c:pt idx="359" formatCode="General">
                  <c:v>2430</c:v>
                </c:pt>
                <c:pt idx="360" formatCode="General">
                  <c:v>2445</c:v>
                </c:pt>
                <c:pt idx="361" formatCode="General">
                  <c:v>2460</c:v>
                </c:pt>
                <c:pt idx="362" formatCode="General">
                  <c:v>2475</c:v>
                </c:pt>
                <c:pt idx="363" formatCode="General">
                  <c:v>2490</c:v>
                </c:pt>
                <c:pt idx="364" formatCode="General">
                  <c:v>2505</c:v>
                </c:pt>
                <c:pt idx="365" formatCode="General">
                  <c:v>2520</c:v>
                </c:pt>
                <c:pt idx="366" formatCode="General">
                  <c:v>2535</c:v>
                </c:pt>
                <c:pt idx="367" formatCode="General">
                  <c:v>2550</c:v>
                </c:pt>
                <c:pt idx="368" formatCode="General">
                  <c:v>2565</c:v>
                </c:pt>
                <c:pt idx="369" formatCode="General">
                  <c:v>2580</c:v>
                </c:pt>
                <c:pt idx="370" formatCode="General">
                  <c:v>2595</c:v>
                </c:pt>
                <c:pt idx="371" formatCode="General">
                  <c:v>2610</c:v>
                </c:pt>
                <c:pt idx="372" formatCode="General">
                  <c:v>2625</c:v>
                </c:pt>
                <c:pt idx="373" formatCode="General">
                  <c:v>2640</c:v>
                </c:pt>
                <c:pt idx="374" formatCode="General">
                  <c:v>2655</c:v>
                </c:pt>
                <c:pt idx="375" formatCode="General">
                  <c:v>2670</c:v>
                </c:pt>
                <c:pt idx="376" formatCode="General">
                  <c:v>2685</c:v>
                </c:pt>
                <c:pt idx="377" formatCode="General">
                  <c:v>2700</c:v>
                </c:pt>
                <c:pt idx="378" formatCode="General">
                  <c:v>2715</c:v>
                </c:pt>
                <c:pt idx="379" formatCode="General">
                  <c:v>2730</c:v>
                </c:pt>
                <c:pt idx="380" formatCode="General">
                  <c:v>2745</c:v>
                </c:pt>
                <c:pt idx="381" formatCode="General">
                  <c:v>2760</c:v>
                </c:pt>
                <c:pt idx="382" formatCode="General">
                  <c:v>2775</c:v>
                </c:pt>
                <c:pt idx="383" formatCode="General">
                  <c:v>2790</c:v>
                </c:pt>
                <c:pt idx="384" formatCode="General">
                  <c:v>2805</c:v>
                </c:pt>
                <c:pt idx="385" formatCode="General">
                  <c:v>2820</c:v>
                </c:pt>
                <c:pt idx="386" formatCode="General">
                  <c:v>2835</c:v>
                </c:pt>
                <c:pt idx="387" formatCode="General">
                  <c:v>2850</c:v>
                </c:pt>
                <c:pt idx="388" formatCode="General">
                  <c:v>2865</c:v>
                </c:pt>
                <c:pt idx="389" formatCode="General">
                  <c:v>2880</c:v>
                </c:pt>
                <c:pt idx="390" formatCode="General">
                  <c:v>2895</c:v>
                </c:pt>
                <c:pt idx="391" formatCode="General">
                  <c:v>2910</c:v>
                </c:pt>
                <c:pt idx="392" formatCode="General">
                  <c:v>2922</c:v>
                </c:pt>
                <c:pt idx="393" formatCode="General">
                  <c:v>2925</c:v>
                </c:pt>
                <c:pt idx="394" formatCode="General">
                  <c:v>2940</c:v>
                </c:pt>
                <c:pt idx="395" formatCode="General">
                  <c:v>2955</c:v>
                </c:pt>
                <c:pt idx="396" formatCode="General">
                  <c:v>2970</c:v>
                </c:pt>
                <c:pt idx="397" formatCode="General">
                  <c:v>2985</c:v>
                </c:pt>
                <c:pt idx="398" formatCode="General">
                  <c:v>3000</c:v>
                </c:pt>
                <c:pt idx="399" formatCode="General">
                  <c:v>3015</c:v>
                </c:pt>
                <c:pt idx="400" formatCode="General">
                  <c:v>3030</c:v>
                </c:pt>
                <c:pt idx="401" formatCode="General">
                  <c:v>3045</c:v>
                </c:pt>
                <c:pt idx="402" formatCode="General">
                  <c:v>3060</c:v>
                </c:pt>
                <c:pt idx="403" formatCode="General">
                  <c:v>3075</c:v>
                </c:pt>
                <c:pt idx="404" formatCode="General">
                  <c:v>3090</c:v>
                </c:pt>
                <c:pt idx="405" formatCode="General">
                  <c:v>3105</c:v>
                </c:pt>
                <c:pt idx="406" formatCode="General">
                  <c:v>3120</c:v>
                </c:pt>
                <c:pt idx="407" formatCode="General">
                  <c:v>3135</c:v>
                </c:pt>
                <c:pt idx="408" formatCode="General">
                  <c:v>3150</c:v>
                </c:pt>
                <c:pt idx="409" formatCode="General">
                  <c:v>3165</c:v>
                </c:pt>
                <c:pt idx="410" formatCode="General">
                  <c:v>3180</c:v>
                </c:pt>
                <c:pt idx="411" formatCode="General">
                  <c:v>3195</c:v>
                </c:pt>
                <c:pt idx="412" formatCode="General">
                  <c:v>3210</c:v>
                </c:pt>
                <c:pt idx="413" formatCode="General">
                  <c:v>3225</c:v>
                </c:pt>
                <c:pt idx="414" formatCode="General">
                  <c:v>3240</c:v>
                </c:pt>
                <c:pt idx="415" formatCode="General">
                  <c:v>3255</c:v>
                </c:pt>
                <c:pt idx="416" formatCode="General">
                  <c:v>3270</c:v>
                </c:pt>
                <c:pt idx="417" formatCode="General">
                  <c:v>3285</c:v>
                </c:pt>
                <c:pt idx="418" formatCode="General">
                  <c:v>3300</c:v>
                </c:pt>
                <c:pt idx="419" formatCode="General">
                  <c:v>3315</c:v>
                </c:pt>
                <c:pt idx="420" formatCode="General">
                  <c:v>3330</c:v>
                </c:pt>
                <c:pt idx="421" formatCode="General">
                  <c:v>3345</c:v>
                </c:pt>
                <c:pt idx="422" formatCode="General">
                  <c:v>3360</c:v>
                </c:pt>
                <c:pt idx="423" formatCode="General">
                  <c:v>3375</c:v>
                </c:pt>
                <c:pt idx="424" formatCode="General">
                  <c:v>3390</c:v>
                </c:pt>
                <c:pt idx="425" formatCode="General">
                  <c:v>3405</c:v>
                </c:pt>
                <c:pt idx="426" formatCode="General">
                  <c:v>3420</c:v>
                </c:pt>
                <c:pt idx="427" formatCode="General">
                  <c:v>3435</c:v>
                </c:pt>
                <c:pt idx="428" formatCode="General">
                  <c:v>3450</c:v>
                </c:pt>
                <c:pt idx="429" formatCode="General">
                  <c:v>3465</c:v>
                </c:pt>
                <c:pt idx="430" formatCode="General">
                  <c:v>3480</c:v>
                </c:pt>
                <c:pt idx="431" formatCode="General">
                  <c:v>3495</c:v>
                </c:pt>
                <c:pt idx="432" formatCode="General">
                  <c:v>3510</c:v>
                </c:pt>
                <c:pt idx="433" formatCode="General">
                  <c:v>3525</c:v>
                </c:pt>
                <c:pt idx="434" formatCode="General">
                  <c:v>3540</c:v>
                </c:pt>
                <c:pt idx="435" formatCode="General">
                  <c:v>3555</c:v>
                </c:pt>
                <c:pt idx="436" formatCode="General">
                  <c:v>3570</c:v>
                </c:pt>
                <c:pt idx="437" formatCode="General">
                  <c:v>3585</c:v>
                </c:pt>
                <c:pt idx="438" formatCode="General">
                  <c:v>3600</c:v>
                </c:pt>
                <c:pt idx="439" formatCode="General">
                  <c:v>3615</c:v>
                </c:pt>
                <c:pt idx="440" formatCode="General">
                  <c:v>3630</c:v>
                </c:pt>
                <c:pt idx="441" formatCode="General">
                  <c:v>3645</c:v>
                </c:pt>
                <c:pt idx="442" formatCode="General">
                  <c:v>3660</c:v>
                </c:pt>
                <c:pt idx="443" formatCode="General">
                  <c:v>3675</c:v>
                </c:pt>
                <c:pt idx="444" formatCode="General">
                  <c:v>3690</c:v>
                </c:pt>
                <c:pt idx="445" formatCode="General">
                  <c:v>3705</c:v>
                </c:pt>
                <c:pt idx="446" formatCode="General">
                  <c:v>3720</c:v>
                </c:pt>
                <c:pt idx="447" formatCode="General">
                  <c:v>3735</c:v>
                </c:pt>
                <c:pt idx="448" formatCode="General">
                  <c:v>3750</c:v>
                </c:pt>
                <c:pt idx="449" formatCode="General">
                  <c:v>3765</c:v>
                </c:pt>
                <c:pt idx="450" formatCode="General">
                  <c:v>3780</c:v>
                </c:pt>
                <c:pt idx="451" formatCode="General">
                  <c:v>3795</c:v>
                </c:pt>
                <c:pt idx="452" formatCode="General">
                  <c:v>3810</c:v>
                </c:pt>
                <c:pt idx="453" formatCode="General">
                  <c:v>3825</c:v>
                </c:pt>
                <c:pt idx="454" formatCode="General">
                  <c:v>3840</c:v>
                </c:pt>
                <c:pt idx="455" formatCode="General">
                  <c:v>3855</c:v>
                </c:pt>
                <c:pt idx="456" formatCode="General">
                  <c:v>3870</c:v>
                </c:pt>
                <c:pt idx="457" formatCode="General">
                  <c:v>3885</c:v>
                </c:pt>
                <c:pt idx="458" formatCode="General">
                  <c:v>3900</c:v>
                </c:pt>
                <c:pt idx="459" formatCode="General">
                  <c:v>3915</c:v>
                </c:pt>
                <c:pt idx="460" formatCode="General">
                  <c:v>3930</c:v>
                </c:pt>
                <c:pt idx="461" formatCode="General">
                  <c:v>3945</c:v>
                </c:pt>
                <c:pt idx="462" formatCode="General">
                  <c:v>3960</c:v>
                </c:pt>
                <c:pt idx="463" formatCode="General">
                  <c:v>3975</c:v>
                </c:pt>
                <c:pt idx="464" formatCode="General">
                  <c:v>3990</c:v>
                </c:pt>
                <c:pt idx="465" formatCode="General">
                  <c:v>4005</c:v>
                </c:pt>
                <c:pt idx="466" formatCode="General">
                  <c:v>4020</c:v>
                </c:pt>
                <c:pt idx="467" formatCode="General">
                  <c:v>4035</c:v>
                </c:pt>
                <c:pt idx="468" formatCode="General">
                  <c:v>4050</c:v>
                </c:pt>
                <c:pt idx="469" formatCode="General">
                  <c:v>4065</c:v>
                </c:pt>
                <c:pt idx="470" formatCode="General">
                  <c:v>4080</c:v>
                </c:pt>
                <c:pt idx="471" formatCode="General">
                  <c:v>4095</c:v>
                </c:pt>
                <c:pt idx="472" formatCode="General">
                  <c:v>4110</c:v>
                </c:pt>
                <c:pt idx="473" formatCode="General">
                  <c:v>4125</c:v>
                </c:pt>
                <c:pt idx="474" formatCode="General">
                  <c:v>4140</c:v>
                </c:pt>
                <c:pt idx="475" formatCode="General">
                  <c:v>4155</c:v>
                </c:pt>
                <c:pt idx="476" formatCode="General">
                  <c:v>4170</c:v>
                </c:pt>
                <c:pt idx="477" formatCode="General">
                  <c:v>4185</c:v>
                </c:pt>
                <c:pt idx="478" formatCode="General">
                  <c:v>4200</c:v>
                </c:pt>
                <c:pt idx="479" formatCode="General">
                  <c:v>4215</c:v>
                </c:pt>
                <c:pt idx="480" formatCode="General">
                  <c:v>4230</c:v>
                </c:pt>
                <c:pt idx="481" formatCode="General">
                  <c:v>4245</c:v>
                </c:pt>
                <c:pt idx="482" formatCode="General">
                  <c:v>4260</c:v>
                </c:pt>
                <c:pt idx="483" formatCode="General">
                  <c:v>4275</c:v>
                </c:pt>
                <c:pt idx="484" formatCode="General">
                  <c:v>4290</c:v>
                </c:pt>
                <c:pt idx="485" formatCode="General">
                  <c:v>4305</c:v>
                </c:pt>
                <c:pt idx="486" formatCode="General">
                  <c:v>4320</c:v>
                </c:pt>
                <c:pt idx="487" formatCode="General">
                  <c:v>4335</c:v>
                </c:pt>
                <c:pt idx="488" formatCode="General">
                  <c:v>4350</c:v>
                </c:pt>
                <c:pt idx="489" formatCode="General">
                  <c:v>4365</c:v>
                </c:pt>
                <c:pt idx="490" formatCode="General">
                  <c:v>4380</c:v>
                </c:pt>
                <c:pt idx="491" formatCode="General">
                  <c:v>4395</c:v>
                </c:pt>
                <c:pt idx="492" formatCode="General">
                  <c:v>4410</c:v>
                </c:pt>
                <c:pt idx="493" formatCode="General">
                  <c:v>4425</c:v>
                </c:pt>
                <c:pt idx="494" formatCode="General">
                  <c:v>4440</c:v>
                </c:pt>
                <c:pt idx="495" formatCode="General">
                  <c:v>4455</c:v>
                </c:pt>
                <c:pt idx="496" formatCode="General">
                  <c:v>4470</c:v>
                </c:pt>
                <c:pt idx="497" formatCode="General">
                  <c:v>4485</c:v>
                </c:pt>
                <c:pt idx="498" formatCode="General">
                  <c:v>4500</c:v>
                </c:pt>
                <c:pt idx="499" formatCode="General">
                  <c:v>4515</c:v>
                </c:pt>
                <c:pt idx="500" formatCode="General">
                  <c:v>4530</c:v>
                </c:pt>
                <c:pt idx="501" formatCode="General">
                  <c:v>4545</c:v>
                </c:pt>
                <c:pt idx="502" formatCode="General">
                  <c:v>4560</c:v>
                </c:pt>
                <c:pt idx="503" formatCode="General">
                  <c:v>4575</c:v>
                </c:pt>
                <c:pt idx="504" formatCode="General">
                  <c:v>4590</c:v>
                </c:pt>
                <c:pt idx="505" formatCode="General">
                  <c:v>4605</c:v>
                </c:pt>
                <c:pt idx="506" formatCode="General">
                  <c:v>4620</c:v>
                </c:pt>
                <c:pt idx="507" formatCode="General">
                  <c:v>4635</c:v>
                </c:pt>
                <c:pt idx="508" formatCode="General">
                  <c:v>4650</c:v>
                </c:pt>
                <c:pt idx="509" formatCode="General">
                  <c:v>4665</c:v>
                </c:pt>
                <c:pt idx="510" formatCode="General">
                  <c:v>4680</c:v>
                </c:pt>
                <c:pt idx="511" formatCode="General">
                  <c:v>4695</c:v>
                </c:pt>
                <c:pt idx="512" formatCode="General">
                  <c:v>4710</c:v>
                </c:pt>
                <c:pt idx="513" formatCode="General">
                  <c:v>4725</c:v>
                </c:pt>
                <c:pt idx="514" formatCode="General">
                  <c:v>4740</c:v>
                </c:pt>
                <c:pt idx="515" formatCode="General">
                  <c:v>4755</c:v>
                </c:pt>
                <c:pt idx="516" formatCode="General">
                  <c:v>4770</c:v>
                </c:pt>
                <c:pt idx="517" formatCode="General">
                  <c:v>4785</c:v>
                </c:pt>
                <c:pt idx="518" formatCode="General">
                  <c:v>4800</c:v>
                </c:pt>
                <c:pt idx="519" formatCode="General">
                  <c:v>4815</c:v>
                </c:pt>
                <c:pt idx="520" formatCode="General">
                  <c:v>4830</c:v>
                </c:pt>
                <c:pt idx="521" formatCode="General">
                  <c:v>4845</c:v>
                </c:pt>
                <c:pt idx="522" formatCode="General">
                  <c:v>4860</c:v>
                </c:pt>
                <c:pt idx="523" formatCode="General">
                  <c:v>4875</c:v>
                </c:pt>
                <c:pt idx="524" formatCode="General">
                  <c:v>4890</c:v>
                </c:pt>
                <c:pt idx="525" formatCode="General">
                  <c:v>4905</c:v>
                </c:pt>
                <c:pt idx="526" formatCode="General">
                  <c:v>4920</c:v>
                </c:pt>
                <c:pt idx="527" formatCode="General">
                  <c:v>4935</c:v>
                </c:pt>
                <c:pt idx="528" formatCode="General">
                  <c:v>4950</c:v>
                </c:pt>
                <c:pt idx="529" formatCode="General">
                  <c:v>4965</c:v>
                </c:pt>
                <c:pt idx="530" formatCode="General">
                  <c:v>4980</c:v>
                </c:pt>
                <c:pt idx="531" formatCode="General">
                  <c:v>4995</c:v>
                </c:pt>
                <c:pt idx="532" formatCode="General">
                  <c:v>5010</c:v>
                </c:pt>
                <c:pt idx="533" formatCode="General">
                  <c:v>5025</c:v>
                </c:pt>
                <c:pt idx="534" formatCode="General">
                  <c:v>5040</c:v>
                </c:pt>
                <c:pt idx="535" formatCode="General">
                  <c:v>5055</c:v>
                </c:pt>
                <c:pt idx="536" formatCode="General">
                  <c:v>5070</c:v>
                </c:pt>
                <c:pt idx="537" formatCode="General">
                  <c:v>5085</c:v>
                </c:pt>
                <c:pt idx="538" formatCode="General">
                  <c:v>5100</c:v>
                </c:pt>
                <c:pt idx="539" formatCode="General">
                  <c:v>5115</c:v>
                </c:pt>
                <c:pt idx="540" formatCode="General">
                  <c:v>5130</c:v>
                </c:pt>
                <c:pt idx="541" formatCode="General">
                  <c:v>5145</c:v>
                </c:pt>
                <c:pt idx="542" formatCode="General">
                  <c:v>5160</c:v>
                </c:pt>
                <c:pt idx="543" formatCode="General">
                  <c:v>5175</c:v>
                </c:pt>
                <c:pt idx="544" formatCode="General">
                  <c:v>5190</c:v>
                </c:pt>
                <c:pt idx="545" formatCode="General">
                  <c:v>5205</c:v>
                </c:pt>
                <c:pt idx="546" formatCode="General">
                  <c:v>5220</c:v>
                </c:pt>
                <c:pt idx="547" formatCode="General">
                  <c:v>5235</c:v>
                </c:pt>
                <c:pt idx="548" formatCode="General">
                  <c:v>5250</c:v>
                </c:pt>
                <c:pt idx="549" formatCode="General">
                  <c:v>5265</c:v>
                </c:pt>
                <c:pt idx="550" formatCode="General">
                  <c:v>5280</c:v>
                </c:pt>
                <c:pt idx="551" formatCode="General">
                  <c:v>5295</c:v>
                </c:pt>
                <c:pt idx="552" formatCode="General">
                  <c:v>5310</c:v>
                </c:pt>
                <c:pt idx="553" formatCode="General">
                  <c:v>5325</c:v>
                </c:pt>
                <c:pt idx="554" formatCode="General">
                  <c:v>5340</c:v>
                </c:pt>
                <c:pt idx="555" formatCode="General">
                  <c:v>5355</c:v>
                </c:pt>
                <c:pt idx="556" formatCode="General">
                  <c:v>5370</c:v>
                </c:pt>
                <c:pt idx="557" formatCode="General">
                  <c:v>5385</c:v>
                </c:pt>
                <c:pt idx="558" formatCode="General">
                  <c:v>5400</c:v>
                </c:pt>
                <c:pt idx="559" formatCode="General">
                  <c:v>5415</c:v>
                </c:pt>
                <c:pt idx="560" formatCode="General">
                  <c:v>5430</c:v>
                </c:pt>
                <c:pt idx="561" formatCode="General">
                  <c:v>5445</c:v>
                </c:pt>
                <c:pt idx="562" formatCode="General">
                  <c:v>5460</c:v>
                </c:pt>
                <c:pt idx="563" formatCode="General">
                  <c:v>5475</c:v>
                </c:pt>
                <c:pt idx="564" formatCode="General">
                  <c:v>5479</c:v>
                </c:pt>
              </c:numCache>
            </c:numRef>
          </c:xVal>
          <c:yVal>
            <c:numRef>
              <c:f>uni_excel_scratch_1!$D$7:$D$571</c:f>
              <c:numCache>
                <c:formatCode>General</c:formatCode>
                <c:ptCount val="565"/>
                <c:pt idx="0">
                  <c:v>0</c:v>
                </c:pt>
                <c:pt idx="1">
                  <c:v>2.5330655276774999E-2</c:v>
                </c:pt>
                <c:pt idx="2">
                  <c:v>5.4544933140278001E-2</c:v>
                </c:pt>
                <c:pt idx="3">
                  <c:v>8.5864268243313002E-2</c:v>
                </c:pt>
                <c:pt idx="4">
                  <c:v>0.12010578811169</c:v>
                </c:pt>
                <c:pt idx="5">
                  <c:v>0.15789860486984</c:v>
                </c:pt>
                <c:pt idx="6">
                  <c:v>0.19991010427475001</c:v>
                </c:pt>
                <c:pt idx="7">
                  <c:v>0.24682022631167999</c:v>
                </c:pt>
                <c:pt idx="8">
                  <c:v>0.29929819703102001</c:v>
                </c:pt>
                <c:pt idx="9">
                  <c:v>0.35806438326835999</c:v>
                </c:pt>
                <c:pt idx="10">
                  <c:v>0.42387223243713001</c:v>
                </c:pt>
                <c:pt idx="11">
                  <c:v>0.49747696518897999</c:v>
                </c:pt>
                <c:pt idx="12">
                  <c:v>0.57967430353164995</c:v>
                </c:pt>
                <c:pt idx="13">
                  <c:v>0.67127162218094005</c:v>
                </c:pt>
                <c:pt idx="14">
                  <c:v>0.77311444282532005</c:v>
                </c:pt>
                <c:pt idx="15">
                  <c:v>0.88609176874161</c:v>
                </c:pt>
                <c:pt idx="16">
                  <c:v>1.0111297369003001</c:v>
                </c:pt>
                <c:pt idx="17">
                  <c:v>1.1492401361464999</c:v>
                </c:pt>
                <c:pt idx="18">
                  <c:v>1.3014117479324001</c:v>
                </c:pt>
                <c:pt idx="19">
                  <c:v>1.4689506292343</c:v>
                </c:pt>
                <c:pt idx="20">
                  <c:v>1.6533373594284</c:v>
                </c:pt>
                <c:pt idx="21">
                  <c:v>1.8561917543411</c:v>
                </c:pt>
                <c:pt idx="22">
                  <c:v>2.0791716575622998</c:v>
                </c:pt>
                <c:pt idx="23">
                  <c:v>2.3241193294525</c:v>
                </c:pt>
                <c:pt idx="24">
                  <c:v>2.592264175415</c:v>
                </c:pt>
                <c:pt idx="25">
                  <c:v>2.8856039047240971</c:v>
                </c:pt>
                <c:pt idx="26">
                  <c:v>3.2068061828613001</c:v>
                </c:pt>
                <c:pt idx="27">
                  <c:v>3.5591306686400999</c:v>
                </c:pt>
                <c:pt idx="28">
                  <c:v>3.946512699127199</c:v>
                </c:pt>
                <c:pt idx="29">
                  <c:v>4.3737144470214746</c:v>
                </c:pt>
                <c:pt idx="30">
                  <c:v>4.8463521003723002</c:v>
                </c:pt>
                <c:pt idx="31">
                  <c:v>5.3709936141968004</c:v>
                </c:pt>
                <c:pt idx="32">
                  <c:v>5.9568619728087997</c:v>
                </c:pt>
                <c:pt idx="33">
                  <c:v>6.6142911911011</c:v>
                </c:pt>
                <c:pt idx="34">
                  <c:v>7.3539786338806001</c:v>
                </c:pt>
                <c:pt idx="35">
                  <c:v>8.1897506713866992</c:v>
                </c:pt>
                <c:pt idx="36">
                  <c:v>9.138798713684098</c:v>
                </c:pt>
                <c:pt idx="37">
                  <c:v>10.222322463989</c:v>
                </c:pt>
                <c:pt idx="38">
                  <c:v>11.466177940369001</c:v>
                </c:pt>
                <c:pt idx="39">
                  <c:v>12.894722938537999</c:v>
                </c:pt>
                <c:pt idx="40">
                  <c:v>14.535405158996999</c:v>
                </c:pt>
                <c:pt idx="41">
                  <c:v>16.419725418091009</c:v>
                </c:pt>
                <c:pt idx="42">
                  <c:v>18.584484100341999</c:v>
                </c:pt>
                <c:pt idx="43">
                  <c:v>21.07280921936</c:v>
                </c:pt>
                <c:pt idx="44">
                  <c:v>23.80394744873</c:v>
                </c:pt>
                <c:pt idx="45">
                  <c:v>26.689376831055</c:v>
                </c:pt>
                <c:pt idx="46">
                  <c:v>29.687467575073001</c:v>
                </c:pt>
                <c:pt idx="47">
                  <c:v>32.782619476317997</c:v>
                </c:pt>
                <c:pt idx="48">
                  <c:v>35.972827911377003</c:v>
                </c:pt>
                <c:pt idx="49">
                  <c:v>39.2629737854</c:v>
                </c:pt>
                <c:pt idx="50">
                  <c:v>42.661464691161953</c:v>
                </c:pt>
                <c:pt idx="51">
                  <c:v>46.179000854492003</c:v>
                </c:pt>
                <c:pt idx="52">
                  <c:v>49.827972412108998</c:v>
                </c:pt>
                <c:pt idx="53">
                  <c:v>53.622245788573998</c:v>
                </c:pt>
                <c:pt idx="54">
                  <c:v>57.577167510986001</c:v>
                </c:pt>
                <c:pt idx="55">
                  <c:v>61.709690093993999</c:v>
                </c:pt>
                <c:pt idx="56">
                  <c:v>66.038581848145</c:v>
                </c:pt>
                <c:pt idx="57">
                  <c:v>70.584739685059006</c:v>
                </c:pt>
                <c:pt idx="58">
                  <c:v>75.371528625487983</c:v>
                </c:pt>
                <c:pt idx="59">
                  <c:v>80.424987792968949</c:v>
                </c:pt>
                <c:pt idx="60">
                  <c:v>85.77432250976598</c:v>
                </c:pt>
                <c:pt idx="61">
                  <c:v>91.452369689940994</c:v>
                </c:pt>
                <c:pt idx="62">
                  <c:v>97.496147155762003</c:v>
                </c:pt>
                <c:pt idx="63">
                  <c:v>103.94743347168</c:v>
                </c:pt>
                <c:pt idx="64">
                  <c:v>110.85319519043</c:v>
                </c:pt>
                <c:pt idx="65">
                  <c:v>118.2661819458</c:v>
                </c:pt>
                <c:pt idx="66">
                  <c:v>126.24533081055</c:v>
                </c:pt>
                <c:pt idx="67">
                  <c:v>134.8563079834</c:v>
                </c:pt>
                <c:pt idx="68">
                  <c:v>144.17137145996</c:v>
                </c:pt>
                <c:pt idx="69">
                  <c:v>154.2699432373</c:v>
                </c:pt>
                <c:pt idx="70">
                  <c:v>165.23565673828</c:v>
                </c:pt>
                <c:pt idx="71">
                  <c:v>177.16348266602</c:v>
                </c:pt>
                <c:pt idx="72">
                  <c:v>190.15594482422</c:v>
                </c:pt>
                <c:pt idx="73">
                  <c:v>204.31906127929989</c:v>
                </c:pt>
                <c:pt idx="74">
                  <c:v>219.76072692871</c:v>
                </c:pt>
                <c:pt idx="75">
                  <c:v>236.25047302246</c:v>
                </c:pt>
                <c:pt idx="76">
                  <c:v>253.45352172852</c:v>
                </c:pt>
                <c:pt idx="77">
                  <c:v>271.22146606445</c:v>
                </c:pt>
                <c:pt idx="78">
                  <c:v>289.50619506835892</c:v>
                </c:pt>
                <c:pt idx="79">
                  <c:v>308.31057739257892</c:v>
                </c:pt>
                <c:pt idx="80">
                  <c:v>327.66314697265892</c:v>
                </c:pt>
                <c:pt idx="81">
                  <c:v>347.60589599609</c:v>
                </c:pt>
                <c:pt idx="82">
                  <c:v>368.18847656249892</c:v>
                </c:pt>
                <c:pt idx="83">
                  <c:v>389.46560668945</c:v>
                </c:pt>
                <c:pt idx="84">
                  <c:v>411.49630737304892</c:v>
                </c:pt>
                <c:pt idx="85">
                  <c:v>434.34335327147892</c:v>
                </c:pt>
                <c:pt idx="86">
                  <c:v>458.07348632813</c:v>
                </c:pt>
                <c:pt idx="87">
                  <c:v>482.7571105957</c:v>
                </c:pt>
                <c:pt idx="88">
                  <c:v>508.46856689453</c:v>
                </c:pt>
                <c:pt idx="89">
                  <c:v>535.28570556641</c:v>
                </c:pt>
                <c:pt idx="90">
                  <c:v>563.29071044922</c:v>
                </c:pt>
                <c:pt idx="91">
                  <c:v>592.56988525391</c:v>
                </c:pt>
                <c:pt idx="92">
                  <c:v>623.21331787109</c:v>
                </c:pt>
                <c:pt idx="93">
                  <c:v>655.30444335938</c:v>
                </c:pt>
                <c:pt idx="94">
                  <c:v>688.93237304688</c:v>
                </c:pt>
                <c:pt idx="95">
                  <c:v>724.21246337891</c:v>
                </c:pt>
                <c:pt idx="96">
                  <c:v>761.25939941406</c:v>
                </c:pt>
                <c:pt idx="97">
                  <c:v>800.1875</c:v>
                </c:pt>
                <c:pt idx="98">
                  <c:v>841.10998535156</c:v>
                </c:pt>
                <c:pt idx="99">
                  <c:v>884.14202880858738</c:v>
                </c:pt>
                <c:pt idx="100">
                  <c:v>929.40167236328</c:v>
                </c:pt>
                <c:pt idx="101">
                  <c:v>977.00909423828</c:v>
                </c:pt>
                <c:pt idx="102">
                  <c:v>1027.0876464844</c:v>
                </c:pt>
                <c:pt idx="103">
                  <c:v>1079.7629394531</c:v>
                </c:pt>
                <c:pt idx="104">
                  <c:v>1134.5621337891</c:v>
                </c:pt>
                <c:pt idx="105">
                  <c:v>1190.8872070313</c:v>
                </c:pt>
                <c:pt idx="106">
                  <c:v>1208.2364501953</c:v>
                </c:pt>
                <c:pt idx="107">
                  <c:v>1248.1179199219</c:v>
                </c:pt>
                <c:pt idx="108">
                  <c:v>1294.0360107422</c:v>
                </c:pt>
                <c:pt idx="109">
                  <c:v>1346.861328125</c:v>
                </c:pt>
                <c:pt idx="110">
                  <c:v>1404.7451171875</c:v>
                </c:pt>
                <c:pt idx="111">
                  <c:v>1466.0885009766</c:v>
                </c:pt>
                <c:pt idx="112">
                  <c:v>1530.0635986328</c:v>
                </c:pt>
                <c:pt idx="113">
                  <c:v>1596.3076171875</c:v>
                </c:pt>
                <c:pt idx="114">
                  <c:v>1664.7084960938</c:v>
                </c:pt>
                <c:pt idx="115">
                  <c:v>1735.2861328125</c:v>
                </c:pt>
                <c:pt idx="116">
                  <c:v>1808.1281738281</c:v>
                </c:pt>
                <c:pt idx="117">
                  <c:v>1883.3341064453</c:v>
                </c:pt>
                <c:pt idx="118">
                  <c:v>1961.0515136719</c:v>
                </c:pt>
                <c:pt idx="119">
                  <c:v>2041.4537353516</c:v>
                </c:pt>
                <c:pt idx="120">
                  <c:v>2051.7509765625</c:v>
                </c:pt>
                <c:pt idx="121">
                  <c:v>2124.3911132813</c:v>
                </c:pt>
                <c:pt idx="122">
                  <c:v>2205.4577636719</c:v>
                </c:pt>
                <c:pt idx="123">
                  <c:v>2292.7971191406</c:v>
                </c:pt>
                <c:pt idx="124">
                  <c:v>2385.2265625</c:v>
                </c:pt>
                <c:pt idx="125">
                  <c:v>2482.1960449219</c:v>
                </c:pt>
                <c:pt idx="126">
                  <c:v>2583.5209960938</c:v>
                </c:pt>
                <c:pt idx="127">
                  <c:v>2689.169921875</c:v>
                </c:pt>
                <c:pt idx="128">
                  <c:v>2766.0529785156</c:v>
                </c:pt>
                <c:pt idx="129">
                  <c:v>2854.4487304688</c:v>
                </c:pt>
                <c:pt idx="130">
                  <c:v>2955.9975585938</c:v>
                </c:pt>
                <c:pt idx="131">
                  <c:v>3069.4526367188</c:v>
                </c:pt>
                <c:pt idx="132">
                  <c:v>3191.9807128906</c:v>
                </c:pt>
                <c:pt idx="133">
                  <c:v>3321.9697265625</c:v>
                </c:pt>
                <c:pt idx="134">
                  <c:v>3404.3017578125</c:v>
                </c:pt>
                <c:pt idx="135">
                  <c:v>3498.9125976563</c:v>
                </c:pt>
                <c:pt idx="136">
                  <c:v>3607.6447753906</c:v>
                </c:pt>
                <c:pt idx="137">
                  <c:v>3732.5280761719</c:v>
                </c:pt>
                <c:pt idx="138">
                  <c:v>3870.6994628906</c:v>
                </c:pt>
                <c:pt idx="139">
                  <c:v>3987.8666992188</c:v>
                </c:pt>
                <c:pt idx="140">
                  <c:v>4122.4658203125</c:v>
                </c:pt>
                <c:pt idx="141">
                  <c:v>4269.4780273437709</c:v>
                </c:pt>
                <c:pt idx="142">
                  <c:v>4424.6455078125</c:v>
                </c:pt>
                <c:pt idx="143">
                  <c:v>4532.845703125</c:v>
                </c:pt>
                <c:pt idx="144">
                  <c:v>4657.330078125</c:v>
                </c:pt>
                <c:pt idx="145">
                  <c:v>4800.4301757813</c:v>
                </c:pt>
                <c:pt idx="146">
                  <c:v>4959.4594726563</c:v>
                </c:pt>
                <c:pt idx="147">
                  <c:v>5045.7143554688</c:v>
                </c:pt>
                <c:pt idx="148">
                  <c:v>5144.912109375</c:v>
                </c:pt>
                <c:pt idx="149">
                  <c:v>5258.9736328124718</c:v>
                </c:pt>
                <c:pt idx="150">
                  <c:v>5390.1064453125</c:v>
                </c:pt>
                <c:pt idx="151">
                  <c:v>5526.9931640625</c:v>
                </c:pt>
                <c:pt idx="152">
                  <c:v>5684.3500976563</c:v>
                </c:pt>
                <c:pt idx="153">
                  <c:v>5864.8413085938</c:v>
                </c:pt>
                <c:pt idx="154">
                  <c:v>5985.1826171875</c:v>
                </c:pt>
                <c:pt idx="155">
                  <c:v>6123.5649414063</c:v>
                </c:pt>
                <c:pt idx="156">
                  <c:v>6282.6430664063</c:v>
                </c:pt>
                <c:pt idx="157">
                  <c:v>6422.8666992188</c:v>
                </c:pt>
                <c:pt idx="158">
                  <c:v>6584.0458984375</c:v>
                </c:pt>
                <c:pt idx="159">
                  <c:v>6769.2651367188</c:v>
                </c:pt>
                <c:pt idx="160">
                  <c:v>6842.8364257813</c:v>
                </c:pt>
                <c:pt idx="161">
                  <c:v>6980.3095703125</c:v>
                </c:pt>
                <c:pt idx="162">
                  <c:v>7138.2426757813</c:v>
                </c:pt>
                <c:pt idx="163">
                  <c:v>7243.85546875</c:v>
                </c:pt>
                <c:pt idx="164">
                  <c:v>7365.2260742188</c:v>
                </c:pt>
                <c:pt idx="165">
                  <c:v>7504.6625976563</c:v>
                </c:pt>
                <c:pt idx="166">
                  <c:v>7626.5390625</c:v>
                </c:pt>
                <c:pt idx="167">
                  <c:v>7766.5419921875</c:v>
                </c:pt>
                <c:pt idx="168">
                  <c:v>7927.3505859375</c:v>
                </c:pt>
                <c:pt idx="169">
                  <c:v>7993.0971679688</c:v>
                </c:pt>
                <c:pt idx="170">
                  <c:v>8110.4858398438</c:v>
                </c:pt>
                <c:pt idx="171">
                  <c:v>8245.3427734375</c:v>
                </c:pt>
                <c:pt idx="172">
                  <c:v>8341.15625</c:v>
                </c:pt>
                <c:pt idx="173">
                  <c:v>8450.7333984375</c:v>
                </c:pt>
                <c:pt idx="174">
                  <c:v>8576.0517578125</c:v>
                </c:pt>
                <c:pt idx="175">
                  <c:v>8666.8154296873818</c:v>
                </c:pt>
                <c:pt idx="176">
                  <c:v>8770.6660156249382</c:v>
                </c:pt>
                <c:pt idx="177">
                  <c:v>8889.5224609375</c:v>
                </c:pt>
                <c:pt idx="178">
                  <c:v>8973.845703125</c:v>
                </c:pt>
                <c:pt idx="179">
                  <c:v>9070.3603515625</c:v>
                </c:pt>
                <c:pt idx="180">
                  <c:v>9180.8408203125</c:v>
                </c:pt>
                <c:pt idx="181">
                  <c:v>9263.5810546874382</c:v>
                </c:pt>
                <c:pt idx="182">
                  <c:v>9358.2861328125</c:v>
                </c:pt>
                <c:pt idx="183">
                  <c:v>9466.6806640625</c:v>
                </c:pt>
                <c:pt idx="184">
                  <c:v>9537.5771484375</c:v>
                </c:pt>
                <c:pt idx="185">
                  <c:v>9627.3906249999382</c:v>
                </c:pt>
                <c:pt idx="186">
                  <c:v>9730.5078125</c:v>
                </c:pt>
                <c:pt idx="187">
                  <c:v>9797.23046875</c:v>
                </c:pt>
                <c:pt idx="188">
                  <c:v>9886.8056640624382</c:v>
                </c:pt>
                <c:pt idx="189">
                  <c:v>9992.83203125</c:v>
                </c:pt>
                <c:pt idx="190">
                  <c:v>10044.427734375</c:v>
                </c:pt>
                <c:pt idx="191">
                  <c:v>10122.265625</c:v>
                </c:pt>
                <c:pt idx="192">
                  <c:v>10222.489257813</c:v>
                </c:pt>
                <c:pt idx="193">
                  <c:v>10280.733398438</c:v>
                </c:pt>
                <c:pt idx="194">
                  <c:v>10366.244140625</c:v>
                </c:pt>
                <c:pt idx="195">
                  <c:v>10474.102539063</c:v>
                </c:pt>
                <c:pt idx="196">
                  <c:v>10507.208984375</c:v>
                </c:pt>
                <c:pt idx="197">
                  <c:v>10597.75</c:v>
                </c:pt>
                <c:pt idx="198">
                  <c:v>10711.444335938</c:v>
                </c:pt>
                <c:pt idx="199">
                  <c:v>10725.012695313</c:v>
                </c:pt>
                <c:pt idx="200">
                  <c:v>10841.532226563</c:v>
                </c:pt>
                <c:pt idx="201">
                  <c:v>10935.146484375</c:v>
                </c:pt>
                <c:pt idx="202">
                  <c:v>11054.658203125</c:v>
                </c:pt>
                <c:pt idx="203">
                  <c:v>11138.515625</c:v>
                </c:pt>
                <c:pt idx="204">
                  <c:v>11252.896484375</c:v>
                </c:pt>
                <c:pt idx="205">
                  <c:v>11335.7890625</c:v>
                </c:pt>
                <c:pt idx="206">
                  <c:v>11450.995117188</c:v>
                </c:pt>
                <c:pt idx="207">
                  <c:v>11527.483398438</c:v>
                </c:pt>
                <c:pt idx="208">
                  <c:v>11638.189453125</c:v>
                </c:pt>
                <c:pt idx="209">
                  <c:v>11714.091796875</c:v>
                </c:pt>
                <c:pt idx="210">
                  <c:v>11825.255859375</c:v>
                </c:pt>
                <c:pt idx="211">
                  <c:v>11895.994140625</c:v>
                </c:pt>
                <c:pt idx="212">
                  <c:v>12003.193359375</c:v>
                </c:pt>
                <c:pt idx="213">
                  <c:v>12073.568359375</c:v>
                </c:pt>
                <c:pt idx="214">
                  <c:v>12181.30859375</c:v>
                </c:pt>
                <c:pt idx="215">
                  <c:v>12247.102539063</c:v>
                </c:pt>
                <c:pt idx="216">
                  <c:v>12350.955078125</c:v>
                </c:pt>
                <c:pt idx="217">
                  <c:v>12416.89453125</c:v>
                </c:pt>
                <c:pt idx="218">
                  <c:v>12521.958007813</c:v>
                </c:pt>
                <c:pt idx="219">
                  <c:v>12583.778320313</c:v>
                </c:pt>
                <c:pt idx="220">
                  <c:v>12685.225585938</c:v>
                </c:pt>
                <c:pt idx="221">
                  <c:v>12748.260742188</c:v>
                </c:pt>
                <c:pt idx="222">
                  <c:v>12851.946289063</c:v>
                </c:pt>
                <c:pt idx="223">
                  <c:v>12910.19921875</c:v>
                </c:pt>
                <c:pt idx="224">
                  <c:v>13008.908203125</c:v>
                </c:pt>
                <c:pt idx="225">
                  <c:v>13069.701171875</c:v>
                </c:pt>
                <c:pt idx="226">
                  <c:v>13172.202148438</c:v>
                </c:pt>
                <c:pt idx="227">
                  <c:v>13226.834960938</c:v>
                </c:pt>
                <c:pt idx="228">
                  <c:v>13322.181640625</c:v>
                </c:pt>
                <c:pt idx="229">
                  <c:v>13381.725585938</c:v>
                </c:pt>
                <c:pt idx="230">
                  <c:v>13483.959960938</c:v>
                </c:pt>
                <c:pt idx="231">
                  <c:v>13534.423828125</c:v>
                </c:pt>
                <c:pt idx="232">
                  <c:v>13632.719726563</c:v>
                </c:pt>
                <c:pt idx="233">
                  <c:v>13685.154296875</c:v>
                </c:pt>
                <c:pt idx="234">
                  <c:v>13779.155273438</c:v>
                </c:pt>
                <c:pt idx="235">
                  <c:v>13833.821289063</c:v>
                </c:pt>
                <c:pt idx="236">
                  <c:v>13930.969726563</c:v>
                </c:pt>
                <c:pt idx="237">
                  <c:v>13979.909179688</c:v>
                </c:pt>
                <c:pt idx="238">
                  <c:v>14077.48828125</c:v>
                </c:pt>
                <c:pt idx="239">
                  <c:v>14123.45703125</c:v>
                </c:pt>
                <c:pt idx="240">
                  <c:v>14225.578125</c:v>
                </c:pt>
                <c:pt idx="241">
                  <c:v>14264.748046875</c:v>
                </c:pt>
                <c:pt idx="242">
                  <c:v>14378.608398438</c:v>
                </c:pt>
                <c:pt idx="243">
                  <c:v>14403.657226563</c:v>
                </c:pt>
                <c:pt idx="244">
                  <c:v>14540.231445313</c:v>
                </c:pt>
                <c:pt idx="245">
                  <c:v>14675.674804688</c:v>
                </c:pt>
                <c:pt idx="246">
                  <c:v>14810.073242188</c:v>
                </c:pt>
                <c:pt idx="247">
                  <c:v>14943.186523438</c:v>
                </c:pt>
                <c:pt idx="248">
                  <c:v>15075.020507813</c:v>
                </c:pt>
                <c:pt idx="249">
                  <c:v>15205.604492188</c:v>
                </c:pt>
                <c:pt idx="250">
                  <c:v>15334.971679688</c:v>
                </c:pt>
                <c:pt idx="251">
                  <c:v>15463.26953125</c:v>
                </c:pt>
                <c:pt idx="252">
                  <c:v>15590.345703125</c:v>
                </c:pt>
                <c:pt idx="253">
                  <c:v>15716.059570313</c:v>
                </c:pt>
                <c:pt idx="254">
                  <c:v>15840.309570313</c:v>
                </c:pt>
                <c:pt idx="255">
                  <c:v>15963.232421875</c:v>
                </c:pt>
                <c:pt idx="256">
                  <c:v>16084.759765625</c:v>
                </c:pt>
                <c:pt idx="257">
                  <c:v>16204.887695313</c:v>
                </c:pt>
                <c:pt idx="258">
                  <c:v>16323.801757813</c:v>
                </c:pt>
                <c:pt idx="259">
                  <c:v>16441.953125</c:v>
                </c:pt>
                <c:pt idx="260">
                  <c:v>16559.337890625</c:v>
                </c:pt>
                <c:pt idx="261">
                  <c:v>16675.93359375</c:v>
                </c:pt>
                <c:pt idx="262">
                  <c:v>16791.74609375</c:v>
                </c:pt>
                <c:pt idx="263">
                  <c:v>16906.77734375</c:v>
                </c:pt>
                <c:pt idx="264">
                  <c:v>17021.0390625</c:v>
                </c:pt>
                <c:pt idx="265">
                  <c:v>17134.69921875</c:v>
                </c:pt>
                <c:pt idx="266">
                  <c:v>17247.603515625</c:v>
                </c:pt>
                <c:pt idx="267">
                  <c:v>17359.673828125</c:v>
                </c:pt>
                <c:pt idx="268">
                  <c:v>17470.84375</c:v>
                </c:pt>
                <c:pt idx="269">
                  <c:v>17581.056640625</c:v>
                </c:pt>
                <c:pt idx="270">
                  <c:v>17690.47265625</c:v>
                </c:pt>
                <c:pt idx="271">
                  <c:v>17798.9609375</c:v>
                </c:pt>
                <c:pt idx="272">
                  <c:v>17906.48828125</c:v>
                </c:pt>
                <c:pt idx="273">
                  <c:v>18013.0859375</c:v>
                </c:pt>
                <c:pt idx="274">
                  <c:v>18119.259765625</c:v>
                </c:pt>
                <c:pt idx="275">
                  <c:v>18224.939453125</c:v>
                </c:pt>
                <c:pt idx="276">
                  <c:v>18330.0859375</c:v>
                </c:pt>
                <c:pt idx="277">
                  <c:v>18434.69921875</c:v>
                </c:pt>
                <c:pt idx="278">
                  <c:v>18538.888671875</c:v>
                </c:pt>
                <c:pt idx="279">
                  <c:v>18642.58203125</c:v>
                </c:pt>
                <c:pt idx="280">
                  <c:v>18745.748046875</c:v>
                </c:pt>
                <c:pt idx="281">
                  <c:v>18848.33984375</c:v>
                </c:pt>
                <c:pt idx="282">
                  <c:v>18950.322265625</c:v>
                </c:pt>
                <c:pt idx="283">
                  <c:v>19051.712890625</c:v>
                </c:pt>
                <c:pt idx="284">
                  <c:v>19152.4921875</c:v>
                </c:pt>
                <c:pt idx="285">
                  <c:v>19252.623046874891</c:v>
                </c:pt>
                <c:pt idx="286">
                  <c:v>19352.07421875</c:v>
                </c:pt>
                <c:pt idx="287">
                  <c:v>19450.72265625</c:v>
                </c:pt>
                <c:pt idx="288">
                  <c:v>19548.94921875</c:v>
                </c:pt>
                <c:pt idx="289">
                  <c:v>19646.802734375</c:v>
                </c:pt>
                <c:pt idx="290">
                  <c:v>19744.33984375</c:v>
                </c:pt>
                <c:pt idx="291">
                  <c:v>19841.529296874891</c:v>
                </c:pt>
                <c:pt idx="292">
                  <c:v>19938.34765625</c:v>
                </c:pt>
                <c:pt idx="293">
                  <c:v>20034.775390625</c:v>
                </c:pt>
                <c:pt idx="294">
                  <c:v>20130.794921875</c:v>
                </c:pt>
                <c:pt idx="295">
                  <c:v>20226.3828125</c:v>
                </c:pt>
                <c:pt idx="296">
                  <c:v>20321.505859375</c:v>
                </c:pt>
                <c:pt idx="297">
                  <c:v>20416.224609375</c:v>
                </c:pt>
                <c:pt idx="298">
                  <c:v>20510.49609375</c:v>
                </c:pt>
                <c:pt idx="299">
                  <c:v>20604.296875</c:v>
                </c:pt>
                <c:pt idx="300">
                  <c:v>20697.599609374891</c:v>
                </c:pt>
                <c:pt idx="301">
                  <c:v>20790.2421875</c:v>
                </c:pt>
                <c:pt idx="302">
                  <c:v>20882.529296874891</c:v>
                </c:pt>
                <c:pt idx="303">
                  <c:v>20974.54296875</c:v>
                </c:pt>
                <c:pt idx="304">
                  <c:v>21066.27734375</c:v>
                </c:pt>
                <c:pt idx="305">
                  <c:v>21157.703125</c:v>
                </c:pt>
                <c:pt idx="306">
                  <c:v>21248.80078125</c:v>
                </c:pt>
                <c:pt idx="307">
                  <c:v>21339.556640625</c:v>
                </c:pt>
                <c:pt idx="308">
                  <c:v>21429.994140625</c:v>
                </c:pt>
                <c:pt idx="309">
                  <c:v>21520.099609374891</c:v>
                </c:pt>
                <c:pt idx="310">
                  <c:v>21609.861328125</c:v>
                </c:pt>
                <c:pt idx="311">
                  <c:v>21699.267578125</c:v>
                </c:pt>
                <c:pt idx="312">
                  <c:v>21788.314453125</c:v>
                </c:pt>
                <c:pt idx="313">
                  <c:v>21876.8984375</c:v>
                </c:pt>
                <c:pt idx="314">
                  <c:v>21965.0859375</c:v>
                </c:pt>
                <c:pt idx="315">
                  <c:v>22052.94921875</c:v>
                </c:pt>
                <c:pt idx="316">
                  <c:v>22140.521484375</c:v>
                </c:pt>
                <c:pt idx="317">
                  <c:v>22227.818359374891</c:v>
                </c:pt>
                <c:pt idx="318">
                  <c:v>22314.83203125</c:v>
                </c:pt>
                <c:pt idx="319">
                  <c:v>22401.580078125</c:v>
                </c:pt>
                <c:pt idx="320">
                  <c:v>22488.052734375</c:v>
                </c:pt>
                <c:pt idx="321">
                  <c:v>22574.248046875</c:v>
                </c:pt>
                <c:pt idx="322">
                  <c:v>22660.1640625</c:v>
                </c:pt>
                <c:pt idx="323">
                  <c:v>22745.791015625</c:v>
                </c:pt>
                <c:pt idx="324">
                  <c:v>22831.12890625</c:v>
                </c:pt>
                <c:pt idx="325">
                  <c:v>22916.171875</c:v>
                </c:pt>
                <c:pt idx="326">
                  <c:v>23000.826171875</c:v>
                </c:pt>
                <c:pt idx="327">
                  <c:v>23085.138671874891</c:v>
                </c:pt>
                <c:pt idx="328">
                  <c:v>23169.173828125</c:v>
                </c:pt>
                <c:pt idx="329">
                  <c:v>23252.96484375</c:v>
                </c:pt>
                <c:pt idx="330">
                  <c:v>23336.5234375</c:v>
                </c:pt>
                <c:pt idx="331">
                  <c:v>23419.849609374891</c:v>
                </c:pt>
                <c:pt idx="332">
                  <c:v>23502.9453125</c:v>
                </c:pt>
                <c:pt idx="333">
                  <c:v>23585.798828125</c:v>
                </c:pt>
                <c:pt idx="334">
                  <c:v>23668.4140625</c:v>
                </c:pt>
                <c:pt idx="335">
                  <c:v>23750.787109375</c:v>
                </c:pt>
                <c:pt idx="336">
                  <c:v>23832.9140625</c:v>
                </c:pt>
                <c:pt idx="337">
                  <c:v>23914.78515625</c:v>
                </c:pt>
                <c:pt idx="338">
                  <c:v>23996.400390625</c:v>
                </c:pt>
                <c:pt idx="339">
                  <c:v>24077.681640625</c:v>
                </c:pt>
                <c:pt idx="340">
                  <c:v>24158.650390625</c:v>
                </c:pt>
                <c:pt idx="341">
                  <c:v>24239.384765625</c:v>
                </c:pt>
                <c:pt idx="342">
                  <c:v>24319.90625</c:v>
                </c:pt>
                <c:pt idx="343">
                  <c:v>24400.224609375</c:v>
                </c:pt>
                <c:pt idx="344">
                  <c:v>24480.33984375</c:v>
                </c:pt>
                <c:pt idx="345">
                  <c:v>24560.24609375</c:v>
                </c:pt>
                <c:pt idx="346">
                  <c:v>24639.94140625</c:v>
                </c:pt>
                <c:pt idx="347">
                  <c:v>24719.42578125</c:v>
                </c:pt>
                <c:pt idx="348">
                  <c:v>24798.697265625</c:v>
                </c:pt>
                <c:pt idx="349">
                  <c:v>24877.74609375</c:v>
                </c:pt>
                <c:pt idx="350">
                  <c:v>24956.572265625</c:v>
                </c:pt>
                <c:pt idx="351">
                  <c:v>25035.134765625</c:v>
                </c:pt>
                <c:pt idx="352">
                  <c:v>25113.4296875</c:v>
                </c:pt>
                <c:pt idx="353">
                  <c:v>25191.4765625</c:v>
                </c:pt>
                <c:pt idx="354">
                  <c:v>25269.294921875</c:v>
                </c:pt>
                <c:pt idx="355">
                  <c:v>25346.896484375</c:v>
                </c:pt>
                <c:pt idx="356">
                  <c:v>25424.267578125</c:v>
                </c:pt>
                <c:pt idx="357">
                  <c:v>25501.423828125</c:v>
                </c:pt>
                <c:pt idx="358">
                  <c:v>25578.37109375</c:v>
                </c:pt>
                <c:pt idx="359">
                  <c:v>25655.109375</c:v>
                </c:pt>
                <c:pt idx="360">
                  <c:v>25731.638671874891</c:v>
                </c:pt>
                <c:pt idx="361">
                  <c:v>25807.958984375</c:v>
                </c:pt>
                <c:pt idx="362">
                  <c:v>25884.0703125</c:v>
                </c:pt>
                <c:pt idx="363">
                  <c:v>25959.96875</c:v>
                </c:pt>
                <c:pt idx="364">
                  <c:v>26035.626953125</c:v>
                </c:pt>
                <c:pt idx="365">
                  <c:v>26111.04296875</c:v>
                </c:pt>
                <c:pt idx="366">
                  <c:v>26186.23828125</c:v>
                </c:pt>
                <c:pt idx="367">
                  <c:v>26261.224609375</c:v>
                </c:pt>
                <c:pt idx="368">
                  <c:v>26336.017578125</c:v>
                </c:pt>
                <c:pt idx="369">
                  <c:v>26410.62890625</c:v>
                </c:pt>
                <c:pt idx="370">
                  <c:v>26485.060546874891</c:v>
                </c:pt>
                <c:pt idx="371">
                  <c:v>26559.318359374891</c:v>
                </c:pt>
                <c:pt idx="372">
                  <c:v>26633.40234375</c:v>
                </c:pt>
                <c:pt idx="373">
                  <c:v>26707.306640625</c:v>
                </c:pt>
                <c:pt idx="374">
                  <c:v>26781.04296875</c:v>
                </c:pt>
                <c:pt idx="375">
                  <c:v>26854.60546875</c:v>
                </c:pt>
                <c:pt idx="376">
                  <c:v>26927.990234375</c:v>
                </c:pt>
                <c:pt idx="377">
                  <c:v>27001.205078125</c:v>
                </c:pt>
                <c:pt idx="378">
                  <c:v>27074.259765625</c:v>
                </c:pt>
                <c:pt idx="379">
                  <c:v>27147.13671875</c:v>
                </c:pt>
                <c:pt idx="380">
                  <c:v>27219.83203125</c:v>
                </c:pt>
                <c:pt idx="381">
                  <c:v>27292.345703125</c:v>
                </c:pt>
                <c:pt idx="382">
                  <c:v>27364.6875</c:v>
                </c:pt>
                <c:pt idx="383">
                  <c:v>27436.873046874891</c:v>
                </c:pt>
                <c:pt idx="384">
                  <c:v>27508.904296875</c:v>
                </c:pt>
                <c:pt idx="385">
                  <c:v>27580.794921875</c:v>
                </c:pt>
                <c:pt idx="386">
                  <c:v>27652.5390625</c:v>
                </c:pt>
                <c:pt idx="387">
                  <c:v>27724.146484375</c:v>
                </c:pt>
                <c:pt idx="388">
                  <c:v>27795.61328125</c:v>
                </c:pt>
                <c:pt idx="389">
                  <c:v>27866.9453125</c:v>
                </c:pt>
                <c:pt idx="390">
                  <c:v>27938.125</c:v>
                </c:pt>
                <c:pt idx="391">
                  <c:v>28009.150390625</c:v>
                </c:pt>
                <c:pt idx="392">
                  <c:v>28065.873046874891</c:v>
                </c:pt>
                <c:pt idx="393">
                  <c:v>28080.04296875</c:v>
                </c:pt>
                <c:pt idx="394">
                  <c:v>28150.771484375</c:v>
                </c:pt>
                <c:pt idx="395">
                  <c:v>28221.35546875</c:v>
                </c:pt>
                <c:pt idx="396">
                  <c:v>28291.779296874891</c:v>
                </c:pt>
                <c:pt idx="397">
                  <c:v>28362.0390625</c:v>
                </c:pt>
                <c:pt idx="398">
                  <c:v>28432.134765625</c:v>
                </c:pt>
                <c:pt idx="399">
                  <c:v>28502.068359375</c:v>
                </c:pt>
                <c:pt idx="400">
                  <c:v>28571.845703125</c:v>
                </c:pt>
                <c:pt idx="401">
                  <c:v>28641.478515625</c:v>
                </c:pt>
                <c:pt idx="402">
                  <c:v>28710.970703125</c:v>
                </c:pt>
                <c:pt idx="403">
                  <c:v>28780.328125</c:v>
                </c:pt>
                <c:pt idx="404">
                  <c:v>28849.5546875</c:v>
                </c:pt>
                <c:pt idx="405">
                  <c:v>28918.65234375</c:v>
                </c:pt>
                <c:pt idx="406">
                  <c:v>28987.62109375</c:v>
                </c:pt>
                <c:pt idx="407">
                  <c:v>29056.46484375</c:v>
                </c:pt>
                <c:pt idx="408">
                  <c:v>29125.1640625</c:v>
                </c:pt>
                <c:pt idx="409">
                  <c:v>29193.728515625</c:v>
                </c:pt>
                <c:pt idx="410">
                  <c:v>29262.1640625</c:v>
                </c:pt>
                <c:pt idx="411">
                  <c:v>29330.46875</c:v>
                </c:pt>
                <c:pt idx="412">
                  <c:v>29398.658203125</c:v>
                </c:pt>
                <c:pt idx="413">
                  <c:v>29466.73046875</c:v>
                </c:pt>
                <c:pt idx="414">
                  <c:v>29534.69140625</c:v>
                </c:pt>
                <c:pt idx="415">
                  <c:v>29602.533203125</c:v>
                </c:pt>
                <c:pt idx="416">
                  <c:v>29670.255859375</c:v>
                </c:pt>
                <c:pt idx="417">
                  <c:v>29737.85546875</c:v>
                </c:pt>
                <c:pt idx="418">
                  <c:v>29805.32421875</c:v>
                </c:pt>
                <c:pt idx="419">
                  <c:v>29872.669921874891</c:v>
                </c:pt>
                <c:pt idx="420">
                  <c:v>29939.8984375</c:v>
                </c:pt>
                <c:pt idx="421">
                  <c:v>30007.015625</c:v>
                </c:pt>
                <c:pt idx="422">
                  <c:v>30074.025390625</c:v>
                </c:pt>
                <c:pt idx="423">
                  <c:v>30140.935546874891</c:v>
                </c:pt>
                <c:pt idx="424">
                  <c:v>30207.736328125</c:v>
                </c:pt>
                <c:pt idx="425">
                  <c:v>30274.439453125</c:v>
                </c:pt>
                <c:pt idx="426">
                  <c:v>30341.0390625</c:v>
                </c:pt>
                <c:pt idx="427">
                  <c:v>30407.533203125</c:v>
                </c:pt>
                <c:pt idx="428">
                  <c:v>30473.919921874891</c:v>
                </c:pt>
                <c:pt idx="429">
                  <c:v>30540.208984375</c:v>
                </c:pt>
                <c:pt idx="430">
                  <c:v>30606.40625</c:v>
                </c:pt>
                <c:pt idx="431">
                  <c:v>30672.5078125</c:v>
                </c:pt>
                <c:pt idx="432">
                  <c:v>30738.5234375</c:v>
                </c:pt>
                <c:pt idx="433">
                  <c:v>30804.44921875</c:v>
                </c:pt>
                <c:pt idx="434">
                  <c:v>30870.283203125</c:v>
                </c:pt>
                <c:pt idx="435">
                  <c:v>30936.025390625</c:v>
                </c:pt>
                <c:pt idx="436">
                  <c:v>31001.662109375</c:v>
                </c:pt>
                <c:pt idx="437">
                  <c:v>31067.205078125</c:v>
                </c:pt>
                <c:pt idx="438">
                  <c:v>31132.6484375</c:v>
                </c:pt>
                <c:pt idx="439">
                  <c:v>31198.001953125</c:v>
                </c:pt>
                <c:pt idx="440">
                  <c:v>31263.267578125</c:v>
                </c:pt>
                <c:pt idx="441">
                  <c:v>31328.443359375</c:v>
                </c:pt>
                <c:pt idx="442">
                  <c:v>31393.541015625</c:v>
                </c:pt>
                <c:pt idx="443">
                  <c:v>31458.5546875</c:v>
                </c:pt>
                <c:pt idx="444">
                  <c:v>31523.490234375</c:v>
                </c:pt>
                <c:pt idx="445">
                  <c:v>31588.34765625</c:v>
                </c:pt>
                <c:pt idx="446">
                  <c:v>31653.12109375</c:v>
                </c:pt>
                <c:pt idx="447">
                  <c:v>31717.814453125</c:v>
                </c:pt>
                <c:pt idx="448">
                  <c:v>31782.416015625</c:v>
                </c:pt>
                <c:pt idx="449">
                  <c:v>31846.93359375</c:v>
                </c:pt>
                <c:pt idx="450">
                  <c:v>31911.36328125</c:v>
                </c:pt>
                <c:pt idx="451">
                  <c:v>31975.7109375</c:v>
                </c:pt>
                <c:pt idx="452">
                  <c:v>32039.970703125</c:v>
                </c:pt>
                <c:pt idx="453">
                  <c:v>32104.142578125</c:v>
                </c:pt>
                <c:pt idx="454">
                  <c:v>32168.220703125</c:v>
                </c:pt>
                <c:pt idx="455">
                  <c:v>32232.208984375</c:v>
                </c:pt>
                <c:pt idx="456">
                  <c:v>32296.107421875</c:v>
                </c:pt>
                <c:pt idx="457">
                  <c:v>32359.921875</c:v>
                </c:pt>
                <c:pt idx="458">
                  <c:v>32423.65234375</c:v>
                </c:pt>
                <c:pt idx="459">
                  <c:v>32487.302734375</c:v>
                </c:pt>
                <c:pt idx="460">
                  <c:v>32550.87890625</c:v>
                </c:pt>
                <c:pt idx="461">
                  <c:v>32614.37890625</c:v>
                </c:pt>
                <c:pt idx="462">
                  <c:v>32677.802734375</c:v>
                </c:pt>
                <c:pt idx="463">
                  <c:v>32741.146484375</c:v>
                </c:pt>
                <c:pt idx="464">
                  <c:v>32804.40625</c:v>
                </c:pt>
                <c:pt idx="465">
                  <c:v>32867.5859375</c:v>
                </c:pt>
                <c:pt idx="466">
                  <c:v>32930.68359375</c:v>
                </c:pt>
                <c:pt idx="467">
                  <c:v>32993.70703125</c:v>
                </c:pt>
                <c:pt idx="468">
                  <c:v>33056.65234375</c:v>
                </c:pt>
                <c:pt idx="469">
                  <c:v>33119.51953125</c:v>
                </c:pt>
                <c:pt idx="470">
                  <c:v>33182.30859375</c:v>
                </c:pt>
                <c:pt idx="471">
                  <c:v>33245.01171875</c:v>
                </c:pt>
                <c:pt idx="472">
                  <c:v>33307.6328125</c:v>
                </c:pt>
                <c:pt idx="473">
                  <c:v>33370.175781249993</c:v>
                </c:pt>
                <c:pt idx="474">
                  <c:v>33432.6328125</c:v>
                </c:pt>
                <c:pt idx="475">
                  <c:v>33495.00390625</c:v>
                </c:pt>
                <c:pt idx="476">
                  <c:v>33557.292968749993</c:v>
                </c:pt>
                <c:pt idx="477">
                  <c:v>33619.50390625</c:v>
                </c:pt>
                <c:pt idx="478">
                  <c:v>33681.63671875</c:v>
                </c:pt>
                <c:pt idx="479">
                  <c:v>33743.6875</c:v>
                </c:pt>
                <c:pt idx="480">
                  <c:v>33805.671875</c:v>
                </c:pt>
                <c:pt idx="481">
                  <c:v>33867.578125</c:v>
                </c:pt>
                <c:pt idx="482">
                  <c:v>33929.41796875</c:v>
                </c:pt>
                <c:pt idx="483">
                  <c:v>33991.1796875</c:v>
                </c:pt>
                <c:pt idx="484">
                  <c:v>34052.87890625</c:v>
                </c:pt>
                <c:pt idx="485">
                  <c:v>34114.50390625</c:v>
                </c:pt>
                <c:pt idx="486">
                  <c:v>34176.0546875</c:v>
                </c:pt>
                <c:pt idx="487">
                  <c:v>34237.527343749993</c:v>
                </c:pt>
                <c:pt idx="488">
                  <c:v>34298.921875</c:v>
                </c:pt>
                <c:pt idx="489">
                  <c:v>34360.230468749993</c:v>
                </c:pt>
                <c:pt idx="490">
                  <c:v>34421.46484375</c:v>
                </c:pt>
                <c:pt idx="491">
                  <c:v>34482.6171875</c:v>
                </c:pt>
                <c:pt idx="492">
                  <c:v>34543.703124999993</c:v>
                </c:pt>
                <c:pt idx="493">
                  <c:v>34604.70703125</c:v>
                </c:pt>
                <c:pt idx="494">
                  <c:v>34665.6484375</c:v>
                </c:pt>
                <c:pt idx="495">
                  <c:v>34726.515625</c:v>
                </c:pt>
                <c:pt idx="496">
                  <c:v>34787.31640625</c:v>
                </c:pt>
                <c:pt idx="497">
                  <c:v>34848.04296875</c:v>
                </c:pt>
                <c:pt idx="498">
                  <c:v>34908.69921875</c:v>
                </c:pt>
                <c:pt idx="499">
                  <c:v>34969.28515625</c:v>
                </c:pt>
                <c:pt idx="500">
                  <c:v>35029.8046875</c:v>
                </c:pt>
                <c:pt idx="501">
                  <c:v>35090.2578125</c:v>
                </c:pt>
                <c:pt idx="502">
                  <c:v>35150.640625</c:v>
                </c:pt>
                <c:pt idx="503">
                  <c:v>35210.95703125</c:v>
                </c:pt>
                <c:pt idx="504">
                  <c:v>35271.19921875</c:v>
                </c:pt>
                <c:pt idx="505">
                  <c:v>35331.375</c:v>
                </c:pt>
                <c:pt idx="506">
                  <c:v>35391.48046875</c:v>
                </c:pt>
                <c:pt idx="507">
                  <c:v>35451.51171875</c:v>
                </c:pt>
                <c:pt idx="508">
                  <c:v>35511.4765625</c:v>
                </c:pt>
                <c:pt idx="509">
                  <c:v>35571.3671875</c:v>
                </c:pt>
                <c:pt idx="510">
                  <c:v>35631.1875</c:v>
                </c:pt>
                <c:pt idx="511">
                  <c:v>35690.9453125</c:v>
                </c:pt>
                <c:pt idx="512">
                  <c:v>35750.6328125</c:v>
                </c:pt>
                <c:pt idx="513">
                  <c:v>35810.261718749993</c:v>
                </c:pt>
                <c:pt idx="514">
                  <c:v>35869.828125</c:v>
                </c:pt>
                <c:pt idx="515">
                  <c:v>35929.3359375</c:v>
                </c:pt>
                <c:pt idx="516">
                  <c:v>35988.78515625</c:v>
                </c:pt>
                <c:pt idx="517">
                  <c:v>36048.175781249993</c:v>
                </c:pt>
                <c:pt idx="518">
                  <c:v>36107.50390625</c:v>
                </c:pt>
                <c:pt idx="519">
                  <c:v>36166.761718749993</c:v>
                </c:pt>
                <c:pt idx="520">
                  <c:v>36225.95703125</c:v>
                </c:pt>
                <c:pt idx="521">
                  <c:v>36285.08203125</c:v>
                </c:pt>
                <c:pt idx="522">
                  <c:v>36344.140625</c:v>
                </c:pt>
                <c:pt idx="523">
                  <c:v>36403.1328125</c:v>
                </c:pt>
                <c:pt idx="524">
                  <c:v>36462.0625</c:v>
                </c:pt>
                <c:pt idx="525">
                  <c:v>36520.9296875</c:v>
                </c:pt>
                <c:pt idx="526">
                  <c:v>36579.73828125</c:v>
                </c:pt>
                <c:pt idx="527">
                  <c:v>36638.48828125</c:v>
                </c:pt>
                <c:pt idx="528">
                  <c:v>36697.1796875</c:v>
                </c:pt>
                <c:pt idx="529">
                  <c:v>36755.81640625</c:v>
                </c:pt>
                <c:pt idx="530">
                  <c:v>36814.3984375</c:v>
                </c:pt>
                <c:pt idx="531">
                  <c:v>36872.925781249993</c:v>
                </c:pt>
                <c:pt idx="532">
                  <c:v>36931.39453125</c:v>
                </c:pt>
                <c:pt idx="533">
                  <c:v>36989.8046875</c:v>
                </c:pt>
                <c:pt idx="534">
                  <c:v>37048.15625</c:v>
                </c:pt>
                <c:pt idx="535">
                  <c:v>37106.44921875</c:v>
                </c:pt>
                <c:pt idx="536">
                  <c:v>37164.6796875</c:v>
                </c:pt>
                <c:pt idx="537">
                  <c:v>37222.8515625</c:v>
                </c:pt>
                <c:pt idx="538">
                  <c:v>37280.9609375</c:v>
                </c:pt>
                <c:pt idx="539">
                  <c:v>37339.01171875</c:v>
                </c:pt>
                <c:pt idx="540">
                  <c:v>37397.0078125</c:v>
                </c:pt>
                <c:pt idx="541">
                  <c:v>37454.94140625</c:v>
                </c:pt>
                <c:pt idx="542">
                  <c:v>37512.828125</c:v>
                </c:pt>
                <c:pt idx="543">
                  <c:v>37570.65625</c:v>
                </c:pt>
                <c:pt idx="544">
                  <c:v>37628.4296875</c:v>
                </c:pt>
                <c:pt idx="545">
                  <c:v>37686.15234375</c:v>
                </c:pt>
                <c:pt idx="546">
                  <c:v>37743.8203125</c:v>
                </c:pt>
                <c:pt idx="547">
                  <c:v>37801.4375</c:v>
                </c:pt>
                <c:pt idx="548">
                  <c:v>37858.99609375</c:v>
                </c:pt>
                <c:pt idx="549">
                  <c:v>37916.50390625</c:v>
                </c:pt>
                <c:pt idx="550">
                  <c:v>37973.953125</c:v>
                </c:pt>
                <c:pt idx="551">
                  <c:v>38031.3515625</c:v>
                </c:pt>
                <c:pt idx="552">
                  <c:v>38088.69921875</c:v>
                </c:pt>
                <c:pt idx="553">
                  <c:v>38145.984375</c:v>
                </c:pt>
                <c:pt idx="554">
                  <c:v>38203.21875</c:v>
                </c:pt>
                <c:pt idx="555">
                  <c:v>38260.3984375</c:v>
                </c:pt>
                <c:pt idx="556">
                  <c:v>38317.53125</c:v>
                </c:pt>
                <c:pt idx="557">
                  <c:v>38374.605468749993</c:v>
                </c:pt>
                <c:pt idx="558">
                  <c:v>38431.62890625</c:v>
                </c:pt>
                <c:pt idx="559">
                  <c:v>38488.605468749993</c:v>
                </c:pt>
                <c:pt idx="560">
                  <c:v>38545.527343749993</c:v>
                </c:pt>
                <c:pt idx="561">
                  <c:v>38602.39453125</c:v>
                </c:pt>
                <c:pt idx="562">
                  <c:v>38659.2109375</c:v>
                </c:pt>
                <c:pt idx="563">
                  <c:v>38715.98046875</c:v>
                </c:pt>
                <c:pt idx="564">
                  <c:v>38731.11328125</c:v>
                </c:pt>
              </c:numCache>
            </c:numRef>
          </c:yVal>
          <c:smooth val="1"/>
        </c:ser>
        <c:ser>
          <c:idx val="1"/>
          <c:order val="1"/>
          <c:tx>
            <c:v>Non uniform conductivity (FRACPRO)</c:v>
          </c:tx>
          <c:spPr>
            <a:ln w="19050" cap="rnd">
              <a:solidFill>
                <a:schemeClr val="accent2"/>
              </a:solidFill>
              <a:prstDash val="dash"/>
              <a:round/>
            </a:ln>
            <a:effectLst/>
          </c:spPr>
          <c:marker>
            <c:symbol val="none"/>
          </c:marker>
          <c:xVal>
            <c:numRef>
              <c:f>uni_excel_scratch_1!$G$7:$G$576</c:f>
              <c:numCache>
                <c:formatCode>0.00E+00</c:formatCode>
                <c:ptCount val="570"/>
                <c:pt idx="0" formatCode="General">
                  <c:v>0</c:v>
                </c:pt>
                <c:pt idx="1">
                  <c:v>9.9999997470000005E-5</c:v>
                </c:pt>
                <c:pt idx="2" formatCode="General">
                  <c:v>2.1666665269999999E-4</c:v>
                </c:pt>
                <c:pt idx="3" formatCode="General">
                  <c:v>3.333333007E-4</c:v>
                </c:pt>
                <c:pt idx="4" formatCode="General">
                  <c:v>4.5101842259999999E-4</c:v>
                </c:pt>
                <c:pt idx="5" formatCode="General">
                  <c:v>5.7636556450000004E-4</c:v>
                </c:pt>
                <c:pt idx="6" formatCode="General">
                  <c:v>7.138709771E-4</c:v>
                </c:pt>
                <c:pt idx="7" formatCode="General">
                  <c:v>8.671105024E-4</c:v>
                </c:pt>
                <c:pt idx="8" formatCode="General">
                  <c:v>1.039410592E-3</c:v>
                </c:pt>
                <c:pt idx="9" formatCode="General">
                  <c:v>1.2340362879999999E-3</c:v>
                </c:pt>
                <c:pt idx="10" formatCode="General">
                  <c:v>1.4542376160000001E-3</c:v>
                </c:pt>
                <c:pt idx="11" formatCode="General">
                  <c:v>1.7034002810000001E-3</c:v>
                </c:pt>
                <c:pt idx="12" formatCode="General">
                  <c:v>1.9850626119999998E-3</c:v>
                </c:pt>
                <c:pt idx="13" formatCode="General">
                  <c:v>2.3028790019999999E-3</c:v>
                </c:pt>
                <c:pt idx="14" formatCode="General">
                  <c:v>2.6607604229999999E-3</c:v>
                </c:pt>
                <c:pt idx="15" formatCode="General">
                  <c:v>3.062849399E-3</c:v>
                </c:pt>
                <c:pt idx="16" formatCode="General">
                  <c:v>3.5136602819999998E-3</c:v>
                </c:pt>
                <c:pt idx="17" formatCode="General">
                  <c:v>4.0181069629999996E-3</c:v>
                </c:pt>
                <c:pt idx="18" formatCode="General">
                  <c:v>4.5818765650000003E-3</c:v>
                </c:pt>
                <c:pt idx="19" formatCode="General">
                  <c:v>5.2115949800000004E-3</c:v>
                </c:pt>
                <c:pt idx="20" formatCode="General">
                  <c:v>5.9146028939999996E-3</c:v>
                </c:pt>
                <c:pt idx="21" formatCode="General">
                  <c:v>6.6988891919999996E-3</c:v>
                </c:pt>
                <c:pt idx="22" formatCode="General">
                  <c:v>7.5735026040000004E-3</c:v>
                </c:pt>
                <c:pt idx="23" formatCode="General">
                  <c:v>8.5461959239999993E-3</c:v>
                </c:pt>
                <c:pt idx="24" formatCode="General">
                  <c:v>9.6254115919999998E-3</c:v>
                </c:pt>
                <c:pt idx="25" formatCode="General">
                  <c:v>1.082259696E-2</c:v>
                </c:pt>
                <c:pt idx="26" formatCode="General">
                  <c:v>1.215203013E-2</c:v>
                </c:pt>
                <c:pt idx="27" formatCode="General">
                  <c:v>1.3630731030000001E-2</c:v>
                </c:pt>
                <c:pt idx="28" formatCode="General">
                  <c:v>1.5279222279999999E-2</c:v>
                </c:pt>
                <c:pt idx="29" formatCode="General">
                  <c:v>1.712210476E-2</c:v>
                </c:pt>
                <c:pt idx="30" formatCode="General">
                  <c:v>1.9188838079999999E-2</c:v>
                </c:pt>
                <c:pt idx="31" formatCode="General">
                  <c:v>2.1518040450000001E-2</c:v>
                </c:pt>
                <c:pt idx="32" formatCode="General">
                  <c:v>2.415602654E-2</c:v>
                </c:pt>
                <c:pt idx="33" formatCode="General">
                  <c:v>2.7150016280000001E-2</c:v>
                </c:pt>
                <c:pt idx="34" formatCode="General">
                  <c:v>3.0557427559999999E-2</c:v>
                </c:pt>
                <c:pt idx="35" formatCode="General">
                  <c:v>3.4449521449999999E-2</c:v>
                </c:pt>
                <c:pt idx="36" formatCode="General">
                  <c:v>3.8914158939999999E-2</c:v>
                </c:pt>
                <c:pt idx="37" formatCode="General">
                  <c:v>4.405857623E-2</c:v>
                </c:pt>
                <c:pt idx="38" formatCode="General">
                  <c:v>5.0008639690000002E-2</c:v>
                </c:pt>
                <c:pt idx="39" formatCode="General">
                  <c:v>5.6903004649999998E-2</c:v>
                </c:pt>
                <c:pt idx="40" formatCode="General">
                  <c:v>6.4912497999999999E-2</c:v>
                </c:pt>
                <c:pt idx="41" formatCode="General">
                  <c:v>7.4239887300000001E-2</c:v>
                </c:pt>
                <c:pt idx="42" formatCode="General">
                  <c:v>8.5117898880000001E-2</c:v>
                </c:pt>
                <c:pt idx="43" formatCode="General">
                  <c:v>9.7795903680000004E-2</c:v>
                </c:pt>
                <c:pt idx="44" formatCode="General">
                  <c:v>0.11256375909999999</c:v>
                </c:pt>
                <c:pt idx="45" formatCode="General">
                  <c:v>0.1297677904</c:v>
                </c:pt>
                <c:pt idx="46" formatCode="General">
                  <c:v>0.14869789780000001</c:v>
                </c:pt>
                <c:pt idx="47" formatCode="General">
                  <c:v>0.1688295752</c:v>
                </c:pt>
                <c:pt idx="48" formatCode="General">
                  <c:v>0.18990726769999999</c:v>
                </c:pt>
                <c:pt idx="49" formatCode="General">
                  <c:v>0.21183301509999999</c:v>
                </c:pt>
                <c:pt idx="50" formatCode="General">
                  <c:v>0.23459324240000001</c:v>
                </c:pt>
                <c:pt idx="51" formatCode="General">
                  <c:v>0.25821873550000002</c:v>
                </c:pt>
                <c:pt idx="52" formatCode="General">
                  <c:v>0.28276485200000001</c:v>
                </c:pt>
                <c:pt idx="53" formatCode="General">
                  <c:v>0.30830243229999998</c:v>
                </c:pt>
                <c:pt idx="54" formatCode="General">
                  <c:v>0.3349142671</c:v>
                </c:pt>
                <c:pt idx="55" formatCode="General">
                  <c:v>0.36269354819999999</c:v>
                </c:pt>
                <c:pt idx="56" formatCode="General">
                  <c:v>0.39174386859999999</c:v>
                </c:pt>
                <c:pt idx="57" formatCode="General">
                  <c:v>0.42218056320000003</c:v>
                </c:pt>
                <c:pt idx="58" formatCode="General">
                  <c:v>0.45413222910000001</c:v>
                </c:pt>
                <c:pt idx="59" formatCode="General">
                  <c:v>0.48774230480000003</c:v>
                </c:pt>
                <c:pt idx="60" formatCode="General">
                  <c:v>0.52317082879999999</c:v>
                </c:pt>
                <c:pt idx="61" formatCode="General">
                  <c:v>0.56059664490000005</c:v>
                </c:pt>
                <c:pt idx="62" formatCode="General">
                  <c:v>0.60022026299999998</c:v>
                </c:pt>
                <c:pt idx="63" formatCode="General">
                  <c:v>0.64226597549999997</c:v>
                </c:pt>
                <c:pt idx="64" formatCode="General">
                  <c:v>0.68698596950000002</c:v>
                </c:pt>
                <c:pt idx="65" formatCode="General">
                  <c:v>0.73466420170000002</c:v>
                </c:pt>
                <c:pt idx="66" formatCode="General">
                  <c:v>0.78562396759999997</c:v>
                </c:pt>
                <c:pt idx="67" formatCode="General">
                  <c:v>0.8402367234</c:v>
                </c:pt>
                <c:pt idx="68" formatCode="General">
                  <c:v>0.89891654249999997</c:v>
                </c:pt>
                <c:pt idx="69" formatCode="General">
                  <c:v>0.96212661269999999</c:v>
                </c:pt>
                <c:pt idx="70" formatCode="General">
                  <c:v>1.0303844209999999</c:v>
                </c:pt>
                <c:pt idx="71" formatCode="General">
                  <c:v>1.10426712</c:v>
                </c:pt>
                <c:pt idx="72" formatCode="General">
                  <c:v>1.1844146250000001</c:v>
                </c:pt>
                <c:pt idx="73" formatCode="General">
                  <c:v>1.271536231</c:v>
                </c:pt>
                <c:pt idx="74" formatCode="General">
                  <c:v>1.3664119239999999</c:v>
                </c:pt>
                <c:pt idx="75" formatCode="General">
                  <c:v>1.4698921439999999</c:v>
                </c:pt>
                <c:pt idx="76" formatCode="General">
                  <c:v>1.582899332</c:v>
                </c:pt>
                <c:pt idx="77" formatCode="General">
                  <c:v>1.7064244749999999</c:v>
                </c:pt>
                <c:pt idx="78" formatCode="General">
                  <c:v>1.841519594</c:v>
                </c:pt>
                <c:pt idx="79" formatCode="General">
                  <c:v>1.989289045</c:v>
                </c:pt>
                <c:pt idx="80" formatCode="General">
                  <c:v>2.1470952030000001</c:v>
                </c:pt>
                <c:pt idx="81" formatCode="General">
                  <c:v>2.312596082999999</c:v>
                </c:pt>
                <c:pt idx="82" formatCode="General">
                  <c:v>2.4848413470000001</c:v>
                </c:pt>
                <c:pt idx="83" formatCode="General">
                  <c:v>2.6636226180000002</c:v>
                </c:pt>
                <c:pt idx="84" formatCode="General">
                  <c:v>2.849114895</c:v>
                </c:pt>
                <c:pt idx="85" formatCode="General">
                  <c:v>3.041696548</c:v>
                </c:pt>
                <c:pt idx="86" formatCode="General">
                  <c:v>3.2418661119999999</c:v>
                </c:pt>
                <c:pt idx="87" formatCode="General">
                  <c:v>3.4502010350000001</c:v>
                </c:pt>
                <c:pt idx="88" formatCode="General">
                  <c:v>3.6673431399999998</c:v>
                </c:pt>
                <c:pt idx="89" formatCode="General">
                  <c:v>3.8940007689999998</c:v>
                </c:pt>
                <c:pt idx="90" formatCode="General">
                  <c:v>4.1309828759999654</c:v>
                </c:pt>
                <c:pt idx="91" formatCode="General">
                  <c:v>4.37914753</c:v>
                </c:pt>
                <c:pt idx="92" formatCode="General">
                  <c:v>4.639413834</c:v>
                </c:pt>
                <c:pt idx="93" formatCode="General">
                  <c:v>4.9127635959999996</c:v>
                </c:pt>
                <c:pt idx="94" formatCode="General">
                  <c:v>5.2002520560000001</c:v>
                </c:pt>
                <c:pt idx="95" formatCode="General">
                  <c:v>5.5030193330000001</c:v>
                </c:pt>
                <c:pt idx="96" formatCode="General">
                  <c:v>5.8222947119999846</c:v>
                </c:pt>
                <c:pt idx="97" formatCode="General">
                  <c:v>6.1594018940000002</c:v>
                </c:pt>
                <c:pt idx="98" formatCode="General">
                  <c:v>6.5157647130000003</c:v>
                </c:pt>
                <c:pt idx="99" formatCode="General">
                  <c:v>6.8929057119999673</c:v>
                </c:pt>
                <c:pt idx="100" formatCode="General">
                  <c:v>7.2924475669999644</c:v>
                </c:pt>
                <c:pt idx="101" formatCode="General">
                  <c:v>7.7161288259999976</c:v>
                </c:pt>
                <c:pt idx="102" formatCode="General">
                  <c:v>8.1658096310000001</c:v>
                </c:pt>
                <c:pt idx="103" formatCode="General">
                  <c:v>8.6434707639999981</c:v>
                </c:pt>
                <c:pt idx="104" formatCode="General">
                  <c:v>9.1512146000000012</c:v>
                </c:pt>
                <c:pt idx="105" formatCode="General">
                  <c:v>9.6912641529999988</c:v>
                </c:pt>
                <c:pt idx="106" formatCode="General">
                  <c:v>10.265986440000001</c:v>
                </c:pt>
                <c:pt idx="107" formatCode="General">
                  <c:v>10.877903939999999</c:v>
                </c:pt>
                <c:pt idx="108" formatCode="General">
                  <c:v>11.52967834</c:v>
                </c:pt>
                <c:pt idx="109" formatCode="General">
                  <c:v>12.224145890000001</c:v>
                </c:pt>
                <c:pt idx="110" formatCode="General">
                  <c:v>12.964190479999999</c:v>
                </c:pt>
                <c:pt idx="111" formatCode="General">
                  <c:v>13.73949814</c:v>
                </c:pt>
                <c:pt idx="112" formatCode="General">
                  <c:v>14.54516506</c:v>
                </c:pt>
                <c:pt idx="113" formatCode="General">
                  <c:v>15</c:v>
                </c:pt>
                <c:pt idx="114" formatCode="General">
                  <c:v>15.5306406</c:v>
                </c:pt>
                <c:pt idx="115" formatCode="General">
                  <c:v>16.149721150000001</c:v>
                </c:pt>
                <c:pt idx="116" formatCode="General">
                  <c:v>16.87198257</c:v>
                </c:pt>
                <c:pt idx="117" formatCode="General">
                  <c:v>17.707408910000009</c:v>
                </c:pt>
                <c:pt idx="118" formatCode="General">
                  <c:v>18.623798369999999</c:v>
                </c:pt>
                <c:pt idx="119" formatCode="General">
                  <c:v>19.602422709999999</c:v>
                </c:pt>
                <c:pt idx="120" formatCode="General">
                  <c:v>20.634431840000001</c:v>
                </c:pt>
                <c:pt idx="121" formatCode="General">
                  <c:v>21.716817859999999</c:v>
                </c:pt>
                <c:pt idx="122" formatCode="General">
                  <c:v>22.849786760000001</c:v>
                </c:pt>
                <c:pt idx="123" formatCode="General">
                  <c:v>24.035320280000001</c:v>
                </c:pt>
                <c:pt idx="124" formatCode="General">
                  <c:v>25.276439669999981</c:v>
                </c:pt>
                <c:pt idx="125" formatCode="General">
                  <c:v>26.576829910000001</c:v>
                </c:pt>
                <c:pt idx="126" formatCode="General">
                  <c:v>27.94067382999998</c:v>
                </c:pt>
                <c:pt idx="127" formatCode="General">
                  <c:v>29.372570039999999</c:v>
                </c:pt>
                <c:pt idx="128" formatCode="General">
                  <c:v>30</c:v>
                </c:pt>
                <c:pt idx="129" formatCode="General">
                  <c:v>30.87751961</c:v>
                </c:pt>
                <c:pt idx="130" formatCode="General">
                  <c:v>31.9012928</c:v>
                </c:pt>
                <c:pt idx="131" formatCode="General">
                  <c:v>33.095695499999998</c:v>
                </c:pt>
                <c:pt idx="132" formatCode="General">
                  <c:v>34.489162450000002</c:v>
                </c:pt>
                <c:pt idx="133" formatCode="General">
                  <c:v>36.114875789999999</c:v>
                </c:pt>
                <c:pt idx="134" formatCode="General">
                  <c:v>37.948143010000003</c:v>
                </c:pt>
                <c:pt idx="135" formatCode="General">
                  <c:v>39.950332639999999</c:v>
                </c:pt>
                <c:pt idx="136" formatCode="General">
                  <c:v>42.101882930000002</c:v>
                </c:pt>
                <c:pt idx="137" formatCode="General">
                  <c:v>44.395946500000001</c:v>
                </c:pt>
                <c:pt idx="138" formatCode="General">
                  <c:v>45</c:v>
                </c:pt>
                <c:pt idx="139" formatCode="General">
                  <c:v>46.833274840000001</c:v>
                </c:pt>
                <c:pt idx="140" formatCode="General">
                  <c:v>48.972099299999996</c:v>
                </c:pt>
                <c:pt idx="141" formatCode="General">
                  <c:v>51.467391970000001</c:v>
                </c:pt>
                <c:pt idx="142" formatCode="General">
                  <c:v>54.272888180000002</c:v>
                </c:pt>
                <c:pt idx="143" formatCode="General">
                  <c:v>57.332408909999998</c:v>
                </c:pt>
                <c:pt idx="144" formatCode="General">
                  <c:v>60</c:v>
                </c:pt>
                <c:pt idx="145" formatCode="General">
                  <c:v>63.063083650000003</c:v>
                </c:pt>
                <c:pt idx="146" formatCode="General">
                  <c:v>66.398849490000003</c:v>
                </c:pt>
                <c:pt idx="147" formatCode="General">
                  <c:v>69.936569210000002</c:v>
                </c:pt>
                <c:pt idx="148" formatCode="General">
                  <c:v>73.642333980000004</c:v>
                </c:pt>
                <c:pt idx="149" formatCode="General">
                  <c:v>75</c:v>
                </c:pt>
                <c:pt idx="150" formatCode="General">
                  <c:v>77.50331878999998</c:v>
                </c:pt>
                <c:pt idx="151" formatCode="General">
                  <c:v>80.423851009999979</c:v>
                </c:pt>
                <c:pt idx="152" formatCode="General">
                  <c:v>83.831146239999981</c:v>
                </c:pt>
                <c:pt idx="153" formatCode="General">
                  <c:v>87.762985229999998</c:v>
                </c:pt>
                <c:pt idx="154" formatCode="General">
                  <c:v>90</c:v>
                </c:pt>
                <c:pt idx="155" formatCode="General">
                  <c:v>92.60985565</c:v>
                </c:pt>
                <c:pt idx="156" formatCode="General">
                  <c:v>95.654685970000003</c:v>
                </c:pt>
                <c:pt idx="157" formatCode="General">
                  <c:v>99.206985470000006</c:v>
                </c:pt>
                <c:pt idx="158" formatCode="General">
                  <c:v>103.3513336</c:v>
                </c:pt>
                <c:pt idx="159" formatCode="General">
                  <c:v>105</c:v>
                </c:pt>
                <c:pt idx="160" formatCode="General">
                  <c:v>108.1658249</c:v>
                </c:pt>
                <c:pt idx="161" formatCode="General">
                  <c:v>111.8592834</c:v>
                </c:pt>
                <c:pt idx="162" formatCode="General">
                  <c:v>116.1683273</c:v>
                </c:pt>
                <c:pt idx="163" formatCode="General">
                  <c:v>120</c:v>
                </c:pt>
                <c:pt idx="164" formatCode="General">
                  <c:v>124.47028349999999</c:v>
                </c:pt>
                <c:pt idx="165" formatCode="General">
                  <c:v>129.68562320000001</c:v>
                </c:pt>
                <c:pt idx="166" formatCode="General">
                  <c:v>135</c:v>
                </c:pt>
                <c:pt idx="167" formatCode="General">
                  <c:v>141.20010379999999</c:v>
                </c:pt>
                <c:pt idx="168" formatCode="General">
                  <c:v>148.37217709999999</c:v>
                </c:pt>
                <c:pt idx="169" formatCode="General">
                  <c:v>150</c:v>
                </c:pt>
                <c:pt idx="170" formatCode="General">
                  <c:v>156.31867980000001</c:v>
                </c:pt>
                <c:pt idx="171" formatCode="General">
                  <c:v>163.69047549999999</c:v>
                </c:pt>
                <c:pt idx="172" formatCode="General">
                  <c:v>165</c:v>
                </c:pt>
                <c:pt idx="173" formatCode="General">
                  <c:v>172.2908936</c:v>
                </c:pt>
                <c:pt idx="174" formatCode="General">
                  <c:v>180</c:v>
                </c:pt>
                <c:pt idx="175" formatCode="General">
                  <c:v>188.99395749999999</c:v>
                </c:pt>
                <c:pt idx="176" formatCode="General">
                  <c:v>195</c:v>
                </c:pt>
                <c:pt idx="177" formatCode="General">
                  <c:v>202.00704959999999</c:v>
                </c:pt>
                <c:pt idx="178" formatCode="General">
                  <c:v>210</c:v>
                </c:pt>
                <c:pt idx="179" formatCode="General">
                  <c:v>219.32510379999999</c:v>
                </c:pt>
                <c:pt idx="180" formatCode="General">
                  <c:v>225</c:v>
                </c:pt>
                <c:pt idx="181" formatCode="General">
                  <c:v>231.62071230000001</c:v>
                </c:pt>
                <c:pt idx="182" formatCode="General">
                  <c:v>240</c:v>
                </c:pt>
                <c:pt idx="183" formatCode="General">
                  <c:v>249.7758331</c:v>
                </c:pt>
                <c:pt idx="184" formatCode="General">
                  <c:v>255</c:v>
                </c:pt>
                <c:pt idx="185" formatCode="General">
                  <c:v>261.18096919999999</c:v>
                </c:pt>
                <c:pt idx="186" formatCode="General">
                  <c:v>268.39212040000001</c:v>
                </c:pt>
                <c:pt idx="187" formatCode="General">
                  <c:v>270</c:v>
                </c:pt>
                <c:pt idx="188" formatCode="General">
                  <c:v>276.80511469999982</c:v>
                </c:pt>
                <c:pt idx="189" formatCode="General">
                  <c:v>285</c:v>
                </c:pt>
                <c:pt idx="190" formatCode="General">
                  <c:v>294.5606995</c:v>
                </c:pt>
                <c:pt idx="191" formatCode="General">
                  <c:v>300</c:v>
                </c:pt>
                <c:pt idx="192" formatCode="General">
                  <c:v>306.34585570000002</c:v>
                </c:pt>
                <c:pt idx="193" formatCode="General">
                  <c:v>313.74935909999999</c:v>
                </c:pt>
                <c:pt idx="194" formatCode="General">
                  <c:v>315</c:v>
                </c:pt>
                <c:pt idx="195" formatCode="General">
                  <c:v>322.38677979999892</c:v>
                </c:pt>
                <c:pt idx="196" formatCode="General">
                  <c:v>330</c:v>
                </c:pt>
                <c:pt idx="197" formatCode="General">
                  <c:v>338.8820801</c:v>
                </c:pt>
                <c:pt idx="198" formatCode="General">
                  <c:v>345</c:v>
                </c:pt>
                <c:pt idx="199" formatCode="General">
                  <c:v>352.13754269999998</c:v>
                </c:pt>
                <c:pt idx="200" formatCode="General">
                  <c:v>360</c:v>
                </c:pt>
                <c:pt idx="201" formatCode="General">
                  <c:v>369.1728516</c:v>
                </c:pt>
                <c:pt idx="202" formatCode="General">
                  <c:v>375</c:v>
                </c:pt>
                <c:pt idx="203" formatCode="General">
                  <c:v>382.13015749999892</c:v>
                </c:pt>
                <c:pt idx="204" formatCode="General">
                  <c:v>390</c:v>
                </c:pt>
                <c:pt idx="205" formatCode="General">
                  <c:v>399.18145750000002</c:v>
                </c:pt>
                <c:pt idx="206" formatCode="General">
                  <c:v>405</c:v>
                </c:pt>
                <c:pt idx="207" formatCode="General">
                  <c:v>412.63919069999997</c:v>
                </c:pt>
                <c:pt idx="208" formatCode="General">
                  <c:v>420</c:v>
                </c:pt>
                <c:pt idx="209" formatCode="General">
                  <c:v>428.99346919999982</c:v>
                </c:pt>
                <c:pt idx="210" formatCode="General">
                  <c:v>435</c:v>
                </c:pt>
                <c:pt idx="211" formatCode="General">
                  <c:v>443.28094479999999</c:v>
                </c:pt>
                <c:pt idx="212" formatCode="General">
                  <c:v>450</c:v>
                </c:pt>
                <c:pt idx="213" formatCode="General">
                  <c:v>459.09655759999862</c:v>
                </c:pt>
                <c:pt idx="214" formatCode="General">
                  <c:v>465</c:v>
                </c:pt>
                <c:pt idx="215" formatCode="General">
                  <c:v>473.60675049999992</c:v>
                </c:pt>
                <c:pt idx="216" formatCode="General">
                  <c:v>480</c:v>
                </c:pt>
                <c:pt idx="217" formatCode="General">
                  <c:v>489.21072389999989</c:v>
                </c:pt>
                <c:pt idx="218" formatCode="General">
                  <c:v>495</c:v>
                </c:pt>
                <c:pt idx="219" formatCode="General">
                  <c:v>503.80160519999998</c:v>
                </c:pt>
                <c:pt idx="220" formatCode="General">
                  <c:v>510</c:v>
                </c:pt>
                <c:pt idx="221" formatCode="General">
                  <c:v>519.35510249999516</c:v>
                </c:pt>
                <c:pt idx="222" formatCode="General">
                  <c:v>525</c:v>
                </c:pt>
                <c:pt idx="223" formatCode="General">
                  <c:v>533.93133539999997</c:v>
                </c:pt>
                <c:pt idx="224" formatCode="General">
                  <c:v>540</c:v>
                </c:pt>
                <c:pt idx="225" formatCode="General">
                  <c:v>549.51666259999786</c:v>
                </c:pt>
                <c:pt idx="226" formatCode="General">
                  <c:v>555</c:v>
                </c:pt>
                <c:pt idx="227" formatCode="General">
                  <c:v>563.99652099999787</c:v>
                </c:pt>
                <c:pt idx="228" formatCode="General">
                  <c:v>570</c:v>
                </c:pt>
                <c:pt idx="229" formatCode="General">
                  <c:v>579.70745850000003</c:v>
                </c:pt>
                <c:pt idx="230" formatCode="General">
                  <c:v>585</c:v>
                </c:pt>
                <c:pt idx="231" formatCode="General">
                  <c:v>593.98345949999998</c:v>
                </c:pt>
                <c:pt idx="232" formatCode="General">
                  <c:v>600</c:v>
                </c:pt>
                <c:pt idx="233" formatCode="General">
                  <c:v>609.96551509999551</c:v>
                </c:pt>
                <c:pt idx="234" formatCode="General">
                  <c:v>615</c:v>
                </c:pt>
                <c:pt idx="235" formatCode="General">
                  <c:v>623.98297119999938</c:v>
                </c:pt>
                <c:pt idx="236" formatCode="General">
                  <c:v>630</c:v>
                </c:pt>
                <c:pt idx="237" formatCode="General">
                  <c:v>640.19427489999998</c:v>
                </c:pt>
                <c:pt idx="238" formatCode="General">
                  <c:v>645</c:v>
                </c:pt>
                <c:pt idx="239" formatCode="General">
                  <c:v>654.85455319999528</c:v>
                </c:pt>
                <c:pt idx="240" formatCode="General">
                  <c:v>660</c:v>
                </c:pt>
                <c:pt idx="241" formatCode="General">
                  <c:v>669.40759279999736</c:v>
                </c:pt>
                <c:pt idx="242" formatCode="General">
                  <c:v>675</c:v>
                </c:pt>
                <c:pt idx="243" formatCode="General">
                  <c:v>684.93530269999997</c:v>
                </c:pt>
                <c:pt idx="244" formatCode="General">
                  <c:v>690</c:v>
                </c:pt>
                <c:pt idx="245" formatCode="General">
                  <c:v>699.95312499999739</c:v>
                </c:pt>
                <c:pt idx="246" formatCode="General">
                  <c:v>705</c:v>
                </c:pt>
                <c:pt idx="247" formatCode="General">
                  <c:v>715.1759644</c:v>
                </c:pt>
                <c:pt idx="248" formatCode="General">
                  <c:v>720</c:v>
                </c:pt>
                <c:pt idx="249" formatCode="General">
                  <c:v>730.77410889999999</c:v>
                </c:pt>
                <c:pt idx="250" formatCode="General">
                  <c:v>735</c:v>
                </c:pt>
                <c:pt idx="251" formatCode="General">
                  <c:v>747.11743160000003</c:v>
                </c:pt>
                <c:pt idx="252" formatCode="General">
                  <c:v>750</c:v>
                </c:pt>
                <c:pt idx="253" formatCode="General">
                  <c:v>765</c:v>
                </c:pt>
                <c:pt idx="254" formatCode="General">
                  <c:v>780</c:v>
                </c:pt>
                <c:pt idx="255" formatCode="General">
                  <c:v>795</c:v>
                </c:pt>
                <c:pt idx="256" formatCode="General">
                  <c:v>810</c:v>
                </c:pt>
                <c:pt idx="257" formatCode="General">
                  <c:v>825</c:v>
                </c:pt>
                <c:pt idx="258" formatCode="General">
                  <c:v>840</c:v>
                </c:pt>
                <c:pt idx="259" formatCode="General">
                  <c:v>855</c:v>
                </c:pt>
                <c:pt idx="260" formatCode="General">
                  <c:v>870</c:v>
                </c:pt>
                <c:pt idx="261" formatCode="General">
                  <c:v>885</c:v>
                </c:pt>
                <c:pt idx="262" formatCode="General">
                  <c:v>900</c:v>
                </c:pt>
                <c:pt idx="263" formatCode="General">
                  <c:v>915</c:v>
                </c:pt>
                <c:pt idx="264" formatCode="General">
                  <c:v>930</c:v>
                </c:pt>
                <c:pt idx="265" formatCode="General">
                  <c:v>945</c:v>
                </c:pt>
                <c:pt idx="266" formatCode="General">
                  <c:v>960</c:v>
                </c:pt>
                <c:pt idx="267" formatCode="General">
                  <c:v>975</c:v>
                </c:pt>
                <c:pt idx="268" formatCode="General">
                  <c:v>990</c:v>
                </c:pt>
                <c:pt idx="269" formatCode="General">
                  <c:v>1005</c:v>
                </c:pt>
                <c:pt idx="270" formatCode="General">
                  <c:v>1020</c:v>
                </c:pt>
                <c:pt idx="271" formatCode="General">
                  <c:v>1035</c:v>
                </c:pt>
                <c:pt idx="272" formatCode="General">
                  <c:v>1050</c:v>
                </c:pt>
                <c:pt idx="273" formatCode="General">
                  <c:v>1065</c:v>
                </c:pt>
                <c:pt idx="274" formatCode="General">
                  <c:v>1080</c:v>
                </c:pt>
                <c:pt idx="275" formatCode="General">
                  <c:v>1095</c:v>
                </c:pt>
                <c:pt idx="276" formatCode="General">
                  <c:v>1110</c:v>
                </c:pt>
                <c:pt idx="277" formatCode="General">
                  <c:v>1125</c:v>
                </c:pt>
                <c:pt idx="278" formatCode="General">
                  <c:v>1140</c:v>
                </c:pt>
                <c:pt idx="279" formatCode="General">
                  <c:v>1155</c:v>
                </c:pt>
                <c:pt idx="280" formatCode="General">
                  <c:v>1170</c:v>
                </c:pt>
                <c:pt idx="281" formatCode="General">
                  <c:v>1185</c:v>
                </c:pt>
                <c:pt idx="282" formatCode="General">
                  <c:v>1200</c:v>
                </c:pt>
                <c:pt idx="283" formatCode="General">
                  <c:v>1215</c:v>
                </c:pt>
                <c:pt idx="284" formatCode="General">
                  <c:v>1230</c:v>
                </c:pt>
                <c:pt idx="285" formatCode="General">
                  <c:v>1245</c:v>
                </c:pt>
                <c:pt idx="286" formatCode="General">
                  <c:v>1260</c:v>
                </c:pt>
                <c:pt idx="287" formatCode="General">
                  <c:v>1275</c:v>
                </c:pt>
                <c:pt idx="288" formatCode="General">
                  <c:v>1290</c:v>
                </c:pt>
                <c:pt idx="289" formatCode="General">
                  <c:v>1305</c:v>
                </c:pt>
                <c:pt idx="290" formatCode="General">
                  <c:v>1320</c:v>
                </c:pt>
                <c:pt idx="291" formatCode="General">
                  <c:v>1335</c:v>
                </c:pt>
                <c:pt idx="292" formatCode="General">
                  <c:v>1350</c:v>
                </c:pt>
                <c:pt idx="293" formatCode="General">
                  <c:v>1365</c:v>
                </c:pt>
                <c:pt idx="294" formatCode="General">
                  <c:v>1380</c:v>
                </c:pt>
                <c:pt idx="295" formatCode="General">
                  <c:v>1395</c:v>
                </c:pt>
                <c:pt idx="296" formatCode="General">
                  <c:v>1410</c:v>
                </c:pt>
                <c:pt idx="297" formatCode="General">
                  <c:v>1425</c:v>
                </c:pt>
                <c:pt idx="298" formatCode="General">
                  <c:v>1440</c:v>
                </c:pt>
                <c:pt idx="299" formatCode="General">
                  <c:v>1455</c:v>
                </c:pt>
                <c:pt idx="300" formatCode="General">
                  <c:v>1470</c:v>
                </c:pt>
                <c:pt idx="301" formatCode="General">
                  <c:v>1485</c:v>
                </c:pt>
                <c:pt idx="302" formatCode="General">
                  <c:v>1500</c:v>
                </c:pt>
                <c:pt idx="303" formatCode="General">
                  <c:v>1515</c:v>
                </c:pt>
                <c:pt idx="304" formatCode="General">
                  <c:v>1530</c:v>
                </c:pt>
                <c:pt idx="305" formatCode="General">
                  <c:v>1545</c:v>
                </c:pt>
                <c:pt idx="306" formatCode="General">
                  <c:v>1560</c:v>
                </c:pt>
                <c:pt idx="307" formatCode="General">
                  <c:v>1575</c:v>
                </c:pt>
                <c:pt idx="308" formatCode="General">
                  <c:v>1590</c:v>
                </c:pt>
                <c:pt idx="309" formatCode="General">
                  <c:v>1605</c:v>
                </c:pt>
                <c:pt idx="310" formatCode="General">
                  <c:v>1620</c:v>
                </c:pt>
                <c:pt idx="311" formatCode="General">
                  <c:v>1635</c:v>
                </c:pt>
                <c:pt idx="312" formatCode="General">
                  <c:v>1650</c:v>
                </c:pt>
                <c:pt idx="313" formatCode="General">
                  <c:v>1665</c:v>
                </c:pt>
                <c:pt idx="314" formatCode="General">
                  <c:v>1680</c:v>
                </c:pt>
                <c:pt idx="315" formatCode="General">
                  <c:v>1695</c:v>
                </c:pt>
                <c:pt idx="316" formatCode="General">
                  <c:v>1710</c:v>
                </c:pt>
                <c:pt idx="317" formatCode="General">
                  <c:v>1725</c:v>
                </c:pt>
                <c:pt idx="318" formatCode="General">
                  <c:v>1740</c:v>
                </c:pt>
                <c:pt idx="319" formatCode="General">
                  <c:v>1755</c:v>
                </c:pt>
                <c:pt idx="320" formatCode="General">
                  <c:v>1770</c:v>
                </c:pt>
                <c:pt idx="321" formatCode="General">
                  <c:v>1785</c:v>
                </c:pt>
                <c:pt idx="322" formatCode="General">
                  <c:v>1800</c:v>
                </c:pt>
                <c:pt idx="323" formatCode="General">
                  <c:v>1815</c:v>
                </c:pt>
                <c:pt idx="324" formatCode="General">
                  <c:v>1830</c:v>
                </c:pt>
                <c:pt idx="325" formatCode="General">
                  <c:v>1845</c:v>
                </c:pt>
                <c:pt idx="326" formatCode="General">
                  <c:v>1860</c:v>
                </c:pt>
                <c:pt idx="327" formatCode="General">
                  <c:v>1875</c:v>
                </c:pt>
                <c:pt idx="328" formatCode="General">
                  <c:v>1890</c:v>
                </c:pt>
                <c:pt idx="329" formatCode="General">
                  <c:v>1905</c:v>
                </c:pt>
                <c:pt idx="330" formatCode="General">
                  <c:v>1920</c:v>
                </c:pt>
                <c:pt idx="331" formatCode="General">
                  <c:v>1935</c:v>
                </c:pt>
                <c:pt idx="332" formatCode="General">
                  <c:v>1950</c:v>
                </c:pt>
                <c:pt idx="333" formatCode="General">
                  <c:v>1965</c:v>
                </c:pt>
                <c:pt idx="334" formatCode="General">
                  <c:v>1980</c:v>
                </c:pt>
                <c:pt idx="335" formatCode="General">
                  <c:v>1995</c:v>
                </c:pt>
                <c:pt idx="336" formatCode="General">
                  <c:v>2010</c:v>
                </c:pt>
                <c:pt idx="337" formatCode="General">
                  <c:v>2025</c:v>
                </c:pt>
                <c:pt idx="338" formatCode="General">
                  <c:v>2040</c:v>
                </c:pt>
                <c:pt idx="339" formatCode="General">
                  <c:v>2055</c:v>
                </c:pt>
                <c:pt idx="340" formatCode="General">
                  <c:v>2070</c:v>
                </c:pt>
                <c:pt idx="341" formatCode="General">
                  <c:v>2085</c:v>
                </c:pt>
                <c:pt idx="342" formatCode="General">
                  <c:v>2100</c:v>
                </c:pt>
                <c:pt idx="343" formatCode="General">
                  <c:v>2115</c:v>
                </c:pt>
                <c:pt idx="344" formatCode="General">
                  <c:v>2130</c:v>
                </c:pt>
                <c:pt idx="345" formatCode="General">
                  <c:v>2145</c:v>
                </c:pt>
                <c:pt idx="346" formatCode="General">
                  <c:v>2160</c:v>
                </c:pt>
                <c:pt idx="347" formatCode="General">
                  <c:v>2175</c:v>
                </c:pt>
                <c:pt idx="348" formatCode="General">
                  <c:v>2190</c:v>
                </c:pt>
                <c:pt idx="349" formatCode="General">
                  <c:v>2205</c:v>
                </c:pt>
                <c:pt idx="350" formatCode="General">
                  <c:v>2220</c:v>
                </c:pt>
                <c:pt idx="351" formatCode="General">
                  <c:v>2235</c:v>
                </c:pt>
                <c:pt idx="352" formatCode="General">
                  <c:v>2250</c:v>
                </c:pt>
                <c:pt idx="353" formatCode="General">
                  <c:v>2265</c:v>
                </c:pt>
                <c:pt idx="354" formatCode="General">
                  <c:v>2280</c:v>
                </c:pt>
                <c:pt idx="355" formatCode="General">
                  <c:v>2295</c:v>
                </c:pt>
                <c:pt idx="356" formatCode="General">
                  <c:v>2310</c:v>
                </c:pt>
                <c:pt idx="357" formatCode="General">
                  <c:v>2325</c:v>
                </c:pt>
                <c:pt idx="358" formatCode="General">
                  <c:v>2340</c:v>
                </c:pt>
                <c:pt idx="359" formatCode="General">
                  <c:v>2355</c:v>
                </c:pt>
                <c:pt idx="360" formatCode="General">
                  <c:v>2370</c:v>
                </c:pt>
                <c:pt idx="361" formatCode="General">
                  <c:v>2385</c:v>
                </c:pt>
                <c:pt idx="362" formatCode="General">
                  <c:v>2400</c:v>
                </c:pt>
                <c:pt idx="363" formatCode="General">
                  <c:v>2415</c:v>
                </c:pt>
                <c:pt idx="364" formatCode="General">
                  <c:v>2430</c:v>
                </c:pt>
                <c:pt idx="365" formatCode="General">
                  <c:v>2445</c:v>
                </c:pt>
                <c:pt idx="366" formatCode="General">
                  <c:v>2460</c:v>
                </c:pt>
                <c:pt idx="367" formatCode="General">
                  <c:v>2475</c:v>
                </c:pt>
                <c:pt idx="368" formatCode="General">
                  <c:v>2490</c:v>
                </c:pt>
                <c:pt idx="369" formatCode="General">
                  <c:v>2505</c:v>
                </c:pt>
                <c:pt idx="370" formatCode="General">
                  <c:v>2520</c:v>
                </c:pt>
                <c:pt idx="371" formatCode="General">
                  <c:v>2535</c:v>
                </c:pt>
                <c:pt idx="372" formatCode="General">
                  <c:v>2550</c:v>
                </c:pt>
                <c:pt idx="373" formatCode="General">
                  <c:v>2565</c:v>
                </c:pt>
                <c:pt idx="374" formatCode="General">
                  <c:v>2580</c:v>
                </c:pt>
                <c:pt idx="375" formatCode="General">
                  <c:v>2595</c:v>
                </c:pt>
                <c:pt idx="376" formatCode="General">
                  <c:v>2610</c:v>
                </c:pt>
                <c:pt idx="377" formatCode="General">
                  <c:v>2625</c:v>
                </c:pt>
                <c:pt idx="378" formatCode="General">
                  <c:v>2640</c:v>
                </c:pt>
                <c:pt idx="379" formatCode="General">
                  <c:v>2655</c:v>
                </c:pt>
                <c:pt idx="380" formatCode="General">
                  <c:v>2670</c:v>
                </c:pt>
                <c:pt idx="381" formatCode="General">
                  <c:v>2685</c:v>
                </c:pt>
                <c:pt idx="382" formatCode="General">
                  <c:v>2700</c:v>
                </c:pt>
                <c:pt idx="383" formatCode="General">
                  <c:v>2715</c:v>
                </c:pt>
                <c:pt idx="384" formatCode="General">
                  <c:v>2730</c:v>
                </c:pt>
                <c:pt idx="385" formatCode="General">
                  <c:v>2745</c:v>
                </c:pt>
                <c:pt idx="386" formatCode="General">
                  <c:v>2760</c:v>
                </c:pt>
                <c:pt idx="387" formatCode="General">
                  <c:v>2775</c:v>
                </c:pt>
                <c:pt idx="388" formatCode="General">
                  <c:v>2790</c:v>
                </c:pt>
                <c:pt idx="389" formatCode="General">
                  <c:v>2805</c:v>
                </c:pt>
                <c:pt idx="390" formatCode="General">
                  <c:v>2820</c:v>
                </c:pt>
                <c:pt idx="391" formatCode="General">
                  <c:v>2835</c:v>
                </c:pt>
                <c:pt idx="392" formatCode="General">
                  <c:v>2850</c:v>
                </c:pt>
                <c:pt idx="393" formatCode="General">
                  <c:v>2865</c:v>
                </c:pt>
                <c:pt idx="394" formatCode="General">
                  <c:v>2880</c:v>
                </c:pt>
                <c:pt idx="395" formatCode="General">
                  <c:v>2895</c:v>
                </c:pt>
                <c:pt idx="396" formatCode="General">
                  <c:v>2910</c:v>
                </c:pt>
                <c:pt idx="397" formatCode="General">
                  <c:v>2922</c:v>
                </c:pt>
                <c:pt idx="398" formatCode="General">
                  <c:v>2925</c:v>
                </c:pt>
                <c:pt idx="399" formatCode="General">
                  <c:v>2940</c:v>
                </c:pt>
                <c:pt idx="400" formatCode="General">
                  <c:v>2955</c:v>
                </c:pt>
                <c:pt idx="401" formatCode="General">
                  <c:v>2970</c:v>
                </c:pt>
                <c:pt idx="402" formatCode="General">
                  <c:v>2985</c:v>
                </c:pt>
                <c:pt idx="403" formatCode="General">
                  <c:v>3000</c:v>
                </c:pt>
                <c:pt idx="404" formatCode="General">
                  <c:v>3015</c:v>
                </c:pt>
                <c:pt idx="405" formatCode="General">
                  <c:v>3030</c:v>
                </c:pt>
                <c:pt idx="406" formatCode="General">
                  <c:v>3045</c:v>
                </c:pt>
                <c:pt idx="407" formatCode="General">
                  <c:v>3060</c:v>
                </c:pt>
                <c:pt idx="408" formatCode="General">
                  <c:v>3075</c:v>
                </c:pt>
                <c:pt idx="409" formatCode="General">
                  <c:v>3090</c:v>
                </c:pt>
                <c:pt idx="410" formatCode="General">
                  <c:v>3105</c:v>
                </c:pt>
                <c:pt idx="411" formatCode="General">
                  <c:v>3120</c:v>
                </c:pt>
                <c:pt idx="412" formatCode="General">
                  <c:v>3135</c:v>
                </c:pt>
                <c:pt idx="413" formatCode="General">
                  <c:v>3150</c:v>
                </c:pt>
                <c:pt idx="414" formatCode="General">
                  <c:v>3165</c:v>
                </c:pt>
                <c:pt idx="415" formatCode="General">
                  <c:v>3180</c:v>
                </c:pt>
                <c:pt idx="416" formatCode="General">
                  <c:v>3195</c:v>
                </c:pt>
                <c:pt idx="417" formatCode="General">
                  <c:v>3210</c:v>
                </c:pt>
                <c:pt idx="418" formatCode="General">
                  <c:v>3225</c:v>
                </c:pt>
                <c:pt idx="419" formatCode="General">
                  <c:v>3240</c:v>
                </c:pt>
                <c:pt idx="420" formatCode="General">
                  <c:v>3255</c:v>
                </c:pt>
                <c:pt idx="421" formatCode="General">
                  <c:v>3270</c:v>
                </c:pt>
                <c:pt idx="422" formatCode="General">
                  <c:v>3285</c:v>
                </c:pt>
                <c:pt idx="423" formatCode="General">
                  <c:v>3300</c:v>
                </c:pt>
                <c:pt idx="424" formatCode="General">
                  <c:v>3315</c:v>
                </c:pt>
                <c:pt idx="425" formatCode="General">
                  <c:v>3330</c:v>
                </c:pt>
                <c:pt idx="426" formatCode="General">
                  <c:v>3345</c:v>
                </c:pt>
                <c:pt idx="427" formatCode="General">
                  <c:v>3360</c:v>
                </c:pt>
                <c:pt idx="428" formatCode="General">
                  <c:v>3375</c:v>
                </c:pt>
                <c:pt idx="429" formatCode="General">
                  <c:v>3390</c:v>
                </c:pt>
                <c:pt idx="430" formatCode="General">
                  <c:v>3405</c:v>
                </c:pt>
                <c:pt idx="431" formatCode="General">
                  <c:v>3420</c:v>
                </c:pt>
                <c:pt idx="432" formatCode="General">
                  <c:v>3435</c:v>
                </c:pt>
                <c:pt idx="433" formatCode="General">
                  <c:v>3450</c:v>
                </c:pt>
                <c:pt idx="434" formatCode="General">
                  <c:v>3465</c:v>
                </c:pt>
                <c:pt idx="435" formatCode="General">
                  <c:v>3480</c:v>
                </c:pt>
                <c:pt idx="436" formatCode="General">
                  <c:v>3495</c:v>
                </c:pt>
                <c:pt idx="437" formatCode="General">
                  <c:v>3510</c:v>
                </c:pt>
                <c:pt idx="438" formatCode="General">
                  <c:v>3525</c:v>
                </c:pt>
                <c:pt idx="439" formatCode="General">
                  <c:v>3540</c:v>
                </c:pt>
                <c:pt idx="440" formatCode="General">
                  <c:v>3555</c:v>
                </c:pt>
                <c:pt idx="441" formatCode="General">
                  <c:v>3570</c:v>
                </c:pt>
                <c:pt idx="442" formatCode="General">
                  <c:v>3585</c:v>
                </c:pt>
                <c:pt idx="443" formatCode="General">
                  <c:v>3600</c:v>
                </c:pt>
                <c:pt idx="444" formatCode="General">
                  <c:v>3615</c:v>
                </c:pt>
                <c:pt idx="445" formatCode="General">
                  <c:v>3630</c:v>
                </c:pt>
                <c:pt idx="446" formatCode="General">
                  <c:v>3645</c:v>
                </c:pt>
                <c:pt idx="447" formatCode="General">
                  <c:v>3660</c:v>
                </c:pt>
                <c:pt idx="448" formatCode="General">
                  <c:v>3675</c:v>
                </c:pt>
                <c:pt idx="449" formatCode="General">
                  <c:v>3690</c:v>
                </c:pt>
                <c:pt idx="450" formatCode="General">
                  <c:v>3705</c:v>
                </c:pt>
                <c:pt idx="451" formatCode="General">
                  <c:v>3720</c:v>
                </c:pt>
                <c:pt idx="452" formatCode="General">
                  <c:v>3735</c:v>
                </c:pt>
                <c:pt idx="453" formatCode="General">
                  <c:v>3750</c:v>
                </c:pt>
                <c:pt idx="454" formatCode="General">
                  <c:v>3765</c:v>
                </c:pt>
                <c:pt idx="455" formatCode="General">
                  <c:v>3780</c:v>
                </c:pt>
                <c:pt idx="456" formatCode="General">
                  <c:v>3795</c:v>
                </c:pt>
                <c:pt idx="457" formatCode="General">
                  <c:v>3810</c:v>
                </c:pt>
                <c:pt idx="458" formatCode="General">
                  <c:v>3825</c:v>
                </c:pt>
                <c:pt idx="459" formatCode="General">
                  <c:v>3840</c:v>
                </c:pt>
                <c:pt idx="460" formatCode="General">
                  <c:v>3855</c:v>
                </c:pt>
                <c:pt idx="461" formatCode="General">
                  <c:v>3870</c:v>
                </c:pt>
                <c:pt idx="462" formatCode="General">
                  <c:v>3885</c:v>
                </c:pt>
                <c:pt idx="463" formatCode="General">
                  <c:v>3900</c:v>
                </c:pt>
                <c:pt idx="464" formatCode="General">
                  <c:v>3915</c:v>
                </c:pt>
                <c:pt idx="465" formatCode="General">
                  <c:v>3930</c:v>
                </c:pt>
                <c:pt idx="466" formatCode="General">
                  <c:v>3945</c:v>
                </c:pt>
                <c:pt idx="467" formatCode="General">
                  <c:v>3960</c:v>
                </c:pt>
                <c:pt idx="468" formatCode="General">
                  <c:v>3975</c:v>
                </c:pt>
                <c:pt idx="469" formatCode="General">
                  <c:v>3990</c:v>
                </c:pt>
                <c:pt idx="470" formatCode="General">
                  <c:v>4005</c:v>
                </c:pt>
                <c:pt idx="471" formatCode="General">
                  <c:v>4020</c:v>
                </c:pt>
                <c:pt idx="472" formatCode="General">
                  <c:v>4035</c:v>
                </c:pt>
                <c:pt idx="473" formatCode="General">
                  <c:v>4050</c:v>
                </c:pt>
                <c:pt idx="474" formatCode="General">
                  <c:v>4065</c:v>
                </c:pt>
                <c:pt idx="475" formatCode="General">
                  <c:v>4080</c:v>
                </c:pt>
                <c:pt idx="476" formatCode="General">
                  <c:v>4095</c:v>
                </c:pt>
                <c:pt idx="477" formatCode="General">
                  <c:v>4110</c:v>
                </c:pt>
                <c:pt idx="478" formatCode="General">
                  <c:v>4125</c:v>
                </c:pt>
                <c:pt idx="479" formatCode="General">
                  <c:v>4140</c:v>
                </c:pt>
                <c:pt idx="480" formatCode="General">
                  <c:v>4155</c:v>
                </c:pt>
                <c:pt idx="481" formatCode="General">
                  <c:v>4170</c:v>
                </c:pt>
                <c:pt idx="482" formatCode="General">
                  <c:v>4185</c:v>
                </c:pt>
                <c:pt idx="483" formatCode="General">
                  <c:v>4200</c:v>
                </c:pt>
                <c:pt idx="484" formatCode="General">
                  <c:v>4215</c:v>
                </c:pt>
                <c:pt idx="485" formatCode="General">
                  <c:v>4230</c:v>
                </c:pt>
                <c:pt idx="486" formatCode="General">
                  <c:v>4245</c:v>
                </c:pt>
                <c:pt idx="487" formatCode="General">
                  <c:v>4260</c:v>
                </c:pt>
                <c:pt idx="488" formatCode="General">
                  <c:v>4275</c:v>
                </c:pt>
                <c:pt idx="489" formatCode="General">
                  <c:v>4290</c:v>
                </c:pt>
                <c:pt idx="490" formatCode="General">
                  <c:v>4305</c:v>
                </c:pt>
                <c:pt idx="491" formatCode="General">
                  <c:v>4320</c:v>
                </c:pt>
                <c:pt idx="492" formatCode="General">
                  <c:v>4335</c:v>
                </c:pt>
                <c:pt idx="493" formatCode="General">
                  <c:v>4350</c:v>
                </c:pt>
                <c:pt idx="494" formatCode="General">
                  <c:v>4365</c:v>
                </c:pt>
                <c:pt idx="495" formatCode="General">
                  <c:v>4380</c:v>
                </c:pt>
                <c:pt idx="496" formatCode="General">
                  <c:v>4395</c:v>
                </c:pt>
                <c:pt idx="497" formatCode="General">
                  <c:v>4410</c:v>
                </c:pt>
                <c:pt idx="498" formatCode="General">
                  <c:v>4425</c:v>
                </c:pt>
                <c:pt idx="499" formatCode="General">
                  <c:v>4440</c:v>
                </c:pt>
                <c:pt idx="500" formatCode="General">
                  <c:v>4455</c:v>
                </c:pt>
                <c:pt idx="501" formatCode="General">
                  <c:v>4470</c:v>
                </c:pt>
                <c:pt idx="502" formatCode="General">
                  <c:v>4485</c:v>
                </c:pt>
                <c:pt idx="503" formatCode="General">
                  <c:v>4500</c:v>
                </c:pt>
                <c:pt idx="504" formatCode="General">
                  <c:v>4515</c:v>
                </c:pt>
                <c:pt idx="505" formatCode="General">
                  <c:v>4530</c:v>
                </c:pt>
                <c:pt idx="506" formatCode="General">
                  <c:v>4545</c:v>
                </c:pt>
                <c:pt idx="507" formatCode="General">
                  <c:v>4560</c:v>
                </c:pt>
                <c:pt idx="508" formatCode="General">
                  <c:v>4575</c:v>
                </c:pt>
                <c:pt idx="509" formatCode="General">
                  <c:v>4590</c:v>
                </c:pt>
                <c:pt idx="510" formatCode="General">
                  <c:v>4605</c:v>
                </c:pt>
                <c:pt idx="511" formatCode="General">
                  <c:v>4620</c:v>
                </c:pt>
                <c:pt idx="512" formatCode="General">
                  <c:v>4635</c:v>
                </c:pt>
                <c:pt idx="513" formatCode="General">
                  <c:v>4650</c:v>
                </c:pt>
                <c:pt idx="514" formatCode="General">
                  <c:v>4665</c:v>
                </c:pt>
                <c:pt idx="515" formatCode="General">
                  <c:v>4680</c:v>
                </c:pt>
                <c:pt idx="516" formatCode="General">
                  <c:v>4695</c:v>
                </c:pt>
                <c:pt idx="517" formatCode="General">
                  <c:v>4710</c:v>
                </c:pt>
                <c:pt idx="518" formatCode="General">
                  <c:v>4725</c:v>
                </c:pt>
                <c:pt idx="519" formatCode="General">
                  <c:v>4740</c:v>
                </c:pt>
                <c:pt idx="520" formatCode="General">
                  <c:v>4755</c:v>
                </c:pt>
                <c:pt idx="521" formatCode="General">
                  <c:v>4770</c:v>
                </c:pt>
                <c:pt idx="522" formatCode="General">
                  <c:v>4785</c:v>
                </c:pt>
                <c:pt idx="523" formatCode="General">
                  <c:v>4800</c:v>
                </c:pt>
                <c:pt idx="524" formatCode="General">
                  <c:v>4815</c:v>
                </c:pt>
                <c:pt idx="525" formatCode="General">
                  <c:v>4830</c:v>
                </c:pt>
                <c:pt idx="526" formatCode="General">
                  <c:v>4845</c:v>
                </c:pt>
                <c:pt idx="527" formatCode="General">
                  <c:v>4860</c:v>
                </c:pt>
                <c:pt idx="528" formatCode="General">
                  <c:v>4875</c:v>
                </c:pt>
                <c:pt idx="529" formatCode="General">
                  <c:v>4890</c:v>
                </c:pt>
                <c:pt idx="530" formatCode="General">
                  <c:v>4905</c:v>
                </c:pt>
                <c:pt idx="531" formatCode="General">
                  <c:v>4920</c:v>
                </c:pt>
                <c:pt idx="532" formatCode="General">
                  <c:v>4935</c:v>
                </c:pt>
                <c:pt idx="533" formatCode="General">
                  <c:v>4950</c:v>
                </c:pt>
                <c:pt idx="534" formatCode="General">
                  <c:v>4965</c:v>
                </c:pt>
                <c:pt idx="535" formatCode="General">
                  <c:v>4980</c:v>
                </c:pt>
                <c:pt idx="536" formatCode="General">
                  <c:v>4995</c:v>
                </c:pt>
                <c:pt idx="537" formatCode="General">
                  <c:v>5010</c:v>
                </c:pt>
                <c:pt idx="538" formatCode="General">
                  <c:v>5025</c:v>
                </c:pt>
                <c:pt idx="539" formatCode="General">
                  <c:v>5040</c:v>
                </c:pt>
                <c:pt idx="540" formatCode="General">
                  <c:v>5055</c:v>
                </c:pt>
                <c:pt idx="541" formatCode="General">
                  <c:v>5070</c:v>
                </c:pt>
                <c:pt idx="542" formatCode="General">
                  <c:v>5085</c:v>
                </c:pt>
                <c:pt idx="543" formatCode="General">
                  <c:v>5100</c:v>
                </c:pt>
                <c:pt idx="544" formatCode="General">
                  <c:v>5115</c:v>
                </c:pt>
                <c:pt idx="545" formatCode="General">
                  <c:v>5130</c:v>
                </c:pt>
                <c:pt idx="546" formatCode="General">
                  <c:v>5145</c:v>
                </c:pt>
                <c:pt idx="547" formatCode="General">
                  <c:v>5160</c:v>
                </c:pt>
                <c:pt idx="548" formatCode="General">
                  <c:v>5175</c:v>
                </c:pt>
                <c:pt idx="549" formatCode="General">
                  <c:v>5190</c:v>
                </c:pt>
                <c:pt idx="550" formatCode="General">
                  <c:v>5205</c:v>
                </c:pt>
                <c:pt idx="551" formatCode="General">
                  <c:v>5220</c:v>
                </c:pt>
                <c:pt idx="552" formatCode="General">
                  <c:v>5235</c:v>
                </c:pt>
                <c:pt idx="553" formatCode="General">
                  <c:v>5250</c:v>
                </c:pt>
                <c:pt idx="554" formatCode="General">
                  <c:v>5265</c:v>
                </c:pt>
                <c:pt idx="555" formatCode="General">
                  <c:v>5280</c:v>
                </c:pt>
                <c:pt idx="556" formatCode="General">
                  <c:v>5295</c:v>
                </c:pt>
                <c:pt idx="557" formatCode="General">
                  <c:v>5310</c:v>
                </c:pt>
                <c:pt idx="558" formatCode="General">
                  <c:v>5325</c:v>
                </c:pt>
                <c:pt idx="559" formatCode="General">
                  <c:v>5340</c:v>
                </c:pt>
                <c:pt idx="560" formatCode="General">
                  <c:v>5355</c:v>
                </c:pt>
                <c:pt idx="561" formatCode="General">
                  <c:v>5370</c:v>
                </c:pt>
                <c:pt idx="562" formatCode="General">
                  <c:v>5385</c:v>
                </c:pt>
                <c:pt idx="563" formatCode="General">
                  <c:v>5400</c:v>
                </c:pt>
                <c:pt idx="564" formatCode="General">
                  <c:v>5415</c:v>
                </c:pt>
                <c:pt idx="565" formatCode="General">
                  <c:v>5430</c:v>
                </c:pt>
                <c:pt idx="566" formatCode="General">
                  <c:v>5445</c:v>
                </c:pt>
                <c:pt idx="567" formatCode="General">
                  <c:v>5460</c:v>
                </c:pt>
                <c:pt idx="568" formatCode="General">
                  <c:v>5475</c:v>
                </c:pt>
                <c:pt idx="569" formatCode="General">
                  <c:v>5479</c:v>
                </c:pt>
              </c:numCache>
            </c:numRef>
          </c:xVal>
          <c:yVal>
            <c:numRef>
              <c:f>uni_excel_scratch_1!$I$7:$I$576</c:f>
              <c:numCache>
                <c:formatCode>General</c:formatCode>
                <c:ptCount val="570"/>
                <c:pt idx="0">
                  <c:v>0</c:v>
                </c:pt>
                <c:pt idx="1">
                  <c:v>3.5262607038020997E-2</c:v>
                </c:pt>
                <c:pt idx="2">
                  <c:v>7.5867652893066004E-2</c:v>
                </c:pt>
                <c:pt idx="3">
                  <c:v>0.11590104550123</c:v>
                </c:pt>
                <c:pt idx="4">
                  <c:v>0.15575201809406</c:v>
                </c:pt>
                <c:pt idx="5">
                  <c:v>0.19766579568386</c:v>
                </c:pt>
                <c:pt idx="6">
                  <c:v>0.24308079481125</c:v>
                </c:pt>
                <c:pt idx="7">
                  <c:v>0.29307392239571001</c:v>
                </c:pt>
                <c:pt idx="8">
                  <c:v>0.34859544038772999</c:v>
                </c:pt>
                <c:pt idx="9">
                  <c:v>0.41053327918053001</c:v>
                </c:pt>
                <c:pt idx="10">
                  <c:v>0.47972914576530001</c:v>
                </c:pt>
                <c:pt idx="11">
                  <c:v>0.55702638626098999</c:v>
                </c:pt>
                <c:pt idx="12">
                  <c:v>0.64327228069304998</c:v>
                </c:pt>
                <c:pt idx="13">
                  <c:v>0.73930531740188998</c:v>
                </c:pt>
                <c:pt idx="14">
                  <c:v>0.84599560499190996</c:v>
                </c:pt>
                <c:pt idx="15">
                  <c:v>0.96423429250716997</c:v>
                </c:pt>
                <c:pt idx="16">
                  <c:v>1.0949709415436</c:v>
                </c:pt>
                <c:pt idx="17">
                  <c:v>1.2391670942307</c:v>
                </c:pt>
                <c:pt idx="18">
                  <c:v>1.3979129791260001</c:v>
                </c:pt>
                <c:pt idx="19">
                  <c:v>1.5725522041321001</c:v>
                </c:pt>
                <c:pt idx="20">
                  <c:v>1.7645443677902</c:v>
                </c:pt>
                <c:pt idx="21">
                  <c:v>1.9754378795623999</c:v>
                </c:pt>
                <c:pt idx="22">
                  <c:v>2.2069723606110001</c:v>
                </c:pt>
                <c:pt idx="23">
                  <c:v>2.4604556560516002</c:v>
                </c:pt>
                <c:pt idx="24">
                  <c:v>2.7373030185699001</c:v>
                </c:pt>
                <c:pt idx="25">
                  <c:v>3.0396127700806002</c:v>
                </c:pt>
                <c:pt idx="26">
                  <c:v>3.3700733184814</c:v>
                </c:pt>
                <c:pt idx="27">
                  <c:v>3.7319037914275999</c:v>
                </c:pt>
                <c:pt idx="28">
                  <c:v>4.1290001869201998</c:v>
                </c:pt>
                <c:pt idx="29">
                  <c:v>4.5660243034362864</c:v>
                </c:pt>
                <c:pt idx="30">
                  <c:v>5.0480628013611</c:v>
                </c:pt>
                <c:pt idx="31">
                  <c:v>5.5822992324829004</c:v>
                </c:pt>
                <c:pt idx="32">
                  <c:v>6.1773729324340998</c:v>
                </c:pt>
                <c:pt idx="33">
                  <c:v>6.8416676521301003</c:v>
                </c:pt>
                <c:pt idx="34">
                  <c:v>7.5853652954101998</c:v>
                </c:pt>
                <c:pt idx="35">
                  <c:v>8.4210977554320987</c:v>
                </c:pt>
                <c:pt idx="36">
                  <c:v>9.3643684387206996</c:v>
                </c:pt>
                <c:pt idx="37">
                  <c:v>10.433927536011</c:v>
                </c:pt>
                <c:pt idx="38">
                  <c:v>11.651394844055</c:v>
                </c:pt>
                <c:pt idx="39">
                  <c:v>13.039875984191999</c:v>
                </c:pt>
                <c:pt idx="40">
                  <c:v>14.627691268921</c:v>
                </c:pt>
                <c:pt idx="41">
                  <c:v>16.447948455811009</c:v>
                </c:pt>
                <c:pt idx="42">
                  <c:v>18.53782081604</c:v>
                </c:pt>
                <c:pt idx="43">
                  <c:v>20.935707092285</c:v>
                </c:pt>
                <c:pt idx="44">
                  <c:v>23.683692932128711</c:v>
                </c:pt>
                <c:pt idx="45">
                  <c:v>26.833198547363001</c:v>
                </c:pt>
                <c:pt idx="46">
                  <c:v>30.243949890136879</c:v>
                </c:pt>
                <c:pt idx="47">
                  <c:v>33.816631317138999</c:v>
                </c:pt>
                <c:pt idx="48">
                  <c:v>37.504108428955</c:v>
                </c:pt>
                <c:pt idx="49">
                  <c:v>41.28865814209</c:v>
                </c:pt>
                <c:pt idx="50">
                  <c:v>45.167602539062997</c:v>
                </c:pt>
                <c:pt idx="51">
                  <c:v>49.145706176757997</c:v>
                </c:pt>
                <c:pt idx="52">
                  <c:v>53.231468200683999</c:v>
                </c:pt>
                <c:pt idx="53">
                  <c:v>57.435474395752003</c:v>
                </c:pt>
                <c:pt idx="54">
                  <c:v>61.769760131836001</c:v>
                </c:pt>
                <c:pt idx="55">
                  <c:v>66.247459411620994</c:v>
                </c:pt>
                <c:pt idx="56">
                  <c:v>70.882812499999602</c:v>
                </c:pt>
                <c:pt idx="57">
                  <c:v>75.691322326659233</c:v>
                </c:pt>
                <c:pt idx="58">
                  <c:v>80.689949035645</c:v>
                </c:pt>
                <c:pt idx="59">
                  <c:v>85.89729309082</c:v>
                </c:pt>
                <c:pt idx="60">
                  <c:v>91.333747863769261</c:v>
                </c:pt>
                <c:pt idx="61">
                  <c:v>97.021743774413949</c:v>
                </c:pt>
                <c:pt idx="62">
                  <c:v>102.98607635498</c:v>
                </c:pt>
                <c:pt idx="63">
                  <c:v>109.2540435791</c:v>
                </c:pt>
                <c:pt idx="64">
                  <c:v>115.85590362549</c:v>
                </c:pt>
                <c:pt idx="65">
                  <c:v>122.82459259033</c:v>
                </c:pt>
                <c:pt idx="66">
                  <c:v>130.19648742676</c:v>
                </c:pt>
                <c:pt idx="67">
                  <c:v>138.01460266112991</c:v>
                </c:pt>
                <c:pt idx="68">
                  <c:v>146.32595825195</c:v>
                </c:pt>
                <c:pt idx="69">
                  <c:v>155.18215942383</c:v>
                </c:pt>
                <c:pt idx="70">
                  <c:v>164.6396636962879</c:v>
                </c:pt>
                <c:pt idx="71">
                  <c:v>174.76013183594</c:v>
                </c:pt>
                <c:pt idx="72">
                  <c:v>185.61038208008</c:v>
                </c:pt>
                <c:pt idx="73">
                  <c:v>197.26272583008</c:v>
                </c:pt>
                <c:pt idx="74">
                  <c:v>209.79461669922</c:v>
                </c:pt>
                <c:pt idx="75">
                  <c:v>223.28787231445</c:v>
                </c:pt>
                <c:pt idx="76">
                  <c:v>237.82849121094</c:v>
                </c:pt>
                <c:pt idx="77">
                  <c:v>253.50540161133</c:v>
                </c:pt>
                <c:pt idx="78">
                  <c:v>270.40884399414</c:v>
                </c:pt>
                <c:pt idx="79">
                  <c:v>288.62890624999892</c:v>
                </c:pt>
                <c:pt idx="80">
                  <c:v>307.79833984374892</c:v>
                </c:pt>
                <c:pt idx="81">
                  <c:v>327.60482788086</c:v>
                </c:pt>
                <c:pt idx="82">
                  <c:v>347.91604614257687</c:v>
                </c:pt>
                <c:pt idx="83">
                  <c:v>368.6923828125</c:v>
                </c:pt>
                <c:pt idx="84">
                  <c:v>389.93963623046989</c:v>
                </c:pt>
                <c:pt idx="85">
                  <c:v>411.68603515624892</c:v>
                </c:pt>
                <c:pt idx="86">
                  <c:v>433.97131347655687</c:v>
                </c:pt>
                <c:pt idx="87">
                  <c:v>456.84161376953</c:v>
                </c:pt>
                <c:pt idx="88">
                  <c:v>480.34310913086</c:v>
                </c:pt>
                <c:pt idx="89">
                  <c:v>504.51608276366989</c:v>
                </c:pt>
                <c:pt idx="90">
                  <c:v>529.42382812499739</c:v>
                </c:pt>
                <c:pt idx="91">
                  <c:v>555.13061523438</c:v>
                </c:pt>
                <c:pt idx="92">
                  <c:v>581.70220947266</c:v>
                </c:pt>
                <c:pt idx="93">
                  <c:v>609.2060546875</c:v>
                </c:pt>
                <c:pt idx="94">
                  <c:v>637.71258544922</c:v>
                </c:pt>
                <c:pt idx="95">
                  <c:v>667.29547119141</c:v>
                </c:pt>
                <c:pt idx="96">
                  <c:v>698.03216552734</c:v>
                </c:pt>
                <c:pt idx="97">
                  <c:v>730.00384521484</c:v>
                </c:pt>
                <c:pt idx="98">
                  <c:v>763.294921875</c:v>
                </c:pt>
                <c:pt idx="99">
                  <c:v>797.99261474609</c:v>
                </c:pt>
                <c:pt idx="100">
                  <c:v>834.18688964844</c:v>
                </c:pt>
                <c:pt idx="101">
                  <c:v>871.97125244140739</c:v>
                </c:pt>
                <c:pt idx="102">
                  <c:v>911.44274902343739</c:v>
                </c:pt>
                <c:pt idx="103">
                  <c:v>952.70111083984</c:v>
                </c:pt>
                <c:pt idx="104">
                  <c:v>995.84796142577341</c:v>
                </c:pt>
                <c:pt idx="105">
                  <c:v>1040.9869384766</c:v>
                </c:pt>
                <c:pt idx="106">
                  <c:v>1088.2247314453</c:v>
                </c:pt>
                <c:pt idx="107">
                  <c:v>1137.6707763672</c:v>
                </c:pt>
                <c:pt idx="108">
                  <c:v>1189.4360351563</c:v>
                </c:pt>
                <c:pt idx="109">
                  <c:v>1243.634765625</c:v>
                </c:pt>
                <c:pt idx="110">
                  <c:v>1300.3745117188</c:v>
                </c:pt>
                <c:pt idx="111">
                  <c:v>1358.7686767578</c:v>
                </c:pt>
                <c:pt idx="112">
                  <c:v>1418.3557128906</c:v>
                </c:pt>
                <c:pt idx="113">
                  <c:v>1451.4815673828</c:v>
                </c:pt>
                <c:pt idx="114">
                  <c:v>1489.5900878906</c:v>
                </c:pt>
                <c:pt idx="115">
                  <c:v>1533.4348144531</c:v>
                </c:pt>
                <c:pt idx="116">
                  <c:v>1583.8745117188</c:v>
                </c:pt>
                <c:pt idx="117">
                  <c:v>1641.3432617188</c:v>
                </c:pt>
                <c:pt idx="118">
                  <c:v>1703.3768310547</c:v>
                </c:pt>
                <c:pt idx="119">
                  <c:v>1768.5379638672</c:v>
                </c:pt>
                <c:pt idx="120">
                  <c:v>1836.1154785156</c:v>
                </c:pt>
                <c:pt idx="121">
                  <c:v>1905.8112792969</c:v>
                </c:pt>
                <c:pt idx="122">
                  <c:v>1977.5467529297</c:v>
                </c:pt>
                <c:pt idx="123">
                  <c:v>2051.3557128906</c:v>
                </c:pt>
                <c:pt idx="124">
                  <c:v>2127.3315429688</c:v>
                </c:pt>
                <c:pt idx="125">
                  <c:v>2205.5993652344</c:v>
                </c:pt>
                <c:pt idx="126">
                  <c:v>2286.3029785156</c:v>
                </c:pt>
                <c:pt idx="127">
                  <c:v>2369.5991210938</c:v>
                </c:pt>
                <c:pt idx="128">
                  <c:v>2405.5747070313</c:v>
                </c:pt>
                <c:pt idx="129">
                  <c:v>2455.2048339844</c:v>
                </c:pt>
                <c:pt idx="130">
                  <c:v>2512.3005371094</c:v>
                </c:pt>
                <c:pt idx="131">
                  <c:v>2577.9702148438</c:v>
                </c:pt>
                <c:pt idx="132">
                  <c:v>2653.4853515625</c:v>
                </c:pt>
                <c:pt idx="133">
                  <c:v>2740.2409667969</c:v>
                </c:pt>
                <c:pt idx="134">
                  <c:v>2836.4653320313</c:v>
                </c:pt>
                <c:pt idx="135">
                  <c:v>2939.7446289063</c:v>
                </c:pt>
                <c:pt idx="136">
                  <c:v>3048.763671875</c:v>
                </c:pt>
                <c:pt idx="137">
                  <c:v>3162.9106445313</c:v>
                </c:pt>
                <c:pt idx="138">
                  <c:v>3192.5122070313</c:v>
                </c:pt>
                <c:pt idx="139">
                  <c:v>3281.0078125</c:v>
                </c:pt>
                <c:pt idx="140">
                  <c:v>3382.5571289063</c:v>
                </c:pt>
                <c:pt idx="141">
                  <c:v>3498.9187011719</c:v>
                </c:pt>
                <c:pt idx="142">
                  <c:v>3627.2766113281</c:v>
                </c:pt>
                <c:pt idx="143">
                  <c:v>3764.5258789063</c:v>
                </c:pt>
                <c:pt idx="144">
                  <c:v>3882.1081542969</c:v>
                </c:pt>
                <c:pt idx="145">
                  <c:v>4014.7788085938</c:v>
                </c:pt>
                <c:pt idx="146">
                  <c:v>4156.6206054688</c:v>
                </c:pt>
                <c:pt idx="147">
                  <c:v>4304.2583007813</c:v>
                </c:pt>
                <c:pt idx="148">
                  <c:v>4456.0385742188</c:v>
                </c:pt>
                <c:pt idx="149">
                  <c:v>4510.8203125</c:v>
                </c:pt>
                <c:pt idx="150">
                  <c:v>4610.3935546875</c:v>
                </c:pt>
                <c:pt idx="151">
                  <c:v>4724.8530273438</c:v>
                </c:pt>
                <c:pt idx="152">
                  <c:v>4856.3920898438</c:v>
                </c:pt>
                <c:pt idx="153">
                  <c:v>5005.734375</c:v>
                </c:pt>
                <c:pt idx="154">
                  <c:v>5089.4555664063</c:v>
                </c:pt>
                <c:pt idx="155">
                  <c:v>5185.7548828124718</c:v>
                </c:pt>
                <c:pt idx="156">
                  <c:v>5296.4975585938</c:v>
                </c:pt>
                <c:pt idx="157">
                  <c:v>5423.830078125</c:v>
                </c:pt>
                <c:pt idx="158">
                  <c:v>5570.2094726563</c:v>
                </c:pt>
                <c:pt idx="159">
                  <c:v>5627.6474609375</c:v>
                </c:pt>
                <c:pt idx="160">
                  <c:v>5736.3837890625</c:v>
                </c:pt>
                <c:pt idx="161">
                  <c:v>5861.3911132813</c:v>
                </c:pt>
                <c:pt idx="162">
                  <c:v>6005.08984375</c:v>
                </c:pt>
                <c:pt idx="163">
                  <c:v>6131.0073242188</c:v>
                </c:pt>
                <c:pt idx="164">
                  <c:v>6274.6240234375</c:v>
                </c:pt>
                <c:pt idx="165">
                  <c:v>6438.9853515625</c:v>
                </c:pt>
                <c:pt idx="166">
                  <c:v>6603.240234375</c:v>
                </c:pt>
                <c:pt idx="167">
                  <c:v>6791.1020507813</c:v>
                </c:pt>
                <c:pt idx="168">
                  <c:v>7003.7739257813</c:v>
                </c:pt>
                <c:pt idx="169">
                  <c:v>7051.0927734375</c:v>
                </c:pt>
                <c:pt idx="170">
                  <c:v>7231.2124023438</c:v>
                </c:pt>
                <c:pt idx="171">
                  <c:v>7437.2758789062709</c:v>
                </c:pt>
                <c:pt idx="172">
                  <c:v>7473.3608398438</c:v>
                </c:pt>
                <c:pt idx="173">
                  <c:v>7670.4165039063</c:v>
                </c:pt>
                <c:pt idx="174">
                  <c:v>7874.7861328125</c:v>
                </c:pt>
                <c:pt idx="175">
                  <c:v>8108.4682617188</c:v>
                </c:pt>
                <c:pt idx="176">
                  <c:v>8261.4628906249382</c:v>
                </c:pt>
                <c:pt idx="177">
                  <c:v>8436.5341796874382</c:v>
                </c:pt>
                <c:pt idx="178">
                  <c:v>8632.4628906249382</c:v>
                </c:pt>
                <c:pt idx="179">
                  <c:v>8856.779296875</c:v>
                </c:pt>
                <c:pt idx="180">
                  <c:v>8990.6513671875</c:v>
                </c:pt>
                <c:pt idx="181">
                  <c:v>9143.8769531249382</c:v>
                </c:pt>
                <c:pt idx="182">
                  <c:v>9334.4619140624382</c:v>
                </c:pt>
                <c:pt idx="183">
                  <c:v>9552.62109375</c:v>
                </c:pt>
                <c:pt idx="184">
                  <c:v>9666.908203125</c:v>
                </c:pt>
                <c:pt idx="185">
                  <c:v>9799.55078125</c:v>
                </c:pt>
                <c:pt idx="186">
                  <c:v>9951.3906249999382</c:v>
                </c:pt>
                <c:pt idx="187">
                  <c:v>9984.921875</c:v>
                </c:pt>
                <c:pt idx="188">
                  <c:v>10124.228515625</c:v>
                </c:pt>
                <c:pt idx="189">
                  <c:v>10288.866210938</c:v>
                </c:pt>
                <c:pt idx="190">
                  <c:v>10477.3515625</c:v>
                </c:pt>
                <c:pt idx="191">
                  <c:v>10582.514648438</c:v>
                </c:pt>
                <c:pt idx="192">
                  <c:v>10702.860351563</c:v>
                </c:pt>
                <c:pt idx="193">
                  <c:v>10840.57421875</c:v>
                </c:pt>
                <c:pt idx="194">
                  <c:v>10863.69921875</c:v>
                </c:pt>
                <c:pt idx="195">
                  <c:v>10997.708007813</c:v>
                </c:pt>
                <c:pt idx="196">
                  <c:v>11133.157226563</c:v>
                </c:pt>
                <c:pt idx="197">
                  <c:v>11288.1484375</c:v>
                </c:pt>
                <c:pt idx="198">
                  <c:v>11392.822265625</c:v>
                </c:pt>
                <c:pt idx="199">
                  <c:v>11512.602539063</c:v>
                </c:pt>
                <c:pt idx="200">
                  <c:v>11642.03125</c:v>
                </c:pt>
                <c:pt idx="201">
                  <c:v>11790.16796875</c:v>
                </c:pt>
                <c:pt idx="202">
                  <c:v>11882.622070313</c:v>
                </c:pt>
                <c:pt idx="203">
                  <c:v>11993.671875</c:v>
                </c:pt>
                <c:pt idx="204">
                  <c:v>12114.653320313</c:v>
                </c:pt>
                <c:pt idx="205">
                  <c:v>12253.639648438</c:v>
                </c:pt>
                <c:pt idx="206">
                  <c:v>12340.639648438</c:v>
                </c:pt>
                <c:pt idx="207">
                  <c:v>12453.143554688</c:v>
                </c:pt>
                <c:pt idx="208">
                  <c:v>12559.953125</c:v>
                </c:pt>
                <c:pt idx="209">
                  <c:v>12688.353515625</c:v>
                </c:pt>
                <c:pt idx="210">
                  <c:v>12773.094726563</c:v>
                </c:pt>
                <c:pt idx="211">
                  <c:v>12888.2109375</c:v>
                </c:pt>
                <c:pt idx="212">
                  <c:v>12980.709960938</c:v>
                </c:pt>
                <c:pt idx="213">
                  <c:v>13103.384765625</c:v>
                </c:pt>
                <c:pt idx="214">
                  <c:v>13181.735351563</c:v>
                </c:pt>
                <c:pt idx="215">
                  <c:v>13294.067382813</c:v>
                </c:pt>
                <c:pt idx="216">
                  <c:v>13376.243164063</c:v>
                </c:pt>
                <c:pt idx="217">
                  <c:v>13492.41015625</c:v>
                </c:pt>
                <c:pt idx="218">
                  <c:v>13564.71875</c:v>
                </c:pt>
                <c:pt idx="219">
                  <c:v>13673.842773438</c:v>
                </c:pt>
                <c:pt idx="220">
                  <c:v>13750.060546875</c:v>
                </c:pt>
                <c:pt idx="221">
                  <c:v>13863.7421875</c:v>
                </c:pt>
                <c:pt idx="222">
                  <c:v>13931.798828125</c:v>
                </c:pt>
                <c:pt idx="223">
                  <c:v>14038.301757813</c:v>
                </c:pt>
                <c:pt idx="224">
                  <c:v>14110.232421875</c:v>
                </c:pt>
                <c:pt idx="225">
                  <c:v>14221.6875</c:v>
                </c:pt>
                <c:pt idx="226">
                  <c:v>14285.330078125</c:v>
                </c:pt>
                <c:pt idx="227">
                  <c:v>14388.375</c:v>
                </c:pt>
                <c:pt idx="228">
                  <c:v>14456.502929688</c:v>
                </c:pt>
                <c:pt idx="229">
                  <c:v>14565.111328125</c:v>
                </c:pt>
                <c:pt idx="230">
                  <c:v>14623.736328125</c:v>
                </c:pt>
                <c:pt idx="231">
                  <c:v>14721.983398438</c:v>
                </c:pt>
                <c:pt idx="232">
                  <c:v>14787.3984375</c:v>
                </c:pt>
                <c:pt idx="233">
                  <c:v>14894.801757813</c:v>
                </c:pt>
                <c:pt idx="234">
                  <c:v>14948.78125</c:v>
                </c:pt>
                <c:pt idx="235">
                  <c:v>15044.329101563</c:v>
                </c:pt>
                <c:pt idx="236">
                  <c:v>15108.006835938</c:v>
                </c:pt>
                <c:pt idx="237">
                  <c:v>15214.998046875</c:v>
                </c:pt>
                <c:pt idx="238">
                  <c:v>15265.173828125</c:v>
                </c:pt>
                <c:pt idx="239">
                  <c:v>15367.1328125</c:v>
                </c:pt>
                <c:pt idx="240">
                  <c:v>15420.0390625</c:v>
                </c:pt>
                <c:pt idx="241">
                  <c:v>15515.811523438</c:v>
                </c:pt>
                <c:pt idx="242">
                  <c:v>15572.405273438</c:v>
                </c:pt>
                <c:pt idx="243">
                  <c:v>15671.889648438</c:v>
                </c:pt>
                <c:pt idx="244">
                  <c:v>15722.232421875</c:v>
                </c:pt>
                <c:pt idx="245">
                  <c:v>15819.98828125</c:v>
                </c:pt>
                <c:pt idx="246">
                  <c:v>15869.342773438</c:v>
                </c:pt>
                <c:pt idx="247">
                  <c:v>15968.163085938</c:v>
                </c:pt>
                <c:pt idx="248">
                  <c:v>16014.860351563</c:v>
                </c:pt>
                <c:pt idx="249">
                  <c:v>16118.495117188</c:v>
                </c:pt>
                <c:pt idx="250">
                  <c:v>16158.998046875</c:v>
                </c:pt>
                <c:pt idx="251">
                  <c:v>16274.203125</c:v>
                </c:pt>
                <c:pt idx="252">
                  <c:v>16301.516601563</c:v>
                </c:pt>
                <c:pt idx="253">
                  <c:v>16442.12109375</c:v>
                </c:pt>
                <c:pt idx="254">
                  <c:v>16580.998046875</c:v>
                </c:pt>
                <c:pt idx="255">
                  <c:v>16718.021484375</c:v>
                </c:pt>
                <c:pt idx="256">
                  <c:v>16853.115234374891</c:v>
                </c:pt>
                <c:pt idx="257">
                  <c:v>16987.130859374891</c:v>
                </c:pt>
                <c:pt idx="258">
                  <c:v>17120.037109375</c:v>
                </c:pt>
                <c:pt idx="259">
                  <c:v>17251.716796875</c:v>
                </c:pt>
                <c:pt idx="260">
                  <c:v>17382.224609375</c:v>
                </c:pt>
                <c:pt idx="261">
                  <c:v>17511.453125</c:v>
                </c:pt>
                <c:pt idx="262">
                  <c:v>17639.146484375</c:v>
                </c:pt>
                <c:pt idx="263">
                  <c:v>17765.669921874891</c:v>
                </c:pt>
                <c:pt idx="264">
                  <c:v>17891.171875</c:v>
                </c:pt>
                <c:pt idx="265">
                  <c:v>18015.759765625</c:v>
                </c:pt>
                <c:pt idx="266">
                  <c:v>18139.375</c:v>
                </c:pt>
                <c:pt idx="267">
                  <c:v>18261.9765625</c:v>
                </c:pt>
                <c:pt idx="268">
                  <c:v>18383.357421875</c:v>
                </c:pt>
                <c:pt idx="269">
                  <c:v>18503.779296874891</c:v>
                </c:pt>
                <c:pt idx="270">
                  <c:v>18623.384765625</c:v>
                </c:pt>
                <c:pt idx="271">
                  <c:v>18742.17578125</c:v>
                </c:pt>
                <c:pt idx="272">
                  <c:v>18860.15625</c:v>
                </c:pt>
                <c:pt idx="273">
                  <c:v>18977.3125</c:v>
                </c:pt>
                <c:pt idx="274">
                  <c:v>19093.49609375</c:v>
                </c:pt>
                <c:pt idx="275">
                  <c:v>19208.8125</c:v>
                </c:pt>
                <c:pt idx="276">
                  <c:v>19323.361328125</c:v>
                </c:pt>
                <c:pt idx="277">
                  <c:v>19437.185546874891</c:v>
                </c:pt>
                <c:pt idx="278">
                  <c:v>19550.3046875</c:v>
                </c:pt>
                <c:pt idx="279">
                  <c:v>19662.72265625</c:v>
                </c:pt>
                <c:pt idx="280">
                  <c:v>19774.310546874709</c:v>
                </c:pt>
                <c:pt idx="281">
                  <c:v>19885.142578125</c:v>
                </c:pt>
                <c:pt idx="282">
                  <c:v>19995.333984375</c:v>
                </c:pt>
                <c:pt idx="283">
                  <c:v>20104.8984375</c:v>
                </c:pt>
                <c:pt idx="284">
                  <c:v>20213.853515625</c:v>
                </c:pt>
                <c:pt idx="285">
                  <c:v>20322.19921875</c:v>
                </c:pt>
                <c:pt idx="286">
                  <c:v>20429.86328125</c:v>
                </c:pt>
                <c:pt idx="287">
                  <c:v>20536.857421875</c:v>
                </c:pt>
                <c:pt idx="288">
                  <c:v>20643.244140625</c:v>
                </c:pt>
                <c:pt idx="289">
                  <c:v>20749.052734375</c:v>
                </c:pt>
                <c:pt idx="290">
                  <c:v>20854.296875</c:v>
                </c:pt>
                <c:pt idx="291">
                  <c:v>20958.96875</c:v>
                </c:pt>
                <c:pt idx="292">
                  <c:v>21062.99609375</c:v>
                </c:pt>
                <c:pt idx="293">
                  <c:v>21166.3828125</c:v>
                </c:pt>
                <c:pt idx="294">
                  <c:v>21269.173828125</c:v>
                </c:pt>
                <c:pt idx="295">
                  <c:v>21371.380859375</c:v>
                </c:pt>
                <c:pt idx="296">
                  <c:v>21473.03125</c:v>
                </c:pt>
                <c:pt idx="297">
                  <c:v>21574.154296874891</c:v>
                </c:pt>
                <c:pt idx="298">
                  <c:v>21674.712890625</c:v>
                </c:pt>
                <c:pt idx="299">
                  <c:v>21774.697265625</c:v>
                </c:pt>
                <c:pt idx="300">
                  <c:v>21874.107421875</c:v>
                </c:pt>
                <c:pt idx="301">
                  <c:v>21973</c:v>
                </c:pt>
                <c:pt idx="302">
                  <c:v>22071.400390625</c:v>
                </c:pt>
                <c:pt idx="303">
                  <c:v>22169.318359374891</c:v>
                </c:pt>
                <c:pt idx="304">
                  <c:v>22266.7734375</c:v>
                </c:pt>
                <c:pt idx="305">
                  <c:v>22363.748046875</c:v>
                </c:pt>
                <c:pt idx="306">
                  <c:v>22460.2265625</c:v>
                </c:pt>
                <c:pt idx="307">
                  <c:v>22556.244140625</c:v>
                </c:pt>
                <c:pt idx="308">
                  <c:v>22651.82421875</c:v>
                </c:pt>
                <c:pt idx="309">
                  <c:v>22746.99609375</c:v>
                </c:pt>
                <c:pt idx="310">
                  <c:v>22841.74609375</c:v>
                </c:pt>
                <c:pt idx="311">
                  <c:v>22936.08984375</c:v>
                </c:pt>
                <c:pt idx="312">
                  <c:v>23030.01953125</c:v>
                </c:pt>
                <c:pt idx="313">
                  <c:v>23123.48828125</c:v>
                </c:pt>
                <c:pt idx="314">
                  <c:v>23216.552734375</c:v>
                </c:pt>
                <c:pt idx="315">
                  <c:v>23309.2265625</c:v>
                </c:pt>
                <c:pt idx="316">
                  <c:v>23401.525390625</c:v>
                </c:pt>
                <c:pt idx="317">
                  <c:v>23493.470703125</c:v>
                </c:pt>
                <c:pt idx="318">
                  <c:v>23585.0703125</c:v>
                </c:pt>
                <c:pt idx="319">
                  <c:v>23676.294921875</c:v>
                </c:pt>
                <c:pt idx="320">
                  <c:v>23767.1796875</c:v>
                </c:pt>
                <c:pt idx="321">
                  <c:v>23857.720703125</c:v>
                </c:pt>
                <c:pt idx="322">
                  <c:v>23947.923828125</c:v>
                </c:pt>
                <c:pt idx="323">
                  <c:v>24037.8125</c:v>
                </c:pt>
                <c:pt idx="324">
                  <c:v>24127.400390625</c:v>
                </c:pt>
                <c:pt idx="325">
                  <c:v>24216.703125</c:v>
                </c:pt>
                <c:pt idx="326">
                  <c:v>24305.72265625</c:v>
                </c:pt>
                <c:pt idx="327">
                  <c:v>24394.4609375</c:v>
                </c:pt>
                <c:pt idx="328">
                  <c:v>24482.919921874891</c:v>
                </c:pt>
                <c:pt idx="329">
                  <c:v>24571.10546875</c:v>
                </c:pt>
                <c:pt idx="330">
                  <c:v>24659.025390625</c:v>
                </c:pt>
                <c:pt idx="331">
                  <c:v>24746.6875</c:v>
                </c:pt>
                <c:pt idx="332">
                  <c:v>24834.09765625</c:v>
                </c:pt>
                <c:pt idx="333">
                  <c:v>24921.26953125</c:v>
                </c:pt>
                <c:pt idx="334">
                  <c:v>25008.21484375</c:v>
                </c:pt>
                <c:pt idx="335">
                  <c:v>25094.935546874891</c:v>
                </c:pt>
                <c:pt idx="336">
                  <c:v>25181.42578125</c:v>
                </c:pt>
                <c:pt idx="337">
                  <c:v>25267.69140625</c:v>
                </c:pt>
                <c:pt idx="338">
                  <c:v>25353.728515625</c:v>
                </c:pt>
                <c:pt idx="339">
                  <c:v>25439.537109375</c:v>
                </c:pt>
                <c:pt idx="340">
                  <c:v>25525.115234374891</c:v>
                </c:pt>
                <c:pt idx="341">
                  <c:v>25610.466796875</c:v>
                </c:pt>
                <c:pt idx="342">
                  <c:v>25695.599609374891</c:v>
                </c:pt>
                <c:pt idx="343">
                  <c:v>25780.517578125</c:v>
                </c:pt>
                <c:pt idx="344">
                  <c:v>25865.23046875</c:v>
                </c:pt>
                <c:pt idx="345">
                  <c:v>25949.734375</c:v>
                </c:pt>
                <c:pt idx="346">
                  <c:v>26034.029296874891</c:v>
                </c:pt>
                <c:pt idx="347">
                  <c:v>26118.11328125</c:v>
                </c:pt>
                <c:pt idx="348">
                  <c:v>26201.98828125</c:v>
                </c:pt>
                <c:pt idx="349">
                  <c:v>26285.65625</c:v>
                </c:pt>
                <c:pt idx="350">
                  <c:v>26369.109375</c:v>
                </c:pt>
                <c:pt idx="351">
                  <c:v>26452.35546875</c:v>
                </c:pt>
                <c:pt idx="352">
                  <c:v>26535.396484375</c:v>
                </c:pt>
                <c:pt idx="353">
                  <c:v>26618.23828125</c:v>
                </c:pt>
                <c:pt idx="354">
                  <c:v>26700.884765625</c:v>
                </c:pt>
                <c:pt idx="355">
                  <c:v>26783.333984375</c:v>
                </c:pt>
                <c:pt idx="356">
                  <c:v>26865.58984375</c:v>
                </c:pt>
                <c:pt idx="357">
                  <c:v>26947.65234375</c:v>
                </c:pt>
                <c:pt idx="358">
                  <c:v>27029.533203125</c:v>
                </c:pt>
                <c:pt idx="359">
                  <c:v>27111.224609375</c:v>
                </c:pt>
                <c:pt idx="360">
                  <c:v>27192.724609375</c:v>
                </c:pt>
                <c:pt idx="361">
                  <c:v>27274.029296874891</c:v>
                </c:pt>
                <c:pt idx="362">
                  <c:v>27355.138671874891</c:v>
                </c:pt>
                <c:pt idx="363">
                  <c:v>27436.05859375</c:v>
                </c:pt>
                <c:pt idx="364">
                  <c:v>27516.7890625</c:v>
                </c:pt>
                <c:pt idx="365">
                  <c:v>27597.33984375</c:v>
                </c:pt>
                <c:pt idx="366">
                  <c:v>27677.712890625</c:v>
                </c:pt>
                <c:pt idx="367">
                  <c:v>27757.91796875</c:v>
                </c:pt>
                <c:pt idx="368">
                  <c:v>27837.943359375</c:v>
                </c:pt>
                <c:pt idx="369">
                  <c:v>27917.796875</c:v>
                </c:pt>
                <c:pt idx="370">
                  <c:v>27997.466796875</c:v>
                </c:pt>
                <c:pt idx="371">
                  <c:v>28076.958984375</c:v>
                </c:pt>
                <c:pt idx="372">
                  <c:v>28156.275390625</c:v>
                </c:pt>
                <c:pt idx="373">
                  <c:v>28235.41796875</c:v>
                </c:pt>
                <c:pt idx="374">
                  <c:v>28314.390625</c:v>
                </c:pt>
                <c:pt idx="375">
                  <c:v>28393.193359374891</c:v>
                </c:pt>
                <c:pt idx="376">
                  <c:v>28471.830078125</c:v>
                </c:pt>
                <c:pt idx="377">
                  <c:v>28550.294921875</c:v>
                </c:pt>
                <c:pt idx="378">
                  <c:v>28628.591796875</c:v>
                </c:pt>
                <c:pt idx="379">
                  <c:v>28706.7265625</c:v>
                </c:pt>
                <c:pt idx="380">
                  <c:v>28784.689453125</c:v>
                </c:pt>
                <c:pt idx="381">
                  <c:v>28862.48828125</c:v>
                </c:pt>
                <c:pt idx="382">
                  <c:v>28940.125</c:v>
                </c:pt>
                <c:pt idx="383">
                  <c:v>29017.6015625</c:v>
                </c:pt>
                <c:pt idx="384">
                  <c:v>29094.919921874891</c:v>
                </c:pt>
                <c:pt idx="385">
                  <c:v>29172.083984375</c:v>
                </c:pt>
                <c:pt idx="386">
                  <c:v>29249.09375</c:v>
                </c:pt>
                <c:pt idx="387">
                  <c:v>29325.947265625</c:v>
                </c:pt>
                <c:pt idx="388">
                  <c:v>29402.64453125</c:v>
                </c:pt>
                <c:pt idx="389">
                  <c:v>29479.1875</c:v>
                </c:pt>
                <c:pt idx="390">
                  <c:v>29555.57421875</c:v>
                </c:pt>
                <c:pt idx="391">
                  <c:v>29631.814453125</c:v>
                </c:pt>
                <c:pt idx="392">
                  <c:v>29707.912109375</c:v>
                </c:pt>
                <c:pt idx="393">
                  <c:v>29783.865234375</c:v>
                </c:pt>
                <c:pt idx="394">
                  <c:v>29859.681640625</c:v>
                </c:pt>
                <c:pt idx="395">
                  <c:v>29935.353515625</c:v>
                </c:pt>
                <c:pt idx="396">
                  <c:v>30010.87890625</c:v>
                </c:pt>
                <c:pt idx="397">
                  <c:v>30071.2109375</c:v>
                </c:pt>
                <c:pt idx="398">
                  <c:v>30086.283203125</c:v>
                </c:pt>
                <c:pt idx="399">
                  <c:v>30161.525390625</c:v>
                </c:pt>
                <c:pt idx="400">
                  <c:v>30236.625</c:v>
                </c:pt>
                <c:pt idx="401">
                  <c:v>30311.5859375</c:v>
                </c:pt>
                <c:pt idx="402">
                  <c:v>30386.40625</c:v>
                </c:pt>
                <c:pt idx="403">
                  <c:v>30461.091796875</c:v>
                </c:pt>
                <c:pt idx="404">
                  <c:v>30535.642578125</c:v>
                </c:pt>
                <c:pt idx="405">
                  <c:v>30610.05859375</c:v>
                </c:pt>
                <c:pt idx="406">
                  <c:v>30684.337890625</c:v>
                </c:pt>
                <c:pt idx="407">
                  <c:v>30758.478515625</c:v>
                </c:pt>
                <c:pt idx="408">
                  <c:v>30832.48828125</c:v>
                </c:pt>
                <c:pt idx="409">
                  <c:v>30906.36328125</c:v>
                </c:pt>
                <c:pt idx="410">
                  <c:v>30980.103515625</c:v>
                </c:pt>
                <c:pt idx="411">
                  <c:v>31053.70703125</c:v>
                </c:pt>
                <c:pt idx="412">
                  <c:v>31127.1796875</c:v>
                </c:pt>
                <c:pt idx="413">
                  <c:v>31200.5234375</c:v>
                </c:pt>
                <c:pt idx="414">
                  <c:v>31273.73046875</c:v>
                </c:pt>
                <c:pt idx="415">
                  <c:v>31346.8125</c:v>
                </c:pt>
                <c:pt idx="416">
                  <c:v>31419.765625</c:v>
                </c:pt>
                <c:pt idx="417">
                  <c:v>31492.59375</c:v>
                </c:pt>
                <c:pt idx="418">
                  <c:v>31565.294921875</c:v>
                </c:pt>
                <c:pt idx="419">
                  <c:v>31637.87109375</c:v>
                </c:pt>
                <c:pt idx="420">
                  <c:v>31710.3203125</c:v>
                </c:pt>
                <c:pt idx="421">
                  <c:v>31782.650390625</c:v>
                </c:pt>
                <c:pt idx="422">
                  <c:v>31854.857421875</c:v>
                </c:pt>
                <c:pt idx="423">
                  <c:v>31926.947265625</c:v>
                </c:pt>
                <c:pt idx="424">
                  <c:v>31998.9140625</c:v>
                </c:pt>
                <c:pt idx="425">
                  <c:v>32070.767578125</c:v>
                </c:pt>
                <c:pt idx="426">
                  <c:v>32142.498046875</c:v>
                </c:pt>
                <c:pt idx="427">
                  <c:v>32214.11328125</c:v>
                </c:pt>
                <c:pt idx="428">
                  <c:v>32285.61328125</c:v>
                </c:pt>
                <c:pt idx="429">
                  <c:v>32356.994140625</c:v>
                </c:pt>
                <c:pt idx="430">
                  <c:v>32428.263671875</c:v>
                </c:pt>
                <c:pt idx="431">
                  <c:v>32499.41796875</c:v>
                </c:pt>
                <c:pt idx="432">
                  <c:v>32570.4609375</c:v>
                </c:pt>
                <c:pt idx="433">
                  <c:v>32641.390625</c:v>
                </c:pt>
                <c:pt idx="434">
                  <c:v>32712.2109375</c:v>
                </c:pt>
                <c:pt idx="435">
                  <c:v>32782.921875</c:v>
                </c:pt>
                <c:pt idx="436">
                  <c:v>32853.51953125</c:v>
                </c:pt>
                <c:pt idx="437">
                  <c:v>32924.0078125</c:v>
                </c:pt>
                <c:pt idx="438">
                  <c:v>32994.3828125</c:v>
                </c:pt>
                <c:pt idx="439">
                  <c:v>33064.6484375</c:v>
                </c:pt>
                <c:pt idx="440">
                  <c:v>33134.80078125</c:v>
                </c:pt>
                <c:pt idx="441">
                  <c:v>33204.84765625</c:v>
                </c:pt>
                <c:pt idx="442">
                  <c:v>33274.78515625</c:v>
                </c:pt>
                <c:pt idx="443">
                  <c:v>33344.609375</c:v>
                </c:pt>
                <c:pt idx="444">
                  <c:v>33414.33203125</c:v>
                </c:pt>
                <c:pt idx="445">
                  <c:v>33483.9453125</c:v>
                </c:pt>
                <c:pt idx="446">
                  <c:v>33553.44921875</c:v>
                </c:pt>
                <c:pt idx="447">
                  <c:v>33622.8515625</c:v>
                </c:pt>
                <c:pt idx="448">
                  <c:v>33692.1484375</c:v>
                </c:pt>
                <c:pt idx="449">
                  <c:v>33761.3359375</c:v>
                </c:pt>
                <c:pt idx="450">
                  <c:v>33830.41796875</c:v>
                </c:pt>
                <c:pt idx="451">
                  <c:v>33899.3984375</c:v>
                </c:pt>
                <c:pt idx="452">
                  <c:v>33968.277343749993</c:v>
                </c:pt>
                <c:pt idx="453">
                  <c:v>34037.046875</c:v>
                </c:pt>
                <c:pt idx="454">
                  <c:v>34105.71875</c:v>
                </c:pt>
                <c:pt idx="455">
                  <c:v>34174.2890625</c:v>
                </c:pt>
                <c:pt idx="456">
                  <c:v>34242.75390625</c:v>
                </c:pt>
                <c:pt idx="457">
                  <c:v>34311.121093749993</c:v>
                </c:pt>
                <c:pt idx="458">
                  <c:v>34379.3828125</c:v>
                </c:pt>
                <c:pt idx="459">
                  <c:v>34447.55078125</c:v>
                </c:pt>
                <c:pt idx="460">
                  <c:v>34515.6171875</c:v>
                </c:pt>
                <c:pt idx="461">
                  <c:v>34583.5859375</c:v>
                </c:pt>
                <c:pt idx="462">
                  <c:v>34651.4609375</c:v>
                </c:pt>
                <c:pt idx="463">
                  <c:v>34719.234375</c:v>
                </c:pt>
                <c:pt idx="464">
                  <c:v>34786.9140625</c:v>
                </c:pt>
                <c:pt idx="465">
                  <c:v>34854.5</c:v>
                </c:pt>
                <c:pt idx="466">
                  <c:v>34921.98828125</c:v>
                </c:pt>
                <c:pt idx="467">
                  <c:v>34989.3828125</c:v>
                </c:pt>
                <c:pt idx="468">
                  <c:v>35056.6796875</c:v>
                </c:pt>
                <c:pt idx="469">
                  <c:v>35123.8828125</c:v>
                </c:pt>
                <c:pt idx="470">
                  <c:v>35190.98828125</c:v>
                </c:pt>
                <c:pt idx="471">
                  <c:v>35257.99609375</c:v>
                </c:pt>
                <c:pt idx="472">
                  <c:v>35324.9140625</c:v>
                </c:pt>
                <c:pt idx="473">
                  <c:v>35391.73828125</c:v>
                </c:pt>
                <c:pt idx="474">
                  <c:v>35458.46484375</c:v>
                </c:pt>
                <c:pt idx="475">
                  <c:v>35525.1015625</c:v>
                </c:pt>
                <c:pt idx="476">
                  <c:v>35591.64453125</c:v>
                </c:pt>
                <c:pt idx="477">
                  <c:v>35658.093749999993</c:v>
                </c:pt>
                <c:pt idx="478">
                  <c:v>35724.44921875</c:v>
                </c:pt>
                <c:pt idx="479">
                  <c:v>35790.70703125</c:v>
                </c:pt>
                <c:pt idx="480">
                  <c:v>35856.87109375</c:v>
                </c:pt>
                <c:pt idx="481">
                  <c:v>35922.94140625</c:v>
                </c:pt>
                <c:pt idx="482">
                  <c:v>35988.9140625</c:v>
                </c:pt>
                <c:pt idx="483">
                  <c:v>36054.792968749993</c:v>
                </c:pt>
                <c:pt idx="484">
                  <c:v>36120.578125</c:v>
                </c:pt>
                <c:pt idx="485">
                  <c:v>36186.2734375</c:v>
                </c:pt>
                <c:pt idx="486">
                  <c:v>36251.87109375</c:v>
                </c:pt>
                <c:pt idx="487">
                  <c:v>36317.37109375</c:v>
                </c:pt>
                <c:pt idx="488">
                  <c:v>36382.78515625</c:v>
                </c:pt>
                <c:pt idx="489">
                  <c:v>36448.109375</c:v>
                </c:pt>
                <c:pt idx="490">
                  <c:v>36513.33984375</c:v>
                </c:pt>
                <c:pt idx="491">
                  <c:v>36578.48046875</c:v>
                </c:pt>
                <c:pt idx="492">
                  <c:v>36643.53515625</c:v>
                </c:pt>
                <c:pt idx="493">
                  <c:v>36708.5</c:v>
                </c:pt>
                <c:pt idx="494">
                  <c:v>36773.37890625</c:v>
                </c:pt>
                <c:pt idx="495">
                  <c:v>36838.171875</c:v>
                </c:pt>
                <c:pt idx="496">
                  <c:v>36902.875</c:v>
                </c:pt>
                <c:pt idx="497">
                  <c:v>36967.49609375</c:v>
                </c:pt>
                <c:pt idx="498">
                  <c:v>37032.03515625</c:v>
                </c:pt>
                <c:pt idx="499">
                  <c:v>37096.484375</c:v>
                </c:pt>
                <c:pt idx="500">
                  <c:v>37160.85546875</c:v>
                </c:pt>
                <c:pt idx="501">
                  <c:v>37225.14453125</c:v>
                </c:pt>
                <c:pt idx="502">
                  <c:v>37289.35546875</c:v>
                </c:pt>
                <c:pt idx="503">
                  <c:v>37353.484375</c:v>
                </c:pt>
                <c:pt idx="504">
                  <c:v>37417.53125</c:v>
                </c:pt>
                <c:pt idx="505">
                  <c:v>37481.5</c:v>
                </c:pt>
                <c:pt idx="506">
                  <c:v>37545.39453125</c:v>
                </c:pt>
                <c:pt idx="507">
                  <c:v>37609.20703125</c:v>
                </c:pt>
                <c:pt idx="508">
                  <c:v>37672.94140625</c:v>
                </c:pt>
                <c:pt idx="509">
                  <c:v>37736.6015625</c:v>
                </c:pt>
                <c:pt idx="510">
                  <c:v>37800.1796875</c:v>
                </c:pt>
                <c:pt idx="511">
                  <c:v>37863.68359375</c:v>
                </c:pt>
                <c:pt idx="512">
                  <c:v>37927.105468749993</c:v>
                </c:pt>
                <c:pt idx="513">
                  <c:v>37990.453125</c:v>
                </c:pt>
                <c:pt idx="514">
                  <c:v>38053.71875</c:v>
                </c:pt>
                <c:pt idx="515">
                  <c:v>38116.90625</c:v>
                </c:pt>
                <c:pt idx="516">
                  <c:v>38180.015625</c:v>
                </c:pt>
                <c:pt idx="517">
                  <c:v>38243.04296875</c:v>
                </c:pt>
                <c:pt idx="518">
                  <c:v>38305.9921875</c:v>
                </c:pt>
                <c:pt idx="519">
                  <c:v>38368.86328125</c:v>
                </c:pt>
                <c:pt idx="520">
                  <c:v>38431.66015625</c:v>
                </c:pt>
                <c:pt idx="521">
                  <c:v>38494.375</c:v>
                </c:pt>
                <c:pt idx="522">
                  <c:v>38557.015625</c:v>
                </c:pt>
                <c:pt idx="523">
                  <c:v>38619.578125</c:v>
                </c:pt>
                <c:pt idx="524">
                  <c:v>38682.06640625</c:v>
                </c:pt>
                <c:pt idx="525">
                  <c:v>38744.484375</c:v>
                </c:pt>
                <c:pt idx="526">
                  <c:v>38806.82421875</c:v>
                </c:pt>
                <c:pt idx="527">
                  <c:v>38869.093749999993</c:v>
                </c:pt>
                <c:pt idx="528">
                  <c:v>38931.28515625</c:v>
                </c:pt>
                <c:pt idx="529">
                  <c:v>38993.40625</c:v>
                </c:pt>
                <c:pt idx="530">
                  <c:v>39055.45703125</c:v>
                </c:pt>
                <c:pt idx="531">
                  <c:v>39117.43359375</c:v>
                </c:pt>
                <c:pt idx="532">
                  <c:v>39179.3359375</c:v>
                </c:pt>
                <c:pt idx="533">
                  <c:v>39241.167968749993</c:v>
                </c:pt>
                <c:pt idx="534">
                  <c:v>39302.9296875</c:v>
                </c:pt>
                <c:pt idx="535">
                  <c:v>39364.6171875</c:v>
                </c:pt>
                <c:pt idx="536">
                  <c:v>39426.234375</c:v>
                </c:pt>
                <c:pt idx="537">
                  <c:v>39487.78125</c:v>
                </c:pt>
                <c:pt idx="538">
                  <c:v>39549.261718749993</c:v>
                </c:pt>
                <c:pt idx="539">
                  <c:v>39610.667968749993</c:v>
                </c:pt>
                <c:pt idx="540">
                  <c:v>39672.0078125</c:v>
                </c:pt>
                <c:pt idx="541">
                  <c:v>39733.277343749993</c:v>
                </c:pt>
                <c:pt idx="542">
                  <c:v>39794.4765625</c:v>
                </c:pt>
                <c:pt idx="543">
                  <c:v>39855.61328125</c:v>
                </c:pt>
                <c:pt idx="544">
                  <c:v>39916.6796875</c:v>
                </c:pt>
                <c:pt idx="545">
                  <c:v>39977.6796875</c:v>
                </c:pt>
                <c:pt idx="546">
                  <c:v>40038.6171875</c:v>
                </c:pt>
                <c:pt idx="547">
                  <c:v>40099.484375</c:v>
                </c:pt>
                <c:pt idx="548">
                  <c:v>40160.28515625</c:v>
                </c:pt>
                <c:pt idx="549">
                  <c:v>40221.01953125</c:v>
                </c:pt>
                <c:pt idx="550">
                  <c:v>40281.691406249993</c:v>
                </c:pt>
                <c:pt idx="551">
                  <c:v>40342.292968749993</c:v>
                </c:pt>
                <c:pt idx="552">
                  <c:v>40402.83203125</c:v>
                </c:pt>
                <c:pt idx="553">
                  <c:v>40463.30078125</c:v>
                </c:pt>
                <c:pt idx="554">
                  <c:v>40523.70703125</c:v>
                </c:pt>
                <c:pt idx="555">
                  <c:v>40584.046875</c:v>
                </c:pt>
                <c:pt idx="556">
                  <c:v>40644.3125</c:v>
                </c:pt>
                <c:pt idx="557">
                  <c:v>40704.51953125</c:v>
                </c:pt>
                <c:pt idx="558">
                  <c:v>40764.65625</c:v>
                </c:pt>
                <c:pt idx="559">
                  <c:v>40824.730468749993</c:v>
                </c:pt>
                <c:pt idx="560">
                  <c:v>40884.734375</c:v>
                </c:pt>
                <c:pt idx="561">
                  <c:v>40944.675781249993</c:v>
                </c:pt>
                <c:pt idx="562">
                  <c:v>41004.5546875</c:v>
                </c:pt>
                <c:pt idx="563">
                  <c:v>41064.36328125</c:v>
                </c:pt>
                <c:pt idx="564">
                  <c:v>41124.11328125</c:v>
                </c:pt>
                <c:pt idx="565">
                  <c:v>41183.796875</c:v>
                </c:pt>
                <c:pt idx="566">
                  <c:v>41243.421875</c:v>
                </c:pt>
                <c:pt idx="567">
                  <c:v>41302.984375</c:v>
                </c:pt>
                <c:pt idx="568">
                  <c:v>41362.484375</c:v>
                </c:pt>
                <c:pt idx="569">
                  <c:v>41378.34765625</c:v>
                </c:pt>
              </c:numCache>
            </c:numRef>
          </c:yVal>
          <c:smooth val="1"/>
        </c:ser>
        <c:dLbls>
          <c:showLegendKey val="0"/>
          <c:showVal val="0"/>
          <c:showCatName val="0"/>
          <c:showSerName val="0"/>
          <c:showPercent val="0"/>
          <c:showBubbleSize val="0"/>
        </c:dLbls>
        <c:axId val="143819144"/>
        <c:axId val="143819536"/>
      </c:scatterChart>
      <c:valAx>
        <c:axId val="143819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b="1"/>
                  <a:t>Time,</a:t>
                </a:r>
                <a:r>
                  <a:rPr lang="en-US" sz="1200" b="1" baseline="0"/>
                  <a:t> days</a:t>
                </a:r>
                <a:endParaRPr lang="en-US" sz="1200" b="1"/>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19536"/>
        <c:crosses val="autoZero"/>
        <c:crossBetween val="midCat"/>
      </c:valAx>
      <c:valAx>
        <c:axId val="143819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Oil cumulative production, bbl</a:t>
                </a:r>
              </a:p>
            </c:rich>
          </c:tx>
          <c:layout>
            <c:manualLayout>
              <c:xMode val="edge"/>
              <c:yMode val="edge"/>
              <c:x val="2.2222222222222199E-2"/>
              <c:y val="0.11516258384368599"/>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19144"/>
        <c:crosses val="autoZero"/>
        <c:crossBetween val="midCat"/>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Fracure Pressure</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damn!$B$7:$B$58</c:f>
              <c:numCache>
                <c:formatCode>General</c:formatCode>
                <c:ptCount val="52"/>
                <c:pt idx="0">
                  <c:v>0</c:v>
                </c:pt>
                <c:pt idx="1">
                  <c:v>6.1117962469999995E-4</c:v>
                </c:pt>
                <c:pt idx="2">
                  <c:v>1.731982804E-3</c:v>
                </c:pt>
                <c:pt idx="3">
                  <c:v>4.0282770060000002E-3</c:v>
                </c:pt>
                <c:pt idx="4">
                  <c:v>8.5728112610000008E-3</c:v>
                </c:pt>
                <c:pt idx="5">
                  <c:v>1.7470169809999998E-2</c:v>
                </c:pt>
                <c:pt idx="6">
                  <c:v>3.6045942460000001E-2</c:v>
                </c:pt>
                <c:pt idx="7">
                  <c:v>7.6183490460000003E-2</c:v>
                </c:pt>
                <c:pt idx="8">
                  <c:v>0.16293647889999999</c:v>
                </c:pt>
                <c:pt idx="9">
                  <c:v>0.30730000140000002</c:v>
                </c:pt>
                <c:pt idx="10">
                  <c:v>0.49587109680000002</c:v>
                </c:pt>
                <c:pt idx="11">
                  <c:v>0.75415843729999998</c:v>
                </c:pt>
                <c:pt idx="12">
                  <c:v>1.134254098</c:v>
                </c:pt>
                <c:pt idx="13">
                  <c:v>1.7311716079999999</c:v>
                </c:pt>
                <c:pt idx="14">
                  <c:v>2.67223525</c:v>
                </c:pt>
                <c:pt idx="15">
                  <c:v>3.904424906</c:v>
                </c:pt>
                <c:pt idx="16">
                  <c:v>5.4946837430000004</c:v>
                </c:pt>
                <c:pt idx="17">
                  <c:v>7.6446232800000002</c:v>
                </c:pt>
                <c:pt idx="18">
                  <c:v>10.67206287</c:v>
                </c:pt>
                <c:pt idx="19">
                  <c:v>15</c:v>
                </c:pt>
                <c:pt idx="20">
                  <c:v>20.587875369999999</c:v>
                </c:pt>
                <c:pt idx="21">
                  <c:v>27.727500920000001</c:v>
                </c:pt>
                <c:pt idx="22">
                  <c:v>30</c:v>
                </c:pt>
                <c:pt idx="23">
                  <c:v>34.20013428</c:v>
                </c:pt>
                <c:pt idx="24">
                  <c:v>45</c:v>
                </c:pt>
                <c:pt idx="25">
                  <c:v>58.975326539999998</c:v>
                </c:pt>
                <c:pt idx="26">
                  <c:v>60</c:v>
                </c:pt>
                <c:pt idx="27">
                  <c:v>75</c:v>
                </c:pt>
                <c:pt idx="28">
                  <c:v>90</c:v>
                </c:pt>
                <c:pt idx="29">
                  <c:v>101.1595459</c:v>
                </c:pt>
                <c:pt idx="30">
                  <c:v>105</c:v>
                </c:pt>
                <c:pt idx="31">
                  <c:v>120</c:v>
                </c:pt>
                <c:pt idx="32">
                  <c:v>126.1742172</c:v>
                </c:pt>
                <c:pt idx="33">
                  <c:v>135</c:v>
                </c:pt>
                <c:pt idx="34">
                  <c:v>150</c:v>
                </c:pt>
                <c:pt idx="35">
                  <c:v>165</c:v>
                </c:pt>
                <c:pt idx="36">
                  <c:v>180</c:v>
                </c:pt>
                <c:pt idx="37">
                  <c:v>195</c:v>
                </c:pt>
                <c:pt idx="38">
                  <c:v>210</c:v>
                </c:pt>
                <c:pt idx="39">
                  <c:v>219.40022279999999</c:v>
                </c:pt>
                <c:pt idx="40">
                  <c:v>225</c:v>
                </c:pt>
                <c:pt idx="41">
                  <c:v>240</c:v>
                </c:pt>
                <c:pt idx="42">
                  <c:v>248.04721069999999</c:v>
                </c:pt>
                <c:pt idx="43">
                  <c:v>255</c:v>
                </c:pt>
                <c:pt idx="44">
                  <c:v>270</c:v>
                </c:pt>
                <c:pt idx="45">
                  <c:v>285</c:v>
                </c:pt>
                <c:pt idx="46">
                  <c:v>300</c:v>
                </c:pt>
                <c:pt idx="47">
                  <c:v>315</c:v>
                </c:pt>
                <c:pt idx="48">
                  <c:v>323.14114380000001</c:v>
                </c:pt>
                <c:pt idx="49">
                  <c:v>330</c:v>
                </c:pt>
                <c:pt idx="50">
                  <c:v>345</c:v>
                </c:pt>
                <c:pt idx="51">
                  <c:v>360</c:v>
                </c:pt>
              </c:numCache>
            </c:numRef>
          </c:xVal>
          <c:yVal>
            <c:numRef>
              <c:f>damn!$D$7:$D$58</c:f>
              <c:numCache>
                <c:formatCode>General</c:formatCode>
                <c:ptCount val="52"/>
                <c:pt idx="0">
                  <c:v>6500.0126953125</c:v>
                </c:pt>
                <c:pt idx="1">
                  <c:v>6494.1743164063</c:v>
                </c:pt>
                <c:pt idx="2">
                  <c:v>6453.86328125</c:v>
                </c:pt>
                <c:pt idx="3">
                  <c:v>6358.3452148438</c:v>
                </c:pt>
                <c:pt idx="4">
                  <c:v>6212.1040039063</c:v>
                </c:pt>
                <c:pt idx="5">
                  <c:v>6038.3120117188</c:v>
                </c:pt>
                <c:pt idx="6">
                  <c:v>5854.7958984375</c:v>
                </c:pt>
                <c:pt idx="7">
                  <c:v>5667.578125</c:v>
                </c:pt>
                <c:pt idx="8">
                  <c:v>5499.6044921875</c:v>
                </c:pt>
                <c:pt idx="9">
                  <c:v>5361.8701171875</c:v>
                </c:pt>
                <c:pt idx="10">
                  <c:v>5244.0932617188</c:v>
                </c:pt>
                <c:pt idx="11">
                  <c:v>5131.6259765625</c:v>
                </c:pt>
                <c:pt idx="12">
                  <c:v>5011.5048828124391</c:v>
                </c:pt>
                <c:pt idx="13">
                  <c:v>4876.3178710938</c:v>
                </c:pt>
                <c:pt idx="14">
                  <c:v>4727.7431640625</c:v>
                </c:pt>
                <c:pt idx="15">
                  <c:v>4590.0375976562391</c:v>
                </c:pt>
                <c:pt idx="16">
                  <c:v>4462.01953125</c:v>
                </c:pt>
                <c:pt idx="17">
                  <c:v>4337.1748046875</c:v>
                </c:pt>
                <c:pt idx="18">
                  <c:v>4212.1123046875</c:v>
                </c:pt>
                <c:pt idx="19">
                  <c:v>4087.3977050781</c:v>
                </c:pt>
                <c:pt idx="20">
                  <c:v>3974.8811035156</c:v>
                </c:pt>
                <c:pt idx="21">
                  <c:v>3872.2724609375</c:v>
                </c:pt>
                <c:pt idx="22">
                  <c:v>3837.3510742188</c:v>
                </c:pt>
                <c:pt idx="23">
                  <c:v>3788.3884277344</c:v>
                </c:pt>
                <c:pt idx="24">
                  <c:v>3699.5300292969</c:v>
                </c:pt>
                <c:pt idx="25">
                  <c:v>3616.4018554688</c:v>
                </c:pt>
                <c:pt idx="26">
                  <c:v>3602.0922851563</c:v>
                </c:pt>
                <c:pt idx="27">
                  <c:v>3540.4213867188</c:v>
                </c:pt>
                <c:pt idx="28">
                  <c:v>3493.0668945313</c:v>
                </c:pt>
                <c:pt idx="29">
                  <c:v>3463.0695800781</c:v>
                </c:pt>
                <c:pt idx="30">
                  <c:v>3450.9333496094</c:v>
                </c:pt>
                <c:pt idx="31">
                  <c:v>3414.6826171875</c:v>
                </c:pt>
                <c:pt idx="32">
                  <c:v>3402.2648925781</c:v>
                </c:pt>
                <c:pt idx="33">
                  <c:v>3378.1496582031</c:v>
                </c:pt>
                <c:pt idx="34">
                  <c:v>3344.2954101563</c:v>
                </c:pt>
                <c:pt idx="35">
                  <c:v>3314.9951171875</c:v>
                </c:pt>
                <c:pt idx="36">
                  <c:v>3292.0795898438</c:v>
                </c:pt>
                <c:pt idx="37">
                  <c:v>3269.9091796875</c:v>
                </c:pt>
                <c:pt idx="38">
                  <c:v>3248.6518554688</c:v>
                </c:pt>
                <c:pt idx="39">
                  <c:v>3238.3452148438</c:v>
                </c:pt>
                <c:pt idx="40">
                  <c:v>3228.4162597656</c:v>
                </c:pt>
                <c:pt idx="41">
                  <c:v>3206.7846679687391</c:v>
                </c:pt>
                <c:pt idx="42">
                  <c:v>3197.0920410156</c:v>
                </c:pt>
                <c:pt idx="43">
                  <c:v>3187.6479492188</c:v>
                </c:pt>
                <c:pt idx="44">
                  <c:v>3169.1882324219</c:v>
                </c:pt>
                <c:pt idx="45">
                  <c:v>3151.2263183594</c:v>
                </c:pt>
                <c:pt idx="46">
                  <c:v>3133.6743164063</c:v>
                </c:pt>
                <c:pt idx="47">
                  <c:v>3116.4572753906</c:v>
                </c:pt>
                <c:pt idx="48">
                  <c:v>3107.9223632813</c:v>
                </c:pt>
                <c:pt idx="49">
                  <c:v>3099.5446777344</c:v>
                </c:pt>
                <c:pt idx="50">
                  <c:v>3083.0139160156</c:v>
                </c:pt>
                <c:pt idx="51">
                  <c:v>3067.3903808594</c:v>
                </c:pt>
              </c:numCache>
            </c:numRef>
          </c:yVal>
          <c:smooth val="1"/>
        </c:ser>
        <c:dLbls>
          <c:showLegendKey val="0"/>
          <c:showVal val="0"/>
          <c:showCatName val="0"/>
          <c:showSerName val="0"/>
          <c:showPercent val="0"/>
          <c:showBubbleSize val="0"/>
        </c:dLbls>
        <c:axId val="143820320"/>
        <c:axId val="143820712"/>
      </c:scatterChart>
      <c:valAx>
        <c:axId val="1438203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Time, day</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20712"/>
        <c:crosses val="autoZero"/>
        <c:crossBetween val="midCat"/>
      </c:valAx>
      <c:valAx>
        <c:axId val="143820712"/>
        <c:scaling>
          <c:orientation val="minMax"/>
          <c:min val="2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Fracture pressure, psi</a:t>
                </a:r>
              </a:p>
            </c:rich>
          </c:tx>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20320"/>
        <c:crosses val="autoZero"/>
        <c:crossBetween val="midCat"/>
      </c:valAx>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729267050573904"/>
          <c:y val="5.5981876187890307E-2"/>
          <c:w val="0.61439887178281816"/>
          <c:h val="0.70160068218843341"/>
        </c:manualLayout>
      </c:layout>
      <c:scatterChart>
        <c:scatterStyle val="smoothMarker"/>
        <c:varyColors val="0"/>
        <c:ser>
          <c:idx val="0"/>
          <c:order val="0"/>
          <c:tx>
            <c:v>Fracure Pressure</c:v>
          </c:tx>
          <c:spPr>
            <a:ln w="19050" cap="rnd">
              <a:solidFill>
                <a:srgbClr val="FF0000"/>
              </a:solidFill>
              <a:round/>
            </a:ln>
            <a:effectLst/>
          </c:spPr>
          <c:marker>
            <c:symbol val="circle"/>
            <c:size val="5"/>
            <c:spPr>
              <a:solidFill>
                <a:srgbClr val="FF0000"/>
              </a:solidFill>
              <a:ln w="9525">
                <a:solidFill>
                  <a:srgbClr val="FF0000"/>
                </a:solidFill>
              </a:ln>
              <a:effectLst/>
            </c:spPr>
          </c:marker>
          <c:xVal>
            <c:numRef>
              <c:f>damn!$B$7:$B$58</c:f>
              <c:numCache>
                <c:formatCode>General</c:formatCode>
                <c:ptCount val="52"/>
                <c:pt idx="0">
                  <c:v>0</c:v>
                </c:pt>
                <c:pt idx="1">
                  <c:v>6.1117962469999995E-4</c:v>
                </c:pt>
                <c:pt idx="2">
                  <c:v>1.731982804E-3</c:v>
                </c:pt>
                <c:pt idx="3">
                  <c:v>4.0282770060000002E-3</c:v>
                </c:pt>
                <c:pt idx="4">
                  <c:v>8.5728112610000008E-3</c:v>
                </c:pt>
                <c:pt idx="5">
                  <c:v>1.7470169809999998E-2</c:v>
                </c:pt>
                <c:pt idx="6">
                  <c:v>3.6045942460000001E-2</c:v>
                </c:pt>
                <c:pt idx="7">
                  <c:v>7.6183490460000003E-2</c:v>
                </c:pt>
                <c:pt idx="8">
                  <c:v>0.16293647889999999</c:v>
                </c:pt>
                <c:pt idx="9">
                  <c:v>0.30730000140000002</c:v>
                </c:pt>
                <c:pt idx="10">
                  <c:v>0.49587109680000002</c:v>
                </c:pt>
                <c:pt idx="11">
                  <c:v>0.75415843729999998</c:v>
                </c:pt>
                <c:pt idx="12">
                  <c:v>1.134254098</c:v>
                </c:pt>
                <c:pt idx="13">
                  <c:v>1.7311716079999999</c:v>
                </c:pt>
                <c:pt idx="14">
                  <c:v>2.67223525</c:v>
                </c:pt>
                <c:pt idx="15">
                  <c:v>3.904424906</c:v>
                </c:pt>
                <c:pt idx="16">
                  <c:v>5.4946837430000004</c:v>
                </c:pt>
                <c:pt idx="17">
                  <c:v>7.6446232800000002</c:v>
                </c:pt>
                <c:pt idx="18">
                  <c:v>10.67206287</c:v>
                </c:pt>
                <c:pt idx="19">
                  <c:v>15</c:v>
                </c:pt>
                <c:pt idx="20">
                  <c:v>20.587875369999999</c:v>
                </c:pt>
                <c:pt idx="21">
                  <c:v>27.727500920000001</c:v>
                </c:pt>
                <c:pt idx="22">
                  <c:v>30</c:v>
                </c:pt>
                <c:pt idx="23">
                  <c:v>34.20013428</c:v>
                </c:pt>
                <c:pt idx="24">
                  <c:v>45</c:v>
                </c:pt>
                <c:pt idx="25">
                  <c:v>58.975326539999998</c:v>
                </c:pt>
                <c:pt idx="26">
                  <c:v>60</c:v>
                </c:pt>
                <c:pt idx="27">
                  <c:v>75</c:v>
                </c:pt>
                <c:pt idx="28">
                  <c:v>90</c:v>
                </c:pt>
                <c:pt idx="29">
                  <c:v>101.1595459</c:v>
                </c:pt>
                <c:pt idx="30">
                  <c:v>105</c:v>
                </c:pt>
                <c:pt idx="31">
                  <c:v>120</c:v>
                </c:pt>
                <c:pt idx="32">
                  <c:v>126.1742172</c:v>
                </c:pt>
                <c:pt idx="33">
                  <c:v>135</c:v>
                </c:pt>
                <c:pt idx="34">
                  <c:v>150</c:v>
                </c:pt>
                <c:pt idx="35">
                  <c:v>165</c:v>
                </c:pt>
                <c:pt idx="36">
                  <c:v>180</c:v>
                </c:pt>
                <c:pt idx="37">
                  <c:v>195</c:v>
                </c:pt>
                <c:pt idx="38">
                  <c:v>210</c:v>
                </c:pt>
                <c:pt idx="39">
                  <c:v>219.40022279999999</c:v>
                </c:pt>
                <c:pt idx="40">
                  <c:v>225</c:v>
                </c:pt>
                <c:pt idx="41">
                  <c:v>240</c:v>
                </c:pt>
                <c:pt idx="42">
                  <c:v>248.04721069999999</c:v>
                </c:pt>
                <c:pt idx="43">
                  <c:v>255</c:v>
                </c:pt>
                <c:pt idx="44">
                  <c:v>270</c:v>
                </c:pt>
                <c:pt idx="45">
                  <c:v>285</c:v>
                </c:pt>
                <c:pt idx="46">
                  <c:v>300</c:v>
                </c:pt>
                <c:pt idx="47">
                  <c:v>315</c:v>
                </c:pt>
                <c:pt idx="48">
                  <c:v>323.14114380000001</c:v>
                </c:pt>
                <c:pt idx="49">
                  <c:v>330</c:v>
                </c:pt>
                <c:pt idx="50">
                  <c:v>345</c:v>
                </c:pt>
                <c:pt idx="51">
                  <c:v>360</c:v>
                </c:pt>
              </c:numCache>
            </c:numRef>
          </c:xVal>
          <c:yVal>
            <c:numRef>
              <c:f>damn!$E$7:$E$58</c:f>
              <c:numCache>
                <c:formatCode>General</c:formatCode>
                <c:ptCount val="52"/>
                <c:pt idx="0">
                  <c:v>20.499998092651001</c:v>
                </c:pt>
                <c:pt idx="1">
                  <c:v>20.480966567993001</c:v>
                </c:pt>
                <c:pt idx="2">
                  <c:v>20.35034942627</c:v>
                </c:pt>
                <c:pt idx="3">
                  <c:v>20.032203674316001</c:v>
                </c:pt>
                <c:pt idx="4">
                  <c:v>19.535995483398001</c:v>
                </c:pt>
                <c:pt idx="5">
                  <c:v>18.942569732665579</c:v>
                </c:pt>
                <c:pt idx="6">
                  <c:v>18.269430160521779</c:v>
                </c:pt>
                <c:pt idx="7">
                  <c:v>17.559858322143999</c:v>
                </c:pt>
                <c:pt idx="8">
                  <c:v>16.921834945678999</c:v>
                </c:pt>
                <c:pt idx="9">
                  <c:v>16.349214553833001</c:v>
                </c:pt>
                <c:pt idx="10">
                  <c:v>15.854898452759</c:v>
                </c:pt>
                <c:pt idx="11">
                  <c:v>15.408533096313</c:v>
                </c:pt>
                <c:pt idx="12">
                  <c:v>14.953827857971</c:v>
                </c:pt>
                <c:pt idx="13">
                  <c:v>14.382746696471999</c:v>
                </c:pt>
                <c:pt idx="14">
                  <c:v>13.691707611084</c:v>
                </c:pt>
                <c:pt idx="15">
                  <c:v>13.064596176147001</c:v>
                </c:pt>
                <c:pt idx="16">
                  <c:v>12.513211250305</c:v>
                </c:pt>
                <c:pt idx="17">
                  <c:v>11.994565010071</c:v>
                </c:pt>
                <c:pt idx="18">
                  <c:v>11.496375083923001</c:v>
                </c:pt>
                <c:pt idx="19">
                  <c:v>11.016216278076</c:v>
                </c:pt>
                <c:pt idx="20">
                  <c:v>10.593332290649</c:v>
                </c:pt>
                <c:pt idx="21">
                  <c:v>10.206496238708</c:v>
                </c:pt>
                <c:pt idx="22">
                  <c:v>10.055504798889</c:v>
                </c:pt>
                <c:pt idx="23">
                  <c:v>9.8781108856200994</c:v>
                </c:pt>
                <c:pt idx="24">
                  <c:v>9.5531673431396005</c:v>
                </c:pt>
                <c:pt idx="25">
                  <c:v>9.268347740173196</c:v>
                </c:pt>
                <c:pt idx="26">
                  <c:v>9.206654548645</c:v>
                </c:pt>
                <c:pt idx="27">
                  <c:v>9.0060606002808008</c:v>
                </c:pt>
                <c:pt idx="28">
                  <c:v>8.8403854370116992</c:v>
                </c:pt>
                <c:pt idx="29">
                  <c:v>8.7430973052978587</c:v>
                </c:pt>
                <c:pt idx="30">
                  <c:v>8.6941995620727983</c:v>
                </c:pt>
                <c:pt idx="31">
                  <c:v>8.5794410705565998</c:v>
                </c:pt>
                <c:pt idx="32">
                  <c:v>8.5460510253904758</c:v>
                </c:pt>
                <c:pt idx="33">
                  <c:v>8.4749097824097017</c:v>
                </c:pt>
                <c:pt idx="34">
                  <c:v>8.3806018829346005</c:v>
                </c:pt>
                <c:pt idx="35">
                  <c:v>8.2899303436278995</c:v>
                </c:pt>
                <c:pt idx="36">
                  <c:v>8.2427864074706996</c:v>
                </c:pt>
                <c:pt idx="37">
                  <c:v>8.1823778152465998</c:v>
                </c:pt>
                <c:pt idx="38">
                  <c:v>8.1250858306884997</c:v>
                </c:pt>
                <c:pt idx="39">
                  <c:v>8.0973834991454972</c:v>
                </c:pt>
                <c:pt idx="40">
                  <c:v>8.0703392028809002</c:v>
                </c:pt>
                <c:pt idx="41">
                  <c:v>7.9932584762573002</c:v>
                </c:pt>
                <c:pt idx="42">
                  <c:v>7.9881024360656996</c:v>
                </c:pt>
                <c:pt idx="43">
                  <c:v>7.9630222320556996</c:v>
                </c:pt>
                <c:pt idx="44">
                  <c:v>7.9146595001220996</c:v>
                </c:pt>
                <c:pt idx="45">
                  <c:v>7.8680968284606756</c:v>
                </c:pt>
                <c:pt idx="46">
                  <c:v>7.8229360580443306</c:v>
                </c:pt>
                <c:pt idx="47">
                  <c:v>7.7790088653564</c:v>
                </c:pt>
                <c:pt idx="48">
                  <c:v>7.7575302124022656</c:v>
                </c:pt>
                <c:pt idx="49">
                  <c:v>7.7361078262328986</c:v>
                </c:pt>
                <c:pt idx="50">
                  <c:v>7.6942372322082342</c:v>
                </c:pt>
                <c:pt idx="51">
                  <c:v>7.6539592742919647</c:v>
                </c:pt>
              </c:numCache>
            </c:numRef>
          </c:yVal>
          <c:smooth val="1"/>
        </c:ser>
        <c:dLbls>
          <c:showLegendKey val="0"/>
          <c:showVal val="0"/>
          <c:showCatName val="0"/>
          <c:showSerName val="0"/>
          <c:showPercent val="0"/>
          <c:showBubbleSize val="0"/>
        </c:dLbls>
        <c:axId val="143821496"/>
        <c:axId val="143821888"/>
      </c:scatterChart>
      <c:valAx>
        <c:axId val="1438214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Time, day</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21888"/>
        <c:crosses val="autoZero"/>
        <c:crossBetween val="midCat"/>
        <c:majorUnit val="100"/>
      </c:valAx>
      <c:valAx>
        <c:axId val="143821888"/>
        <c:scaling>
          <c:orientation val="minMax"/>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Fracture conductivity, mD-ft.</a:t>
                </a:r>
              </a:p>
            </c:rich>
          </c:tx>
          <c:layout>
            <c:manualLayout>
              <c:xMode val="edge"/>
              <c:yMode val="edge"/>
              <c:x val="5.3731343283582103E-2"/>
              <c:y val="7.4697726105943232E-2"/>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82149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42222001538669501"/>
          <c:y val="5.62770562770563E-2"/>
          <c:w val="0.54413768101202797"/>
          <c:h val="0.73265500903296199"/>
        </c:manualLayout>
      </c:layout>
      <c:barChart>
        <c:barDir val="bar"/>
        <c:grouping val="clustered"/>
        <c:varyColors val="0"/>
        <c:ser>
          <c:idx val="0"/>
          <c:order val="0"/>
          <c:invertIfNegative val="0"/>
          <c:cat>
            <c:strRef>
              <c:f>Sheet1!$L$53:$L$57</c:f>
              <c:strCache>
                <c:ptCount val="5"/>
                <c:pt idx="0">
                  <c:v>Cyclic Stress</c:v>
                </c:pt>
                <c:pt idx="1">
                  <c:v>Gelling Damage</c:v>
                </c:pt>
                <c:pt idx="2">
                  <c:v>Interaction between proppant embedment and placement</c:v>
                </c:pt>
                <c:pt idx="3">
                  <c:v>Proppant placement</c:v>
                </c:pt>
                <c:pt idx="4">
                  <c:v>Proppant embedment</c:v>
                </c:pt>
              </c:strCache>
            </c:strRef>
          </c:cat>
          <c:val>
            <c:numRef>
              <c:f>Sheet1!$K$53:$K$57</c:f>
              <c:numCache>
                <c:formatCode>General</c:formatCode>
                <c:ptCount val="5"/>
                <c:pt idx="0">
                  <c:v>8.3720930232558146</c:v>
                </c:pt>
                <c:pt idx="1">
                  <c:v>10.930232558139529</c:v>
                </c:pt>
                <c:pt idx="2">
                  <c:v>13.720930232558141</c:v>
                </c:pt>
                <c:pt idx="3">
                  <c:v>26.744186046511629</c:v>
                </c:pt>
                <c:pt idx="4">
                  <c:v>40.232558139534902</c:v>
                </c:pt>
              </c:numCache>
            </c:numRef>
          </c:val>
        </c:ser>
        <c:dLbls>
          <c:showLegendKey val="0"/>
          <c:showVal val="0"/>
          <c:showCatName val="0"/>
          <c:showSerName val="0"/>
          <c:showPercent val="0"/>
          <c:showBubbleSize val="0"/>
        </c:dLbls>
        <c:gapWidth val="150"/>
        <c:axId val="143926648"/>
        <c:axId val="143927040"/>
      </c:barChart>
      <c:catAx>
        <c:axId val="143926648"/>
        <c:scaling>
          <c:orientation val="minMax"/>
        </c:scaling>
        <c:delete val="0"/>
        <c:axPos val="l"/>
        <c:numFmt formatCode="General" sourceLinked="0"/>
        <c:majorTickMark val="out"/>
        <c:minorTickMark val="none"/>
        <c:tickLblPos val="nextTo"/>
        <c:crossAx val="143927040"/>
        <c:crosses val="autoZero"/>
        <c:auto val="1"/>
        <c:lblAlgn val="ctr"/>
        <c:lblOffset val="100"/>
        <c:noMultiLvlLbl val="0"/>
      </c:catAx>
      <c:valAx>
        <c:axId val="143927040"/>
        <c:scaling>
          <c:orientation val="minMax"/>
        </c:scaling>
        <c:delete val="0"/>
        <c:axPos val="b"/>
        <c:title>
          <c:tx>
            <c:rich>
              <a:bodyPr/>
              <a:lstStyle/>
              <a:p>
                <a:pPr>
                  <a:defRPr/>
                </a:pPr>
                <a:r>
                  <a:rPr lang="en-US"/>
                  <a:t>Degree of influence, %</a:t>
                </a:r>
              </a:p>
            </c:rich>
          </c:tx>
          <c:layout/>
          <c:overlay val="0"/>
        </c:title>
        <c:numFmt formatCode="General" sourceLinked="1"/>
        <c:majorTickMark val="out"/>
        <c:minorTickMark val="none"/>
        <c:tickLblPos val="nextTo"/>
        <c:crossAx val="143926648"/>
        <c:crosses val="autoZero"/>
        <c:crossBetween val="between"/>
      </c:valAx>
    </c:plotArea>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43315739378731499"/>
          <c:y val="6.6941297631307906E-2"/>
          <c:w val="0.53257546490329"/>
          <c:h val="0.68199437222767301"/>
        </c:manualLayout>
      </c:layout>
      <c:barChart>
        <c:barDir val="bar"/>
        <c:grouping val="clustered"/>
        <c:varyColors val="0"/>
        <c:ser>
          <c:idx val="0"/>
          <c:order val="0"/>
          <c:spPr>
            <a:solidFill>
              <a:srgbClr val="FF0000"/>
            </a:solidFill>
            <a:ln>
              <a:solidFill>
                <a:srgbClr val="FF0000"/>
              </a:solidFill>
            </a:ln>
          </c:spPr>
          <c:invertIfNegative val="0"/>
          <c:cat>
            <c:strRef>
              <c:f>Sheet1!$L$97:$L$101</c:f>
              <c:strCache>
                <c:ptCount val="5"/>
                <c:pt idx="0">
                  <c:v>Cyclic Stress</c:v>
                </c:pt>
                <c:pt idx="1">
                  <c:v>Gelling Damage</c:v>
                </c:pt>
                <c:pt idx="2">
                  <c:v>Interaction between proppant embedment and placement</c:v>
                </c:pt>
                <c:pt idx="3">
                  <c:v>Proppant placement</c:v>
                </c:pt>
                <c:pt idx="4">
                  <c:v>Proppant embedment</c:v>
                </c:pt>
              </c:strCache>
            </c:strRef>
          </c:cat>
          <c:val>
            <c:numRef>
              <c:f>Sheet1!$K$97:$K$101</c:f>
              <c:numCache>
                <c:formatCode>General</c:formatCode>
                <c:ptCount val="5"/>
                <c:pt idx="0">
                  <c:v>8.6393088552914978</c:v>
                </c:pt>
                <c:pt idx="1">
                  <c:v>10.79913606911447</c:v>
                </c:pt>
                <c:pt idx="2">
                  <c:v>15.11879049676026</c:v>
                </c:pt>
                <c:pt idx="3">
                  <c:v>25.91792656587473</c:v>
                </c:pt>
                <c:pt idx="4">
                  <c:v>39.524838012958959</c:v>
                </c:pt>
              </c:numCache>
            </c:numRef>
          </c:val>
        </c:ser>
        <c:dLbls>
          <c:showLegendKey val="0"/>
          <c:showVal val="0"/>
          <c:showCatName val="0"/>
          <c:showSerName val="0"/>
          <c:showPercent val="0"/>
          <c:showBubbleSize val="0"/>
        </c:dLbls>
        <c:gapWidth val="150"/>
        <c:axId val="143927824"/>
        <c:axId val="143928216"/>
      </c:barChart>
      <c:catAx>
        <c:axId val="143927824"/>
        <c:scaling>
          <c:orientation val="minMax"/>
        </c:scaling>
        <c:delete val="0"/>
        <c:axPos val="l"/>
        <c:numFmt formatCode="General" sourceLinked="0"/>
        <c:majorTickMark val="out"/>
        <c:minorTickMark val="none"/>
        <c:tickLblPos val="nextTo"/>
        <c:crossAx val="143928216"/>
        <c:crosses val="autoZero"/>
        <c:auto val="1"/>
        <c:lblAlgn val="ctr"/>
        <c:lblOffset val="100"/>
        <c:noMultiLvlLbl val="0"/>
      </c:catAx>
      <c:valAx>
        <c:axId val="143928216"/>
        <c:scaling>
          <c:orientation val="minMax"/>
        </c:scaling>
        <c:delete val="0"/>
        <c:axPos val="b"/>
        <c:title>
          <c:tx>
            <c:rich>
              <a:bodyPr/>
              <a:lstStyle/>
              <a:p>
                <a:pPr>
                  <a:defRPr/>
                </a:pPr>
                <a:r>
                  <a:rPr lang="en-US"/>
                  <a:t>Degree of influence, %</a:t>
                </a:r>
              </a:p>
            </c:rich>
          </c:tx>
          <c:layout/>
          <c:overlay val="0"/>
        </c:title>
        <c:numFmt formatCode="General" sourceLinked="1"/>
        <c:majorTickMark val="out"/>
        <c:minorTickMark val="none"/>
        <c:tickLblPos val="nextTo"/>
        <c:crossAx val="143927824"/>
        <c:crosses val="autoZero"/>
        <c:crossBetween val="between"/>
      </c:valAx>
    </c:plotArea>
    <c:plotVisOnly val="1"/>
    <c:dispBlanksAs val="gap"/>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bar"/>
        <c:grouping val="clustered"/>
        <c:varyColors val="0"/>
        <c:ser>
          <c:idx val="0"/>
          <c:order val="0"/>
          <c:invertIfNegative val="0"/>
          <c:cat>
            <c:strRef>
              <c:f>Sheet1!$X$32:$X$36</c:f>
              <c:strCache>
                <c:ptCount val="5"/>
                <c:pt idx="0">
                  <c:v>Interaction between proppant embedment and placement</c:v>
                </c:pt>
                <c:pt idx="1">
                  <c:v>Proppant placement</c:v>
                </c:pt>
                <c:pt idx="2">
                  <c:v>Proppant embedment</c:v>
                </c:pt>
                <c:pt idx="3">
                  <c:v>Cyclic Stress</c:v>
                </c:pt>
                <c:pt idx="4">
                  <c:v>Gelling Damage</c:v>
                </c:pt>
              </c:strCache>
            </c:strRef>
          </c:cat>
          <c:val>
            <c:numRef>
              <c:f>Sheet1!$W$32:$W$36</c:f>
              <c:numCache>
                <c:formatCode>General</c:formatCode>
                <c:ptCount val="5"/>
                <c:pt idx="0">
                  <c:v>2.8368794326240709</c:v>
                </c:pt>
                <c:pt idx="1">
                  <c:v>17.021276595744681</c:v>
                </c:pt>
                <c:pt idx="2">
                  <c:v>21.98581560283688</c:v>
                </c:pt>
                <c:pt idx="3">
                  <c:v>24.113475177304959</c:v>
                </c:pt>
                <c:pt idx="4">
                  <c:v>34.042553191489361</c:v>
                </c:pt>
              </c:numCache>
            </c:numRef>
          </c:val>
        </c:ser>
        <c:dLbls>
          <c:showLegendKey val="0"/>
          <c:showVal val="0"/>
          <c:showCatName val="0"/>
          <c:showSerName val="0"/>
          <c:showPercent val="0"/>
          <c:showBubbleSize val="0"/>
        </c:dLbls>
        <c:gapWidth val="150"/>
        <c:axId val="143929000"/>
        <c:axId val="143929392"/>
      </c:barChart>
      <c:catAx>
        <c:axId val="143929000"/>
        <c:scaling>
          <c:orientation val="minMax"/>
        </c:scaling>
        <c:delete val="0"/>
        <c:axPos val="l"/>
        <c:numFmt formatCode="General" sourceLinked="0"/>
        <c:majorTickMark val="out"/>
        <c:minorTickMark val="none"/>
        <c:tickLblPos val="nextTo"/>
        <c:crossAx val="143929392"/>
        <c:crosses val="autoZero"/>
        <c:auto val="1"/>
        <c:lblAlgn val="ctr"/>
        <c:lblOffset val="100"/>
        <c:noMultiLvlLbl val="0"/>
      </c:catAx>
      <c:valAx>
        <c:axId val="143929392"/>
        <c:scaling>
          <c:orientation val="minMax"/>
        </c:scaling>
        <c:delete val="0"/>
        <c:axPos val="b"/>
        <c:title>
          <c:tx>
            <c:rich>
              <a:bodyPr/>
              <a:lstStyle/>
              <a:p>
                <a:pPr>
                  <a:defRPr/>
                </a:pPr>
                <a:r>
                  <a:rPr lang="en-US"/>
                  <a:t>Degree of influence, %</a:t>
                </a:r>
              </a:p>
            </c:rich>
          </c:tx>
          <c:layout/>
          <c:overlay val="0"/>
        </c:title>
        <c:numFmt formatCode="General" sourceLinked="1"/>
        <c:majorTickMark val="out"/>
        <c:minorTickMark val="none"/>
        <c:tickLblPos val="nextTo"/>
        <c:crossAx val="143929000"/>
        <c:crosses val="autoZero"/>
        <c:crossBetween val="between"/>
      </c:valAx>
    </c:plotArea>
    <c:plotVisOnly val="1"/>
    <c:dispBlanksAs val="gap"/>
    <c:showDLblsOverMax val="0"/>
  </c:chart>
  <c:spPr>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bar"/>
        <c:grouping val="clustered"/>
        <c:varyColors val="0"/>
        <c:ser>
          <c:idx val="0"/>
          <c:order val="0"/>
          <c:spPr>
            <a:solidFill>
              <a:srgbClr val="FF0000"/>
            </a:solidFill>
          </c:spPr>
          <c:invertIfNegative val="0"/>
          <c:cat>
            <c:strRef>
              <c:f>Sheet1!$X$69:$X$73</c:f>
              <c:strCache>
                <c:ptCount val="5"/>
                <c:pt idx="0">
                  <c:v>Interaction between proppant embedment and placement</c:v>
                </c:pt>
                <c:pt idx="1">
                  <c:v>Proppant placement</c:v>
                </c:pt>
                <c:pt idx="2">
                  <c:v>Proppant embedment</c:v>
                </c:pt>
                <c:pt idx="3">
                  <c:v>Cyclic Stress</c:v>
                </c:pt>
                <c:pt idx="4">
                  <c:v>Gelling Damage</c:v>
                </c:pt>
              </c:strCache>
            </c:strRef>
          </c:cat>
          <c:val>
            <c:numRef>
              <c:f>Sheet1!$W$69:$W$73</c:f>
              <c:numCache>
                <c:formatCode>General</c:formatCode>
                <c:ptCount val="5"/>
                <c:pt idx="0">
                  <c:v>3.672787979966611</c:v>
                </c:pt>
                <c:pt idx="1">
                  <c:v>13.35559265442404</c:v>
                </c:pt>
                <c:pt idx="2">
                  <c:v>22.871452420701171</c:v>
                </c:pt>
                <c:pt idx="3">
                  <c:v>24.20701168614357</c:v>
                </c:pt>
                <c:pt idx="4">
                  <c:v>35.893155258764608</c:v>
                </c:pt>
              </c:numCache>
            </c:numRef>
          </c:val>
        </c:ser>
        <c:dLbls>
          <c:showLegendKey val="0"/>
          <c:showVal val="0"/>
          <c:showCatName val="0"/>
          <c:showSerName val="0"/>
          <c:showPercent val="0"/>
          <c:showBubbleSize val="0"/>
        </c:dLbls>
        <c:gapWidth val="150"/>
        <c:axId val="143930176"/>
        <c:axId val="143930568"/>
      </c:barChart>
      <c:catAx>
        <c:axId val="143930176"/>
        <c:scaling>
          <c:orientation val="minMax"/>
        </c:scaling>
        <c:delete val="0"/>
        <c:axPos val="l"/>
        <c:numFmt formatCode="General" sourceLinked="0"/>
        <c:majorTickMark val="out"/>
        <c:minorTickMark val="none"/>
        <c:tickLblPos val="nextTo"/>
        <c:crossAx val="143930568"/>
        <c:crosses val="autoZero"/>
        <c:auto val="1"/>
        <c:lblAlgn val="ctr"/>
        <c:lblOffset val="100"/>
        <c:noMultiLvlLbl val="0"/>
      </c:catAx>
      <c:valAx>
        <c:axId val="143930568"/>
        <c:scaling>
          <c:orientation val="minMax"/>
        </c:scaling>
        <c:delete val="0"/>
        <c:axPos val="b"/>
        <c:title>
          <c:tx>
            <c:rich>
              <a:bodyPr/>
              <a:lstStyle/>
              <a:p>
                <a:pPr>
                  <a:defRPr/>
                </a:pPr>
                <a:r>
                  <a:rPr lang="en-US"/>
                  <a:t>Degree of influence, %</a:t>
                </a:r>
              </a:p>
            </c:rich>
          </c:tx>
          <c:layout/>
          <c:overlay val="0"/>
        </c:title>
        <c:numFmt formatCode="General" sourceLinked="1"/>
        <c:majorTickMark val="out"/>
        <c:minorTickMark val="none"/>
        <c:tickLblPos val="nextTo"/>
        <c:crossAx val="143930176"/>
        <c:crosses val="autoZero"/>
        <c:crossBetween val="between"/>
      </c:valAx>
    </c:plotArea>
    <c:plotVisOnly val="1"/>
    <c:dispBlanksAs val="gap"/>
    <c:showDLblsOverMax val="0"/>
  </c:chart>
  <c:spPr>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scatterChart>
        <c:scatterStyle val="smoothMarker"/>
        <c:varyColors val="0"/>
        <c:ser>
          <c:idx val="0"/>
          <c:order val="0"/>
          <c:tx>
            <c:strRef>
              <c:f>Summary!$O$3</c:f>
              <c:strCache>
                <c:ptCount val="1"/>
                <c:pt idx="0">
                  <c:v>200 ft.</c:v>
                </c:pt>
              </c:strCache>
            </c:strRef>
          </c:tx>
          <c:spPr>
            <a:ln>
              <a:prstDash val="sysDot"/>
            </a:ln>
          </c:spPr>
          <c:marker>
            <c:symbol val="none"/>
          </c:marker>
          <c:xVal>
            <c:numRef>
              <c:f>Summary!$T$27:$T$30</c:f>
              <c:numCache>
                <c:formatCode>General</c:formatCode>
                <c:ptCount val="4"/>
                <c:pt idx="0">
                  <c:v>0.04</c:v>
                </c:pt>
                <c:pt idx="1">
                  <c:v>8.3000000000000004E-2</c:v>
                </c:pt>
                <c:pt idx="2">
                  <c:v>0.25800000000000001</c:v>
                </c:pt>
                <c:pt idx="3">
                  <c:v>0.45800000000000002</c:v>
                </c:pt>
              </c:numCache>
            </c:numRef>
          </c:xVal>
          <c:yVal>
            <c:numRef>
              <c:f>Summary!$O$27:$O$30</c:f>
              <c:numCache>
                <c:formatCode>General</c:formatCode>
                <c:ptCount val="4"/>
                <c:pt idx="0">
                  <c:v>24365.5546875</c:v>
                </c:pt>
                <c:pt idx="1">
                  <c:v>25348.5234375</c:v>
                </c:pt>
                <c:pt idx="2">
                  <c:v>27616.744140625</c:v>
                </c:pt>
                <c:pt idx="3">
                  <c:v>28406.373046874891</c:v>
                </c:pt>
              </c:numCache>
            </c:numRef>
          </c:yVal>
          <c:smooth val="1"/>
        </c:ser>
        <c:ser>
          <c:idx val="1"/>
          <c:order val="1"/>
          <c:tx>
            <c:strRef>
              <c:f>Summary!$P$3</c:f>
              <c:strCache>
                <c:ptCount val="1"/>
                <c:pt idx="0">
                  <c:v>300 ft.</c:v>
                </c:pt>
              </c:strCache>
            </c:strRef>
          </c:tx>
          <c:spPr>
            <a:ln>
              <a:prstDash val="dash"/>
            </a:ln>
          </c:spPr>
          <c:marker>
            <c:symbol val="none"/>
          </c:marker>
          <c:xVal>
            <c:numRef>
              <c:f>Summary!$T$27:$T$30</c:f>
              <c:numCache>
                <c:formatCode>General</c:formatCode>
                <c:ptCount val="4"/>
                <c:pt idx="0">
                  <c:v>0.04</c:v>
                </c:pt>
                <c:pt idx="1">
                  <c:v>8.3000000000000004E-2</c:v>
                </c:pt>
                <c:pt idx="2">
                  <c:v>0.25800000000000001</c:v>
                </c:pt>
                <c:pt idx="3">
                  <c:v>0.45800000000000002</c:v>
                </c:pt>
              </c:numCache>
            </c:numRef>
          </c:xVal>
          <c:yVal>
            <c:numRef>
              <c:f>Summary!$P$27:$P$30</c:f>
              <c:numCache>
                <c:formatCode>General</c:formatCode>
                <c:ptCount val="4"/>
                <c:pt idx="0">
                  <c:v>32167.814453125</c:v>
                </c:pt>
                <c:pt idx="1">
                  <c:v>36086.953125</c:v>
                </c:pt>
                <c:pt idx="2">
                  <c:v>38504.94140625</c:v>
                </c:pt>
                <c:pt idx="3">
                  <c:v>39954.38671875</c:v>
                </c:pt>
              </c:numCache>
            </c:numRef>
          </c:yVal>
          <c:smooth val="1"/>
        </c:ser>
        <c:ser>
          <c:idx val="2"/>
          <c:order val="2"/>
          <c:tx>
            <c:strRef>
              <c:f>Summary!$Q$3</c:f>
              <c:strCache>
                <c:ptCount val="1"/>
                <c:pt idx="0">
                  <c:v>400 ft.</c:v>
                </c:pt>
              </c:strCache>
            </c:strRef>
          </c:tx>
          <c:spPr>
            <a:ln>
              <a:prstDash val="lgDash"/>
            </a:ln>
          </c:spPr>
          <c:marker>
            <c:symbol val="none"/>
          </c:marker>
          <c:xVal>
            <c:numRef>
              <c:f>Summary!$T$27:$T$30</c:f>
              <c:numCache>
                <c:formatCode>General</c:formatCode>
                <c:ptCount val="4"/>
                <c:pt idx="0">
                  <c:v>0.04</c:v>
                </c:pt>
                <c:pt idx="1">
                  <c:v>8.3000000000000004E-2</c:v>
                </c:pt>
                <c:pt idx="2">
                  <c:v>0.25800000000000001</c:v>
                </c:pt>
                <c:pt idx="3">
                  <c:v>0.45800000000000002</c:v>
                </c:pt>
              </c:numCache>
            </c:numRef>
          </c:xVal>
          <c:yVal>
            <c:numRef>
              <c:f>Summary!$Q$27:$Q$30</c:f>
              <c:numCache>
                <c:formatCode>General</c:formatCode>
                <c:ptCount val="4"/>
                <c:pt idx="0">
                  <c:v>41378.34765625</c:v>
                </c:pt>
                <c:pt idx="1">
                  <c:v>45792.0625</c:v>
                </c:pt>
                <c:pt idx="2">
                  <c:v>49259.40625</c:v>
                </c:pt>
                <c:pt idx="3">
                  <c:v>50905.96484375</c:v>
                </c:pt>
              </c:numCache>
            </c:numRef>
          </c:yVal>
          <c:smooth val="1"/>
        </c:ser>
        <c:ser>
          <c:idx val="3"/>
          <c:order val="3"/>
          <c:tx>
            <c:strRef>
              <c:f>Summary!$R$3</c:f>
              <c:strCache>
                <c:ptCount val="1"/>
                <c:pt idx="0">
                  <c:v>500 ft.</c:v>
                </c:pt>
              </c:strCache>
            </c:strRef>
          </c:tx>
          <c:marker>
            <c:symbol val="none"/>
          </c:marker>
          <c:xVal>
            <c:numRef>
              <c:f>Summary!$T$27:$T$30</c:f>
              <c:numCache>
                <c:formatCode>General</c:formatCode>
                <c:ptCount val="4"/>
                <c:pt idx="0">
                  <c:v>0.04</c:v>
                </c:pt>
                <c:pt idx="1">
                  <c:v>8.3000000000000004E-2</c:v>
                </c:pt>
                <c:pt idx="2">
                  <c:v>0.25800000000000001</c:v>
                </c:pt>
                <c:pt idx="3">
                  <c:v>0.45800000000000002</c:v>
                </c:pt>
              </c:numCache>
            </c:numRef>
          </c:xVal>
          <c:yVal>
            <c:numRef>
              <c:f>Summary!$R$27:$R$30</c:f>
              <c:numCache>
                <c:formatCode>General</c:formatCode>
                <c:ptCount val="4"/>
                <c:pt idx="0">
                  <c:v>48951.51953125</c:v>
                </c:pt>
                <c:pt idx="1">
                  <c:v>54347.6484375</c:v>
                </c:pt>
                <c:pt idx="2">
                  <c:v>56628.35546875</c:v>
                </c:pt>
                <c:pt idx="3">
                  <c:v>60858.7890625</c:v>
                </c:pt>
              </c:numCache>
            </c:numRef>
          </c:yVal>
          <c:smooth val="1"/>
        </c:ser>
        <c:dLbls>
          <c:showLegendKey val="0"/>
          <c:showVal val="0"/>
          <c:showCatName val="0"/>
          <c:showSerName val="0"/>
          <c:showPercent val="0"/>
          <c:showBubbleSize val="0"/>
        </c:dLbls>
        <c:axId val="143931352"/>
        <c:axId val="143931744"/>
      </c:scatterChart>
      <c:valAx>
        <c:axId val="143931352"/>
        <c:scaling>
          <c:orientation val="minMax"/>
        </c:scaling>
        <c:delete val="0"/>
        <c:axPos val="b"/>
        <c:title>
          <c:tx>
            <c:rich>
              <a:bodyPr/>
              <a:lstStyle/>
              <a:p>
                <a:pPr>
                  <a:defRPr sz="1200"/>
                </a:pPr>
                <a:r>
                  <a:rPr lang="en-US" sz="1200">
                    <a:solidFill>
                      <a:schemeClr val="tx1">
                        <a:lumMod val="65000"/>
                        <a:lumOff val="35000"/>
                      </a:schemeClr>
                    </a:solidFill>
                  </a:rPr>
                  <a:t>Average Proppant Concentration, lb/ft</a:t>
                </a:r>
                <a:r>
                  <a:rPr lang="en-US" sz="1200" baseline="30000">
                    <a:solidFill>
                      <a:schemeClr val="tx1">
                        <a:lumMod val="65000"/>
                        <a:lumOff val="35000"/>
                      </a:schemeClr>
                    </a:solidFill>
                  </a:rPr>
                  <a:t>2</a:t>
                </a:r>
              </a:p>
            </c:rich>
          </c:tx>
          <c:layout/>
          <c:overlay val="0"/>
        </c:title>
        <c:numFmt formatCode="General" sourceLinked="1"/>
        <c:majorTickMark val="out"/>
        <c:minorTickMark val="none"/>
        <c:tickLblPos val="nextTo"/>
        <c:crossAx val="143931744"/>
        <c:crosses val="autoZero"/>
        <c:crossBetween val="midCat"/>
      </c:valAx>
      <c:valAx>
        <c:axId val="143931744"/>
        <c:scaling>
          <c:orientation val="minMax"/>
          <c:max val="65000"/>
          <c:min val="20000"/>
        </c:scaling>
        <c:delete val="0"/>
        <c:axPos val="l"/>
        <c:majorGridlines/>
        <c:title>
          <c:tx>
            <c:rich>
              <a:bodyPr rot="-5400000" vert="horz"/>
              <a:lstStyle/>
              <a:p>
                <a:pPr>
                  <a:defRPr sz="1200"/>
                </a:pPr>
                <a:r>
                  <a:rPr lang="en-US" sz="1200">
                    <a:solidFill>
                      <a:schemeClr val="tx1">
                        <a:lumMod val="65000"/>
                        <a:lumOff val="35000"/>
                      </a:schemeClr>
                    </a:solidFill>
                  </a:rPr>
                  <a:t>Oil</a:t>
                </a:r>
                <a:r>
                  <a:rPr lang="en-US" sz="1200" baseline="0">
                    <a:solidFill>
                      <a:schemeClr val="tx1">
                        <a:lumMod val="65000"/>
                        <a:lumOff val="35000"/>
                      </a:schemeClr>
                    </a:solidFill>
                  </a:rPr>
                  <a:t> Cumulative Production, bbl</a:t>
                </a:r>
                <a:endParaRPr lang="en-US" sz="1200">
                  <a:solidFill>
                    <a:schemeClr val="tx1">
                      <a:lumMod val="65000"/>
                      <a:lumOff val="35000"/>
                    </a:schemeClr>
                  </a:solidFill>
                </a:endParaRPr>
              </a:p>
            </c:rich>
          </c:tx>
          <c:layout>
            <c:manualLayout>
              <c:xMode val="edge"/>
              <c:yMode val="edge"/>
              <c:x val="3.33332218822966E-2"/>
              <c:y val="0.110951047226479"/>
            </c:manualLayout>
          </c:layout>
          <c:overlay val="0"/>
        </c:title>
        <c:numFmt formatCode="0.0E+00" sourceLinked="0"/>
        <c:majorTickMark val="out"/>
        <c:minorTickMark val="none"/>
        <c:tickLblPos val="nextTo"/>
        <c:crossAx val="143931352"/>
        <c:crosses val="autoZero"/>
        <c:crossBetween val="midCat"/>
      </c:valAx>
    </c:plotArea>
    <c:legend>
      <c:legendPos val="t"/>
      <c:layout/>
      <c:overlay val="0"/>
    </c:legend>
    <c:plotVisOnly val="1"/>
    <c:dispBlanksAs val="gap"/>
    <c:showDLblsOverMax val="0"/>
  </c:chart>
  <c:spPr>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tx>
            <c:v>NPV</c:v>
          </c:tx>
          <c:spPr>
            <a:ln w="19050" cap="rnd">
              <a:solidFill>
                <a:schemeClr val="accent1"/>
              </a:solidFill>
              <a:prstDash val="dash"/>
              <a:round/>
            </a:ln>
            <a:effectLst/>
          </c:spPr>
          <c:marker>
            <c:symbol val="none"/>
          </c:marker>
          <c:xVal>
            <c:numRef>
              <c:f>Summary!$A$9:$A$14</c:f>
              <c:numCache>
                <c:formatCode>General</c:formatCode>
                <c:ptCount val="6"/>
                <c:pt idx="0">
                  <c:v>0.04</c:v>
                </c:pt>
                <c:pt idx="1">
                  <c:v>0.10100000000000001</c:v>
                </c:pt>
                <c:pt idx="2">
                  <c:v>0.17100000000000001</c:v>
                </c:pt>
                <c:pt idx="3">
                  <c:v>0.24299999999999999</c:v>
                </c:pt>
                <c:pt idx="4">
                  <c:v>0.36299999999999999</c:v>
                </c:pt>
                <c:pt idx="5">
                  <c:v>0.42299999999999999</c:v>
                </c:pt>
              </c:numCache>
            </c:numRef>
          </c:xVal>
          <c:yVal>
            <c:numRef>
              <c:f>Summary!$B$9:$B$14</c:f>
              <c:numCache>
                <c:formatCode>General</c:formatCode>
                <c:ptCount val="6"/>
                <c:pt idx="0">
                  <c:v>288615.56672211853</c:v>
                </c:pt>
                <c:pt idx="1">
                  <c:v>326178.60288117832</c:v>
                </c:pt>
                <c:pt idx="2">
                  <c:v>346316.43964102498</c:v>
                </c:pt>
                <c:pt idx="3">
                  <c:v>355341.67493754713</c:v>
                </c:pt>
                <c:pt idx="4">
                  <c:v>361521.33236628649</c:v>
                </c:pt>
                <c:pt idx="5">
                  <c:v>363438.90011172771</c:v>
                </c:pt>
              </c:numCache>
            </c:numRef>
          </c:yVal>
          <c:smooth val="1"/>
        </c:ser>
        <c:dLbls>
          <c:showLegendKey val="0"/>
          <c:showVal val="0"/>
          <c:showCatName val="0"/>
          <c:showSerName val="0"/>
          <c:showPercent val="0"/>
          <c:showBubbleSize val="0"/>
        </c:dLbls>
        <c:axId val="143932528"/>
        <c:axId val="143932920"/>
      </c:scatterChart>
      <c:scatterChart>
        <c:scatterStyle val="smoothMarker"/>
        <c:varyColors val="0"/>
        <c:ser>
          <c:idx val="1"/>
          <c:order val="1"/>
          <c:tx>
            <c:v>Initial cost</c:v>
          </c:tx>
          <c:spPr>
            <a:ln w="19050" cap="rnd">
              <a:solidFill>
                <a:srgbClr val="FF0000"/>
              </a:solidFill>
              <a:round/>
            </a:ln>
            <a:effectLst/>
          </c:spPr>
          <c:marker>
            <c:symbol val="none"/>
          </c:marker>
          <c:xVal>
            <c:numRef>
              <c:f>Summary!$A$9:$A$14</c:f>
              <c:numCache>
                <c:formatCode>General</c:formatCode>
                <c:ptCount val="6"/>
                <c:pt idx="0">
                  <c:v>0.04</c:v>
                </c:pt>
                <c:pt idx="1">
                  <c:v>0.10100000000000001</c:v>
                </c:pt>
                <c:pt idx="2">
                  <c:v>0.17100000000000001</c:v>
                </c:pt>
                <c:pt idx="3">
                  <c:v>0.24299999999999999</c:v>
                </c:pt>
                <c:pt idx="4">
                  <c:v>0.36299999999999999</c:v>
                </c:pt>
                <c:pt idx="5">
                  <c:v>0.42299999999999999</c:v>
                </c:pt>
              </c:numCache>
            </c:numRef>
          </c:xVal>
          <c:yVal>
            <c:numRef>
              <c:f>Summary!$E$9:$E$14</c:f>
              <c:numCache>
                <c:formatCode>General</c:formatCode>
                <c:ptCount val="6"/>
                <c:pt idx="0">
                  <c:v>99018.75</c:v>
                </c:pt>
                <c:pt idx="1">
                  <c:v>104914.65</c:v>
                </c:pt>
                <c:pt idx="2">
                  <c:v>109906.9</c:v>
                </c:pt>
                <c:pt idx="3">
                  <c:v>116644</c:v>
                </c:pt>
                <c:pt idx="4">
                  <c:v>126147.5</c:v>
                </c:pt>
                <c:pt idx="5">
                  <c:v>131320.5</c:v>
                </c:pt>
              </c:numCache>
            </c:numRef>
          </c:yVal>
          <c:smooth val="1"/>
        </c:ser>
        <c:dLbls>
          <c:showLegendKey val="0"/>
          <c:showVal val="0"/>
          <c:showCatName val="0"/>
          <c:showSerName val="0"/>
          <c:showPercent val="0"/>
          <c:showBubbleSize val="0"/>
        </c:dLbls>
        <c:axId val="143933704"/>
        <c:axId val="143933312"/>
      </c:scatterChart>
      <c:valAx>
        <c:axId val="143932528"/>
        <c:scaling>
          <c:orientation val="minMax"/>
          <c:min val="0"/>
        </c:scaling>
        <c:delete val="0"/>
        <c:axPos val="b"/>
        <c:majorGridlines>
          <c:spPr>
            <a:ln w="9525" cap="flat" cmpd="sng" algn="ctr">
              <a:solidFill>
                <a:schemeClr val="tx1">
                  <a:lumMod val="15000"/>
                  <a:lumOff val="85000"/>
                </a:schemeClr>
              </a:solidFill>
              <a:round/>
            </a:ln>
            <a:effectLst/>
          </c:spPr>
        </c:majorGridlines>
        <c:title>
          <c:tx>
            <c:rich>
              <a:bodyPr/>
              <a:lstStyle/>
              <a:p>
                <a:pPr>
                  <a:defRPr sz="1200"/>
                </a:pPr>
                <a:r>
                  <a:rPr lang="en-US" sz="1200">
                    <a:solidFill>
                      <a:schemeClr val="tx1">
                        <a:lumMod val="65000"/>
                        <a:lumOff val="35000"/>
                      </a:schemeClr>
                    </a:solidFill>
                  </a:rPr>
                  <a:t>Average proppant concentration, lb/ft</a:t>
                </a:r>
                <a:r>
                  <a:rPr lang="en-US" sz="1200" baseline="30000">
                    <a:solidFill>
                      <a:schemeClr val="tx1">
                        <a:lumMod val="65000"/>
                        <a:lumOff val="35000"/>
                      </a:schemeClr>
                    </a:solidFill>
                  </a:rPr>
                  <a:t>2</a:t>
                </a:r>
              </a:p>
            </c:rich>
          </c:tx>
          <c:layout/>
          <c:overlay val="0"/>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932920"/>
        <c:crosses val="autoZero"/>
        <c:crossBetween val="midCat"/>
      </c:valAx>
      <c:valAx>
        <c:axId val="143932920"/>
        <c:scaling>
          <c:orientation val="minMax"/>
          <c:min val="280000"/>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sz="1200"/>
                </a:pPr>
                <a:r>
                  <a:rPr lang="en-US" sz="1200">
                    <a:solidFill>
                      <a:schemeClr val="tx1">
                        <a:lumMod val="65000"/>
                        <a:lumOff val="35000"/>
                      </a:schemeClr>
                    </a:solidFill>
                  </a:rPr>
                  <a:t>NPV, $</a:t>
                </a:r>
              </a:p>
            </c:rich>
          </c:tx>
          <c:layout/>
          <c:overlay val="0"/>
        </c:title>
        <c:numFmt formatCode="0.0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932528"/>
        <c:crosses val="autoZero"/>
        <c:crossBetween val="midCat"/>
      </c:valAx>
      <c:valAx>
        <c:axId val="143933312"/>
        <c:scaling>
          <c:orientation val="minMax"/>
          <c:min val="90000"/>
        </c:scaling>
        <c:delete val="0"/>
        <c:axPos val="r"/>
        <c:title>
          <c:tx>
            <c:rich>
              <a:bodyPr rot="-5400000" vert="horz"/>
              <a:lstStyle/>
              <a:p>
                <a:pPr>
                  <a:defRPr sz="1200"/>
                </a:pPr>
                <a:r>
                  <a:rPr lang="en-US" sz="1200">
                    <a:solidFill>
                      <a:schemeClr val="tx1">
                        <a:lumMod val="65000"/>
                        <a:lumOff val="35000"/>
                      </a:schemeClr>
                    </a:solidFill>
                  </a:rPr>
                  <a:t>Initial cost, $</a:t>
                </a:r>
              </a:p>
            </c:rich>
          </c:tx>
          <c:layout/>
          <c:overlay val="0"/>
        </c:title>
        <c:numFmt formatCode="0.00E+00" sourceLinked="0"/>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933704"/>
        <c:crosses val="max"/>
        <c:crossBetween val="midCat"/>
      </c:valAx>
      <c:valAx>
        <c:axId val="143933704"/>
        <c:scaling>
          <c:orientation val="minMax"/>
        </c:scaling>
        <c:delete val="1"/>
        <c:axPos val="b"/>
        <c:numFmt formatCode="General" sourceLinked="1"/>
        <c:majorTickMark val="out"/>
        <c:minorTickMark val="none"/>
        <c:tickLblPos val="nextTo"/>
        <c:crossAx val="143933312"/>
        <c:crosses val="autoZero"/>
        <c:crossBetween val="midCat"/>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legend>
    <c:plotVisOnly val="1"/>
    <c:dispBlanksAs val="span"/>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A0D167C2AEC241C7B2C1FA030CB687E7"/>
        <w:category>
          <w:name w:val="General"/>
          <w:gallery w:val="placeholder"/>
        </w:category>
        <w:types>
          <w:type w:val="bbPlcHdr"/>
        </w:types>
        <w:behaviors>
          <w:behavior w:val="content"/>
        </w:behaviors>
        <w:guid w:val="{1ADD7052-A9DC-4159-A4B0-3ACF2BBBC86C}"/>
      </w:docPartPr>
      <w:docPartBody>
        <w:p w:rsidR="007773F1" w:rsidRDefault="002C64B6" w:rsidP="002C64B6">
          <w:pPr>
            <w:pStyle w:val="A0D167C2AEC241C7B2C1FA030CB687E7"/>
          </w:pPr>
          <w:r w:rsidRPr="001F1C68">
            <w:rPr>
              <w:rStyle w:val="PlaceholderText"/>
            </w:rPr>
            <w:t>Click here to enter text.</w:t>
          </w:r>
        </w:p>
      </w:docPartBody>
    </w:docPart>
    <w:docPart>
      <w:docPartPr>
        <w:name w:val="1DE323877A4442E484C256E2C950E0DF"/>
        <w:category>
          <w:name w:val="General"/>
          <w:gallery w:val="placeholder"/>
        </w:category>
        <w:types>
          <w:type w:val="bbPlcHdr"/>
        </w:types>
        <w:behaviors>
          <w:behavior w:val="content"/>
        </w:behaviors>
        <w:guid w:val="{9965CE66-F0DF-436F-B47B-81C59A84535C}"/>
      </w:docPartPr>
      <w:docPartBody>
        <w:p w:rsidR="007773F1" w:rsidRDefault="002C64B6" w:rsidP="002C64B6">
          <w:pPr>
            <w:pStyle w:val="1DE323877A4442E484C256E2C950E0DF"/>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45235"/>
    <w:rsid w:val="000423B3"/>
    <w:rsid w:val="00045235"/>
    <w:rsid w:val="00080840"/>
    <w:rsid w:val="000A2B39"/>
    <w:rsid w:val="000D0CF9"/>
    <w:rsid w:val="000D32D9"/>
    <w:rsid w:val="001016ED"/>
    <w:rsid w:val="00124E59"/>
    <w:rsid w:val="00151A9E"/>
    <w:rsid w:val="001860D4"/>
    <w:rsid w:val="001924A2"/>
    <w:rsid w:val="001D26AE"/>
    <w:rsid w:val="001D786B"/>
    <w:rsid w:val="001F17ED"/>
    <w:rsid w:val="001F1822"/>
    <w:rsid w:val="0020702C"/>
    <w:rsid w:val="00236500"/>
    <w:rsid w:val="002C64B6"/>
    <w:rsid w:val="002F2904"/>
    <w:rsid w:val="00303490"/>
    <w:rsid w:val="003153C5"/>
    <w:rsid w:val="00327900"/>
    <w:rsid w:val="00364C4C"/>
    <w:rsid w:val="003B23EF"/>
    <w:rsid w:val="003C7E2F"/>
    <w:rsid w:val="00407099"/>
    <w:rsid w:val="00416F85"/>
    <w:rsid w:val="00481681"/>
    <w:rsid w:val="004F10EE"/>
    <w:rsid w:val="005273FC"/>
    <w:rsid w:val="0053599A"/>
    <w:rsid w:val="00561D27"/>
    <w:rsid w:val="00567138"/>
    <w:rsid w:val="00570C52"/>
    <w:rsid w:val="005C08FC"/>
    <w:rsid w:val="005D2CD1"/>
    <w:rsid w:val="00617A9D"/>
    <w:rsid w:val="00632D54"/>
    <w:rsid w:val="0064306E"/>
    <w:rsid w:val="006437C8"/>
    <w:rsid w:val="00656E9B"/>
    <w:rsid w:val="006A23F1"/>
    <w:rsid w:val="006E5826"/>
    <w:rsid w:val="00701895"/>
    <w:rsid w:val="00713126"/>
    <w:rsid w:val="007332C0"/>
    <w:rsid w:val="00770A6C"/>
    <w:rsid w:val="007773F1"/>
    <w:rsid w:val="007855EF"/>
    <w:rsid w:val="007915F6"/>
    <w:rsid w:val="007B3F81"/>
    <w:rsid w:val="007D11E5"/>
    <w:rsid w:val="0080058F"/>
    <w:rsid w:val="008040EB"/>
    <w:rsid w:val="0085125C"/>
    <w:rsid w:val="0086030F"/>
    <w:rsid w:val="008809FC"/>
    <w:rsid w:val="00881C45"/>
    <w:rsid w:val="00891F0F"/>
    <w:rsid w:val="00894D0C"/>
    <w:rsid w:val="008A1D02"/>
    <w:rsid w:val="008B7CFD"/>
    <w:rsid w:val="008C0287"/>
    <w:rsid w:val="008C532B"/>
    <w:rsid w:val="008D1845"/>
    <w:rsid w:val="00903894"/>
    <w:rsid w:val="00943536"/>
    <w:rsid w:val="0094780D"/>
    <w:rsid w:val="00951275"/>
    <w:rsid w:val="00960F8A"/>
    <w:rsid w:val="009A7815"/>
    <w:rsid w:val="009D0F75"/>
    <w:rsid w:val="009D5A3D"/>
    <w:rsid w:val="009E5306"/>
    <w:rsid w:val="00A4381C"/>
    <w:rsid w:val="00A537EE"/>
    <w:rsid w:val="00A83180"/>
    <w:rsid w:val="00AD7AA9"/>
    <w:rsid w:val="00B12DA6"/>
    <w:rsid w:val="00B45B79"/>
    <w:rsid w:val="00B70ED0"/>
    <w:rsid w:val="00B7146C"/>
    <w:rsid w:val="00BA6CB8"/>
    <w:rsid w:val="00C0379F"/>
    <w:rsid w:val="00C43E35"/>
    <w:rsid w:val="00C54F3C"/>
    <w:rsid w:val="00C91DD1"/>
    <w:rsid w:val="00CA352D"/>
    <w:rsid w:val="00CF6F95"/>
    <w:rsid w:val="00D47D60"/>
    <w:rsid w:val="00D62404"/>
    <w:rsid w:val="00DB465A"/>
    <w:rsid w:val="00DB6E86"/>
    <w:rsid w:val="00E01321"/>
    <w:rsid w:val="00E22813"/>
    <w:rsid w:val="00E5448F"/>
    <w:rsid w:val="00E62AD4"/>
    <w:rsid w:val="00E630B2"/>
    <w:rsid w:val="00E637F6"/>
    <w:rsid w:val="00E84968"/>
    <w:rsid w:val="00EC1151"/>
    <w:rsid w:val="00EE2932"/>
    <w:rsid w:val="00EE4F7E"/>
    <w:rsid w:val="00EF56D4"/>
    <w:rsid w:val="00FC481A"/>
    <w:rsid w:val="00FE3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6CB8"/>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A0D167C2AEC241C7B2C1FA030CB687E7">
    <w:name w:val="A0D167C2AEC241C7B2C1FA030CB687E7"/>
    <w:rsid w:val="002C64B6"/>
    <w:pPr>
      <w:spacing w:after="160" w:line="259" w:lineRule="auto"/>
    </w:pPr>
  </w:style>
  <w:style w:type="paragraph" w:customStyle="1" w:styleId="1DE323877A4442E484C256E2C950E0DF">
    <w:name w:val="1DE323877A4442E484C256E2C950E0DF"/>
    <w:rsid w:val="002C64B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F12EC-CA46-4669-8B8C-4BE256A5C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106</Pages>
  <Words>20241</Words>
  <Characters>115376</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135347</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Pattamasingh, Purachet</cp:lastModifiedBy>
  <cp:revision>17</cp:revision>
  <cp:lastPrinted>2016-05-11T20:02:00Z</cp:lastPrinted>
  <dcterms:created xsi:type="dcterms:W3CDTF">2016-05-11T03:23:00Z</dcterms:created>
  <dcterms:modified xsi:type="dcterms:W3CDTF">2016-05-11T20:03:00Z</dcterms:modified>
</cp:coreProperties>
</file>