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8A582A" w:rsidP="0008176F">
          <w:pPr>
            <w:pStyle w:val="NoSpacing"/>
            <w:spacing w:line="480" w:lineRule="auto"/>
            <w:jc w:val="center"/>
            <w:rPr>
              <w:caps/>
            </w:rPr>
          </w:pPr>
          <w:r>
            <w:rPr>
              <w:caps/>
            </w:rPr>
            <w:t>phosphatidylserine targeted biotechnology agent</w:t>
          </w:r>
          <w:r w:rsidR="00E60BFE">
            <w:rPr>
              <w:caps/>
            </w:rPr>
            <w:t>s for cancer</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887A9B"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8A582A">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A582A">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8A582A"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8A582A" w:rsidP="00746E16">
          <w:pPr>
            <w:pStyle w:val="NoSpacing"/>
            <w:jc w:val="center"/>
            <w:rPr>
              <w:caps/>
            </w:rPr>
          </w:pPr>
          <w:r>
            <w:rPr>
              <w:caps/>
            </w:rPr>
            <w:t>needa alnoor virani</w:t>
          </w:r>
        </w:p>
      </w:sdtContent>
    </w:sdt>
    <w:sdt>
      <w:sdtPr>
        <w:id w:val="30091838"/>
        <w:lock w:val="contentLocked"/>
        <w:placeholder>
          <w:docPart w:val="A81F602006EA4C16A9F3206BB0D96450"/>
        </w:placeholder>
        <w:group/>
      </w:sdtPr>
      <w:sdtContent>
        <w:p w:rsidR="00730F0A" w:rsidRDefault="00730F0A" w:rsidP="00746E16">
          <w:pPr>
            <w:pStyle w:val="NoSpacing"/>
            <w:jc w:val="center"/>
          </w:pPr>
          <w:r>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8A582A"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8A582A" w:rsidP="00730F0A">
          <w:pPr>
            <w:pStyle w:val="NoSpacing"/>
            <w:jc w:val="center"/>
            <w:rPr>
              <w:caps/>
            </w:rPr>
          </w:pPr>
          <w:r>
            <w:rPr>
              <w:caps/>
            </w:rPr>
            <w:t>phosphatidylserine targeted biotechnology agent</w:t>
          </w:r>
          <w:r w:rsidR="00E60BFE">
            <w:rPr>
              <w:caps/>
            </w:rPr>
            <w:t>s for cancer</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887A9B"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8A582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A582A">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p w:rsidR="00730F0A" w:rsidRPr="00730F0A" w:rsidRDefault="00AB78D0" w:rsidP="00AB78D0">
      <w:pPr>
        <w:pStyle w:val="NoSpacing"/>
        <w:jc w:val="center"/>
        <w:rPr>
          <w:caps/>
        </w:rPr>
      </w:pPr>
      <w:r>
        <w:rPr>
          <w:caps/>
        </w:rPr>
        <w:t>STEPHENSON SCHOOL OF BIOMEDICAL ENGINEERING</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887A9B"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DA0A28">
        <w:t xml:space="preserve"> </w:t>
      </w:r>
      <w:sdt>
        <w:sdtPr>
          <w:alias w:val="Click to enter committee chair name"/>
          <w:tag w:val="committee chair"/>
          <w:id w:val="30091849"/>
          <w:lock w:val="sdtLocked"/>
          <w:placeholder>
            <w:docPart w:val="A81F602006EA4C16A9F3206BB0D96450"/>
          </w:placeholder>
        </w:sdtPr>
        <w:sdtContent>
          <w:r w:rsidR="008A582A">
            <w:t xml:space="preserve">Roger </w:t>
          </w:r>
          <w:r w:rsidR="00CA56A3">
            <w:t xml:space="preserve">G. </w:t>
          </w:r>
          <w:r w:rsidR="008A582A">
            <w:t>Harrison</w:t>
          </w:r>
          <w:r w:rsidR="00351588">
            <w:t>,</w:t>
          </w:r>
        </w:sdtContent>
      </w:sdt>
      <w:r w:rsidR="00730F0A">
        <w:t xml:space="preserve">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887A9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8A582A">
            <w:t>Dr.</w:t>
          </w:r>
        </w:sdtContent>
      </w:sdt>
      <w:sdt>
        <w:sdtPr>
          <w:alias w:val="Click to enter 2nd member name"/>
          <w:tag w:val="2nd member"/>
          <w:id w:val="30091850"/>
          <w:lock w:val="sdtLocked"/>
          <w:placeholder>
            <w:docPart w:val="4E747200787E4E0C91EFDA8465C0B418"/>
          </w:placeholder>
        </w:sdtPr>
        <w:sdtContent>
          <w:r w:rsidR="00DA0A28">
            <w:t xml:space="preserve"> </w:t>
          </w:r>
          <w:r w:rsidR="008A582A">
            <w:t xml:space="preserve">Robert </w:t>
          </w:r>
          <w:r w:rsidR="00A0252F">
            <w:t xml:space="preserve">E. </w:t>
          </w:r>
          <w:r w:rsidR="008A582A">
            <w:t>Hurst</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887A9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8A582A">
            <w:t>Dr.</w:t>
          </w:r>
        </w:sdtContent>
      </w:sdt>
      <w:sdt>
        <w:sdtPr>
          <w:alias w:val="Click to enter 3rd member name"/>
          <w:tag w:val="3rd member"/>
          <w:id w:val="30091852"/>
          <w:lock w:val="sdtLocked"/>
          <w:placeholder>
            <w:docPart w:val="91E92CC32A8647FC976FCB879BC11161"/>
          </w:placeholder>
        </w:sdtPr>
        <w:sdtContent>
          <w:r w:rsidR="00DA0A28">
            <w:t xml:space="preserve"> </w:t>
          </w:r>
          <w:r w:rsidR="008A582A">
            <w:t xml:space="preserve">Vassilios </w:t>
          </w:r>
          <w:r w:rsidR="00CA56A3">
            <w:t xml:space="preserve">I. </w:t>
          </w:r>
          <w:r w:rsidR="008A582A">
            <w:t>Sikavitsas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887A9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8A582A">
            <w:t>Dr.</w:t>
          </w:r>
        </w:sdtContent>
      </w:sdt>
      <w:sdt>
        <w:sdtPr>
          <w:alias w:val="Click to enter 4th member name"/>
          <w:tag w:val="4th member"/>
          <w:id w:val="30091855"/>
          <w:lock w:val="sdtLocked"/>
          <w:placeholder>
            <w:docPart w:val="CDE79C69F22A480D9D131BF115AF9F60"/>
          </w:placeholder>
        </w:sdtPr>
        <w:sdtContent>
          <w:r w:rsidR="00DA0A28">
            <w:t xml:space="preserve"> </w:t>
          </w:r>
          <w:r w:rsidR="008A582A">
            <w:t xml:space="preserve">Edgar </w:t>
          </w:r>
          <w:r w:rsidR="00CA56A3">
            <w:t xml:space="preserve">A. </w:t>
          </w:r>
          <w:r w:rsidR="008A582A">
            <w:t>O’Rear</w:t>
          </w:r>
          <w:r w:rsidR="00CA56A3">
            <w:t xml:space="preserve"> III</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887A9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8A582A">
            <w:t>Dr.</w:t>
          </w:r>
        </w:sdtContent>
      </w:sdt>
      <w:sdt>
        <w:sdtPr>
          <w:alias w:val="Click to enter 5th member name"/>
          <w:tag w:val="5th member"/>
          <w:id w:val="11707804"/>
          <w:lock w:val="sdtLocked"/>
          <w:placeholder>
            <w:docPart w:val="7EC8D7C93170496D8C44606F111D3434"/>
          </w:placeholder>
        </w:sdtPr>
        <w:sdtContent>
          <w:r w:rsidR="00DA0A28">
            <w:t xml:space="preserve"> </w:t>
          </w:r>
          <w:r w:rsidR="008A582A">
            <w:t>Barbara Safiejko-Mroczka</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8A582A">
      <w:pPr>
        <w:pStyle w:val="NoSpacing"/>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887A9B"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9142A7">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E7140">
            <w:t>NEEDA ALNOOR VIRANI</w:t>
          </w:r>
        </w:sdtContent>
      </w:sdt>
      <w:r w:rsidR="002E7140">
        <w:rPr>
          <w:caps/>
        </w:rPr>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E7140">
            <w:t>2017</w:t>
          </w:r>
        </w:sdtContent>
      </w:sdt>
    </w:p>
    <w:p w:rsidR="00730F0A" w:rsidRDefault="00730F0A" w:rsidP="00730F0A">
      <w:pPr>
        <w:pStyle w:val="NoSpacing"/>
        <w:jc w:val="center"/>
      </w:pPr>
      <w:r>
        <w:t>All Rights Reserved.</w:t>
      </w:r>
    </w:p>
    <w:p w:rsidR="002E7140" w:rsidRPr="00922153" w:rsidRDefault="006F10CE" w:rsidP="002E7140">
      <w:pPr>
        <w:spacing w:line="240" w:lineRule="auto"/>
        <w:jc w:val="center"/>
        <w:rPr>
          <w:rFonts w:ascii="Times New Roman" w:hAnsi="Times New Roman"/>
          <w:bCs/>
        </w:rPr>
      </w:pPr>
      <w:r>
        <w:br w:type="page"/>
      </w:r>
      <w:r w:rsidR="002E7140" w:rsidRPr="00922153">
        <w:rPr>
          <w:rFonts w:ascii="Times New Roman" w:hAnsi="Times New Roman"/>
          <w:bCs/>
        </w:rPr>
        <w:lastRenderedPageBreak/>
        <w:t>This thesis is dedicated to</w:t>
      </w:r>
    </w:p>
    <w:p w:rsidR="002E7140" w:rsidRPr="00922153" w:rsidRDefault="002E7140" w:rsidP="002E7140">
      <w:pPr>
        <w:spacing w:line="240" w:lineRule="auto"/>
        <w:jc w:val="center"/>
        <w:rPr>
          <w:rFonts w:ascii="Times New Roman" w:hAnsi="Times New Roman"/>
          <w:bCs/>
        </w:rPr>
      </w:pPr>
      <w:r w:rsidRPr="00922153">
        <w:rPr>
          <w:rFonts w:ascii="Times New Roman" w:hAnsi="Times New Roman"/>
          <w:bCs/>
        </w:rPr>
        <w:t>my parents, Laila and Alnoor Virani,</w:t>
      </w:r>
    </w:p>
    <w:p w:rsidR="002E7140" w:rsidRDefault="002E7140" w:rsidP="002E7140">
      <w:pPr>
        <w:spacing w:line="240" w:lineRule="auto"/>
        <w:jc w:val="center"/>
        <w:rPr>
          <w:rFonts w:ascii="Times New Roman" w:hAnsi="Times New Roman"/>
          <w:bCs/>
        </w:rPr>
      </w:pPr>
      <w:r w:rsidRPr="00922153">
        <w:rPr>
          <w:rFonts w:ascii="Times New Roman" w:hAnsi="Times New Roman"/>
          <w:bCs/>
        </w:rPr>
        <w:t>and my brother, Zoheb Virani.</w:t>
      </w:r>
    </w:p>
    <w:p w:rsidR="00DB46CC" w:rsidRDefault="00DB46CC" w:rsidP="002E7140">
      <w:pPr>
        <w:spacing w:line="240" w:lineRule="auto"/>
        <w:jc w:val="center"/>
        <w:rPr>
          <w:rFonts w:ascii="Times New Roman" w:hAnsi="Times New Roman"/>
          <w:bCs/>
        </w:rPr>
      </w:pPr>
    </w:p>
    <w:p w:rsidR="00DB46CC" w:rsidRPr="00922153" w:rsidRDefault="00DB46CC" w:rsidP="002E7140">
      <w:pPr>
        <w:spacing w:line="240" w:lineRule="auto"/>
        <w:jc w:val="center"/>
        <w:rPr>
          <w:rFonts w:ascii="Times New Roman" w:hAnsi="Times New Roman"/>
          <w:bCs/>
        </w:rPr>
      </w:pPr>
      <w:r>
        <w:rPr>
          <w:rFonts w:ascii="Times New Roman" w:hAnsi="Times New Roman"/>
          <w:bCs/>
        </w:rPr>
        <w:t>Mom, I completed your dream.</w:t>
      </w:r>
    </w:p>
    <w:p w:rsidR="002E7140" w:rsidRPr="00922153" w:rsidRDefault="002E7140" w:rsidP="002E7140">
      <w:pPr>
        <w:spacing w:line="240" w:lineRule="auto"/>
        <w:jc w:val="center"/>
        <w:rPr>
          <w:rFonts w:ascii="Times New Roman" w:hAnsi="Times New Roman"/>
          <w:bCs/>
        </w:rPr>
      </w:pPr>
    </w:p>
    <w:p w:rsidR="002E7140" w:rsidRPr="00922153" w:rsidRDefault="002E7140" w:rsidP="002E7140">
      <w:pPr>
        <w:spacing w:line="240" w:lineRule="auto"/>
        <w:jc w:val="center"/>
        <w:rPr>
          <w:rFonts w:ascii="Times New Roman" w:hAnsi="Times New Roman"/>
          <w:bCs/>
        </w:rPr>
      </w:pPr>
      <w:r w:rsidRPr="00922153">
        <w:rPr>
          <w:rFonts w:ascii="Times New Roman" w:hAnsi="Times New Roman"/>
          <w:bCs/>
        </w:rPr>
        <w:t>I would not be where I am today without your continuous work, untiring efforts,</w:t>
      </w:r>
    </w:p>
    <w:p w:rsidR="002E7140" w:rsidRPr="00922153" w:rsidRDefault="002E7140" w:rsidP="002E7140">
      <w:pPr>
        <w:spacing w:line="240" w:lineRule="auto"/>
        <w:jc w:val="center"/>
        <w:rPr>
          <w:rFonts w:ascii="Times New Roman" w:hAnsi="Times New Roman"/>
          <w:bCs/>
        </w:rPr>
      </w:pPr>
      <w:r w:rsidRPr="00922153">
        <w:rPr>
          <w:rFonts w:ascii="Times New Roman" w:hAnsi="Times New Roman"/>
          <w:bCs/>
        </w:rPr>
        <w:t>belief in me</w:t>
      </w:r>
      <w:r w:rsidR="00664BEA" w:rsidRPr="00922153">
        <w:rPr>
          <w:rFonts w:ascii="Times New Roman" w:hAnsi="Times New Roman"/>
          <w:bCs/>
        </w:rPr>
        <w:t>,</w:t>
      </w:r>
      <w:r w:rsidRPr="00922153">
        <w:rPr>
          <w:rFonts w:ascii="Times New Roman" w:hAnsi="Times New Roman"/>
          <w:bCs/>
        </w:rPr>
        <w:t xml:space="preserve"> and most importantly love.</w:t>
      </w:r>
    </w:p>
    <w:p w:rsidR="002E7140" w:rsidRPr="00922153" w:rsidRDefault="002E7140" w:rsidP="002E7140">
      <w:pPr>
        <w:spacing w:line="240" w:lineRule="auto"/>
        <w:jc w:val="center"/>
        <w:rPr>
          <w:rFonts w:ascii="Times New Roman" w:hAnsi="Times New Roman"/>
          <w:bCs/>
        </w:rPr>
      </w:pPr>
    </w:p>
    <w:p w:rsidR="008E1C26" w:rsidRDefault="002E7140" w:rsidP="00E6491D">
      <w:pPr>
        <w:spacing w:line="240" w:lineRule="auto"/>
        <w:jc w:val="center"/>
        <w:rPr>
          <w:rFonts w:ascii="Times New Roman" w:hAnsi="Times New Roman"/>
          <w:bCs/>
        </w:rPr>
      </w:pPr>
      <w:r w:rsidRPr="00922153">
        <w:rPr>
          <w:rFonts w:ascii="Times New Roman" w:hAnsi="Times New Roman"/>
          <w:bCs/>
        </w:rPr>
        <w:t>Thank you.</w:t>
      </w:r>
    </w:p>
    <w:p w:rsidR="00E60BFE" w:rsidRDefault="00E60BFE" w:rsidP="00E6491D">
      <w:pPr>
        <w:spacing w:line="240" w:lineRule="auto"/>
        <w:jc w:val="center"/>
        <w:rPr>
          <w:rFonts w:ascii="Times New Roman" w:hAnsi="Times New Roman"/>
          <w:bCs/>
        </w:rPr>
      </w:pPr>
    </w:p>
    <w:p w:rsidR="00E60BFE" w:rsidRDefault="00E60BFE" w:rsidP="00E6491D">
      <w:pPr>
        <w:spacing w:line="240" w:lineRule="auto"/>
        <w:jc w:val="center"/>
        <w:rPr>
          <w:rFonts w:ascii="Times New Roman" w:hAnsi="Times New Roman"/>
          <w:bCs/>
        </w:rPr>
      </w:pPr>
    </w:p>
    <w:p w:rsidR="00E60BFE" w:rsidRPr="00E6491D" w:rsidRDefault="00E60BFE" w:rsidP="00E6491D">
      <w:pPr>
        <w:spacing w:line="240" w:lineRule="auto"/>
        <w:jc w:val="center"/>
        <w:rPr>
          <w:rFonts w:ascii="Times New Roman" w:hAnsi="Times New Roman"/>
          <w:bCs/>
        </w:rPr>
        <w:sectPr w:rsidR="00E60BFE" w:rsidRPr="00E6491D" w:rsidSect="003A060D">
          <w:pgSz w:w="12240" w:h="15840" w:code="1"/>
          <w:pgMar w:top="1440" w:right="1440" w:bottom="1440" w:left="2304" w:header="720" w:footer="720" w:gutter="0"/>
          <w:cols w:space="720"/>
          <w:docGrid w:linePitch="360"/>
        </w:sectPr>
      </w:pPr>
      <w:r>
        <w:rPr>
          <w:rFonts w:ascii="Times New Roman" w:hAnsi="Times New Roman"/>
          <w:bCs/>
        </w:rPr>
        <w:t>Bismillah.</w:t>
      </w:r>
    </w:p>
    <w:p w:rsidR="008E1C26" w:rsidRDefault="00775701" w:rsidP="002E386A">
      <w:pPr>
        <w:pStyle w:val="Heading1"/>
      </w:pPr>
      <w:bookmarkStart w:id="0" w:name="_Toc310579464"/>
      <w:bookmarkStart w:id="1" w:name="_Toc490850849"/>
      <w:r>
        <w:lastRenderedPageBreak/>
        <w:t>Acknowledgements</w:t>
      </w:r>
      <w:bookmarkEnd w:id="0"/>
      <w:bookmarkEnd w:id="1"/>
    </w:p>
    <w:p w:rsidR="00575BAB" w:rsidRDefault="00575BAB" w:rsidP="00575BAB">
      <w:pPr>
        <w:rPr>
          <w:rFonts w:ascii="Times New Roman" w:hAnsi="Times New Roman"/>
          <w:color w:val="000000"/>
        </w:rPr>
      </w:pPr>
      <w:r w:rsidRPr="008D4299">
        <w:rPr>
          <w:rFonts w:ascii="Times New Roman" w:hAnsi="Times New Roman"/>
          <w:color w:val="000000"/>
        </w:rPr>
        <w:t>I would like to</w:t>
      </w:r>
      <w:r>
        <w:rPr>
          <w:rFonts w:ascii="Times New Roman" w:hAnsi="Times New Roman"/>
          <w:color w:val="000000"/>
        </w:rPr>
        <w:t xml:space="preserve"> thank my committee, Dr. Edgar O’Rear, Dr. Vassilios Sikavitsas, Dr. Robert Hurst</w:t>
      </w:r>
      <w:r w:rsidRPr="008D4299">
        <w:rPr>
          <w:rFonts w:ascii="Times New Roman" w:hAnsi="Times New Roman"/>
          <w:color w:val="000000"/>
        </w:rPr>
        <w:t xml:space="preserve">, Dr. </w:t>
      </w:r>
      <w:r>
        <w:rPr>
          <w:rFonts w:ascii="Times New Roman" w:hAnsi="Times New Roman"/>
          <w:color w:val="000000"/>
        </w:rPr>
        <w:t xml:space="preserve">Barbara </w:t>
      </w:r>
      <w:r w:rsidRPr="008D4299">
        <w:rPr>
          <w:rFonts w:ascii="Times New Roman" w:hAnsi="Times New Roman"/>
          <w:color w:val="000000"/>
        </w:rPr>
        <w:t xml:space="preserve">Safiejko-Mroczka, and Dr. </w:t>
      </w:r>
      <w:r>
        <w:rPr>
          <w:rFonts w:ascii="Times New Roman" w:hAnsi="Times New Roman"/>
          <w:color w:val="000000"/>
        </w:rPr>
        <w:t xml:space="preserve">Roger </w:t>
      </w:r>
      <w:r w:rsidRPr="008D4299">
        <w:rPr>
          <w:rFonts w:ascii="Times New Roman" w:hAnsi="Times New Roman"/>
          <w:color w:val="000000"/>
        </w:rPr>
        <w:t>Harrison, for the</w:t>
      </w:r>
      <w:r w:rsidR="008323C6">
        <w:rPr>
          <w:rFonts w:ascii="Times New Roman" w:hAnsi="Times New Roman"/>
          <w:color w:val="000000"/>
        </w:rPr>
        <w:t>ir</w:t>
      </w:r>
      <w:r w:rsidRPr="008D4299">
        <w:rPr>
          <w:rFonts w:ascii="Times New Roman" w:hAnsi="Times New Roman"/>
          <w:color w:val="000000"/>
        </w:rPr>
        <w:t xml:space="preserve"> support and gu</w:t>
      </w:r>
      <w:r>
        <w:rPr>
          <w:rFonts w:ascii="Times New Roman" w:hAnsi="Times New Roman"/>
          <w:color w:val="000000"/>
        </w:rPr>
        <w:t>idance throughout my course work and these projects. I would like to especially thank my amazing advisor, Dr. Harrison for his insightful guidance and support throughout my four years. Working with you has given me an enormous amount of knowledge and skills that will help propel me throughout my career. I would also like to thank all my collaborators: Dr. Doris Benbrook, Dr. Vibhudutta Awasthi, Dr. Joel Slaton, Dr. Elangovan Thavathiru, Andria Hendrics, and Carole Davis.</w:t>
      </w:r>
    </w:p>
    <w:p w:rsidR="00575BAB" w:rsidRDefault="00575BAB" w:rsidP="00575BAB">
      <w:pPr>
        <w:rPr>
          <w:rFonts w:ascii="Times New Roman" w:hAnsi="Times New Roman"/>
          <w:color w:val="000000"/>
        </w:rPr>
      </w:pPr>
    </w:p>
    <w:p w:rsidR="00575BAB" w:rsidRPr="00771A32" w:rsidRDefault="00575BAB" w:rsidP="00575BAB">
      <w:pPr>
        <w:rPr>
          <w:rFonts w:ascii="Times New Roman" w:hAnsi="Times New Roman" w:cstheme="minorBidi"/>
        </w:rPr>
      </w:pPr>
      <w:r>
        <w:rPr>
          <w:rFonts w:ascii="Times New Roman" w:hAnsi="Times New Roman"/>
        </w:rPr>
        <w:t xml:space="preserve">I would like to thank all of my funding sources: </w:t>
      </w:r>
      <w:r w:rsidRPr="00771A32">
        <w:rPr>
          <w:rFonts w:ascii="Times New Roman" w:hAnsi="Times New Roman"/>
        </w:rPr>
        <w:t>University of Oklahoma Institute for Biomedical Engineeri</w:t>
      </w:r>
      <w:r>
        <w:rPr>
          <w:rFonts w:ascii="Times New Roman" w:hAnsi="Times New Roman"/>
        </w:rPr>
        <w:t xml:space="preserve">ng, Science, and Technology; </w:t>
      </w:r>
      <w:r w:rsidRPr="00771A32">
        <w:rPr>
          <w:rFonts w:ascii="Times New Roman" w:hAnsi="Times New Roman"/>
        </w:rPr>
        <w:t xml:space="preserve">Peggy and Charles Stephenson Cancer </w:t>
      </w:r>
      <w:r>
        <w:rPr>
          <w:rFonts w:ascii="Times New Roman" w:hAnsi="Times New Roman"/>
        </w:rPr>
        <w:t xml:space="preserve">Center; and </w:t>
      </w:r>
      <w:r w:rsidRPr="00771A32">
        <w:rPr>
          <w:rFonts w:ascii="Times New Roman" w:hAnsi="Times New Roman"/>
        </w:rPr>
        <w:t xml:space="preserve">Gynecological Cancer Program at the University of Oklahoma Health Sciences Center. </w:t>
      </w:r>
      <w:r>
        <w:rPr>
          <w:rFonts w:ascii="Times New Roman" w:hAnsi="Times New Roman"/>
        </w:rPr>
        <w:t>I would like to thank</w:t>
      </w:r>
      <w:r w:rsidRPr="00771A32">
        <w:rPr>
          <w:rFonts w:ascii="Times New Roman" w:hAnsi="Times New Roman"/>
        </w:rPr>
        <w:t xml:space="preserve"> the following for their contributions:  Cancer Tissue Pathology Core at the Stephenson </w:t>
      </w:r>
      <w:r w:rsidR="00226A61">
        <w:rPr>
          <w:rFonts w:ascii="Times New Roman" w:hAnsi="Times New Roman"/>
        </w:rPr>
        <w:t>Cancer Center</w:t>
      </w:r>
      <w:r w:rsidRPr="00771A32">
        <w:rPr>
          <w:rFonts w:ascii="Times New Roman" w:hAnsi="Times New Roman"/>
        </w:rPr>
        <w:t xml:space="preserve"> at the University of Oklahoma for performing tissue processing and immunohistochemistry services</w:t>
      </w:r>
      <w:r>
        <w:rPr>
          <w:rFonts w:ascii="Times New Roman" w:hAnsi="Times New Roman"/>
        </w:rPr>
        <w:t>, specifically Dr</w:t>
      </w:r>
      <w:r>
        <w:rPr>
          <w:rFonts w:ascii="Times New Roman" w:hAnsi="Times New Roman"/>
          <w:color w:val="000000"/>
        </w:rPr>
        <w:t>. Kar</w:t>
      </w:r>
      <w:r w:rsidR="002B36A8">
        <w:rPr>
          <w:rFonts w:ascii="Times New Roman" w:hAnsi="Times New Roman"/>
          <w:color w:val="000000"/>
        </w:rPr>
        <w:t>-</w:t>
      </w:r>
      <w:r>
        <w:rPr>
          <w:rFonts w:ascii="Times New Roman" w:hAnsi="Times New Roman"/>
          <w:color w:val="000000"/>
        </w:rPr>
        <w:t xml:space="preserve">Ming Fung, </w:t>
      </w:r>
      <w:r w:rsidRPr="008D4299">
        <w:rPr>
          <w:rFonts w:ascii="Times New Roman" w:hAnsi="Times New Roman"/>
          <w:color w:val="000000"/>
        </w:rPr>
        <w:t>Sheeja Aravindan</w:t>
      </w:r>
      <w:r>
        <w:rPr>
          <w:rFonts w:ascii="Times New Roman" w:hAnsi="Times New Roman"/>
          <w:color w:val="000000"/>
        </w:rPr>
        <w:t>, Dr. Muralidharan Jayaraman, and Louisa Williams</w:t>
      </w:r>
      <w:r w:rsidRPr="00771A32">
        <w:rPr>
          <w:rFonts w:ascii="Times New Roman" w:hAnsi="Times New Roman"/>
        </w:rPr>
        <w:t xml:space="preserve">; </w:t>
      </w:r>
      <w:r w:rsidR="00241BD9">
        <w:rPr>
          <w:rFonts w:ascii="Times New Roman" w:hAnsi="Times New Roman"/>
        </w:rPr>
        <w:t xml:space="preserve">Dr. Ricardo Silvy for </w:t>
      </w:r>
      <w:r w:rsidR="002B36A8">
        <w:rPr>
          <w:rFonts w:ascii="Times New Roman" w:hAnsi="Times New Roman"/>
        </w:rPr>
        <w:t xml:space="preserve">the carbon nanotubes; </w:t>
      </w:r>
      <w:r w:rsidRPr="00771A32">
        <w:rPr>
          <w:rFonts w:ascii="Times New Roman" w:hAnsi="Times New Roman"/>
        </w:rPr>
        <w:t>Molecular Imaging Core at the Stephenson Cance</w:t>
      </w:r>
      <w:r w:rsidR="00226A61">
        <w:rPr>
          <w:rFonts w:ascii="Times New Roman" w:hAnsi="Times New Roman"/>
        </w:rPr>
        <w:t>r Center</w:t>
      </w:r>
      <w:r w:rsidR="00241BD9">
        <w:rPr>
          <w:rFonts w:ascii="Times New Roman" w:hAnsi="Times New Roman"/>
        </w:rPr>
        <w:t xml:space="preserve"> for their</w:t>
      </w:r>
      <w:r w:rsidRPr="00771A32">
        <w:rPr>
          <w:rFonts w:ascii="Times New Roman" w:hAnsi="Times New Roman"/>
        </w:rPr>
        <w:t xml:space="preserve"> animal imaging equipment; Dr. Rajagopal Ramesh’</w:t>
      </w:r>
      <w:r w:rsidR="00226A61">
        <w:rPr>
          <w:rFonts w:ascii="Times New Roman" w:hAnsi="Times New Roman"/>
        </w:rPr>
        <w:t>s laboratory for transfecting cells</w:t>
      </w:r>
      <w:r w:rsidRPr="00771A32">
        <w:rPr>
          <w:rFonts w:ascii="Times New Roman" w:hAnsi="Times New Roman"/>
        </w:rPr>
        <w:t xml:space="preserve">; Dr. Michael Ihnat’s laboratory </w:t>
      </w:r>
      <w:r w:rsidR="00241BD9">
        <w:rPr>
          <w:rFonts w:ascii="Times New Roman" w:hAnsi="Times New Roman"/>
        </w:rPr>
        <w:t>his</w:t>
      </w:r>
      <w:r w:rsidRPr="00771A32">
        <w:rPr>
          <w:rFonts w:ascii="Times New Roman" w:hAnsi="Times New Roman"/>
        </w:rPr>
        <w:t xml:space="preserve"> fluorescent dissection microscope; and Noble Microscopy Facility at the Un</w:t>
      </w:r>
      <w:r w:rsidR="00A92630">
        <w:rPr>
          <w:rFonts w:ascii="Times New Roman" w:hAnsi="Times New Roman"/>
        </w:rPr>
        <w:t>iversity of Oklahoma</w:t>
      </w:r>
      <w:r w:rsidRPr="00771A32">
        <w:rPr>
          <w:rFonts w:ascii="Times New Roman" w:hAnsi="Times New Roman"/>
        </w:rPr>
        <w:t xml:space="preserve"> for use of their compound </w:t>
      </w:r>
      <w:r w:rsidR="00A92630">
        <w:rPr>
          <w:rFonts w:ascii="Times New Roman" w:hAnsi="Times New Roman"/>
        </w:rPr>
        <w:t xml:space="preserve">and transmission electron </w:t>
      </w:r>
      <w:r w:rsidRPr="00771A32">
        <w:rPr>
          <w:rFonts w:ascii="Times New Roman" w:hAnsi="Times New Roman"/>
        </w:rPr>
        <w:t>microscope</w:t>
      </w:r>
      <w:r>
        <w:rPr>
          <w:rFonts w:ascii="Times New Roman" w:hAnsi="Times New Roman"/>
        </w:rPr>
        <w:t>.</w:t>
      </w:r>
    </w:p>
    <w:p w:rsidR="00575BAB" w:rsidRDefault="00575BAB" w:rsidP="00575BAB">
      <w:pPr>
        <w:rPr>
          <w:rFonts w:ascii="Times New Roman" w:hAnsi="Times New Roman"/>
          <w:color w:val="000000"/>
        </w:rPr>
      </w:pPr>
    </w:p>
    <w:p w:rsidR="00575BAB" w:rsidRDefault="00575BAB" w:rsidP="00575BAB">
      <w:pPr>
        <w:rPr>
          <w:rFonts w:ascii="Times New Roman" w:hAnsi="Times New Roman"/>
          <w:color w:val="000000"/>
        </w:rPr>
      </w:pPr>
      <w:r>
        <w:rPr>
          <w:rFonts w:ascii="Times New Roman" w:hAnsi="Times New Roman"/>
          <w:color w:val="000000"/>
        </w:rPr>
        <w:lastRenderedPageBreak/>
        <w:t>I am very grateful to my c</w:t>
      </w:r>
      <w:r w:rsidRPr="008D4299">
        <w:rPr>
          <w:rFonts w:ascii="Times New Roman" w:hAnsi="Times New Roman"/>
          <w:color w:val="000000"/>
        </w:rPr>
        <w:t xml:space="preserve">olleagues in the Harrison laboratory, specifically </w:t>
      </w:r>
      <w:r>
        <w:rPr>
          <w:rFonts w:ascii="Times New Roman" w:hAnsi="Times New Roman"/>
          <w:color w:val="000000"/>
        </w:rPr>
        <w:t>Patrick McKernan and Dr. John Krais, who have provided significant</w:t>
      </w:r>
      <w:r w:rsidRPr="008D4299">
        <w:rPr>
          <w:rFonts w:ascii="Times New Roman" w:hAnsi="Times New Roman"/>
          <w:color w:val="000000"/>
        </w:rPr>
        <w:t xml:space="preserve"> assistance </w:t>
      </w:r>
      <w:r>
        <w:rPr>
          <w:rFonts w:ascii="Times New Roman" w:hAnsi="Times New Roman"/>
          <w:color w:val="000000"/>
        </w:rPr>
        <w:t>throughout my four years at the University of Oklahoma. I would also like to thank al</w:t>
      </w:r>
      <w:r w:rsidR="008323C6">
        <w:rPr>
          <w:rFonts w:ascii="Times New Roman" w:hAnsi="Times New Roman"/>
          <w:color w:val="000000"/>
        </w:rPr>
        <w:t>l the staff and graduate students</w:t>
      </w:r>
      <w:r>
        <w:rPr>
          <w:rFonts w:ascii="Times New Roman" w:hAnsi="Times New Roman"/>
          <w:color w:val="000000"/>
        </w:rPr>
        <w:t xml:space="preserve"> who have been part of the Biomedical Engineering and the Chemical, Biological, and Materials Engineering departme</w:t>
      </w:r>
      <w:r w:rsidR="009C1A57">
        <w:rPr>
          <w:rFonts w:ascii="Times New Roman" w:hAnsi="Times New Roman"/>
          <w:color w:val="000000"/>
        </w:rPr>
        <w:t>nts over the past four years. I would specifically like to thank</w:t>
      </w:r>
      <w:r>
        <w:rPr>
          <w:rFonts w:ascii="Times New Roman" w:hAnsi="Times New Roman"/>
          <w:color w:val="000000"/>
        </w:rPr>
        <w:t xml:space="preserve"> Terri Col</w:t>
      </w:r>
      <w:r w:rsidR="001D7534">
        <w:rPr>
          <w:rFonts w:ascii="Times New Roman" w:hAnsi="Times New Roman"/>
          <w:color w:val="000000"/>
        </w:rPr>
        <w:t>i</w:t>
      </w:r>
      <w:r>
        <w:rPr>
          <w:rFonts w:ascii="Times New Roman" w:hAnsi="Times New Roman"/>
          <w:color w:val="000000"/>
        </w:rPr>
        <w:t xml:space="preserve">iver, Pamela Meek, Julien Arrizabalaga, Zachary Musset, Zachary Yokell, Emi Kiyotake, Aaron Simmons, </w:t>
      </w:r>
      <w:r w:rsidR="001D7534">
        <w:rPr>
          <w:rFonts w:ascii="Times New Roman" w:hAnsi="Times New Roman"/>
          <w:color w:val="000000"/>
        </w:rPr>
        <w:t xml:space="preserve">Jin Liu, </w:t>
      </w:r>
      <w:r>
        <w:rPr>
          <w:rFonts w:ascii="Times New Roman" w:hAnsi="Times New Roman"/>
          <w:color w:val="000000"/>
        </w:rPr>
        <w:t>Cortes Williams, James Buerck, and Christopher Lewis.</w:t>
      </w:r>
    </w:p>
    <w:p w:rsidR="00575BAB" w:rsidRDefault="00575BAB" w:rsidP="00575BAB">
      <w:pPr>
        <w:rPr>
          <w:rFonts w:ascii="Times New Roman" w:hAnsi="Times New Roman"/>
          <w:color w:val="000000"/>
        </w:rPr>
      </w:pPr>
    </w:p>
    <w:p w:rsidR="00575BAB" w:rsidRPr="00243947" w:rsidRDefault="00575BAB" w:rsidP="00575BAB">
      <w:pPr>
        <w:rPr>
          <w:rFonts w:ascii="Times New Roman" w:hAnsi="Times New Roman"/>
          <w:color w:val="000000"/>
        </w:rPr>
      </w:pPr>
      <w:r>
        <w:rPr>
          <w:rFonts w:ascii="Times New Roman" w:hAnsi="Times New Roman"/>
          <w:color w:val="000000"/>
        </w:rPr>
        <w:t>I would like to thank my friends in Oklahoma, Serena and Nabeel Jamal, Rameez Dewany, Sheeba Aga, and Saliha Panjwani (my little sister), who have now become like family, for supporting me throughout my PhD with encouraging words and board game nights. I would also like to thank my friends who have moved all across the country but have still been there from the beginning: Anum Ali Mohammed, Shabeen Khetani, and Sanaa Charania. I would like to thank Chase Brown for being there unconditionally for the last two years of my PhD, always supporting me academically as well as emotionally. These last two years would have been significantly more difficult and mundane without you. Lastly, I would like to thank my family: my parents, Laila and Alnoor Virani, my brother and his fiancée, Zoheb Virani and Azmeena Charania, my cousins, Rozina and Sadiq Merchant, and all my aunts and uncles in the U.S. and India for always being supportive, encouraging, and loving no matter the odds. I would not be getting a PhD without the love and support of every single person mentioned here. Thank you.</w:t>
      </w:r>
    </w:p>
    <w:p w:rsidR="004A7222" w:rsidRPr="0078679A" w:rsidRDefault="00775701" w:rsidP="0030485A">
      <w:pPr>
        <w:pStyle w:val="Title"/>
      </w:pPr>
      <w:r>
        <w:br w:type="page"/>
      </w:r>
      <w:r>
        <w:lastRenderedPageBreak/>
        <w:t xml:space="preserve">Table of </w:t>
      </w:r>
      <w:r w:rsidRPr="00775701">
        <w:t>Contents</w:t>
      </w:r>
    </w:p>
    <w:p w:rsidR="004915D7" w:rsidRDefault="00887A9B">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0850849" w:history="1">
        <w:r w:rsidR="004915D7" w:rsidRPr="00F25B88">
          <w:rPr>
            <w:rStyle w:val="Hyperlink"/>
            <w:noProof/>
          </w:rPr>
          <w:t>Acknowledgements</w:t>
        </w:r>
        <w:r w:rsidR="004915D7">
          <w:rPr>
            <w:noProof/>
            <w:webHidden/>
          </w:rPr>
          <w:tab/>
        </w:r>
        <w:r>
          <w:rPr>
            <w:noProof/>
            <w:webHidden/>
          </w:rPr>
          <w:fldChar w:fldCharType="begin"/>
        </w:r>
        <w:r w:rsidR="004915D7">
          <w:rPr>
            <w:noProof/>
            <w:webHidden/>
          </w:rPr>
          <w:instrText xml:space="preserve"> PAGEREF _Toc490850849 \h </w:instrText>
        </w:r>
        <w:r>
          <w:rPr>
            <w:noProof/>
            <w:webHidden/>
          </w:rPr>
        </w:r>
        <w:r>
          <w:rPr>
            <w:noProof/>
            <w:webHidden/>
          </w:rPr>
          <w:fldChar w:fldCharType="separate"/>
        </w:r>
        <w:r w:rsidR="004E7618">
          <w:rPr>
            <w:noProof/>
            <w:webHidden/>
          </w:rPr>
          <w:t>iv</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850" w:history="1">
        <w:r w:rsidR="004915D7" w:rsidRPr="00F25B88">
          <w:rPr>
            <w:rStyle w:val="Hyperlink"/>
            <w:noProof/>
          </w:rPr>
          <w:t>List of Tables</w:t>
        </w:r>
        <w:r w:rsidR="004915D7">
          <w:rPr>
            <w:noProof/>
            <w:webHidden/>
          </w:rPr>
          <w:tab/>
        </w:r>
        <w:r>
          <w:rPr>
            <w:noProof/>
            <w:webHidden/>
          </w:rPr>
          <w:fldChar w:fldCharType="begin"/>
        </w:r>
        <w:r w:rsidR="004915D7">
          <w:rPr>
            <w:noProof/>
            <w:webHidden/>
          </w:rPr>
          <w:instrText xml:space="preserve"> PAGEREF _Toc490850850 \h </w:instrText>
        </w:r>
        <w:r>
          <w:rPr>
            <w:noProof/>
            <w:webHidden/>
          </w:rPr>
        </w:r>
        <w:r>
          <w:rPr>
            <w:noProof/>
            <w:webHidden/>
          </w:rPr>
          <w:fldChar w:fldCharType="separate"/>
        </w:r>
        <w:r w:rsidR="004E7618">
          <w:rPr>
            <w:noProof/>
            <w:webHidden/>
          </w:rPr>
          <w:t>xiii</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851" w:history="1">
        <w:r w:rsidR="004915D7" w:rsidRPr="00F25B88">
          <w:rPr>
            <w:rStyle w:val="Hyperlink"/>
            <w:noProof/>
          </w:rPr>
          <w:t>List of Figures</w:t>
        </w:r>
        <w:r w:rsidR="004915D7">
          <w:rPr>
            <w:noProof/>
            <w:webHidden/>
          </w:rPr>
          <w:tab/>
        </w:r>
        <w:r>
          <w:rPr>
            <w:noProof/>
            <w:webHidden/>
          </w:rPr>
          <w:fldChar w:fldCharType="begin"/>
        </w:r>
        <w:r w:rsidR="004915D7">
          <w:rPr>
            <w:noProof/>
            <w:webHidden/>
          </w:rPr>
          <w:instrText xml:space="preserve"> PAGEREF _Toc490850851 \h </w:instrText>
        </w:r>
        <w:r>
          <w:rPr>
            <w:noProof/>
            <w:webHidden/>
          </w:rPr>
        </w:r>
        <w:r>
          <w:rPr>
            <w:noProof/>
            <w:webHidden/>
          </w:rPr>
          <w:fldChar w:fldCharType="separate"/>
        </w:r>
        <w:r w:rsidR="004E7618">
          <w:rPr>
            <w:noProof/>
            <w:webHidden/>
          </w:rPr>
          <w:t>xiv</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852" w:history="1">
        <w:r w:rsidR="004915D7" w:rsidRPr="00F25B88">
          <w:rPr>
            <w:rStyle w:val="Hyperlink"/>
            <w:noProof/>
          </w:rPr>
          <w:t>Abstract</w:t>
        </w:r>
        <w:r w:rsidR="004915D7">
          <w:rPr>
            <w:noProof/>
            <w:webHidden/>
          </w:rPr>
          <w:tab/>
        </w:r>
        <w:r>
          <w:rPr>
            <w:noProof/>
            <w:webHidden/>
          </w:rPr>
          <w:fldChar w:fldCharType="begin"/>
        </w:r>
        <w:r w:rsidR="004915D7">
          <w:rPr>
            <w:noProof/>
            <w:webHidden/>
          </w:rPr>
          <w:instrText xml:space="preserve"> PAGEREF _Toc490850852 \h </w:instrText>
        </w:r>
        <w:r>
          <w:rPr>
            <w:noProof/>
            <w:webHidden/>
          </w:rPr>
        </w:r>
        <w:r>
          <w:rPr>
            <w:noProof/>
            <w:webHidden/>
          </w:rPr>
          <w:fldChar w:fldCharType="separate"/>
        </w:r>
        <w:r w:rsidR="004E7618">
          <w:rPr>
            <w:noProof/>
            <w:webHidden/>
          </w:rPr>
          <w:t>xvi</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853" w:history="1">
        <w:r w:rsidR="004915D7" w:rsidRPr="00F25B88">
          <w:rPr>
            <w:rStyle w:val="Hyperlink"/>
            <w:noProof/>
          </w:rPr>
          <w:t>Chapter I: Introduction</w:t>
        </w:r>
        <w:r w:rsidR="004915D7">
          <w:rPr>
            <w:noProof/>
            <w:webHidden/>
          </w:rPr>
          <w:tab/>
        </w:r>
        <w:r>
          <w:rPr>
            <w:noProof/>
            <w:webHidden/>
          </w:rPr>
          <w:fldChar w:fldCharType="begin"/>
        </w:r>
        <w:r w:rsidR="004915D7">
          <w:rPr>
            <w:noProof/>
            <w:webHidden/>
          </w:rPr>
          <w:instrText xml:space="preserve"> PAGEREF _Toc490850853 \h </w:instrText>
        </w:r>
        <w:r>
          <w:rPr>
            <w:noProof/>
            <w:webHidden/>
          </w:rPr>
        </w:r>
        <w:r>
          <w:rPr>
            <w:noProof/>
            <w:webHidden/>
          </w:rPr>
          <w:fldChar w:fldCharType="separate"/>
        </w:r>
        <w:r w:rsidR="004E7618">
          <w:rPr>
            <w:noProof/>
            <w:webHidden/>
          </w:rPr>
          <w:t>1</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54" w:history="1">
        <w:r w:rsidR="004915D7" w:rsidRPr="00F25B88">
          <w:rPr>
            <w:rStyle w:val="Hyperlink"/>
            <w:noProof/>
          </w:rPr>
          <w:t>Cancer</w:t>
        </w:r>
        <w:r w:rsidR="004915D7">
          <w:rPr>
            <w:rStyle w:val="Hyperlink"/>
            <w:noProof/>
          </w:rPr>
          <w:t>.</w:t>
        </w:r>
        <w:r w:rsidR="004915D7">
          <w:rPr>
            <w:noProof/>
            <w:webHidden/>
          </w:rPr>
          <w:tab/>
        </w:r>
        <w:r>
          <w:rPr>
            <w:noProof/>
            <w:webHidden/>
          </w:rPr>
          <w:fldChar w:fldCharType="begin"/>
        </w:r>
        <w:r w:rsidR="004915D7">
          <w:rPr>
            <w:noProof/>
            <w:webHidden/>
          </w:rPr>
          <w:instrText xml:space="preserve"> PAGEREF _Toc490850854 \h </w:instrText>
        </w:r>
        <w:r>
          <w:rPr>
            <w:noProof/>
            <w:webHidden/>
          </w:rPr>
        </w:r>
        <w:r>
          <w:rPr>
            <w:noProof/>
            <w:webHidden/>
          </w:rPr>
          <w:fldChar w:fldCharType="separate"/>
        </w:r>
        <w:r w:rsidR="004E7618">
          <w:rPr>
            <w:noProof/>
            <w:webHidden/>
          </w:rPr>
          <w:t>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55" w:history="1">
        <w:r w:rsidR="004915D7" w:rsidRPr="00F25B88">
          <w:rPr>
            <w:rStyle w:val="Hyperlink"/>
            <w:noProof/>
          </w:rPr>
          <w:t>Bladder Cancer</w:t>
        </w:r>
        <w:r w:rsidR="004915D7">
          <w:rPr>
            <w:noProof/>
            <w:webHidden/>
          </w:rPr>
          <w:tab/>
        </w:r>
        <w:r>
          <w:rPr>
            <w:noProof/>
            <w:webHidden/>
          </w:rPr>
          <w:fldChar w:fldCharType="begin"/>
        </w:r>
        <w:r w:rsidR="004915D7">
          <w:rPr>
            <w:noProof/>
            <w:webHidden/>
          </w:rPr>
          <w:instrText xml:space="preserve"> PAGEREF _Toc490850855 \h </w:instrText>
        </w:r>
        <w:r>
          <w:rPr>
            <w:noProof/>
            <w:webHidden/>
          </w:rPr>
        </w:r>
        <w:r>
          <w:rPr>
            <w:noProof/>
            <w:webHidden/>
          </w:rPr>
          <w:fldChar w:fldCharType="separate"/>
        </w:r>
        <w:r w:rsidR="004E7618">
          <w:rPr>
            <w:noProof/>
            <w:webHidden/>
          </w:rPr>
          <w:t>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56" w:history="1">
        <w:r w:rsidR="004915D7" w:rsidRPr="00F25B88">
          <w:rPr>
            <w:rStyle w:val="Hyperlink"/>
            <w:noProof/>
          </w:rPr>
          <w:t>Ovarian Cancer</w:t>
        </w:r>
        <w:r w:rsidR="004915D7">
          <w:rPr>
            <w:noProof/>
            <w:webHidden/>
          </w:rPr>
          <w:tab/>
        </w:r>
        <w:r>
          <w:rPr>
            <w:noProof/>
            <w:webHidden/>
          </w:rPr>
          <w:fldChar w:fldCharType="begin"/>
        </w:r>
        <w:r w:rsidR="004915D7">
          <w:rPr>
            <w:noProof/>
            <w:webHidden/>
          </w:rPr>
          <w:instrText xml:space="preserve"> PAGEREF _Toc490850856 \h </w:instrText>
        </w:r>
        <w:r>
          <w:rPr>
            <w:noProof/>
            <w:webHidden/>
          </w:rPr>
        </w:r>
        <w:r>
          <w:rPr>
            <w:noProof/>
            <w:webHidden/>
          </w:rPr>
          <w:fldChar w:fldCharType="separate"/>
        </w:r>
        <w:r w:rsidR="004E7618">
          <w:rPr>
            <w:noProof/>
            <w:webHidden/>
          </w:rPr>
          <w:t>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57" w:history="1">
        <w:r w:rsidR="004915D7" w:rsidRPr="00F25B88">
          <w:rPr>
            <w:rStyle w:val="Hyperlink"/>
            <w:noProof/>
          </w:rPr>
          <w:t>Breast Cancer</w:t>
        </w:r>
        <w:r w:rsidR="004915D7">
          <w:rPr>
            <w:noProof/>
            <w:webHidden/>
          </w:rPr>
          <w:tab/>
        </w:r>
        <w:r>
          <w:rPr>
            <w:noProof/>
            <w:webHidden/>
          </w:rPr>
          <w:fldChar w:fldCharType="begin"/>
        </w:r>
        <w:r w:rsidR="004915D7">
          <w:rPr>
            <w:noProof/>
            <w:webHidden/>
          </w:rPr>
          <w:instrText xml:space="preserve"> PAGEREF _Toc490850857 \h </w:instrText>
        </w:r>
        <w:r>
          <w:rPr>
            <w:noProof/>
            <w:webHidden/>
          </w:rPr>
        </w:r>
        <w:r>
          <w:rPr>
            <w:noProof/>
            <w:webHidden/>
          </w:rPr>
          <w:fldChar w:fldCharType="separate"/>
        </w:r>
        <w:r w:rsidR="004E7618">
          <w:rPr>
            <w:noProof/>
            <w:webHidden/>
          </w:rPr>
          <w:t>4</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58" w:history="1">
        <w:r w:rsidR="004915D7" w:rsidRPr="00F25B88">
          <w:rPr>
            <w:rStyle w:val="Hyperlink"/>
            <w:noProof/>
          </w:rPr>
          <w:t>Biotechnology Agents for Therapy</w:t>
        </w:r>
        <w:r w:rsidR="004915D7">
          <w:rPr>
            <w:noProof/>
            <w:webHidden/>
          </w:rPr>
          <w:tab/>
        </w:r>
        <w:r>
          <w:rPr>
            <w:noProof/>
            <w:webHidden/>
          </w:rPr>
          <w:fldChar w:fldCharType="begin"/>
        </w:r>
        <w:r w:rsidR="004915D7">
          <w:rPr>
            <w:noProof/>
            <w:webHidden/>
          </w:rPr>
          <w:instrText xml:space="preserve"> PAGEREF _Toc490850858 \h </w:instrText>
        </w:r>
        <w:r>
          <w:rPr>
            <w:noProof/>
            <w:webHidden/>
          </w:rPr>
        </w:r>
        <w:r>
          <w:rPr>
            <w:noProof/>
            <w:webHidden/>
          </w:rPr>
          <w:fldChar w:fldCharType="separate"/>
        </w:r>
        <w:r w:rsidR="004E7618">
          <w:rPr>
            <w:noProof/>
            <w:webHidden/>
          </w:rPr>
          <w:t>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59" w:history="1">
        <w:r w:rsidR="004915D7" w:rsidRPr="00F25B88">
          <w:rPr>
            <w:rStyle w:val="Hyperlink"/>
            <w:noProof/>
          </w:rPr>
          <w:t>Single-walled Carbon Nanotubes</w:t>
        </w:r>
        <w:r w:rsidR="004915D7">
          <w:rPr>
            <w:noProof/>
            <w:webHidden/>
          </w:rPr>
          <w:tab/>
        </w:r>
        <w:r>
          <w:rPr>
            <w:noProof/>
            <w:webHidden/>
          </w:rPr>
          <w:fldChar w:fldCharType="begin"/>
        </w:r>
        <w:r w:rsidR="004915D7">
          <w:rPr>
            <w:noProof/>
            <w:webHidden/>
          </w:rPr>
          <w:instrText xml:space="preserve"> PAGEREF _Toc490850859 \h </w:instrText>
        </w:r>
        <w:r>
          <w:rPr>
            <w:noProof/>
            <w:webHidden/>
          </w:rPr>
        </w:r>
        <w:r>
          <w:rPr>
            <w:noProof/>
            <w:webHidden/>
          </w:rPr>
          <w:fldChar w:fldCharType="separate"/>
        </w:r>
        <w:r w:rsidR="004E7618">
          <w:rPr>
            <w:noProof/>
            <w:webHidden/>
          </w:rPr>
          <w:t>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60" w:history="1">
        <w:r w:rsidR="004915D7" w:rsidRPr="00F25B88">
          <w:rPr>
            <w:rStyle w:val="Hyperlink"/>
            <w:noProof/>
          </w:rPr>
          <w:t>Enzyme prodrug System</w:t>
        </w:r>
        <w:r w:rsidR="004915D7">
          <w:rPr>
            <w:noProof/>
            <w:webHidden/>
          </w:rPr>
          <w:tab/>
        </w:r>
        <w:r>
          <w:rPr>
            <w:noProof/>
            <w:webHidden/>
          </w:rPr>
          <w:fldChar w:fldCharType="begin"/>
        </w:r>
        <w:r w:rsidR="004915D7">
          <w:rPr>
            <w:noProof/>
            <w:webHidden/>
          </w:rPr>
          <w:instrText xml:space="preserve"> PAGEREF _Toc490850860 \h </w:instrText>
        </w:r>
        <w:r>
          <w:rPr>
            <w:noProof/>
            <w:webHidden/>
          </w:rPr>
        </w:r>
        <w:r>
          <w:rPr>
            <w:noProof/>
            <w:webHidden/>
          </w:rPr>
          <w:fldChar w:fldCharType="separate"/>
        </w:r>
        <w:r w:rsidR="004E7618">
          <w:rPr>
            <w:noProof/>
            <w:webHidden/>
          </w:rPr>
          <w:t>5</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61" w:history="1">
        <w:r w:rsidR="004915D7" w:rsidRPr="00F25B88">
          <w:rPr>
            <w:rStyle w:val="Hyperlink"/>
            <w:noProof/>
          </w:rPr>
          <w:t>Biotechnology Agents for Imaging</w:t>
        </w:r>
        <w:r w:rsidR="004915D7">
          <w:rPr>
            <w:noProof/>
            <w:webHidden/>
          </w:rPr>
          <w:tab/>
        </w:r>
        <w:r>
          <w:rPr>
            <w:noProof/>
            <w:webHidden/>
          </w:rPr>
          <w:fldChar w:fldCharType="begin"/>
        </w:r>
        <w:r w:rsidR="004915D7">
          <w:rPr>
            <w:noProof/>
            <w:webHidden/>
          </w:rPr>
          <w:instrText xml:space="preserve"> PAGEREF _Toc490850861 \h </w:instrText>
        </w:r>
        <w:r>
          <w:rPr>
            <w:noProof/>
            <w:webHidden/>
          </w:rPr>
        </w:r>
        <w:r>
          <w:rPr>
            <w:noProof/>
            <w:webHidden/>
          </w:rPr>
          <w:fldChar w:fldCharType="separate"/>
        </w:r>
        <w:r w:rsidR="004E7618">
          <w:rPr>
            <w:noProof/>
            <w:webHidden/>
          </w:rPr>
          <w:t>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62" w:history="1">
        <w:r w:rsidR="004915D7" w:rsidRPr="00F25B88">
          <w:rPr>
            <w:rStyle w:val="Hyperlink"/>
            <w:noProof/>
          </w:rPr>
          <w:t>Gold Nanoparticles</w:t>
        </w:r>
        <w:r w:rsidR="004915D7">
          <w:rPr>
            <w:noProof/>
            <w:webHidden/>
          </w:rPr>
          <w:tab/>
        </w:r>
        <w:r>
          <w:rPr>
            <w:noProof/>
            <w:webHidden/>
          </w:rPr>
          <w:fldChar w:fldCharType="begin"/>
        </w:r>
        <w:r w:rsidR="004915D7">
          <w:rPr>
            <w:noProof/>
            <w:webHidden/>
          </w:rPr>
          <w:instrText xml:space="preserve"> PAGEREF _Toc490850862 \h </w:instrText>
        </w:r>
        <w:r>
          <w:rPr>
            <w:noProof/>
            <w:webHidden/>
          </w:rPr>
        </w:r>
        <w:r>
          <w:rPr>
            <w:noProof/>
            <w:webHidden/>
          </w:rPr>
          <w:fldChar w:fldCharType="separate"/>
        </w:r>
        <w:r w:rsidR="004E7618">
          <w:rPr>
            <w:noProof/>
            <w:webHidden/>
          </w:rPr>
          <w:t>7</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63" w:history="1">
        <w:r w:rsidR="004915D7" w:rsidRPr="00F25B88">
          <w:rPr>
            <w:rStyle w:val="Hyperlink"/>
            <w:noProof/>
          </w:rPr>
          <w:t>Passive versus Active Targeting</w:t>
        </w:r>
        <w:r w:rsidR="004915D7">
          <w:rPr>
            <w:noProof/>
            <w:webHidden/>
          </w:rPr>
          <w:tab/>
        </w:r>
        <w:r>
          <w:rPr>
            <w:noProof/>
            <w:webHidden/>
          </w:rPr>
          <w:fldChar w:fldCharType="begin"/>
        </w:r>
        <w:r w:rsidR="004915D7">
          <w:rPr>
            <w:noProof/>
            <w:webHidden/>
          </w:rPr>
          <w:instrText xml:space="preserve"> PAGEREF _Toc490850863 \h </w:instrText>
        </w:r>
        <w:r>
          <w:rPr>
            <w:noProof/>
            <w:webHidden/>
          </w:rPr>
        </w:r>
        <w:r>
          <w:rPr>
            <w:noProof/>
            <w:webHidden/>
          </w:rPr>
          <w:fldChar w:fldCharType="separate"/>
        </w:r>
        <w:r w:rsidR="004E7618">
          <w:rPr>
            <w:noProof/>
            <w:webHidden/>
          </w:rPr>
          <w:t>8</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64" w:history="1">
        <w:r w:rsidR="004915D7" w:rsidRPr="00F25B88">
          <w:rPr>
            <w:rStyle w:val="Hyperlink"/>
            <w:noProof/>
          </w:rPr>
          <w:t>Enhanced Permeation and Retention Effect</w:t>
        </w:r>
        <w:r w:rsidR="004915D7">
          <w:rPr>
            <w:noProof/>
            <w:webHidden/>
          </w:rPr>
          <w:tab/>
        </w:r>
        <w:r>
          <w:rPr>
            <w:noProof/>
            <w:webHidden/>
          </w:rPr>
          <w:fldChar w:fldCharType="begin"/>
        </w:r>
        <w:r w:rsidR="004915D7">
          <w:rPr>
            <w:noProof/>
            <w:webHidden/>
          </w:rPr>
          <w:instrText xml:space="preserve"> PAGEREF _Toc490850864 \h </w:instrText>
        </w:r>
        <w:r>
          <w:rPr>
            <w:noProof/>
            <w:webHidden/>
          </w:rPr>
        </w:r>
        <w:r>
          <w:rPr>
            <w:noProof/>
            <w:webHidden/>
          </w:rPr>
          <w:fldChar w:fldCharType="separate"/>
        </w:r>
        <w:r w:rsidR="004E7618">
          <w:rPr>
            <w:noProof/>
            <w:webHidden/>
          </w:rPr>
          <w:t>8</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65" w:history="1">
        <w:r w:rsidR="004915D7" w:rsidRPr="00F25B88">
          <w:rPr>
            <w:rStyle w:val="Hyperlink"/>
            <w:noProof/>
          </w:rPr>
          <w:t>Active Targeting Molecular Site: Phosphatidylserine</w:t>
        </w:r>
        <w:r w:rsidR="004915D7">
          <w:rPr>
            <w:noProof/>
            <w:webHidden/>
          </w:rPr>
          <w:tab/>
        </w:r>
        <w:r>
          <w:rPr>
            <w:noProof/>
            <w:webHidden/>
          </w:rPr>
          <w:fldChar w:fldCharType="begin"/>
        </w:r>
        <w:r w:rsidR="004915D7">
          <w:rPr>
            <w:noProof/>
            <w:webHidden/>
          </w:rPr>
          <w:instrText xml:space="preserve"> PAGEREF _Toc490850865 \h </w:instrText>
        </w:r>
        <w:r>
          <w:rPr>
            <w:noProof/>
            <w:webHidden/>
          </w:rPr>
        </w:r>
        <w:r>
          <w:rPr>
            <w:noProof/>
            <w:webHidden/>
          </w:rPr>
          <w:fldChar w:fldCharType="separate"/>
        </w:r>
        <w:r w:rsidR="004E7618">
          <w:rPr>
            <w:noProof/>
            <w:webHidden/>
          </w:rPr>
          <w:t>9</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66" w:history="1">
        <w:r w:rsidR="004915D7" w:rsidRPr="00F25B88">
          <w:rPr>
            <w:rStyle w:val="Hyperlink"/>
            <w:noProof/>
          </w:rPr>
          <w:t>Active Targeting Molecular Agent: Annexin V</w:t>
        </w:r>
        <w:r w:rsidR="004915D7">
          <w:rPr>
            <w:noProof/>
            <w:webHidden/>
          </w:rPr>
          <w:tab/>
        </w:r>
        <w:r>
          <w:rPr>
            <w:noProof/>
            <w:webHidden/>
          </w:rPr>
          <w:fldChar w:fldCharType="begin"/>
        </w:r>
        <w:r w:rsidR="004915D7">
          <w:rPr>
            <w:noProof/>
            <w:webHidden/>
          </w:rPr>
          <w:instrText xml:space="preserve"> PAGEREF _Toc490850866 \h </w:instrText>
        </w:r>
        <w:r>
          <w:rPr>
            <w:noProof/>
            <w:webHidden/>
          </w:rPr>
        </w:r>
        <w:r>
          <w:rPr>
            <w:noProof/>
            <w:webHidden/>
          </w:rPr>
          <w:fldChar w:fldCharType="separate"/>
        </w:r>
        <w:r w:rsidR="004E7618">
          <w:rPr>
            <w:noProof/>
            <w:webHidden/>
          </w:rPr>
          <w:t>12</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67" w:history="1">
        <w:r w:rsidR="004915D7" w:rsidRPr="00F25B88">
          <w:rPr>
            <w:rStyle w:val="Hyperlink"/>
            <w:noProof/>
          </w:rPr>
          <w:t>Scope of Thesis</w:t>
        </w:r>
        <w:r w:rsidR="004915D7">
          <w:rPr>
            <w:noProof/>
            <w:webHidden/>
          </w:rPr>
          <w:tab/>
        </w:r>
        <w:r>
          <w:rPr>
            <w:noProof/>
            <w:webHidden/>
          </w:rPr>
          <w:fldChar w:fldCharType="begin"/>
        </w:r>
        <w:r w:rsidR="004915D7">
          <w:rPr>
            <w:noProof/>
            <w:webHidden/>
          </w:rPr>
          <w:instrText xml:space="preserve"> PAGEREF _Toc490850867 \h </w:instrText>
        </w:r>
        <w:r>
          <w:rPr>
            <w:noProof/>
            <w:webHidden/>
          </w:rPr>
        </w:r>
        <w:r>
          <w:rPr>
            <w:noProof/>
            <w:webHidden/>
          </w:rPr>
          <w:fldChar w:fldCharType="separate"/>
        </w:r>
        <w:r w:rsidR="004E7618">
          <w:rPr>
            <w:noProof/>
            <w:webHidden/>
          </w:rPr>
          <w:t>13</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868" w:history="1">
        <w:r w:rsidR="004915D7" w:rsidRPr="00F25B88">
          <w:rPr>
            <w:rStyle w:val="Hyperlink"/>
            <w:noProof/>
          </w:rPr>
          <w:t>Chapter II: Phosphatidylserine Targeted Single-walled Carbon Nanotubes for Photothermal Ablation of Bladder Cancer</w:t>
        </w:r>
        <w:r w:rsidR="004915D7">
          <w:rPr>
            <w:noProof/>
            <w:webHidden/>
          </w:rPr>
          <w:tab/>
        </w:r>
        <w:r>
          <w:rPr>
            <w:noProof/>
            <w:webHidden/>
          </w:rPr>
          <w:fldChar w:fldCharType="begin"/>
        </w:r>
        <w:r w:rsidR="004915D7">
          <w:rPr>
            <w:noProof/>
            <w:webHidden/>
          </w:rPr>
          <w:instrText xml:space="preserve"> PAGEREF _Toc490850868 \h </w:instrText>
        </w:r>
        <w:r>
          <w:rPr>
            <w:noProof/>
            <w:webHidden/>
          </w:rPr>
        </w:r>
        <w:r>
          <w:rPr>
            <w:noProof/>
            <w:webHidden/>
          </w:rPr>
          <w:fldChar w:fldCharType="separate"/>
        </w:r>
        <w:r w:rsidR="004E7618">
          <w:rPr>
            <w:noProof/>
            <w:webHidden/>
          </w:rPr>
          <w:t>15</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69" w:history="1">
        <w:r w:rsidR="004915D7" w:rsidRPr="00F25B88">
          <w:rPr>
            <w:rStyle w:val="Hyperlink"/>
            <w:noProof/>
          </w:rPr>
          <w:t>Abstract</w:t>
        </w:r>
        <w:r w:rsidR="004915D7">
          <w:rPr>
            <w:noProof/>
            <w:webHidden/>
          </w:rPr>
          <w:tab/>
        </w:r>
        <w:r>
          <w:rPr>
            <w:noProof/>
            <w:webHidden/>
          </w:rPr>
          <w:fldChar w:fldCharType="begin"/>
        </w:r>
        <w:r w:rsidR="004915D7">
          <w:rPr>
            <w:noProof/>
            <w:webHidden/>
          </w:rPr>
          <w:instrText xml:space="preserve"> PAGEREF _Toc490850869 \h </w:instrText>
        </w:r>
        <w:r>
          <w:rPr>
            <w:noProof/>
            <w:webHidden/>
          </w:rPr>
        </w:r>
        <w:r>
          <w:rPr>
            <w:noProof/>
            <w:webHidden/>
          </w:rPr>
          <w:fldChar w:fldCharType="separate"/>
        </w:r>
        <w:r w:rsidR="004E7618">
          <w:rPr>
            <w:noProof/>
            <w:webHidden/>
          </w:rPr>
          <w:t>15</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70" w:history="1">
        <w:r w:rsidR="004915D7" w:rsidRPr="00F25B88">
          <w:rPr>
            <w:rStyle w:val="Hyperlink"/>
            <w:noProof/>
          </w:rPr>
          <w:t>Introduction</w:t>
        </w:r>
        <w:r w:rsidR="004915D7">
          <w:rPr>
            <w:noProof/>
            <w:webHidden/>
          </w:rPr>
          <w:tab/>
        </w:r>
        <w:r>
          <w:rPr>
            <w:noProof/>
            <w:webHidden/>
          </w:rPr>
          <w:fldChar w:fldCharType="begin"/>
        </w:r>
        <w:r w:rsidR="004915D7">
          <w:rPr>
            <w:noProof/>
            <w:webHidden/>
          </w:rPr>
          <w:instrText xml:space="preserve"> PAGEREF _Toc490850870 \h </w:instrText>
        </w:r>
        <w:r>
          <w:rPr>
            <w:noProof/>
            <w:webHidden/>
          </w:rPr>
        </w:r>
        <w:r>
          <w:rPr>
            <w:noProof/>
            <w:webHidden/>
          </w:rPr>
          <w:fldChar w:fldCharType="separate"/>
        </w:r>
        <w:r w:rsidR="004E7618">
          <w:rPr>
            <w:noProof/>
            <w:webHidden/>
          </w:rPr>
          <w:t>16</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71" w:history="1">
        <w:r w:rsidR="004915D7" w:rsidRPr="00F25B88">
          <w:rPr>
            <w:rStyle w:val="Hyperlink"/>
            <w:noProof/>
          </w:rPr>
          <w:t>Materials and Methods</w:t>
        </w:r>
        <w:r w:rsidR="004915D7">
          <w:rPr>
            <w:noProof/>
            <w:webHidden/>
          </w:rPr>
          <w:tab/>
        </w:r>
        <w:r>
          <w:rPr>
            <w:noProof/>
            <w:webHidden/>
          </w:rPr>
          <w:fldChar w:fldCharType="begin"/>
        </w:r>
        <w:r w:rsidR="004915D7">
          <w:rPr>
            <w:noProof/>
            <w:webHidden/>
          </w:rPr>
          <w:instrText xml:space="preserve"> PAGEREF _Toc490850871 \h </w:instrText>
        </w:r>
        <w:r>
          <w:rPr>
            <w:noProof/>
            <w:webHidden/>
          </w:rPr>
        </w:r>
        <w:r>
          <w:rPr>
            <w:noProof/>
            <w:webHidden/>
          </w:rPr>
          <w:fldChar w:fldCharType="separate"/>
        </w:r>
        <w:r w:rsidR="004E7618">
          <w:rPr>
            <w:noProof/>
            <w:webHidden/>
          </w:rPr>
          <w:t>19</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2" w:history="1">
        <w:r w:rsidR="004915D7" w:rsidRPr="00F25B88">
          <w:rPr>
            <w:rStyle w:val="Hyperlink"/>
            <w:noProof/>
          </w:rPr>
          <w:t>Materials</w:t>
        </w:r>
        <w:r w:rsidR="004915D7">
          <w:rPr>
            <w:noProof/>
            <w:webHidden/>
          </w:rPr>
          <w:tab/>
        </w:r>
        <w:r>
          <w:rPr>
            <w:noProof/>
            <w:webHidden/>
          </w:rPr>
          <w:fldChar w:fldCharType="begin"/>
        </w:r>
        <w:r w:rsidR="004915D7">
          <w:rPr>
            <w:noProof/>
            <w:webHidden/>
          </w:rPr>
          <w:instrText xml:space="preserve"> PAGEREF _Toc490850872 \h </w:instrText>
        </w:r>
        <w:r>
          <w:rPr>
            <w:noProof/>
            <w:webHidden/>
          </w:rPr>
        </w:r>
        <w:r>
          <w:rPr>
            <w:noProof/>
            <w:webHidden/>
          </w:rPr>
          <w:fldChar w:fldCharType="separate"/>
        </w:r>
        <w:r w:rsidR="004E7618">
          <w:rPr>
            <w:noProof/>
            <w:webHidden/>
          </w:rPr>
          <w:t>19</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3" w:history="1">
        <w:r w:rsidR="004915D7" w:rsidRPr="00F25B88">
          <w:rPr>
            <w:rStyle w:val="Hyperlink"/>
            <w:noProof/>
          </w:rPr>
          <w:t>Cell lines and culture conditions</w:t>
        </w:r>
        <w:r w:rsidR="004915D7">
          <w:rPr>
            <w:noProof/>
            <w:webHidden/>
          </w:rPr>
          <w:tab/>
        </w:r>
        <w:r>
          <w:rPr>
            <w:noProof/>
            <w:webHidden/>
          </w:rPr>
          <w:fldChar w:fldCharType="begin"/>
        </w:r>
        <w:r w:rsidR="004915D7">
          <w:rPr>
            <w:noProof/>
            <w:webHidden/>
          </w:rPr>
          <w:instrText xml:space="preserve"> PAGEREF _Toc490850873 \h </w:instrText>
        </w:r>
        <w:r>
          <w:rPr>
            <w:noProof/>
            <w:webHidden/>
          </w:rPr>
        </w:r>
        <w:r>
          <w:rPr>
            <w:noProof/>
            <w:webHidden/>
          </w:rPr>
          <w:fldChar w:fldCharType="separate"/>
        </w:r>
        <w:r w:rsidR="004E7618">
          <w:rPr>
            <w:noProof/>
            <w:webHidden/>
          </w:rPr>
          <w:t>20</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4" w:history="1">
        <w:r w:rsidR="004915D7" w:rsidRPr="00F25B88">
          <w:rPr>
            <w:rStyle w:val="Hyperlink"/>
            <w:noProof/>
          </w:rPr>
          <w:t>ANXA5 and SWCNT-ANXA5 production</w:t>
        </w:r>
        <w:r w:rsidR="004915D7">
          <w:rPr>
            <w:noProof/>
            <w:webHidden/>
          </w:rPr>
          <w:tab/>
        </w:r>
        <w:r>
          <w:rPr>
            <w:noProof/>
            <w:webHidden/>
          </w:rPr>
          <w:fldChar w:fldCharType="begin"/>
        </w:r>
        <w:r w:rsidR="004915D7">
          <w:rPr>
            <w:noProof/>
            <w:webHidden/>
          </w:rPr>
          <w:instrText xml:space="preserve"> PAGEREF _Toc490850874 \h </w:instrText>
        </w:r>
        <w:r>
          <w:rPr>
            <w:noProof/>
            <w:webHidden/>
          </w:rPr>
        </w:r>
        <w:r>
          <w:rPr>
            <w:noProof/>
            <w:webHidden/>
          </w:rPr>
          <w:fldChar w:fldCharType="separate"/>
        </w:r>
        <w:r w:rsidR="004E7618">
          <w:rPr>
            <w:noProof/>
            <w:webHidden/>
          </w:rPr>
          <w:t>20</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5" w:history="1">
        <w:r w:rsidR="004915D7" w:rsidRPr="00F25B88">
          <w:rPr>
            <w:rStyle w:val="Hyperlink"/>
            <w:noProof/>
          </w:rPr>
          <w:t>Binding strength</w:t>
        </w:r>
        <w:r w:rsidR="004915D7">
          <w:rPr>
            <w:noProof/>
            <w:webHidden/>
          </w:rPr>
          <w:tab/>
        </w:r>
        <w:r>
          <w:rPr>
            <w:noProof/>
            <w:webHidden/>
          </w:rPr>
          <w:fldChar w:fldCharType="begin"/>
        </w:r>
        <w:r w:rsidR="004915D7">
          <w:rPr>
            <w:noProof/>
            <w:webHidden/>
          </w:rPr>
          <w:instrText xml:space="preserve"> PAGEREF _Toc490850875 \h </w:instrText>
        </w:r>
        <w:r>
          <w:rPr>
            <w:noProof/>
            <w:webHidden/>
          </w:rPr>
        </w:r>
        <w:r>
          <w:rPr>
            <w:noProof/>
            <w:webHidden/>
          </w:rPr>
          <w:fldChar w:fldCharType="separate"/>
        </w:r>
        <w:r w:rsidR="004E7618">
          <w:rPr>
            <w:noProof/>
            <w:webHidden/>
          </w:rPr>
          <w:t>20</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6" w:history="1">
        <w:r w:rsidR="004915D7" w:rsidRPr="00F25B88">
          <w:rPr>
            <w:rStyle w:val="Hyperlink"/>
            <w:noProof/>
          </w:rPr>
          <w:t>Fluorescent microscopy of SWCNT-ANXA5 in vitro</w:t>
        </w:r>
        <w:r w:rsidR="004915D7">
          <w:rPr>
            <w:noProof/>
            <w:webHidden/>
          </w:rPr>
          <w:tab/>
        </w:r>
        <w:r>
          <w:rPr>
            <w:noProof/>
            <w:webHidden/>
          </w:rPr>
          <w:fldChar w:fldCharType="begin"/>
        </w:r>
        <w:r w:rsidR="004915D7">
          <w:rPr>
            <w:noProof/>
            <w:webHidden/>
          </w:rPr>
          <w:instrText xml:space="preserve"> PAGEREF _Toc490850876 \h </w:instrText>
        </w:r>
        <w:r>
          <w:rPr>
            <w:noProof/>
            <w:webHidden/>
          </w:rPr>
        </w:r>
        <w:r>
          <w:rPr>
            <w:noProof/>
            <w:webHidden/>
          </w:rPr>
          <w:fldChar w:fldCharType="separate"/>
        </w:r>
        <w:r w:rsidR="004E7618">
          <w:rPr>
            <w:noProof/>
            <w:webHidden/>
          </w:rPr>
          <w:t>21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7" w:history="1">
        <w:r w:rsidR="004915D7" w:rsidRPr="00F25B88">
          <w:rPr>
            <w:rStyle w:val="Hyperlink"/>
            <w:noProof/>
          </w:rPr>
          <w:t>In vitro cytotoxicity studies</w:t>
        </w:r>
        <w:r w:rsidR="004915D7">
          <w:rPr>
            <w:noProof/>
            <w:webHidden/>
          </w:rPr>
          <w:tab/>
        </w:r>
        <w:r>
          <w:rPr>
            <w:noProof/>
            <w:webHidden/>
          </w:rPr>
          <w:fldChar w:fldCharType="begin"/>
        </w:r>
        <w:r w:rsidR="004915D7">
          <w:rPr>
            <w:noProof/>
            <w:webHidden/>
          </w:rPr>
          <w:instrText xml:space="preserve"> PAGEREF _Toc490850877 \h </w:instrText>
        </w:r>
        <w:r>
          <w:rPr>
            <w:noProof/>
            <w:webHidden/>
          </w:rPr>
        </w:r>
        <w:r>
          <w:rPr>
            <w:noProof/>
            <w:webHidden/>
          </w:rPr>
          <w:fldChar w:fldCharType="separate"/>
        </w:r>
        <w:r w:rsidR="004E7618">
          <w:rPr>
            <w:noProof/>
            <w:webHidden/>
          </w:rPr>
          <w:t>21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8" w:history="1">
        <w:r w:rsidR="004915D7" w:rsidRPr="00F25B88">
          <w:rPr>
            <w:rStyle w:val="Hyperlink"/>
            <w:noProof/>
          </w:rPr>
          <w:t>Animal handling procedures</w:t>
        </w:r>
        <w:r w:rsidR="004915D7">
          <w:rPr>
            <w:noProof/>
            <w:webHidden/>
          </w:rPr>
          <w:tab/>
        </w:r>
        <w:r>
          <w:rPr>
            <w:noProof/>
            <w:webHidden/>
          </w:rPr>
          <w:fldChar w:fldCharType="begin"/>
        </w:r>
        <w:r w:rsidR="004915D7">
          <w:rPr>
            <w:noProof/>
            <w:webHidden/>
          </w:rPr>
          <w:instrText xml:space="preserve"> PAGEREF _Toc490850878 \h </w:instrText>
        </w:r>
        <w:r>
          <w:rPr>
            <w:noProof/>
            <w:webHidden/>
          </w:rPr>
        </w:r>
        <w:r>
          <w:rPr>
            <w:noProof/>
            <w:webHidden/>
          </w:rPr>
          <w:fldChar w:fldCharType="separate"/>
        </w:r>
        <w:r w:rsidR="004E7618">
          <w:rPr>
            <w:noProof/>
            <w:webHidden/>
          </w:rPr>
          <w:t>21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79" w:history="1">
        <w:r w:rsidR="004915D7" w:rsidRPr="00F25B88">
          <w:rPr>
            <w:rStyle w:val="Hyperlink"/>
            <w:noProof/>
          </w:rPr>
          <w:t>In vivo laser tolerance</w:t>
        </w:r>
        <w:r w:rsidR="004915D7">
          <w:rPr>
            <w:noProof/>
            <w:webHidden/>
          </w:rPr>
          <w:tab/>
        </w:r>
        <w:r>
          <w:rPr>
            <w:noProof/>
            <w:webHidden/>
          </w:rPr>
          <w:fldChar w:fldCharType="begin"/>
        </w:r>
        <w:r w:rsidR="004915D7">
          <w:rPr>
            <w:noProof/>
            <w:webHidden/>
          </w:rPr>
          <w:instrText xml:space="preserve"> PAGEREF _Toc490850879 \h </w:instrText>
        </w:r>
        <w:r>
          <w:rPr>
            <w:noProof/>
            <w:webHidden/>
          </w:rPr>
        </w:r>
        <w:r>
          <w:rPr>
            <w:noProof/>
            <w:webHidden/>
          </w:rPr>
          <w:fldChar w:fldCharType="separate"/>
        </w:r>
        <w:r w:rsidR="004E7618">
          <w:rPr>
            <w:noProof/>
            <w:webHidden/>
          </w:rPr>
          <w:t>22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0" w:history="1">
        <w:r w:rsidR="004915D7" w:rsidRPr="00F25B88">
          <w:rPr>
            <w:rStyle w:val="Hyperlink"/>
            <w:noProof/>
          </w:rPr>
          <w:t>In vivo tumor model</w:t>
        </w:r>
        <w:r w:rsidR="004915D7">
          <w:rPr>
            <w:noProof/>
            <w:webHidden/>
          </w:rPr>
          <w:tab/>
        </w:r>
        <w:r>
          <w:rPr>
            <w:noProof/>
            <w:webHidden/>
          </w:rPr>
          <w:fldChar w:fldCharType="begin"/>
        </w:r>
        <w:r w:rsidR="004915D7">
          <w:rPr>
            <w:noProof/>
            <w:webHidden/>
          </w:rPr>
          <w:instrText xml:space="preserve"> PAGEREF _Toc490850880 \h </w:instrText>
        </w:r>
        <w:r>
          <w:rPr>
            <w:noProof/>
            <w:webHidden/>
          </w:rPr>
        </w:r>
        <w:r>
          <w:rPr>
            <w:noProof/>
            <w:webHidden/>
          </w:rPr>
          <w:fldChar w:fldCharType="separate"/>
        </w:r>
        <w:r w:rsidR="004E7618">
          <w:rPr>
            <w:noProof/>
            <w:webHidden/>
          </w:rPr>
          <w:t>22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1" w:history="1">
        <w:r w:rsidR="004915D7" w:rsidRPr="00F25B88">
          <w:rPr>
            <w:rStyle w:val="Hyperlink"/>
            <w:noProof/>
          </w:rPr>
          <w:t>In vivo SWCNT-ANXA5 specific tumor cell binding</w:t>
        </w:r>
        <w:r w:rsidR="004915D7">
          <w:rPr>
            <w:noProof/>
            <w:webHidden/>
          </w:rPr>
          <w:tab/>
        </w:r>
        <w:r>
          <w:rPr>
            <w:noProof/>
            <w:webHidden/>
          </w:rPr>
          <w:fldChar w:fldCharType="begin"/>
        </w:r>
        <w:r w:rsidR="004915D7">
          <w:rPr>
            <w:noProof/>
            <w:webHidden/>
          </w:rPr>
          <w:instrText xml:space="preserve"> PAGEREF _Toc490850881 \h </w:instrText>
        </w:r>
        <w:r>
          <w:rPr>
            <w:noProof/>
            <w:webHidden/>
          </w:rPr>
        </w:r>
        <w:r>
          <w:rPr>
            <w:noProof/>
            <w:webHidden/>
          </w:rPr>
          <w:fldChar w:fldCharType="separate"/>
        </w:r>
        <w:r w:rsidR="004E7618">
          <w:rPr>
            <w:noProof/>
            <w:webHidden/>
          </w:rPr>
          <w:t>23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2" w:history="1">
        <w:r w:rsidR="004915D7" w:rsidRPr="00F25B88">
          <w:rPr>
            <w:rStyle w:val="Hyperlink"/>
            <w:noProof/>
          </w:rPr>
          <w:t>Biodistribution</w:t>
        </w:r>
        <w:r w:rsidR="004915D7">
          <w:rPr>
            <w:noProof/>
            <w:webHidden/>
          </w:rPr>
          <w:tab/>
        </w:r>
        <w:r>
          <w:rPr>
            <w:noProof/>
            <w:webHidden/>
          </w:rPr>
          <w:fldChar w:fldCharType="begin"/>
        </w:r>
        <w:r w:rsidR="004915D7">
          <w:rPr>
            <w:noProof/>
            <w:webHidden/>
          </w:rPr>
          <w:instrText xml:space="preserve"> PAGEREF _Toc490850882 \h </w:instrText>
        </w:r>
        <w:r>
          <w:rPr>
            <w:noProof/>
            <w:webHidden/>
          </w:rPr>
        </w:r>
        <w:r>
          <w:rPr>
            <w:noProof/>
            <w:webHidden/>
          </w:rPr>
          <w:fldChar w:fldCharType="separate"/>
        </w:r>
        <w:r w:rsidR="004E7618">
          <w:rPr>
            <w:noProof/>
            <w:webHidden/>
          </w:rPr>
          <w:t>23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3" w:history="1">
        <w:r w:rsidR="004915D7" w:rsidRPr="00F25B88">
          <w:rPr>
            <w:rStyle w:val="Hyperlink"/>
            <w:noProof/>
          </w:rPr>
          <w:t>In vivo therapy efficacy</w:t>
        </w:r>
        <w:r w:rsidR="004915D7">
          <w:rPr>
            <w:noProof/>
            <w:webHidden/>
          </w:rPr>
          <w:tab/>
        </w:r>
        <w:r>
          <w:rPr>
            <w:noProof/>
            <w:webHidden/>
          </w:rPr>
          <w:fldChar w:fldCharType="begin"/>
        </w:r>
        <w:r w:rsidR="004915D7">
          <w:rPr>
            <w:noProof/>
            <w:webHidden/>
          </w:rPr>
          <w:instrText xml:space="preserve"> PAGEREF _Toc490850883 \h </w:instrText>
        </w:r>
        <w:r>
          <w:rPr>
            <w:noProof/>
            <w:webHidden/>
          </w:rPr>
        </w:r>
        <w:r>
          <w:rPr>
            <w:noProof/>
            <w:webHidden/>
          </w:rPr>
          <w:fldChar w:fldCharType="separate"/>
        </w:r>
        <w:r w:rsidR="004E7618">
          <w:rPr>
            <w:noProof/>
            <w:webHidden/>
          </w:rPr>
          <w:t>23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4" w:history="1">
        <w:r w:rsidR="004915D7" w:rsidRPr="00F25B88">
          <w:rPr>
            <w:rStyle w:val="Hyperlink"/>
            <w:noProof/>
          </w:rPr>
          <w:t>Statistics</w:t>
        </w:r>
        <w:r w:rsidR="004915D7">
          <w:rPr>
            <w:noProof/>
            <w:webHidden/>
          </w:rPr>
          <w:tab/>
        </w:r>
        <w:r>
          <w:rPr>
            <w:noProof/>
            <w:webHidden/>
          </w:rPr>
          <w:fldChar w:fldCharType="begin"/>
        </w:r>
        <w:r w:rsidR="004915D7">
          <w:rPr>
            <w:noProof/>
            <w:webHidden/>
          </w:rPr>
          <w:instrText xml:space="preserve"> PAGEREF _Toc490850884 \h </w:instrText>
        </w:r>
        <w:r>
          <w:rPr>
            <w:noProof/>
            <w:webHidden/>
          </w:rPr>
        </w:r>
        <w:r>
          <w:rPr>
            <w:noProof/>
            <w:webHidden/>
          </w:rPr>
          <w:fldChar w:fldCharType="separate"/>
        </w:r>
        <w:r w:rsidR="004E7618">
          <w:rPr>
            <w:noProof/>
            <w:webHidden/>
          </w:rPr>
          <w:t>24</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85" w:history="1">
        <w:r w:rsidR="004915D7" w:rsidRPr="00F25B88">
          <w:rPr>
            <w:rStyle w:val="Hyperlink"/>
            <w:noProof/>
          </w:rPr>
          <w:t>Results</w:t>
        </w:r>
        <w:r w:rsidR="004915D7">
          <w:rPr>
            <w:rStyle w:val="Hyperlink"/>
            <w:noProof/>
          </w:rPr>
          <w:t>.</w:t>
        </w:r>
        <w:r w:rsidR="004915D7">
          <w:rPr>
            <w:noProof/>
            <w:webHidden/>
          </w:rPr>
          <w:tab/>
        </w:r>
        <w:r>
          <w:rPr>
            <w:noProof/>
            <w:webHidden/>
          </w:rPr>
          <w:fldChar w:fldCharType="begin"/>
        </w:r>
        <w:r w:rsidR="004915D7">
          <w:rPr>
            <w:noProof/>
            <w:webHidden/>
          </w:rPr>
          <w:instrText xml:space="preserve"> PAGEREF _Toc490850885 \h </w:instrText>
        </w:r>
        <w:r>
          <w:rPr>
            <w:noProof/>
            <w:webHidden/>
          </w:rPr>
        </w:r>
        <w:r>
          <w:rPr>
            <w:noProof/>
            <w:webHidden/>
          </w:rPr>
          <w:fldChar w:fldCharType="separate"/>
        </w:r>
        <w:r w:rsidR="004E7618">
          <w:rPr>
            <w:noProof/>
            <w:webHidden/>
          </w:rPr>
          <w:t>25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6" w:history="1">
        <w:r w:rsidR="004915D7" w:rsidRPr="00F25B88">
          <w:rPr>
            <w:rStyle w:val="Hyperlink"/>
            <w:noProof/>
          </w:rPr>
          <w:t>In vitro binding and tolerance</w:t>
        </w:r>
        <w:r w:rsidR="004915D7">
          <w:rPr>
            <w:noProof/>
            <w:webHidden/>
          </w:rPr>
          <w:tab/>
        </w:r>
        <w:r>
          <w:rPr>
            <w:noProof/>
            <w:webHidden/>
          </w:rPr>
          <w:fldChar w:fldCharType="begin"/>
        </w:r>
        <w:r w:rsidR="004915D7">
          <w:rPr>
            <w:noProof/>
            <w:webHidden/>
          </w:rPr>
          <w:instrText xml:space="preserve"> PAGEREF _Toc490850886 \h </w:instrText>
        </w:r>
        <w:r>
          <w:rPr>
            <w:noProof/>
            <w:webHidden/>
          </w:rPr>
        </w:r>
        <w:r>
          <w:rPr>
            <w:noProof/>
            <w:webHidden/>
          </w:rPr>
          <w:fldChar w:fldCharType="separate"/>
        </w:r>
        <w:r w:rsidR="004E7618">
          <w:rPr>
            <w:noProof/>
            <w:webHidden/>
          </w:rPr>
          <w:t>25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7" w:history="1">
        <w:r w:rsidR="004915D7" w:rsidRPr="00F25B88">
          <w:rPr>
            <w:rStyle w:val="Hyperlink"/>
            <w:noProof/>
          </w:rPr>
          <w:t>In vivo laser tolerance</w:t>
        </w:r>
        <w:r w:rsidR="004915D7">
          <w:rPr>
            <w:noProof/>
            <w:webHidden/>
          </w:rPr>
          <w:tab/>
        </w:r>
        <w:r>
          <w:rPr>
            <w:noProof/>
            <w:webHidden/>
          </w:rPr>
          <w:fldChar w:fldCharType="begin"/>
        </w:r>
        <w:r w:rsidR="004915D7">
          <w:rPr>
            <w:noProof/>
            <w:webHidden/>
          </w:rPr>
          <w:instrText xml:space="preserve"> PAGEREF _Toc490850887 \h </w:instrText>
        </w:r>
        <w:r>
          <w:rPr>
            <w:noProof/>
            <w:webHidden/>
          </w:rPr>
        </w:r>
        <w:r>
          <w:rPr>
            <w:noProof/>
            <w:webHidden/>
          </w:rPr>
          <w:fldChar w:fldCharType="separate"/>
        </w:r>
        <w:r w:rsidR="004E7618">
          <w:rPr>
            <w:noProof/>
            <w:webHidden/>
          </w:rPr>
          <w:t>27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8" w:history="1">
        <w:r w:rsidR="004915D7" w:rsidRPr="00F25B88">
          <w:rPr>
            <w:rStyle w:val="Hyperlink"/>
            <w:noProof/>
          </w:rPr>
          <w:t>In vivo SWCNT-ANXA5 specific tumor cell binding</w:t>
        </w:r>
        <w:r w:rsidR="004915D7">
          <w:rPr>
            <w:noProof/>
            <w:webHidden/>
          </w:rPr>
          <w:tab/>
        </w:r>
        <w:r>
          <w:rPr>
            <w:noProof/>
            <w:webHidden/>
          </w:rPr>
          <w:fldChar w:fldCharType="begin"/>
        </w:r>
        <w:r w:rsidR="004915D7">
          <w:rPr>
            <w:noProof/>
            <w:webHidden/>
          </w:rPr>
          <w:instrText xml:space="preserve"> PAGEREF _Toc490850888 \h </w:instrText>
        </w:r>
        <w:r>
          <w:rPr>
            <w:noProof/>
            <w:webHidden/>
          </w:rPr>
        </w:r>
        <w:r>
          <w:rPr>
            <w:noProof/>
            <w:webHidden/>
          </w:rPr>
          <w:fldChar w:fldCharType="separate"/>
        </w:r>
        <w:r w:rsidR="004E7618">
          <w:rPr>
            <w:noProof/>
            <w:webHidden/>
          </w:rPr>
          <w:t>27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89" w:history="1">
        <w:r w:rsidR="004915D7" w:rsidRPr="00F25B88">
          <w:rPr>
            <w:rStyle w:val="Hyperlink"/>
            <w:noProof/>
          </w:rPr>
          <w:t>Biodistribution</w:t>
        </w:r>
        <w:r w:rsidR="004915D7">
          <w:rPr>
            <w:noProof/>
            <w:webHidden/>
          </w:rPr>
          <w:tab/>
        </w:r>
        <w:r>
          <w:rPr>
            <w:noProof/>
            <w:webHidden/>
          </w:rPr>
          <w:fldChar w:fldCharType="begin"/>
        </w:r>
        <w:r w:rsidR="004915D7">
          <w:rPr>
            <w:noProof/>
            <w:webHidden/>
          </w:rPr>
          <w:instrText xml:space="preserve"> PAGEREF _Toc490850889 \h </w:instrText>
        </w:r>
        <w:r>
          <w:rPr>
            <w:noProof/>
            <w:webHidden/>
          </w:rPr>
        </w:r>
        <w:r>
          <w:rPr>
            <w:noProof/>
            <w:webHidden/>
          </w:rPr>
          <w:fldChar w:fldCharType="separate"/>
        </w:r>
        <w:r w:rsidR="004E7618">
          <w:rPr>
            <w:noProof/>
            <w:webHidden/>
          </w:rPr>
          <w:t>28</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90" w:history="1">
        <w:r w:rsidR="004915D7" w:rsidRPr="00F25B88">
          <w:rPr>
            <w:rStyle w:val="Hyperlink"/>
            <w:noProof/>
          </w:rPr>
          <w:t>In vivo tumor ablation</w:t>
        </w:r>
        <w:r w:rsidR="004915D7">
          <w:rPr>
            <w:noProof/>
            <w:webHidden/>
          </w:rPr>
          <w:tab/>
        </w:r>
        <w:r>
          <w:rPr>
            <w:noProof/>
            <w:webHidden/>
          </w:rPr>
          <w:fldChar w:fldCharType="begin"/>
        </w:r>
        <w:r w:rsidR="004915D7">
          <w:rPr>
            <w:noProof/>
            <w:webHidden/>
          </w:rPr>
          <w:instrText xml:space="preserve"> PAGEREF _Toc490850890 \h </w:instrText>
        </w:r>
        <w:r>
          <w:rPr>
            <w:noProof/>
            <w:webHidden/>
          </w:rPr>
        </w:r>
        <w:r>
          <w:rPr>
            <w:noProof/>
            <w:webHidden/>
          </w:rPr>
          <w:fldChar w:fldCharType="separate"/>
        </w:r>
        <w:r w:rsidR="004E7618">
          <w:rPr>
            <w:noProof/>
            <w:webHidden/>
          </w:rPr>
          <w:t>29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91" w:history="1">
        <w:r w:rsidR="004915D7" w:rsidRPr="00F25B88">
          <w:rPr>
            <w:rStyle w:val="Hyperlink"/>
            <w:noProof/>
          </w:rPr>
          <w:t>Discussion</w:t>
        </w:r>
        <w:r w:rsidR="004915D7">
          <w:rPr>
            <w:noProof/>
            <w:webHidden/>
          </w:rPr>
          <w:tab/>
        </w:r>
        <w:r>
          <w:rPr>
            <w:noProof/>
            <w:webHidden/>
          </w:rPr>
          <w:fldChar w:fldCharType="begin"/>
        </w:r>
        <w:r w:rsidR="004915D7">
          <w:rPr>
            <w:noProof/>
            <w:webHidden/>
          </w:rPr>
          <w:instrText xml:space="preserve"> PAGEREF _Toc490850891 \h </w:instrText>
        </w:r>
        <w:r>
          <w:rPr>
            <w:noProof/>
            <w:webHidden/>
          </w:rPr>
        </w:r>
        <w:r>
          <w:rPr>
            <w:noProof/>
            <w:webHidden/>
          </w:rPr>
          <w:fldChar w:fldCharType="separate"/>
        </w:r>
        <w:r w:rsidR="004E7618">
          <w:rPr>
            <w:noProof/>
            <w:webHidden/>
          </w:rPr>
          <w:t>32</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92" w:history="1">
        <w:r w:rsidR="004915D7" w:rsidRPr="00F25B88">
          <w:rPr>
            <w:rStyle w:val="Hyperlink"/>
            <w:noProof/>
          </w:rPr>
          <w:t>Conclusions</w:t>
        </w:r>
        <w:r w:rsidR="004915D7">
          <w:rPr>
            <w:noProof/>
            <w:webHidden/>
          </w:rPr>
          <w:tab/>
        </w:r>
        <w:r>
          <w:rPr>
            <w:noProof/>
            <w:webHidden/>
          </w:rPr>
          <w:fldChar w:fldCharType="begin"/>
        </w:r>
        <w:r w:rsidR="004915D7">
          <w:rPr>
            <w:noProof/>
            <w:webHidden/>
          </w:rPr>
          <w:instrText xml:space="preserve"> PAGEREF _Toc490850892 \h </w:instrText>
        </w:r>
        <w:r>
          <w:rPr>
            <w:noProof/>
            <w:webHidden/>
          </w:rPr>
        </w:r>
        <w:r>
          <w:rPr>
            <w:noProof/>
            <w:webHidden/>
          </w:rPr>
          <w:fldChar w:fldCharType="separate"/>
        </w:r>
        <w:r w:rsidR="004E7618">
          <w:rPr>
            <w:noProof/>
            <w:webHidden/>
          </w:rPr>
          <w:t>35</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893" w:history="1">
        <w:r w:rsidR="004915D7" w:rsidRPr="00F25B88">
          <w:rPr>
            <w:rStyle w:val="Hyperlink"/>
            <w:noProof/>
          </w:rPr>
          <w:t>Chapter III: Targeted Single-Walled Carbon Nanotubes Thermal Ablation of Cancer via a Radiofrequency Field</w:t>
        </w:r>
        <w:r w:rsidR="004915D7">
          <w:rPr>
            <w:noProof/>
            <w:webHidden/>
          </w:rPr>
          <w:tab/>
        </w:r>
        <w:r>
          <w:rPr>
            <w:noProof/>
            <w:webHidden/>
          </w:rPr>
          <w:fldChar w:fldCharType="begin"/>
        </w:r>
        <w:r w:rsidR="004915D7">
          <w:rPr>
            <w:noProof/>
            <w:webHidden/>
          </w:rPr>
          <w:instrText xml:space="preserve"> PAGEREF _Toc490850893 \h </w:instrText>
        </w:r>
        <w:r>
          <w:rPr>
            <w:noProof/>
            <w:webHidden/>
          </w:rPr>
        </w:r>
        <w:r>
          <w:rPr>
            <w:noProof/>
            <w:webHidden/>
          </w:rPr>
          <w:fldChar w:fldCharType="separate"/>
        </w:r>
        <w:r w:rsidR="004E7618">
          <w:rPr>
            <w:noProof/>
            <w:webHidden/>
          </w:rPr>
          <w:t>36</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94" w:history="1">
        <w:r w:rsidR="004915D7" w:rsidRPr="00F25B88">
          <w:rPr>
            <w:rStyle w:val="Hyperlink"/>
            <w:noProof/>
          </w:rPr>
          <w:t>Abstract</w:t>
        </w:r>
        <w:r w:rsidR="004915D7">
          <w:rPr>
            <w:noProof/>
            <w:webHidden/>
          </w:rPr>
          <w:tab/>
        </w:r>
        <w:r>
          <w:rPr>
            <w:noProof/>
            <w:webHidden/>
          </w:rPr>
          <w:fldChar w:fldCharType="begin"/>
        </w:r>
        <w:r w:rsidR="004915D7">
          <w:rPr>
            <w:noProof/>
            <w:webHidden/>
          </w:rPr>
          <w:instrText xml:space="preserve"> PAGEREF _Toc490850894 \h </w:instrText>
        </w:r>
        <w:r>
          <w:rPr>
            <w:noProof/>
            <w:webHidden/>
          </w:rPr>
        </w:r>
        <w:r>
          <w:rPr>
            <w:noProof/>
            <w:webHidden/>
          </w:rPr>
          <w:fldChar w:fldCharType="separate"/>
        </w:r>
        <w:r w:rsidR="004E7618">
          <w:rPr>
            <w:noProof/>
            <w:webHidden/>
          </w:rPr>
          <w:t>36</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95" w:history="1">
        <w:r w:rsidR="004915D7" w:rsidRPr="00F25B88">
          <w:rPr>
            <w:rStyle w:val="Hyperlink"/>
            <w:noProof/>
          </w:rPr>
          <w:t>Introduction</w:t>
        </w:r>
        <w:r w:rsidR="004915D7">
          <w:rPr>
            <w:noProof/>
            <w:webHidden/>
          </w:rPr>
          <w:tab/>
        </w:r>
        <w:r>
          <w:rPr>
            <w:noProof/>
            <w:webHidden/>
          </w:rPr>
          <w:fldChar w:fldCharType="begin"/>
        </w:r>
        <w:r w:rsidR="004915D7">
          <w:rPr>
            <w:noProof/>
            <w:webHidden/>
          </w:rPr>
          <w:instrText xml:space="preserve"> PAGEREF _Toc490850895 \h </w:instrText>
        </w:r>
        <w:r>
          <w:rPr>
            <w:noProof/>
            <w:webHidden/>
          </w:rPr>
        </w:r>
        <w:r>
          <w:rPr>
            <w:noProof/>
            <w:webHidden/>
          </w:rPr>
          <w:fldChar w:fldCharType="separate"/>
        </w:r>
        <w:r w:rsidR="004E7618">
          <w:rPr>
            <w:noProof/>
            <w:webHidden/>
          </w:rPr>
          <w:t>37</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896" w:history="1">
        <w:r w:rsidR="004915D7" w:rsidRPr="00F25B88">
          <w:rPr>
            <w:rStyle w:val="Hyperlink"/>
            <w:noProof/>
          </w:rPr>
          <w:t>Materials and Methods</w:t>
        </w:r>
        <w:r w:rsidR="004915D7">
          <w:rPr>
            <w:noProof/>
            <w:webHidden/>
          </w:rPr>
          <w:tab/>
        </w:r>
        <w:r>
          <w:rPr>
            <w:noProof/>
            <w:webHidden/>
          </w:rPr>
          <w:fldChar w:fldCharType="begin"/>
        </w:r>
        <w:r w:rsidR="004915D7">
          <w:rPr>
            <w:noProof/>
            <w:webHidden/>
          </w:rPr>
          <w:instrText xml:space="preserve"> PAGEREF _Toc490850896 \h </w:instrText>
        </w:r>
        <w:r>
          <w:rPr>
            <w:noProof/>
            <w:webHidden/>
          </w:rPr>
        </w:r>
        <w:r>
          <w:rPr>
            <w:noProof/>
            <w:webHidden/>
          </w:rPr>
          <w:fldChar w:fldCharType="separate"/>
        </w:r>
        <w:r w:rsidR="004E7618">
          <w:rPr>
            <w:noProof/>
            <w:webHidden/>
          </w:rPr>
          <w:t>41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97" w:history="1">
        <w:r w:rsidR="004915D7" w:rsidRPr="00F25B88">
          <w:rPr>
            <w:rStyle w:val="Hyperlink"/>
            <w:noProof/>
          </w:rPr>
          <w:t>Materials</w:t>
        </w:r>
        <w:r w:rsidR="004915D7">
          <w:rPr>
            <w:noProof/>
            <w:webHidden/>
          </w:rPr>
          <w:tab/>
        </w:r>
        <w:r>
          <w:rPr>
            <w:noProof/>
            <w:webHidden/>
          </w:rPr>
          <w:fldChar w:fldCharType="begin"/>
        </w:r>
        <w:r w:rsidR="004915D7">
          <w:rPr>
            <w:noProof/>
            <w:webHidden/>
          </w:rPr>
          <w:instrText xml:space="preserve"> PAGEREF _Toc490850897 \h </w:instrText>
        </w:r>
        <w:r>
          <w:rPr>
            <w:noProof/>
            <w:webHidden/>
          </w:rPr>
        </w:r>
        <w:r>
          <w:rPr>
            <w:noProof/>
            <w:webHidden/>
          </w:rPr>
          <w:fldChar w:fldCharType="separate"/>
        </w:r>
        <w:r w:rsidR="004E7618">
          <w:rPr>
            <w:noProof/>
            <w:webHidden/>
          </w:rPr>
          <w:t>41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98" w:history="1">
        <w:r w:rsidR="004915D7" w:rsidRPr="00F25B88">
          <w:rPr>
            <w:rStyle w:val="Hyperlink"/>
            <w:noProof/>
          </w:rPr>
          <w:t>ANXA5 and SWCNT-ANXA5 production</w:t>
        </w:r>
        <w:r w:rsidR="004915D7">
          <w:rPr>
            <w:noProof/>
            <w:webHidden/>
          </w:rPr>
          <w:tab/>
        </w:r>
        <w:r>
          <w:rPr>
            <w:noProof/>
            <w:webHidden/>
          </w:rPr>
          <w:fldChar w:fldCharType="begin"/>
        </w:r>
        <w:r w:rsidR="004915D7">
          <w:rPr>
            <w:noProof/>
            <w:webHidden/>
          </w:rPr>
          <w:instrText xml:space="preserve"> PAGEREF _Toc490850898 \h </w:instrText>
        </w:r>
        <w:r>
          <w:rPr>
            <w:noProof/>
            <w:webHidden/>
          </w:rPr>
        </w:r>
        <w:r>
          <w:rPr>
            <w:noProof/>
            <w:webHidden/>
          </w:rPr>
          <w:fldChar w:fldCharType="separate"/>
        </w:r>
        <w:r w:rsidR="004E7618">
          <w:rPr>
            <w:noProof/>
            <w:webHidden/>
          </w:rPr>
          <w:t>41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899" w:history="1">
        <w:r w:rsidR="004915D7" w:rsidRPr="00F25B88">
          <w:rPr>
            <w:rStyle w:val="Hyperlink"/>
            <w:noProof/>
          </w:rPr>
          <w:t>Resonant Frequency Determination</w:t>
        </w:r>
        <w:r w:rsidR="004915D7">
          <w:rPr>
            <w:noProof/>
            <w:webHidden/>
          </w:rPr>
          <w:tab/>
        </w:r>
        <w:r>
          <w:rPr>
            <w:noProof/>
            <w:webHidden/>
          </w:rPr>
          <w:fldChar w:fldCharType="begin"/>
        </w:r>
        <w:r w:rsidR="004915D7">
          <w:rPr>
            <w:noProof/>
            <w:webHidden/>
          </w:rPr>
          <w:instrText xml:space="preserve"> PAGEREF _Toc490850899 \h </w:instrText>
        </w:r>
        <w:r>
          <w:rPr>
            <w:noProof/>
            <w:webHidden/>
          </w:rPr>
        </w:r>
        <w:r>
          <w:rPr>
            <w:noProof/>
            <w:webHidden/>
          </w:rPr>
          <w:fldChar w:fldCharType="separate"/>
        </w:r>
        <w:r w:rsidR="004E7618">
          <w:rPr>
            <w:noProof/>
            <w:webHidden/>
          </w:rPr>
          <w:t>41</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00" w:history="1">
        <w:r w:rsidR="004915D7" w:rsidRPr="00F25B88">
          <w:rPr>
            <w:rStyle w:val="Hyperlink"/>
            <w:noProof/>
          </w:rPr>
          <w:t>Results</w:t>
        </w:r>
        <w:r w:rsidR="004915D7">
          <w:rPr>
            <w:rStyle w:val="Hyperlink"/>
            <w:noProof/>
          </w:rPr>
          <w:t>.</w:t>
        </w:r>
        <w:r w:rsidR="004915D7">
          <w:rPr>
            <w:noProof/>
            <w:webHidden/>
          </w:rPr>
          <w:tab/>
        </w:r>
        <w:r>
          <w:rPr>
            <w:noProof/>
            <w:webHidden/>
          </w:rPr>
          <w:fldChar w:fldCharType="begin"/>
        </w:r>
        <w:r w:rsidR="004915D7">
          <w:rPr>
            <w:noProof/>
            <w:webHidden/>
          </w:rPr>
          <w:instrText xml:space="preserve"> PAGEREF _Toc490850900 \h </w:instrText>
        </w:r>
        <w:r>
          <w:rPr>
            <w:noProof/>
            <w:webHidden/>
          </w:rPr>
        </w:r>
        <w:r>
          <w:rPr>
            <w:noProof/>
            <w:webHidden/>
          </w:rPr>
          <w:fldChar w:fldCharType="separate"/>
        </w:r>
        <w:r w:rsidR="004E7618">
          <w:rPr>
            <w:noProof/>
            <w:webHidden/>
          </w:rPr>
          <w:t>43</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01" w:history="1">
        <w:r w:rsidR="004915D7" w:rsidRPr="00F25B88">
          <w:rPr>
            <w:rStyle w:val="Hyperlink"/>
            <w:noProof/>
          </w:rPr>
          <w:t>Discussion</w:t>
        </w:r>
        <w:r w:rsidR="004915D7">
          <w:rPr>
            <w:noProof/>
            <w:webHidden/>
          </w:rPr>
          <w:tab/>
        </w:r>
        <w:r>
          <w:rPr>
            <w:noProof/>
            <w:webHidden/>
          </w:rPr>
          <w:fldChar w:fldCharType="begin"/>
        </w:r>
        <w:r w:rsidR="004915D7">
          <w:rPr>
            <w:noProof/>
            <w:webHidden/>
          </w:rPr>
          <w:instrText xml:space="preserve"> PAGEREF _Toc490850901 \h </w:instrText>
        </w:r>
        <w:r>
          <w:rPr>
            <w:noProof/>
            <w:webHidden/>
          </w:rPr>
        </w:r>
        <w:r>
          <w:rPr>
            <w:noProof/>
            <w:webHidden/>
          </w:rPr>
          <w:fldChar w:fldCharType="separate"/>
        </w:r>
        <w:r w:rsidR="004E7618">
          <w:rPr>
            <w:noProof/>
            <w:webHidden/>
          </w:rPr>
          <w:t>44</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02" w:history="1">
        <w:r w:rsidR="004915D7" w:rsidRPr="00F25B88">
          <w:rPr>
            <w:rStyle w:val="Hyperlink"/>
            <w:noProof/>
          </w:rPr>
          <w:t>Conclusions</w:t>
        </w:r>
        <w:r w:rsidR="004915D7">
          <w:rPr>
            <w:noProof/>
            <w:webHidden/>
          </w:rPr>
          <w:tab/>
        </w:r>
        <w:r>
          <w:rPr>
            <w:noProof/>
            <w:webHidden/>
          </w:rPr>
          <w:fldChar w:fldCharType="begin"/>
        </w:r>
        <w:r w:rsidR="004915D7">
          <w:rPr>
            <w:noProof/>
            <w:webHidden/>
          </w:rPr>
          <w:instrText xml:space="preserve"> PAGEREF _Toc490850902 \h </w:instrText>
        </w:r>
        <w:r>
          <w:rPr>
            <w:noProof/>
            <w:webHidden/>
          </w:rPr>
        </w:r>
        <w:r>
          <w:rPr>
            <w:noProof/>
            <w:webHidden/>
          </w:rPr>
          <w:fldChar w:fldCharType="separate"/>
        </w:r>
        <w:r w:rsidR="004E7618">
          <w:rPr>
            <w:noProof/>
            <w:webHidden/>
          </w:rPr>
          <w:t>46</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03" w:history="1">
        <w:r w:rsidR="004915D7" w:rsidRPr="00F25B88">
          <w:rPr>
            <w:rStyle w:val="Hyperlink"/>
            <w:noProof/>
          </w:rPr>
          <w:t>Chapter IV: Enzyme Prodrug System in Combination with Immunostimulation for Treatment of Metastatic Ovarian Cancer</w:t>
        </w:r>
        <w:r w:rsidR="004915D7">
          <w:rPr>
            <w:noProof/>
            <w:webHidden/>
          </w:rPr>
          <w:tab/>
        </w:r>
        <w:r>
          <w:rPr>
            <w:noProof/>
            <w:webHidden/>
          </w:rPr>
          <w:fldChar w:fldCharType="begin"/>
        </w:r>
        <w:r w:rsidR="004915D7">
          <w:rPr>
            <w:noProof/>
            <w:webHidden/>
          </w:rPr>
          <w:instrText xml:space="preserve"> PAGEREF _Toc490850903 \h </w:instrText>
        </w:r>
        <w:r>
          <w:rPr>
            <w:noProof/>
            <w:webHidden/>
          </w:rPr>
        </w:r>
        <w:r>
          <w:rPr>
            <w:noProof/>
            <w:webHidden/>
          </w:rPr>
          <w:fldChar w:fldCharType="separate"/>
        </w:r>
        <w:r w:rsidR="004E7618">
          <w:rPr>
            <w:noProof/>
            <w:webHidden/>
          </w:rPr>
          <w:t>47</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04" w:history="1">
        <w:r w:rsidR="004915D7" w:rsidRPr="00F25B88">
          <w:rPr>
            <w:rStyle w:val="Hyperlink"/>
            <w:noProof/>
          </w:rPr>
          <w:t>Abstract</w:t>
        </w:r>
        <w:r w:rsidR="004915D7">
          <w:rPr>
            <w:noProof/>
            <w:webHidden/>
          </w:rPr>
          <w:tab/>
        </w:r>
        <w:r>
          <w:rPr>
            <w:noProof/>
            <w:webHidden/>
          </w:rPr>
          <w:fldChar w:fldCharType="begin"/>
        </w:r>
        <w:r w:rsidR="004915D7">
          <w:rPr>
            <w:noProof/>
            <w:webHidden/>
          </w:rPr>
          <w:instrText xml:space="preserve"> PAGEREF _Toc490850904 \h </w:instrText>
        </w:r>
        <w:r>
          <w:rPr>
            <w:noProof/>
            <w:webHidden/>
          </w:rPr>
        </w:r>
        <w:r>
          <w:rPr>
            <w:noProof/>
            <w:webHidden/>
          </w:rPr>
          <w:fldChar w:fldCharType="separate"/>
        </w:r>
        <w:r w:rsidR="004E7618">
          <w:rPr>
            <w:noProof/>
            <w:webHidden/>
          </w:rPr>
          <w:t>47</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05" w:history="1">
        <w:r w:rsidR="004915D7" w:rsidRPr="00F25B88">
          <w:rPr>
            <w:rStyle w:val="Hyperlink"/>
            <w:noProof/>
          </w:rPr>
          <w:t>Introduction</w:t>
        </w:r>
        <w:r w:rsidR="004915D7">
          <w:rPr>
            <w:noProof/>
            <w:webHidden/>
          </w:rPr>
          <w:tab/>
        </w:r>
        <w:r>
          <w:rPr>
            <w:noProof/>
            <w:webHidden/>
          </w:rPr>
          <w:fldChar w:fldCharType="begin"/>
        </w:r>
        <w:r w:rsidR="004915D7">
          <w:rPr>
            <w:noProof/>
            <w:webHidden/>
          </w:rPr>
          <w:instrText xml:space="preserve"> PAGEREF _Toc490850905 \h </w:instrText>
        </w:r>
        <w:r>
          <w:rPr>
            <w:noProof/>
            <w:webHidden/>
          </w:rPr>
        </w:r>
        <w:r>
          <w:rPr>
            <w:noProof/>
            <w:webHidden/>
          </w:rPr>
          <w:fldChar w:fldCharType="separate"/>
        </w:r>
        <w:r w:rsidR="004E7618">
          <w:rPr>
            <w:noProof/>
            <w:webHidden/>
          </w:rPr>
          <w:t>49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06" w:history="1">
        <w:r w:rsidR="004915D7" w:rsidRPr="00F25B88">
          <w:rPr>
            <w:rStyle w:val="Hyperlink"/>
            <w:noProof/>
          </w:rPr>
          <w:t>Materials and Methods</w:t>
        </w:r>
        <w:r w:rsidR="004915D7">
          <w:rPr>
            <w:noProof/>
            <w:webHidden/>
          </w:rPr>
          <w:tab/>
        </w:r>
        <w:r>
          <w:rPr>
            <w:noProof/>
            <w:webHidden/>
          </w:rPr>
          <w:fldChar w:fldCharType="begin"/>
        </w:r>
        <w:r w:rsidR="004915D7">
          <w:rPr>
            <w:noProof/>
            <w:webHidden/>
          </w:rPr>
          <w:instrText xml:space="preserve"> PAGEREF _Toc490850906 \h </w:instrText>
        </w:r>
        <w:r>
          <w:rPr>
            <w:noProof/>
            <w:webHidden/>
          </w:rPr>
        </w:r>
        <w:r>
          <w:rPr>
            <w:noProof/>
            <w:webHidden/>
          </w:rPr>
          <w:fldChar w:fldCharType="separate"/>
        </w:r>
        <w:r w:rsidR="004E7618">
          <w:rPr>
            <w:noProof/>
            <w:webHidden/>
          </w:rPr>
          <w:t>55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07" w:history="1">
        <w:r w:rsidR="004915D7" w:rsidRPr="00F25B88">
          <w:rPr>
            <w:rStyle w:val="Hyperlink"/>
            <w:noProof/>
          </w:rPr>
          <w:t>Materials</w:t>
        </w:r>
        <w:r w:rsidR="004915D7">
          <w:rPr>
            <w:noProof/>
            <w:webHidden/>
          </w:rPr>
          <w:tab/>
        </w:r>
        <w:r>
          <w:rPr>
            <w:noProof/>
            <w:webHidden/>
          </w:rPr>
          <w:fldChar w:fldCharType="begin"/>
        </w:r>
        <w:r w:rsidR="004915D7">
          <w:rPr>
            <w:noProof/>
            <w:webHidden/>
          </w:rPr>
          <w:instrText xml:space="preserve"> PAGEREF _Toc490850907 \h </w:instrText>
        </w:r>
        <w:r>
          <w:rPr>
            <w:noProof/>
            <w:webHidden/>
          </w:rPr>
        </w:r>
        <w:r>
          <w:rPr>
            <w:noProof/>
            <w:webHidden/>
          </w:rPr>
          <w:fldChar w:fldCharType="separate"/>
        </w:r>
        <w:r w:rsidR="004E7618">
          <w:rPr>
            <w:noProof/>
            <w:webHidden/>
          </w:rPr>
          <w:t>55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08" w:history="1">
        <w:r w:rsidR="004915D7" w:rsidRPr="00F25B88">
          <w:rPr>
            <w:rStyle w:val="Hyperlink"/>
            <w:noProof/>
          </w:rPr>
          <w:t>Cell lines and culture conditions</w:t>
        </w:r>
        <w:r w:rsidR="004915D7">
          <w:rPr>
            <w:noProof/>
            <w:webHidden/>
          </w:rPr>
          <w:tab/>
        </w:r>
        <w:r>
          <w:rPr>
            <w:noProof/>
            <w:webHidden/>
          </w:rPr>
          <w:fldChar w:fldCharType="begin"/>
        </w:r>
        <w:r w:rsidR="004915D7">
          <w:rPr>
            <w:noProof/>
            <w:webHidden/>
          </w:rPr>
          <w:instrText xml:space="preserve"> PAGEREF _Toc490850908 \h </w:instrText>
        </w:r>
        <w:r>
          <w:rPr>
            <w:noProof/>
            <w:webHidden/>
          </w:rPr>
        </w:r>
        <w:r>
          <w:rPr>
            <w:noProof/>
            <w:webHidden/>
          </w:rPr>
          <w:fldChar w:fldCharType="separate"/>
        </w:r>
        <w:r w:rsidR="004E7618">
          <w:rPr>
            <w:noProof/>
            <w:webHidden/>
          </w:rPr>
          <w:t>55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09" w:history="1">
        <w:r w:rsidR="004915D7" w:rsidRPr="00F25B88">
          <w:rPr>
            <w:rStyle w:val="Hyperlink"/>
            <w:noProof/>
          </w:rPr>
          <w:t>mCTH-ANXA5 production</w:t>
        </w:r>
        <w:r w:rsidR="004915D7">
          <w:rPr>
            <w:noProof/>
            <w:webHidden/>
          </w:rPr>
          <w:tab/>
        </w:r>
        <w:r>
          <w:rPr>
            <w:noProof/>
            <w:webHidden/>
          </w:rPr>
          <w:fldChar w:fldCharType="begin"/>
        </w:r>
        <w:r w:rsidR="004915D7">
          <w:rPr>
            <w:noProof/>
            <w:webHidden/>
          </w:rPr>
          <w:instrText xml:space="preserve"> PAGEREF _Toc490850909 \h </w:instrText>
        </w:r>
        <w:r>
          <w:rPr>
            <w:noProof/>
            <w:webHidden/>
          </w:rPr>
        </w:r>
        <w:r>
          <w:rPr>
            <w:noProof/>
            <w:webHidden/>
          </w:rPr>
          <w:fldChar w:fldCharType="separate"/>
        </w:r>
        <w:r w:rsidR="004E7618">
          <w:rPr>
            <w:noProof/>
            <w:webHidden/>
          </w:rPr>
          <w:t>56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0" w:history="1">
        <w:r w:rsidR="004915D7" w:rsidRPr="00F25B88">
          <w:rPr>
            <w:rStyle w:val="Hyperlink"/>
            <w:noProof/>
          </w:rPr>
          <w:t>Binding strength</w:t>
        </w:r>
        <w:r w:rsidR="004915D7">
          <w:rPr>
            <w:noProof/>
            <w:webHidden/>
          </w:rPr>
          <w:tab/>
        </w:r>
        <w:r>
          <w:rPr>
            <w:noProof/>
            <w:webHidden/>
          </w:rPr>
          <w:fldChar w:fldCharType="begin"/>
        </w:r>
        <w:r w:rsidR="004915D7">
          <w:rPr>
            <w:noProof/>
            <w:webHidden/>
          </w:rPr>
          <w:instrText xml:space="preserve"> PAGEREF _Toc490850910 \h </w:instrText>
        </w:r>
        <w:r>
          <w:rPr>
            <w:noProof/>
            <w:webHidden/>
          </w:rPr>
        </w:r>
        <w:r>
          <w:rPr>
            <w:noProof/>
            <w:webHidden/>
          </w:rPr>
          <w:fldChar w:fldCharType="separate"/>
        </w:r>
        <w:r w:rsidR="004E7618">
          <w:rPr>
            <w:noProof/>
            <w:webHidden/>
          </w:rPr>
          <w:t>56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1" w:history="1">
        <w:r w:rsidR="004915D7" w:rsidRPr="00F25B88">
          <w:rPr>
            <w:rStyle w:val="Hyperlink"/>
            <w:noProof/>
          </w:rPr>
          <w:t>Fluorescent microscopy of SWCNT-ANXA5in vitro</w:t>
        </w:r>
        <w:r w:rsidR="004915D7">
          <w:rPr>
            <w:noProof/>
            <w:webHidden/>
          </w:rPr>
          <w:tab/>
        </w:r>
        <w:r>
          <w:rPr>
            <w:noProof/>
            <w:webHidden/>
          </w:rPr>
          <w:fldChar w:fldCharType="begin"/>
        </w:r>
        <w:r w:rsidR="004915D7">
          <w:rPr>
            <w:noProof/>
            <w:webHidden/>
          </w:rPr>
          <w:instrText xml:space="preserve"> PAGEREF _Toc490850911 \h </w:instrText>
        </w:r>
        <w:r>
          <w:rPr>
            <w:noProof/>
            <w:webHidden/>
          </w:rPr>
        </w:r>
        <w:r>
          <w:rPr>
            <w:noProof/>
            <w:webHidden/>
          </w:rPr>
          <w:fldChar w:fldCharType="separate"/>
        </w:r>
        <w:r w:rsidR="004E7618">
          <w:rPr>
            <w:noProof/>
            <w:webHidden/>
          </w:rPr>
          <w:t>56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2" w:history="1">
        <w:r w:rsidR="004915D7" w:rsidRPr="00F25B88">
          <w:rPr>
            <w:rStyle w:val="Hyperlink"/>
            <w:noProof/>
          </w:rPr>
          <w:t>In vitro cytotoxicity studies</w:t>
        </w:r>
        <w:r w:rsidR="004915D7">
          <w:rPr>
            <w:noProof/>
            <w:webHidden/>
          </w:rPr>
          <w:tab/>
        </w:r>
        <w:r>
          <w:rPr>
            <w:noProof/>
            <w:webHidden/>
          </w:rPr>
          <w:fldChar w:fldCharType="begin"/>
        </w:r>
        <w:r w:rsidR="004915D7">
          <w:rPr>
            <w:noProof/>
            <w:webHidden/>
          </w:rPr>
          <w:instrText xml:space="preserve"> PAGEREF _Toc490850912 \h </w:instrText>
        </w:r>
        <w:r>
          <w:rPr>
            <w:noProof/>
            <w:webHidden/>
          </w:rPr>
        </w:r>
        <w:r>
          <w:rPr>
            <w:noProof/>
            <w:webHidden/>
          </w:rPr>
          <w:fldChar w:fldCharType="separate"/>
        </w:r>
        <w:r w:rsidR="004E7618">
          <w:rPr>
            <w:noProof/>
            <w:webHidden/>
          </w:rPr>
          <w:t>57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3" w:history="1">
        <w:r w:rsidR="004915D7" w:rsidRPr="00F25B88">
          <w:rPr>
            <w:rStyle w:val="Hyperlink"/>
            <w:noProof/>
          </w:rPr>
          <w:t>Mouse tumor models and treatments</w:t>
        </w:r>
        <w:r w:rsidR="004915D7">
          <w:rPr>
            <w:noProof/>
            <w:webHidden/>
          </w:rPr>
          <w:tab/>
        </w:r>
        <w:r>
          <w:rPr>
            <w:noProof/>
            <w:webHidden/>
          </w:rPr>
          <w:fldChar w:fldCharType="begin"/>
        </w:r>
        <w:r w:rsidR="004915D7">
          <w:rPr>
            <w:noProof/>
            <w:webHidden/>
          </w:rPr>
          <w:instrText xml:space="preserve"> PAGEREF _Toc490850913 \h </w:instrText>
        </w:r>
        <w:r>
          <w:rPr>
            <w:noProof/>
            <w:webHidden/>
          </w:rPr>
        </w:r>
        <w:r>
          <w:rPr>
            <w:noProof/>
            <w:webHidden/>
          </w:rPr>
          <w:fldChar w:fldCharType="separate"/>
        </w:r>
        <w:r w:rsidR="004E7618">
          <w:rPr>
            <w:noProof/>
            <w:webHidden/>
          </w:rPr>
          <w:t>57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4" w:history="1">
        <w:r w:rsidR="004915D7" w:rsidRPr="00F25B88">
          <w:rPr>
            <w:rStyle w:val="Hyperlink"/>
            <w:noProof/>
          </w:rPr>
          <w:t>In vivo mCTH-ANXA5 toxicity</w:t>
        </w:r>
        <w:r w:rsidR="004915D7">
          <w:rPr>
            <w:noProof/>
            <w:webHidden/>
          </w:rPr>
          <w:tab/>
        </w:r>
        <w:r>
          <w:rPr>
            <w:noProof/>
            <w:webHidden/>
          </w:rPr>
          <w:fldChar w:fldCharType="begin"/>
        </w:r>
        <w:r w:rsidR="004915D7">
          <w:rPr>
            <w:noProof/>
            <w:webHidden/>
          </w:rPr>
          <w:instrText xml:space="preserve"> PAGEREF _Toc490850914 \h </w:instrText>
        </w:r>
        <w:r>
          <w:rPr>
            <w:noProof/>
            <w:webHidden/>
          </w:rPr>
        </w:r>
        <w:r>
          <w:rPr>
            <w:noProof/>
            <w:webHidden/>
          </w:rPr>
          <w:fldChar w:fldCharType="separate"/>
        </w:r>
        <w:r w:rsidR="004E7618">
          <w:rPr>
            <w:noProof/>
            <w:webHidden/>
          </w:rPr>
          <w:t>58</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5" w:history="1">
        <w:r w:rsidR="004915D7" w:rsidRPr="00F25B88">
          <w:rPr>
            <w:rStyle w:val="Hyperlink"/>
            <w:noProof/>
          </w:rPr>
          <w:t>Flow Cytomerty Analysis</w:t>
        </w:r>
        <w:r w:rsidR="004915D7">
          <w:rPr>
            <w:noProof/>
            <w:webHidden/>
          </w:rPr>
          <w:tab/>
        </w:r>
        <w:r>
          <w:rPr>
            <w:noProof/>
            <w:webHidden/>
          </w:rPr>
          <w:fldChar w:fldCharType="begin"/>
        </w:r>
        <w:r w:rsidR="004915D7">
          <w:rPr>
            <w:noProof/>
            <w:webHidden/>
          </w:rPr>
          <w:instrText xml:space="preserve"> PAGEREF _Toc490850915 \h </w:instrText>
        </w:r>
        <w:r>
          <w:rPr>
            <w:noProof/>
            <w:webHidden/>
          </w:rPr>
        </w:r>
        <w:r>
          <w:rPr>
            <w:noProof/>
            <w:webHidden/>
          </w:rPr>
          <w:fldChar w:fldCharType="separate"/>
        </w:r>
        <w:r w:rsidR="004E7618">
          <w:rPr>
            <w:noProof/>
            <w:webHidden/>
          </w:rPr>
          <w:t>58</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6" w:history="1">
        <w:r w:rsidR="004915D7" w:rsidRPr="00F25B88">
          <w:rPr>
            <w:rStyle w:val="Hyperlink"/>
            <w:noProof/>
          </w:rPr>
          <w:t>Antibody Titers</w:t>
        </w:r>
        <w:r w:rsidR="004915D7">
          <w:rPr>
            <w:noProof/>
            <w:webHidden/>
          </w:rPr>
          <w:tab/>
        </w:r>
        <w:r>
          <w:rPr>
            <w:noProof/>
            <w:webHidden/>
          </w:rPr>
          <w:fldChar w:fldCharType="begin"/>
        </w:r>
        <w:r w:rsidR="004915D7">
          <w:rPr>
            <w:noProof/>
            <w:webHidden/>
          </w:rPr>
          <w:instrText xml:space="preserve"> PAGEREF _Toc490850916 \h </w:instrText>
        </w:r>
        <w:r>
          <w:rPr>
            <w:noProof/>
            <w:webHidden/>
          </w:rPr>
        </w:r>
        <w:r>
          <w:rPr>
            <w:noProof/>
            <w:webHidden/>
          </w:rPr>
          <w:fldChar w:fldCharType="separate"/>
        </w:r>
        <w:r w:rsidR="004E7618">
          <w:rPr>
            <w:noProof/>
            <w:webHidden/>
          </w:rPr>
          <w:t>60</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7" w:history="1">
        <w:r w:rsidR="004915D7" w:rsidRPr="00F25B88">
          <w:rPr>
            <w:rStyle w:val="Hyperlink"/>
            <w:noProof/>
          </w:rPr>
          <w:t>Statistics</w:t>
        </w:r>
        <w:r w:rsidR="004915D7">
          <w:rPr>
            <w:noProof/>
            <w:webHidden/>
          </w:rPr>
          <w:tab/>
        </w:r>
        <w:r>
          <w:rPr>
            <w:noProof/>
            <w:webHidden/>
          </w:rPr>
          <w:fldChar w:fldCharType="begin"/>
        </w:r>
        <w:r w:rsidR="004915D7">
          <w:rPr>
            <w:noProof/>
            <w:webHidden/>
          </w:rPr>
          <w:instrText xml:space="preserve"> PAGEREF _Toc490850917 \h </w:instrText>
        </w:r>
        <w:r>
          <w:rPr>
            <w:noProof/>
            <w:webHidden/>
          </w:rPr>
        </w:r>
        <w:r>
          <w:rPr>
            <w:noProof/>
            <w:webHidden/>
          </w:rPr>
          <w:fldChar w:fldCharType="separate"/>
        </w:r>
        <w:r w:rsidR="004E7618">
          <w:rPr>
            <w:noProof/>
            <w:webHidden/>
          </w:rPr>
          <w:t>61</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18" w:history="1">
        <w:r w:rsidR="004915D7" w:rsidRPr="00F25B88">
          <w:rPr>
            <w:rStyle w:val="Hyperlink"/>
            <w:noProof/>
          </w:rPr>
          <w:t>Results</w:t>
        </w:r>
        <w:r w:rsidR="004915D7">
          <w:rPr>
            <w:rStyle w:val="Hyperlink"/>
            <w:noProof/>
          </w:rPr>
          <w:t>.</w:t>
        </w:r>
        <w:r w:rsidR="004915D7">
          <w:rPr>
            <w:noProof/>
            <w:webHidden/>
          </w:rPr>
          <w:tab/>
        </w:r>
        <w:r>
          <w:rPr>
            <w:noProof/>
            <w:webHidden/>
          </w:rPr>
          <w:fldChar w:fldCharType="begin"/>
        </w:r>
        <w:r w:rsidR="004915D7">
          <w:rPr>
            <w:noProof/>
            <w:webHidden/>
          </w:rPr>
          <w:instrText xml:space="preserve"> PAGEREF _Toc490850918 \h </w:instrText>
        </w:r>
        <w:r>
          <w:rPr>
            <w:noProof/>
            <w:webHidden/>
          </w:rPr>
        </w:r>
        <w:r>
          <w:rPr>
            <w:noProof/>
            <w:webHidden/>
          </w:rPr>
          <w:fldChar w:fldCharType="separate"/>
        </w:r>
        <w:r w:rsidR="004E7618">
          <w:rPr>
            <w:noProof/>
            <w:webHidden/>
          </w:rPr>
          <w:t>62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19" w:history="1">
        <w:r w:rsidR="004915D7" w:rsidRPr="00F25B88">
          <w:rPr>
            <w:rStyle w:val="Hyperlink"/>
            <w:noProof/>
          </w:rPr>
          <w:t>In vitro binding and cytotoxicity</w:t>
        </w:r>
        <w:r w:rsidR="004915D7">
          <w:rPr>
            <w:noProof/>
            <w:webHidden/>
          </w:rPr>
          <w:tab/>
        </w:r>
        <w:r>
          <w:rPr>
            <w:noProof/>
            <w:webHidden/>
          </w:rPr>
          <w:fldChar w:fldCharType="begin"/>
        </w:r>
        <w:r w:rsidR="004915D7">
          <w:rPr>
            <w:noProof/>
            <w:webHidden/>
          </w:rPr>
          <w:instrText xml:space="preserve"> PAGEREF _Toc490850919 \h </w:instrText>
        </w:r>
        <w:r>
          <w:rPr>
            <w:noProof/>
            <w:webHidden/>
          </w:rPr>
        </w:r>
        <w:r>
          <w:rPr>
            <w:noProof/>
            <w:webHidden/>
          </w:rPr>
          <w:fldChar w:fldCharType="separate"/>
        </w:r>
        <w:r w:rsidR="004E7618">
          <w:rPr>
            <w:noProof/>
            <w:webHidden/>
          </w:rPr>
          <w:t>62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20" w:history="1">
        <w:r w:rsidR="004915D7" w:rsidRPr="00F25B88">
          <w:rPr>
            <w:rStyle w:val="Hyperlink"/>
            <w:noProof/>
          </w:rPr>
          <w:t>In vivo fusion protein dosage study</w:t>
        </w:r>
        <w:r w:rsidR="004915D7">
          <w:rPr>
            <w:noProof/>
            <w:webHidden/>
          </w:rPr>
          <w:tab/>
        </w:r>
        <w:r>
          <w:rPr>
            <w:noProof/>
            <w:webHidden/>
          </w:rPr>
          <w:fldChar w:fldCharType="begin"/>
        </w:r>
        <w:r w:rsidR="004915D7">
          <w:rPr>
            <w:noProof/>
            <w:webHidden/>
          </w:rPr>
          <w:instrText xml:space="preserve"> PAGEREF _Toc490850920 \h </w:instrText>
        </w:r>
        <w:r>
          <w:rPr>
            <w:noProof/>
            <w:webHidden/>
          </w:rPr>
        </w:r>
        <w:r>
          <w:rPr>
            <w:noProof/>
            <w:webHidden/>
          </w:rPr>
          <w:fldChar w:fldCharType="separate"/>
        </w:r>
        <w:r w:rsidR="004E7618">
          <w:rPr>
            <w:noProof/>
            <w:webHidden/>
          </w:rPr>
          <w:t>63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21" w:history="1">
        <w:r w:rsidR="004915D7" w:rsidRPr="00F25B88">
          <w:rPr>
            <w:rStyle w:val="Hyperlink"/>
            <w:noProof/>
          </w:rPr>
          <w:t>In vivo immunostimulant combination study</w:t>
        </w:r>
        <w:r w:rsidR="004915D7">
          <w:rPr>
            <w:noProof/>
            <w:webHidden/>
          </w:rPr>
          <w:tab/>
        </w:r>
        <w:r>
          <w:rPr>
            <w:noProof/>
            <w:webHidden/>
          </w:rPr>
          <w:fldChar w:fldCharType="begin"/>
        </w:r>
        <w:r w:rsidR="004915D7">
          <w:rPr>
            <w:noProof/>
            <w:webHidden/>
          </w:rPr>
          <w:instrText xml:space="preserve"> PAGEREF _Toc490850921 \h </w:instrText>
        </w:r>
        <w:r>
          <w:rPr>
            <w:noProof/>
            <w:webHidden/>
          </w:rPr>
        </w:r>
        <w:r>
          <w:rPr>
            <w:noProof/>
            <w:webHidden/>
          </w:rPr>
          <w:fldChar w:fldCharType="separate"/>
        </w:r>
        <w:r w:rsidR="004E7618">
          <w:rPr>
            <w:noProof/>
            <w:webHidden/>
          </w:rPr>
          <w:t>64</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22" w:history="1">
        <w:r w:rsidR="004915D7" w:rsidRPr="00F25B88">
          <w:rPr>
            <w:rStyle w:val="Hyperlink"/>
            <w:noProof/>
          </w:rPr>
          <w:t>Long-term survival study</w:t>
        </w:r>
        <w:r w:rsidR="004915D7">
          <w:rPr>
            <w:noProof/>
            <w:webHidden/>
          </w:rPr>
          <w:tab/>
        </w:r>
        <w:r>
          <w:rPr>
            <w:noProof/>
            <w:webHidden/>
          </w:rPr>
          <w:fldChar w:fldCharType="begin"/>
        </w:r>
        <w:r w:rsidR="004915D7">
          <w:rPr>
            <w:noProof/>
            <w:webHidden/>
          </w:rPr>
          <w:instrText xml:space="preserve"> PAGEREF _Toc490850922 \h </w:instrText>
        </w:r>
        <w:r>
          <w:rPr>
            <w:noProof/>
            <w:webHidden/>
          </w:rPr>
        </w:r>
        <w:r>
          <w:rPr>
            <w:noProof/>
            <w:webHidden/>
          </w:rPr>
          <w:fldChar w:fldCharType="separate"/>
        </w:r>
        <w:r w:rsidR="004E7618">
          <w:rPr>
            <w:noProof/>
            <w:webHidden/>
          </w:rPr>
          <w:t>65</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23" w:history="1">
        <w:r w:rsidR="004915D7" w:rsidRPr="00F25B88">
          <w:rPr>
            <w:rStyle w:val="Hyperlink"/>
            <w:noProof/>
          </w:rPr>
          <w:t>Discussion</w:t>
        </w:r>
        <w:r w:rsidR="004915D7">
          <w:rPr>
            <w:noProof/>
            <w:webHidden/>
          </w:rPr>
          <w:tab/>
        </w:r>
        <w:r>
          <w:rPr>
            <w:noProof/>
            <w:webHidden/>
          </w:rPr>
          <w:fldChar w:fldCharType="begin"/>
        </w:r>
        <w:r w:rsidR="004915D7">
          <w:rPr>
            <w:noProof/>
            <w:webHidden/>
          </w:rPr>
          <w:instrText xml:space="preserve"> PAGEREF _Toc490850923 \h </w:instrText>
        </w:r>
        <w:r>
          <w:rPr>
            <w:noProof/>
            <w:webHidden/>
          </w:rPr>
        </w:r>
        <w:r>
          <w:rPr>
            <w:noProof/>
            <w:webHidden/>
          </w:rPr>
          <w:fldChar w:fldCharType="separate"/>
        </w:r>
        <w:r w:rsidR="004E7618">
          <w:rPr>
            <w:noProof/>
            <w:webHidden/>
          </w:rPr>
          <w:t>73</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24" w:history="1">
        <w:r w:rsidR="004915D7" w:rsidRPr="00F25B88">
          <w:rPr>
            <w:rStyle w:val="Hyperlink"/>
            <w:noProof/>
          </w:rPr>
          <w:t>Conclusions</w:t>
        </w:r>
        <w:r w:rsidR="004915D7">
          <w:rPr>
            <w:noProof/>
            <w:webHidden/>
          </w:rPr>
          <w:tab/>
        </w:r>
        <w:r>
          <w:rPr>
            <w:noProof/>
            <w:webHidden/>
          </w:rPr>
          <w:fldChar w:fldCharType="begin"/>
        </w:r>
        <w:r w:rsidR="004915D7">
          <w:rPr>
            <w:noProof/>
            <w:webHidden/>
          </w:rPr>
          <w:instrText xml:space="preserve"> PAGEREF _Toc490850924 \h </w:instrText>
        </w:r>
        <w:r>
          <w:rPr>
            <w:noProof/>
            <w:webHidden/>
          </w:rPr>
        </w:r>
        <w:r>
          <w:rPr>
            <w:noProof/>
            <w:webHidden/>
          </w:rPr>
          <w:fldChar w:fldCharType="separate"/>
        </w:r>
        <w:r w:rsidR="004E7618">
          <w:rPr>
            <w:noProof/>
            <w:webHidden/>
          </w:rPr>
          <w:t>78</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25" w:history="1">
        <w:r w:rsidR="004915D7" w:rsidRPr="00F25B88">
          <w:rPr>
            <w:rStyle w:val="Hyperlink"/>
            <w:noProof/>
          </w:rPr>
          <w:t>Chapter V: Mutation of Cystathionine gamma-lyase for Improved Activity and Therapeutic Efficacy</w:t>
        </w:r>
        <w:r w:rsidR="004915D7">
          <w:rPr>
            <w:noProof/>
            <w:webHidden/>
          </w:rPr>
          <w:tab/>
        </w:r>
        <w:r>
          <w:rPr>
            <w:noProof/>
            <w:webHidden/>
          </w:rPr>
          <w:fldChar w:fldCharType="begin"/>
        </w:r>
        <w:r w:rsidR="004915D7">
          <w:rPr>
            <w:noProof/>
            <w:webHidden/>
          </w:rPr>
          <w:instrText xml:space="preserve"> PAGEREF _Toc490850925 \h </w:instrText>
        </w:r>
        <w:r>
          <w:rPr>
            <w:noProof/>
            <w:webHidden/>
          </w:rPr>
        </w:r>
        <w:r>
          <w:rPr>
            <w:noProof/>
            <w:webHidden/>
          </w:rPr>
          <w:fldChar w:fldCharType="separate"/>
        </w:r>
        <w:r w:rsidR="004E7618">
          <w:rPr>
            <w:noProof/>
            <w:webHidden/>
          </w:rPr>
          <w:t>79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26" w:history="1">
        <w:r w:rsidR="004915D7" w:rsidRPr="00F25B88">
          <w:rPr>
            <w:rStyle w:val="Hyperlink"/>
            <w:noProof/>
          </w:rPr>
          <w:t>Abstract</w:t>
        </w:r>
        <w:r w:rsidR="004915D7">
          <w:rPr>
            <w:noProof/>
            <w:webHidden/>
          </w:rPr>
          <w:tab/>
        </w:r>
        <w:r>
          <w:rPr>
            <w:noProof/>
            <w:webHidden/>
          </w:rPr>
          <w:fldChar w:fldCharType="begin"/>
        </w:r>
        <w:r w:rsidR="004915D7">
          <w:rPr>
            <w:noProof/>
            <w:webHidden/>
          </w:rPr>
          <w:instrText xml:space="preserve"> PAGEREF _Toc490850926 \h </w:instrText>
        </w:r>
        <w:r>
          <w:rPr>
            <w:noProof/>
            <w:webHidden/>
          </w:rPr>
        </w:r>
        <w:r>
          <w:rPr>
            <w:noProof/>
            <w:webHidden/>
          </w:rPr>
          <w:fldChar w:fldCharType="separate"/>
        </w:r>
        <w:r w:rsidR="004E7618">
          <w:rPr>
            <w:noProof/>
            <w:webHidden/>
          </w:rPr>
          <w:t>79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27" w:history="1">
        <w:r w:rsidR="004915D7" w:rsidRPr="00F25B88">
          <w:rPr>
            <w:rStyle w:val="Hyperlink"/>
            <w:noProof/>
          </w:rPr>
          <w:t>Introduction</w:t>
        </w:r>
        <w:r w:rsidR="004915D7">
          <w:rPr>
            <w:noProof/>
            <w:webHidden/>
          </w:rPr>
          <w:tab/>
        </w:r>
        <w:r>
          <w:rPr>
            <w:noProof/>
            <w:webHidden/>
          </w:rPr>
          <w:fldChar w:fldCharType="begin"/>
        </w:r>
        <w:r w:rsidR="004915D7">
          <w:rPr>
            <w:noProof/>
            <w:webHidden/>
          </w:rPr>
          <w:instrText xml:space="preserve"> PAGEREF _Toc490850927 \h </w:instrText>
        </w:r>
        <w:r>
          <w:rPr>
            <w:noProof/>
            <w:webHidden/>
          </w:rPr>
        </w:r>
        <w:r>
          <w:rPr>
            <w:noProof/>
            <w:webHidden/>
          </w:rPr>
          <w:fldChar w:fldCharType="separate"/>
        </w:r>
        <w:r w:rsidR="004E7618">
          <w:rPr>
            <w:noProof/>
            <w:webHidden/>
          </w:rPr>
          <w:t>80</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28" w:history="1">
        <w:r w:rsidR="004915D7" w:rsidRPr="00F25B88">
          <w:rPr>
            <w:rStyle w:val="Hyperlink"/>
            <w:noProof/>
          </w:rPr>
          <w:t>Materials and Methods</w:t>
        </w:r>
        <w:r w:rsidR="004915D7">
          <w:rPr>
            <w:noProof/>
            <w:webHidden/>
          </w:rPr>
          <w:tab/>
        </w:r>
        <w:r>
          <w:rPr>
            <w:noProof/>
            <w:webHidden/>
          </w:rPr>
          <w:fldChar w:fldCharType="begin"/>
        </w:r>
        <w:r w:rsidR="004915D7">
          <w:rPr>
            <w:noProof/>
            <w:webHidden/>
          </w:rPr>
          <w:instrText xml:space="preserve"> PAGEREF _Toc490850928 \h </w:instrText>
        </w:r>
        <w:r>
          <w:rPr>
            <w:noProof/>
            <w:webHidden/>
          </w:rPr>
        </w:r>
        <w:r>
          <w:rPr>
            <w:noProof/>
            <w:webHidden/>
          </w:rPr>
          <w:fldChar w:fldCharType="separate"/>
        </w:r>
        <w:r w:rsidR="004E7618">
          <w:rPr>
            <w:noProof/>
            <w:webHidden/>
          </w:rPr>
          <w:t>81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29" w:history="1">
        <w:r w:rsidR="004915D7" w:rsidRPr="00F25B88">
          <w:rPr>
            <w:rStyle w:val="Hyperlink"/>
            <w:noProof/>
          </w:rPr>
          <w:t>Materials</w:t>
        </w:r>
        <w:r w:rsidR="004915D7">
          <w:rPr>
            <w:noProof/>
            <w:webHidden/>
          </w:rPr>
          <w:tab/>
        </w:r>
        <w:r>
          <w:rPr>
            <w:noProof/>
            <w:webHidden/>
          </w:rPr>
          <w:fldChar w:fldCharType="begin"/>
        </w:r>
        <w:r w:rsidR="004915D7">
          <w:rPr>
            <w:noProof/>
            <w:webHidden/>
          </w:rPr>
          <w:instrText xml:space="preserve"> PAGEREF _Toc490850929 \h </w:instrText>
        </w:r>
        <w:r>
          <w:rPr>
            <w:noProof/>
            <w:webHidden/>
          </w:rPr>
        </w:r>
        <w:r>
          <w:rPr>
            <w:noProof/>
            <w:webHidden/>
          </w:rPr>
          <w:fldChar w:fldCharType="separate"/>
        </w:r>
        <w:r w:rsidR="004E7618">
          <w:rPr>
            <w:noProof/>
            <w:webHidden/>
          </w:rPr>
          <w:t>81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0" w:history="1">
        <w:r w:rsidR="004915D7" w:rsidRPr="00F25B88">
          <w:rPr>
            <w:rStyle w:val="Hyperlink"/>
            <w:noProof/>
          </w:rPr>
          <w:t>Fusion protein construction, expression, and purification</w:t>
        </w:r>
        <w:r w:rsidR="004915D7">
          <w:rPr>
            <w:noProof/>
            <w:webHidden/>
          </w:rPr>
          <w:tab/>
        </w:r>
        <w:r>
          <w:rPr>
            <w:noProof/>
            <w:webHidden/>
          </w:rPr>
          <w:fldChar w:fldCharType="begin"/>
        </w:r>
        <w:r w:rsidR="004915D7">
          <w:rPr>
            <w:noProof/>
            <w:webHidden/>
          </w:rPr>
          <w:instrText xml:space="preserve"> PAGEREF _Toc490850930 \h </w:instrText>
        </w:r>
        <w:r>
          <w:rPr>
            <w:noProof/>
            <w:webHidden/>
          </w:rPr>
        </w:r>
        <w:r>
          <w:rPr>
            <w:noProof/>
            <w:webHidden/>
          </w:rPr>
          <w:fldChar w:fldCharType="separate"/>
        </w:r>
        <w:r w:rsidR="004E7618">
          <w:rPr>
            <w:noProof/>
            <w:webHidden/>
          </w:rPr>
          <w:t>81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1" w:history="1">
        <w:r w:rsidR="004915D7" w:rsidRPr="00F25B88">
          <w:rPr>
            <w:rStyle w:val="Hyperlink"/>
            <w:noProof/>
          </w:rPr>
          <w:t>Fusion protein specificity constant assay</w:t>
        </w:r>
        <w:r w:rsidR="004915D7">
          <w:rPr>
            <w:noProof/>
            <w:webHidden/>
          </w:rPr>
          <w:tab/>
        </w:r>
        <w:r>
          <w:rPr>
            <w:noProof/>
            <w:webHidden/>
          </w:rPr>
          <w:fldChar w:fldCharType="begin"/>
        </w:r>
        <w:r w:rsidR="004915D7">
          <w:rPr>
            <w:noProof/>
            <w:webHidden/>
          </w:rPr>
          <w:instrText xml:space="preserve"> PAGEREF _Toc490850931 \h </w:instrText>
        </w:r>
        <w:r>
          <w:rPr>
            <w:noProof/>
            <w:webHidden/>
          </w:rPr>
        </w:r>
        <w:r>
          <w:rPr>
            <w:noProof/>
            <w:webHidden/>
          </w:rPr>
          <w:fldChar w:fldCharType="separate"/>
        </w:r>
        <w:r w:rsidR="004E7618">
          <w:rPr>
            <w:noProof/>
            <w:webHidden/>
          </w:rPr>
          <w:t>83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2" w:history="1">
        <w:r w:rsidR="004915D7" w:rsidRPr="00F25B88">
          <w:rPr>
            <w:rStyle w:val="Hyperlink"/>
            <w:noProof/>
          </w:rPr>
          <w:t>Cell line and culture conditions</w:t>
        </w:r>
        <w:r w:rsidR="004915D7">
          <w:rPr>
            <w:noProof/>
            <w:webHidden/>
          </w:rPr>
          <w:tab/>
        </w:r>
        <w:r>
          <w:rPr>
            <w:noProof/>
            <w:webHidden/>
          </w:rPr>
          <w:fldChar w:fldCharType="begin"/>
        </w:r>
        <w:r w:rsidR="004915D7">
          <w:rPr>
            <w:noProof/>
            <w:webHidden/>
          </w:rPr>
          <w:instrText xml:space="preserve"> PAGEREF _Toc490850932 \h </w:instrText>
        </w:r>
        <w:r>
          <w:rPr>
            <w:noProof/>
            <w:webHidden/>
          </w:rPr>
        </w:r>
        <w:r>
          <w:rPr>
            <w:noProof/>
            <w:webHidden/>
          </w:rPr>
          <w:fldChar w:fldCharType="separate"/>
        </w:r>
        <w:r w:rsidR="004E7618">
          <w:rPr>
            <w:noProof/>
            <w:webHidden/>
          </w:rPr>
          <w:t>83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3" w:history="1">
        <w:r w:rsidR="004915D7" w:rsidRPr="00F25B88">
          <w:rPr>
            <w:rStyle w:val="Hyperlink"/>
            <w:noProof/>
          </w:rPr>
          <w:t>Binding strength</w:t>
        </w:r>
        <w:r w:rsidR="004915D7">
          <w:rPr>
            <w:noProof/>
            <w:webHidden/>
          </w:rPr>
          <w:tab/>
        </w:r>
        <w:r>
          <w:rPr>
            <w:noProof/>
            <w:webHidden/>
          </w:rPr>
          <w:fldChar w:fldCharType="begin"/>
        </w:r>
        <w:r w:rsidR="004915D7">
          <w:rPr>
            <w:noProof/>
            <w:webHidden/>
          </w:rPr>
          <w:instrText xml:space="preserve"> PAGEREF _Toc490850933 \h </w:instrText>
        </w:r>
        <w:r>
          <w:rPr>
            <w:noProof/>
            <w:webHidden/>
          </w:rPr>
        </w:r>
        <w:r>
          <w:rPr>
            <w:noProof/>
            <w:webHidden/>
          </w:rPr>
          <w:fldChar w:fldCharType="separate"/>
        </w:r>
        <w:r w:rsidR="004E7618">
          <w:rPr>
            <w:noProof/>
            <w:webHidden/>
          </w:rPr>
          <w:t>83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4" w:history="1">
        <w:r w:rsidR="004915D7" w:rsidRPr="00F25B88">
          <w:rPr>
            <w:rStyle w:val="Hyperlink"/>
            <w:noProof/>
          </w:rPr>
          <w:t>In vitro cytotoxicity studies</w:t>
        </w:r>
        <w:r w:rsidR="004915D7">
          <w:rPr>
            <w:noProof/>
            <w:webHidden/>
          </w:rPr>
          <w:tab/>
        </w:r>
        <w:r>
          <w:rPr>
            <w:noProof/>
            <w:webHidden/>
          </w:rPr>
          <w:fldChar w:fldCharType="begin"/>
        </w:r>
        <w:r w:rsidR="004915D7">
          <w:rPr>
            <w:noProof/>
            <w:webHidden/>
          </w:rPr>
          <w:instrText xml:space="preserve"> PAGEREF _Toc490850934 \h </w:instrText>
        </w:r>
        <w:r>
          <w:rPr>
            <w:noProof/>
            <w:webHidden/>
          </w:rPr>
        </w:r>
        <w:r>
          <w:rPr>
            <w:noProof/>
            <w:webHidden/>
          </w:rPr>
          <w:fldChar w:fldCharType="separate"/>
        </w:r>
        <w:r w:rsidR="004E7618">
          <w:rPr>
            <w:noProof/>
            <w:webHidden/>
          </w:rPr>
          <w:t>83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5" w:history="1">
        <w:r w:rsidR="004915D7" w:rsidRPr="00F25B88">
          <w:rPr>
            <w:rStyle w:val="Hyperlink"/>
            <w:noProof/>
          </w:rPr>
          <w:t>Statistical Analysis</w:t>
        </w:r>
        <w:r w:rsidR="004915D7">
          <w:rPr>
            <w:noProof/>
            <w:webHidden/>
          </w:rPr>
          <w:tab/>
        </w:r>
        <w:r>
          <w:rPr>
            <w:noProof/>
            <w:webHidden/>
          </w:rPr>
          <w:fldChar w:fldCharType="begin"/>
        </w:r>
        <w:r w:rsidR="004915D7">
          <w:rPr>
            <w:noProof/>
            <w:webHidden/>
          </w:rPr>
          <w:instrText xml:space="preserve"> PAGEREF _Toc490850935 \h </w:instrText>
        </w:r>
        <w:r>
          <w:rPr>
            <w:noProof/>
            <w:webHidden/>
          </w:rPr>
        </w:r>
        <w:r>
          <w:rPr>
            <w:noProof/>
            <w:webHidden/>
          </w:rPr>
          <w:fldChar w:fldCharType="separate"/>
        </w:r>
        <w:r w:rsidR="004E7618">
          <w:rPr>
            <w:noProof/>
            <w:webHidden/>
          </w:rPr>
          <w:t>83</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36" w:history="1">
        <w:r w:rsidR="004915D7" w:rsidRPr="00F25B88">
          <w:rPr>
            <w:rStyle w:val="Hyperlink"/>
            <w:noProof/>
          </w:rPr>
          <w:t>Results</w:t>
        </w:r>
        <w:r w:rsidR="004915D7">
          <w:rPr>
            <w:rStyle w:val="Hyperlink"/>
            <w:noProof/>
          </w:rPr>
          <w:t>.</w:t>
        </w:r>
        <w:r w:rsidR="004915D7">
          <w:rPr>
            <w:noProof/>
            <w:webHidden/>
          </w:rPr>
          <w:tab/>
        </w:r>
        <w:r>
          <w:rPr>
            <w:noProof/>
            <w:webHidden/>
          </w:rPr>
          <w:fldChar w:fldCharType="begin"/>
        </w:r>
        <w:r w:rsidR="004915D7">
          <w:rPr>
            <w:noProof/>
            <w:webHidden/>
          </w:rPr>
          <w:instrText xml:space="preserve"> PAGEREF _Toc490850936 \h </w:instrText>
        </w:r>
        <w:r>
          <w:rPr>
            <w:noProof/>
            <w:webHidden/>
          </w:rPr>
        </w:r>
        <w:r>
          <w:rPr>
            <w:noProof/>
            <w:webHidden/>
          </w:rPr>
          <w:fldChar w:fldCharType="separate"/>
        </w:r>
        <w:r w:rsidR="004E7618">
          <w:rPr>
            <w:noProof/>
            <w:webHidden/>
          </w:rPr>
          <w:t>84</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7" w:history="1">
        <w:r w:rsidR="004915D7" w:rsidRPr="00F25B88">
          <w:rPr>
            <w:rStyle w:val="Hyperlink"/>
            <w:noProof/>
          </w:rPr>
          <w:t>Mutant fusion protein characterization</w:t>
        </w:r>
        <w:r w:rsidR="004915D7">
          <w:rPr>
            <w:noProof/>
            <w:webHidden/>
          </w:rPr>
          <w:tab/>
        </w:r>
        <w:r>
          <w:rPr>
            <w:noProof/>
            <w:webHidden/>
          </w:rPr>
          <w:fldChar w:fldCharType="begin"/>
        </w:r>
        <w:r w:rsidR="004915D7">
          <w:rPr>
            <w:noProof/>
            <w:webHidden/>
          </w:rPr>
          <w:instrText xml:space="preserve"> PAGEREF _Toc490850937 \h </w:instrText>
        </w:r>
        <w:r>
          <w:rPr>
            <w:noProof/>
            <w:webHidden/>
          </w:rPr>
        </w:r>
        <w:r>
          <w:rPr>
            <w:noProof/>
            <w:webHidden/>
          </w:rPr>
          <w:fldChar w:fldCharType="separate"/>
        </w:r>
        <w:r w:rsidR="004E7618">
          <w:rPr>
            <w:noProof/>
            <w:webHidden/>
          </w:rPr>
          <w:t>84</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38" w:history="1">
        <w:r w:rsidR="004915D7" w:rsidRPr="00F25B88">
          <w:rPr>
            <w:rStyle w:val="Hyperlink"/>
            <w:noProof/>
          </w:rPr>
          <w:t>In vitro cytotoxicity</w:t>
        </w:r>
        <w:r w:rsidR="004915D7">
          <w:rPr>
            <w:noProof/>
            <w:webHidden/>
          </w:rPr>
          <w:tab/>
        </w:r>
        <w:r>
          <w:rPr>
            <w:noProof/>
            <w:webHidden/>
          </w:rPr>
          <w:fldChar w:fldCharType="begin"/>
        </w:r>
        <w:r w:rsidR="004915D7">
          <w:rPr>
            <w:noProof/>
            <w:webHidden/>
          </w:rPr>
          <w:instrText xml:space="preserve"> PAGEREF _Toc490850938 \h </w:instrText>
        </w:r>
        <w:r>
          <w:rPr>
            <w:noProof/>
            <w:webHidden/>
          </w:rPr>
        </w:r>
        <w:r>
          <w:rPr>
            <w:noProof/>
            <w:webHidden/>
          </w:rPr>
          <w:fldChar w:fldCharType="separate"/>
        </w:r>
        <w:r w:rsidR="004E7618">
          <w:rPr>
            <w:noProof/>
            <w:webHidden/>
          </w:rPr>
          <w:t>84</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39" w:history="1">
        <w:r w:rsidR="004915D7" w:rsidRPr="00F25B88">
          <w:rPr>
            <w:rStyle w:val="Hyperlink"/>
            <w:noProof/>
          </w:rPr>
          <w:t>Discussion</w:t>
        </w:r>
        <w:r w:rsidR="004915D7">
          <w:rPr>
            <w:noProof/>
            <w:webHidden/>
          </w:rPr>
          <w:tab/>
        </w:r>
        <w:r>
          <w:rPr>
            <w:noProof/>
            <w:webHidden/>
          </w:rPr>
          <w:fldChar w:fldCharType="begin"/>
        </w:r>
        <w:r w:rsidR="004915D7">
          <w:rPr>
            <w:noProof/>
            <w:webHidden/>
          </w:rPr>
          <w:instrText xml:space="preserve"> PAGEREF _Toc490850939 \h </w:instrText>
        </w:r>
        <w:r>
          <w:rPr>
            <w:noProof/>
            <w:webHidden/>
          </w:rPr>
        </w:r>
        <w:r>
          <w:rPr>
            <w:noProof/>
            <w:webHidden/>
          </w:rPr>
          <w:fldChar w:fldCharType="separate"/>
        </w:r>
        <w:r w:rsidR="004E7618">
          <w:rPr>
            <w:noProof/>
            <w:webHidden/>
          </w:rPr>
          <w:t>86</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40" w:history="1">
        <w:r w:rsidR="004915D7" w:rsidRPr="00F25B88">
          <w:rPr>
            <w:rStyle w:val="Hyperlink"/>
            <w:noProof/>
          </w:rPr>
          <w:t>Conclusions</w:t>
        </w:r>
        <w:r w:rsidR="004915D7">
          <w:rPr>
            <w:noProof/>
            <w:webHidden/>
          </w:rPr>
          <w:tab/>
        </w:r>
        <w:r>
          <w:rPr>
            <w:noProof/>
            <w:webHidden/>
          </w:rPr>
          <w:fldChar w:fldCharType="begin"/>
        </w:r>
        <w:r w:rsidR="004915D7">
          <w:rPr>
            <w:noProof/>
            <w:webHidden/>
          </w:rPr>
          <w:instrText xml:space="preserve"> PAGEREF _Toc490850940 \h </w:instrText>
        </w:r>
        <w:r>
          <w:rPr>
            <w:noProof/>
            <w:webHidden/>
          </w:rPr>
        </w:r>
        <w:r>
          <w:rPr>
            <w:noProof/>
            <w:webHidden/>
          </w:rPr>
          <w:fldChar w:fldCharType="separate"/>
        </w:r>
        <w:r w:rsidR="004E7618">
          <w:rPr>
            <w:noProof/>
            <w:webHidden/>
          </w:rPr>
          <w:t>87</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41" w:history="1">
        <w:r w:rsidR="004915D7" w:rsidRPr="00F25B88">
          <w:rPr>
            <w:rStyle w:val="Hyperlink"/>
            <w:noProof/>
          </w:rPr>
          <w:t>Chapter VI: Enhanced MicroCT Imaging via Phosphatidylserine Targeted Gold Nanoparticles</w:t>
        </w:r>
        <w:r w:rsidR="004915D7">
          <w:rPr>
            <w:noProof/>
            <w:webHidden/>
          </w:rPr>
          <w:tab/>
        </w:r>
        <w:r>
          <w:rPr>
            <w:noProof/>
            <w:webHidden/>
          </w:rPr>
          <w:fldChar w:fldCharType="begin"/>
        </w:r>
        <w:r w:rsidR="004915D7">
          <w:rPr>
            <w:noProof/>
            <w:webHidden/>
          </w:rPr>
          <w:instrText xml:space="preserve"> PAGEREF _Toc490850941 \h </w:instrText>
        </w:r>
        <w:r>
          <w:rPr>
            <w:noProof/>
            <w:webHidden/>
          </w:rPr>
        </w:r>
        <w:r>
          <w:rPr>
            <w:noProof/>
            <w:webHidden/>
          </w:rPr>
          <w:fldChar w:fldCharType="separate"/>
        </w:r>
        <w:r w:rsidR="004E7618">
          <w:rPr>
            <w:noProof/>
            <w:webHidden/>
          </w:rPr>
          <w:t>88</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42" w:history="1">
        <w:r w:rsidR="004915D7" w:rsidRPr="00F25B88">
          <w:rPr>
            <w:rStyle w:val="Hyperlink"/>
            <w:noProof/>
          </w:rPr>
          <w:t>Abstract</w:t>
        </w:r>
        <w:r w:rsidR="004915D7">
          <w:rPr>
            <w:noProof/>
            <w:webHidden/>
          </w:rPr>
          <w:tab/>
        </w:r>
        <w:r>
          <w:rPr>
            <w:noProof/>
            <w:webHidden/>
          </w:rPr>
          <w:fldChar w:fldCharType="begin"/>
        </w:r>
        <w:r w:rsidR="004915D7">
          <w:rPr>
            <w:noProof/>
            <w:webHidden/>
          </w:rPr>
          <w:instrText xml:space="preserve"> PAGEREF _Toc490850942 \h </w:instrText>
        </w:r>
        <w:r>
          <w:rPr>
            <w:noProof/>
            <w:webHidden/>
          </w:rPr>
        </w:r>
        <w:r>
          <w:rPr>
            <w:noProof/>
            <w:webHidden/>
          </w:rPr>
          <w:fldChar w:fldCharType="separate"/>
        </w:r>
        <w:r w:rsidR="004E7618">
          <w:rPr>
            <w:noProof/>
            <w:webHidden/>
          </w:rPr>
          <w:t>88</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43" w:history="1">
        <w:r w:rsidR="004915D7" w:rsidRPr="00F25B88">
          <w:rPr>
            <w:rStyle w:val="Hyperlink"/>
            <w:noProof/>
          </w:rPr>
          <w:t>Introduction</w:t>
        </w:r>
        <w:r w:rsidR="004915D7">
          <w:rPr>
            <w:noProof/>
            <w:webHidden/>
          </w:rPr>
          <w:tab/>
        </w:r>
        <w:r>
          <w:rPr>
            <w:noProof/>
            <w:webHidden/>
          </w:rPr>
          <w:fldChar w:fldCharType="begin"/>
        </w:r>
        <w:r w:rsidR="004915D7">
          <w:rPr>
            <w:noProof/>
            <w:webHidden/>
          </w:rPr>
          <w:instrText xml:space="preserve"> PAGEREF _Toc490850943 \h </w:instrText>
        </w:r>
        <w:r>
          <w:rPr>
            <w:noProof/>
            <w:webHidden/>
          </w:rPr>
        </w:r>
        <w:r>
          <w:rPr>
            <w:noProof/>
            <w:webHidden/>
          </w:rPr>
          <w:fldChar w:fldCharType="separate"/>
        </w:r>
        <w:r w:rsidR="004E7618">
          <w:rPr>
            <w:noProof/>
            <w:webHidden/>
          </w:rPr>
          <w:t>89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44" w:history="1">
        <w:r w:rsidR="004915D7" w:rsidRPr="00F25B88">
          <w:rPr>
            <w:rStyle w:val="Hyperlink"/>
            <w:noProof/>
          </w:rPr>
          <w:t>Materials and Methods</w:t>
        </w:r>
        <w:r w:rsidR="004915D7">
          <w:rPr>
            <w:noProof/>
            <w:webHidden/>
          </w:rPr>
          <w:tab/>
        </w:r>
        <w:r>
          <w:rPr>
            <w:noProof/>
            <w:webHidden/>
          </w:rPr>
          <w:fldChar w:fldCharType="begin"/>
        </w:r>
        <w:r w:rsidR="004915D7">
          <w:rPr>
            <w:noProof/>
            <w:webHidden/>
          </w:rPr>
          <w:instrText xml:space="preserve"> PAGEREF _Toc490850944 \h </w:instrText>
        </w:r>
        <w:r>
          <w:rPr>
            <w:noProof/>
            <w:webHidden/>
          </w:rPr>
        </w:r>
        <w:r>
          <w:rPr>
            <w:noProof/>
            <w:webHidden/>
          </w:rPr>
          <w:fldChar w:fldCharType="separate"/>
        </w:r>
        <w:r w:rsidR="004E7618">
          <w:rPr>
            <w:noProof/>
            <w:webHidden/>
          </w:rPr>
          <w:t>92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45" w:history="1">
        <w:r w:rsidR="004915D7" w:rsidRPr="00F25B88">
          <w:rPr>
            <w:rStyle w:val="Hyperlink"/>
            <w:noProof/>
          </w:rPr>
          <w:t>Materials</w:t>
        </w:r>
        <w:r w:rsidR="004915D7">
          <w:rPr>
            <w:noProof/>
            <w:webHidden/>
          </w:rPr>
          <w:tab/>
        </w:r>
        <w:r>
          <w:rPr>
            <w:noProof/>
            <w:webHidden/>
          </w:rPr>
          <w:fldChar w:fldCharType="begin"/>
        </w:r>
        <w:r w:rsidR="004915D7">
          <w:rPr>
            <w:noProof/>
            <w:webHidden/>
          </w:rPr>
          <w:instrText xml:space="preserve"> PAGEREF _Toc490850945 \h </w:instrText>
        </w:r>
        <w:r>
          <w:rPr>
            <w:noProof/>
            <w:webHidden/>
          </w:rPr>
        </w:r>
        <w:r>
          <w:rPr>
            <w:noProof/>
            <w:webHidden/>
          </w:rPr>
          <w:fldChar w:fldCharType="separate"/>
        </w:r>
        <w:r w:rsidR="004E7618">
          <w:rPr>
            <w:noProof/>
            <w:webHidden/>
          </w:rPr>
          <w:t>92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46" w:history="1">
        <w:r w:rsidR="004915D7" w:rsidRPr="00F25B88">
          <w:rPr>
            <w:rStyle w:val="Hyperlink"/>
            <w:noProof/>
          </w:rPr>
          <w:t>ANXA5  production</w:t>
        </w:r>
        <w:r w:rsidR="004915D7">
          <w:rPr>
            <w:noProof/>
            <w:webHidden/>
          </w:rPr>
          <w:tab/>
        </w:r>
        <w:r>
          <w:rPr>
            <w:noProof/>
            <w:webHidden/>
          </w:rPr>
          <w:fldChar w:fldCharType="begin"/>
        </w:r>
        <w:r w:rsidR="004915D7">
          <w:rPr>
            <w:noProof/>
            <w:webHidden/>
          </w:rPr>
          <w:instrText xml:space="preserve"> PAGEREF _Toc490850946 \h </w:instrText>
        </w:r>
        <w:r>
          <w:rPr>
            <w:noProof/>
            <w:webHidden/>
          </w:rPr>
        </w:r>
        <w:r>
          <w:rPr>
            <w:noProof/>
            <w:webHidden/>
          </w:rPr>
          <w:fldChar w:fldCharType="separate"/>
        </w:r>
        <w:r w:rsidR="004E7618">
          <w:rPr>
            <w:noProof/>
            <w:webHidden/>
          </w:rPr>
          <w:t>92</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47" w:history="1">
        <w:r w:rsidR="004915D7" w:rsidRPr="00F25B88">
          <w:rPr>
            <w:rStyle w:val="Hyperlink"/>
            <w:noProof/>
          </w:rPr>
          <w:t>AuNP-ANXA5 Synthesis</w:t>
        </w:r>
        <w:r w:rsidR="004915D7">
          <w:rPr>
            <w:noProof/>
            <w:webHidden/>
          </w:rPr>
          <w:tab/>
        </w:r>
        <w:r>
          <w:rPr>
            <w:noProof/>
            <w:webHidden/>
          </w:rPr>
          <w:fldChar w:fldCharType="begin"/>
        </w:r>
        <w:r w:rsidR="004915D7">
          <w:rPr>
            <w:noProof/>
            <w:webHidden/>
          </w:rPr>
          <w:instrText xml:space="preserve"> PAGEREF _Toc490850947 \h </w:instrText>
        </w:r>
        <w:r>
          <w:rPr>
            <w:noProof/>
            <w:webHidden/>
          </w:rPr>
        </w:r>
        <w:r>
          <w:rPr>
            <w:noProof/>
            <w:webHidden/>
          </w:rPr>
          <w:fldChar w:fldCharType="separate"/>
        </w:r>
        <w:r w:rsidR="004E7618">
          <w:rPr>
            <w:noProof/>
            <w:webHidden/>
          </w:rPr>
          <w:t>93</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48" w:history="1">
        <w:r w:rsidR="004915D7" w:rsidRPr="00F25B88">
          <w:rPr>
            <w:rStyle w:val="Hyperlink"/>
            <w:noProof/>
          </w:rPr>
          <w:t>Dynamic light scattering and zeta potential</w:t>
        </w:r>
        <w:r w:rsidR="004915D7">
          <w:rPr>
            <w:noProof/>
            <w:webHidden/>
          </w:rPr>
          <w:tab/>
        </w:r>
        <w:r>
          <w:rPr>
            <w:noProof/>
            <w:webHidden/>
          </w:rPr>
          <w:fldChar w:fldCharType="begin"/>
        </w:r>
        <w:r w:rsidR="004915D7">
          <w:rPr>
            <w:noProof/>
            <w:webHidden/>
          </w:rPr>
          <w:instrText xml:space="preserve"> PAGEREF _Toc490850948 \h </w:instrText>
        </w:r>
        <w:r>
          <w:rPr>
            <w:noProof/>
            <w:webHidden/>
          </w:rPr>
        </w:r>
        <w:r>
          <w:rPr>
            <w:noProof/>
            <w:webHidden/>
          </w:rPr>
          <w:fldChar w:fldCharType="separate"/>
        </w:r>
        <w:r w:rsidR="004E7618">
          <w:rPr>
            <w:noProof/>
            <w:webHidden/>
          </w:rPr>
          <w:t>95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49" w:history="1">
        <w:r w:rsidR="004915D7" w:rsidRPr="00F25B88">
          <w:rPr>
            <w:rStyle w:val="Hyperlink"/>
            <w:noProof/>
          </w:rPr>
          <w:t>Agarose gel</w:t>
        </w:r>
        <w:r w:rsidR="004915D7">
          <w:rPr>
            <w:noProof/>
            <w:webHidden/>
          </w:rPr>
          <w:tab/>
        </w:r>
        <w:r>
          <w:rPr>
            <w:noProof/>
            <w:webHidden/>
          </w:rPr>
          <w:fldChar w:fldCharType="begin"/>
        </w:r>
        <w:r w:rsidR="004915D7">
          <w:rPr>
            <w:noProof/>
            <w:webHidden/>
          </w:rPr>
          <w:instrText xml:space="preserve"> PAGEREF _Toc490850949 \h </w:instrText>
        </w:r>
        <w:r>
          <w:rPr>
            <w:noProof/>
            <w:webHidden/>
          </w:rPr>
        </w:r>
        <w:r>
          <w:rPr>
            <w:noProof/>
            <w:webHidden/>
          </w:rPr>
          <w:fldChar w:fldCharType="separate"/>
        </w:r>
        <w:r w:rsidR="004E7618">
          <w:rPr>
            <w:noProof/>
            <w:webHidden/>
          </w:rPr>
          <w:t>95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0" w:history="1">
        <w:r w:rsidR="004915D7" w:rsidRPr="00F25B88">
          <w:rPr>
            <w:rStyle w:val="Hyperlink"/>
            <w:noProof/>
          </w:rPr>
          <w:t>Transmission electron microscopy</w:t>
        </w:r>
        <w:r w:rsidR="004915D7">
          <w:rPr>
            <w:noProof/>
            <w:webHidden/>
          </w:rPr>
          <w:tab/>
        </w:r>
        <w:r>
          <w:rPr>
            <w:noProof/>
            <w:webHidden/>
          </w:rPr>
          <w:fldChar w:fldCharType="begin"/>
        </w:r>
        <w:r w:rsidR="004915D7">
          <w:rPr>
            <w:noProof/>
            <w:webHidden/>
          </w:rPr>
          <w:instrText xml:space="preserve"> PAGEREF _Toc490850950 \h </w:instrText>
        </w:r>
        <w:r>
          <w:rPr>
            <w:noProof/>
            <w:webHidden/>
          </w:rPr>
        </w:r>
        <w:r>
          <w:rPr>
            <w:noProof/>
            <w:webHidden/>
          </w:rPr>
          <w:fldChar w:fldCharType="separate"/>
        </w:r>
        <w:r w:rsidR="004E7618">
          <w:rPr>
            <w:noProof/>
            <w:webHidden/>
          </w:rPr>
          <w:t>95</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1" w:history="1">
        <w:r w:rsidR="004915D7" w:rsidRPr="00F25B88">
          <w:rPr>
            <w:rStyle w:val="Hyperlink"/>
            <w:noProof/>
          </w:rPr>
          <w:t>Cell lines and culture conditions</w:t>
        </w:r>
        <w:r w:rsidR="004915D7">
          <w:rPr>
            <w:noProof/>
            <w:webHidden/>
          </w:rPr>
          <w:tab/>
        </w:r>
        <w:r>
          <w:rPr>
            <w:noProof/>
            <w:webHidden/>
          </w:rPr>
          <w:fldChar w:fldCharType="begin"/>
        </w:r>
        <w:r w:rsidR="004915D7">
          <w:rPr>
            <w:noProof/>
            <w:webHidden/>
          </w:rPr>
          <w:instrText xml:space="preserve"> PAGEREF _Toc490850951 \h </w:instrText>
        </w:r>
        <w:r>
          <w:rPr>
            <w:noProof/>
            <w:webHidden/>
          </w:rPr>
        </w:r>
        <w:r>
          <w:rPr>
            <w:noProof/>
            <w:webHidden/>
          </w:rPr>
          <w:fldChar w:fldCharType="separate"/>
        </w:r>
        <w:r w:rsidR="004E7618">
          <w:rPr>
            <w:noProof/>
            <w:webHidden/>
          </w:rPr>
          <w:t>96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2" w:history="1">
        <w:r w:rsidR="004915D7" w:rsidRPr="00F25B88">
          <w:rPr>
            <w:rStyle w:val="Hyperlink"/>
            <w:noProof/>
          </w:rPr>
          <w:t>In vitro binding strength</w:t>
        </w:r>
        <w:r w:rsidR="004915D7">
          <w:rPr>
            <w:noProof/>
            <w:webHidden/>
          </w:rPr>
          <w:tab/>
        </w:r>
        <w:r>
          <w:rPr>
            <w:noProof/>
            <w:webHidden/>
          </w:rPr>
          <w:fldChar w:fldCharType="begin"/>
        </w:r>
        <w:r w:rsidR="004915D7">
          <w:rPr>
            <w:noProof/>
            <w:webHidden/>
          </w:rPr>
          <w:instrText xml:space="preserve"> PAGEREF _Toc490850952 \h </w:instrText>
        </w:r>
        <w:r>
          <w:rPr>
            <w:noProof/>
            <w:webHidden/>
          </w:rPr>
        </w:r>
        <w:r>
          <w:rPr>
            <w:noProof/>
            <w:webHidden/>
          </w:rPr>
          <w:fldChar w:fldCharType="separate"/>
        </w:r>
        <w:r w:rsidR="004E7618">
          <w:rPr>
            <w:noProof/>
            <w:webHidden/>
          </w:rPr>
          <w:t>96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3" w:history="1">
        <w:r w:rsidR="004915D7" w:rsidRPr="00F25B88">
          <w:rPr>
            <w:rStyle w:val="Hyperlink"/>
            <w:noProof/>
          </w:rPr>
          <w:t>In vitro fluorescence visualization</w:t>
        </w:r>
        <w:r w:rsidR="004915D7">
          <w:rPr>
            <w:noProof/>
            <w:webHidden/>
          </w:rPr>
          <w:tab/>
        </w:r>
        <w:r>
          <w:rPr>
            <w:noProof/>
            <w:webHidden/>
          </w:rPr>
          <w:fldChar w:fldCharType="begin"/>
        </w:r>
        <w:r w:rsidR="004915D7">
          <w:rPr>
            <w:noProof/>
            <w:webHidden/>
          </w:rPr>
          <w:instrText xml:space="preserve"> PAGEREF _Toc490850953 \h </w:instrText>
        </w:r>
        <w:r>
          <w:rPr>
            <w:noProof/>
            <w:webHidden/>
          </w:rPr>
        </w:r>
        <w:r>
          <w:rPr>
            <w:noProof/>
            <w:webHidden/>
          </w:rPr>
          <w:fldChar w:fldCharType="separate"/>
        </w:r>
        <w:r w:rsidR="004E7618">
          <w:rPr>
            <w:noProof/>
            <w:webHidden/>
          </w:rPr>
          <w:t>96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4" w:history="1">
        <w:r w:rsidR="004915D7" w:rsidRPr="00F25B88">
          <w:rPr>
            <w:rStyle w:val="Hyperlink"/>
            <w:noProof/>
          </w:rPr>
          <w:t>In vitro microCT contrast enhancement</w:t>
        </w:r>
        <w:r w:rsidR="004915D7">
          <w:rPr>
            <w:noProof/>
            <w:webHidden/>
          </w:rPr>
          <w:tab/>
        </w:r>
        <w:r>
          <w:rPr>
            <w:noProof/>
            <w:webHidden/>
          </w:rPr>
          <w:fldChar w:fldCharType="begin"/>
        </w:r>
        <w:r w:rsidR="004915D7">
          <w:rPr>
            <w:noProof/>
            <w:webHidden/>
          </w:rPr>
          <w:instrText xml:space="preserve"> PAGEREF _Toc490850954 \h </w:instrText>
        </w:r>
        <w:r>
          <w:rPr>
            <w:noProof/>
            <w:webHidden/>
          </w:rPr>
        </w:r>
        <w:r>
          <w:rPr>
            <w:noProof/>
            <w:webHidden/>
          </w:rPr>
          <w:fldChar w:fldCharType="separate"/>
        </w:r>
        <w:r w:rsidR="004E7618">
          <w:rPr>
            <w:noProof/>
            <w:webHidden/>
          </w:rPr>
          <w:t>96</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5" w:history="1">
        <w:r w:rsidR="004915D7" w:rsidRPr="00F25B88">
          <w:rPr>
            <w:rStyle w:val="Hyperlink"/>
            <w:noProof/>
          </w:rPr>
          <w:t>Animal handling procedures</w:t>
        </w:r>
        <w:r w:rsidR="004915D7">
          <w:rPr>
            <w:noProof/>
            <w:webHidden/>
          </w:rPr>
          <w:tab/>
        </w:r>
        <w:r>
          <w:rPr>
            <w:noProof/>
            <w:webHidden/>
          </w:rPr>
          <w:fldChar w:fldCharType="begin"/>
        </w:r>
        <w:r w:rsidR="004915D7">
          <w:rPr>
            <w:noProof/>
            <w:webHidden/>
          </w:rPr>
          <w:instrText xml:space="preserve"> PAGEREF _Toc490850955 \h </w:instrText>
        </w:r>
        <w:r>
          <w:rPr>
            <w:noProof/>
            <w:webHidden/>
          </w:rPr>
        </w:r>
        <w:r>
          <w:rPr>
            <w:noProof/>
            <w:webHidden/>
          </w:rPr>
          <w:fldChar w:fldCharType="separate"/>
        </w:r>
        <w:r w:rsidR="004E7618">
          <w:rPr>
            <w:noProof/>
            <w:webHidden/>
          </w:rPr>
          <w:t>97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6" w:history="1">
        <w:r w:rsidR="004915D7" w:rsidRPr="00F25B88">
          <w:rPr>
            <w:rStyle w:val="Hyperlink"/>
            <w:noProof/>
          </w:rPr>
          <w:t>In vivo tumor model</w:t>
        </w:r>
        <w:r w:rsidR="004915D7">
          <w:rPr>
            <w:noProof/>
            <w:webHidden/>
          </w:rPr>
          <w:tab/>
        </w:r>
        <w:r>
          <w:rPr>
            <w:noProof/>
            <w:webHidden/>
          </w:rPr>
          <w:fldChar w:fldCharType="begin"/>
        </w:r>
        <w:r w:rsidR="004915D7">
          <w:rPr>
            <w:noProof/>
            <w:webHidden/>
          </w:rPr>
          <w:instrText xml:space="preserve"> PAGEREF _Toc490850956 \h </w:instrText>
        </w:r>
        <w:r>
          <w:rPr>
            <w:noProof/>
            <w:webHidden/>
          </w:rPr>
        </w:r>
        <w:r>
          <w:rPr>
            <w:noProof/>
            <w:webHidden/>
          </w:rPr>
          <w:fldChar w:fldCharType="separate"/>
        </w:r>
        <w:r w:rsidR="004E7618">
          <w:rPr>
            <w:noProof/>
            <w:webHidden/>
          </w:rPr>
          <w:t>97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7" w:history="1">
        <w:r w:rsidR="004915D7" w:rsidRPr="00F25B88">
          <w:rPr>
            <w:rStyle w:val="Hyperlink"/>
            <w:noProof/>
          </w:rPr>
          <w:t>In vivo blood clearance</w:t>
        </w:r>
        <w:r w:rsidR="004915D7">
          <w:rPr>
            <w:noProof/>
            <w:webHidden/>
          </w:rPr>
          <w:tab/>
        </w:r>
        <w:r>
          <w:rPr>
            <w:noProof/>
            <w:webHidden/>
          </w:rPr>
          <w:fldChar w:fldCharType="begin"/>
        </w:r>
        <w:r w:rsidR="004915D7">
          <w:rPr>
            <w:noProof/>
            <w:webHidden/>
          </w:rPr>
          <w:instrText xml:space="preserve"> PAGEREF _Toc490850957 \h </w:instrText>
        </w:r>
        <w:r>
          <w:rPr>
            <w:noProof/>
            <w:webHidden/>
          </w:rPr>
        </w:r>
        <w:r>
          <w:rPr>
            <w:noProof/>
            <w:webHidden/>
          </w:rPr>
          <w:fldChar w:fldCharType="separate"/>
        </w:r>
        <w:r w:rsidR="004E7618">
          <w:rPr>
            <w:noProof/>
            <w:webHidden/>
          </w:rPr>
          <w:t>97</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8" w:history="1">
        <w:r w:rsidR="004915D7" w:rsidRPr="00F25B88">
          <w:rPr>
            <w:rStyle w:val="Hyperlink"/>
            <w:noProof/>
          </w:rPr>
          <w:t>In vivo targeted binding affinity</w:t>
        </w:r>
        <w:r w:rsidR="004915D7">
          <w:rPr>
            <w:noProof/>
            <w:webHidden/>
          </w:rPr>
          <w:tab/>
        </w:r>
        <w:r>
          <w:rPr>
            <w:noProof/>
            <w:webHidden/>
          </w:rPr>
          <w:fldChar w:fldCharType="begin"/>
        </w:r>
        <w:r w:rsidR="004915D7">
          <w:rPr>
            <w:noProof/>
            <w:webHidden/>
          </w:rPr>
          <w:instrText xml:space="preserve"> PAGEREF _Toc490850958 \h </w:instrText>
        </w:r>
        <w:r>
          <w:rPr>
            <w:noProof/>
            <w:webHidden/>
          </w:rPr>
        </w:r>
        <w:r>
          <w:rPr>
            <w:noProof/>
            <w:webHidden/>
          </w:rPr>
          <w:fldChar w:fldCharType="separate"/>
        </w:r>
        <w:r w:rsidR="004E7618">
          <w:rPr>
            <w:noProof/>
            <w:webHidden/>
          </w:rPr>
          <w:t>98</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59" w:history="1">
        <w:r w:rsidR="004915D7" w:rsidRPr="00F25B88">
          <w:rPr>
            <w:rStyle w:val="Hyperlink"/>
            <w:noProof/>
          </w:rPr>
          <w:t>Statistics</w:t>
        </w:r>
        <w:r w:rsidR="004915D7">
          <w:rPr>
            <w:noProof/>
            <w:webHidden/>
          </w:rPr>
          <w:tab/>
        </w:r>
        <w:r>
          <w:rPr>
            <w:noProof/>
            <w:webHidden/>
          </w:rPr>
          <w:fldChar w:fldCharType="begin"/>
        </w:r>
        <w:r w:rsidR="004915D7">
          <w:rPr>
            <w:noProof/>
            <w:webHidden/>
          </w:rPr>
          <w:instrText xml:space="preserve"> PAGEREF _Toc490850959 \h </w:instrText>
        </w:r>
        <w:r>
          <w:rPr>
            <w:noProof/>
            <w:webHidden/>
          </w:rPr>
        </w:r>
        <w:r>
          <w:rPr>
            <w:noProof/>
            <w:webHidden/>
          </w:rPr>
          <w:fldChar w:fldCharType="separate"/>
        </w:r>
        <w:r w:rsidR="004E7618">
          <w:rPr>
            <w:noProof/>
            <w:webHidden/>
          </w:rPr>
          <w:t>98</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60" w:history="1">
        <w:r w:rsidR="004915D7" w:rsidRPr="00F25B88">
          <w:rPr>
            <w:rStyle w:val="Hyperlink"/>
            <w:noProof/>
          </w:rPr>
          <w:t>Results</w:t>
        </w:r>
        <w:r w:rsidR="004915D7">
          <w:rPr>
            <w:rStyle w:val="Hyperlink"/>
            <w:noProof/>
          </w:rPr>
          <w:t>.</w:t>
        </w:r>
        <w:r w:rsidR="004915D7">
          <w:rPr>
            <w:noProof/>
            <w:webHidden/>
          </w:rPr>
          <w:tab/>
        </w:r>
        <w:r>
          <w:rPr>
            <w:noProof/>
            <w:webHidden/>
          </w:rPr>
          <w:fldChar w:fldCharType="begin"/>
        </w:r>
        <w:r w:rsidR="004915D7">
          <w:rPr>
            <w:noProof/>
            <w:webHidden/>
          </w:rPr>
          <w:instrText xml:space="preserve"> PAGEREF _Toc490850960 \h </w:instrText>
        </w:r>
        <w:r>
          <w:rPr>
            <w:noProof/>
            <w:webHidden/>
          </w:rPr>
        </w:r>
        <w:r>
          <w:rPr>
            <w:noProof/>
            <w:webHidden/>
          </w:rPr>
          <w:fldChar w:fldCharType="separate"/>
        </w:r>
        <w:r w:rsidR="004E7618">
          <w:rPr>
            <w:noProof/>
            <w:webHidden/>
          </w:rPr>
          <w:t>99</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61" w:history="1">
        <w:r w:rsidR="004915D7" w:rsidRPr="00F25B88">
          <w:rPr>
            <w:rStyle w:val="Hyperlink"/>
            <w:noProof/>
          </w:rPr>
          <w:t>Characterization of AuNP-ANXA5s</w:t>
        </w:r>
        <w:r w:rsidR="004915D7">
          <w:rPr>
            <w:noProof/>
            <w:webHidden/>
          </w:rPr>
          <w:tab/>
        </w:r>
        <w:r>
          <w:rPr>
            <w:noProof/>
            <w:webHidden/>
          </w:rPr>
          <w:fldChar w:fldCharType="begin"/>
        </w:r>
        <w:r w:rsidR="004915D7">
          <w:rPr>
            <w:noProof/>
            <w:webHidden/>
          </w:rPr>
          <w:instrText xml:space="preserve"> PAGEREF _Toc490850961 \h </w:instrText>
        </w:r>
        <w:r>
          <w:rPr>
            <w:noProof/>
            <w:webHidden/>
          </w:rPr>
        </w:r>
        <w:r>
          <w:rPr>
            <w:noProof/>
            <w:webHidden/>
          </w:rPr>
          <w:fldChar w:fldCharType="separate"/>
        </w:r>
        <w:r w:rsidR="004E7618">
          <w:rPr>
            <w:noProof/>
            <w:webHidden/>
          </w:rPr>
          <w:t>99</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62" w:history="1">
        <w:r w:rsidR="004915D7" w:rsidRPr="00F25B88">
          <w:rPr>
            <w:rStyle w:val="Hyperlink"/>
            <w:noProof/>
          </w:rPr>
          <w:t>In vitro confirmation</w:t>
        </w:r>
        <w:r w:rsidR="004915D7">
          <w:rPr>
            <w:noProof/>
            <w:webHidden/>
          </w:rPr>
          <w:tab/>
        </w:r>
        <w:r>
          <w:rPr>
            <w:noProof/>
            <w:webHidden/>
          </w:rPr>
          <w:fldChar w:fldCharType="begin"/>
        </w:r>
        <w:r w:rsidR="004915D7">
          <w:rPr>
            <w:noProof/>
            <w:webHidden/>
          </w:rPr>
          <w:instrText xml:space="preserve"> PAGEREF _Toc490850962 \h </w:instrText>
        </w:r>
        <w:r>
          <w:rPr>
            <w:noProof/>
            <w:webHidden/>
          </w:rPr>
        </w:r>
        <w:r>
          <w:rPr>
            <w:noProof/>
            <w:webHidden/>
          </w:rPr>
          <w:fldChar w:fldCharType="separate"/>
        </w:r>
        <w:r w:rsidR="004E7618">
          <w:rPr>
            <w:noProof/>
            <w:webHidden/>
          </w:rPr>
          <w:t>101</w:t>
        </w:r>
        <w:r>
          <w:rPr>
            <w:noProof/>
            <w:webHidden/>
          </w:rPr>
          <w:fldChar w:fldCharType="end"/>
        </w:r>
      </w:hyperlink>
    </w:p>
    <w:p w:rsidR="004915D7" w:rsidRDefault="00887A9B">
      <w:pPr>
        <w:pStyle w:val="TOC3"/>
        <w:tabs>
          <w:tab w:val="right" w:leader="dot" w:pos="8486"/>
        </w:tabs>
        <w:rPr>
          <w:rFonts w:eastAsiaTheme="minorEastAsia" w:cstheme="minorBidi"/>
          <w:noProof/>
          <w:sz w:val="22"/>
          <w:szCs w:val="22"/>
          <w:lang w:bidi="ar-SA"/>
        </w:rPr>
      </w:pPr>
      <w:hyperlink w:anchor="_Toc490850963" w:history="1">
        <w:r w:rsidR="004915D7" w:rsidRPr="00F25B88">
          <w:rPr>
            <w:rStyle w:val="Hyperlink"/>
            <w:noProof/>
          </w:rPr>
          <w:t>In vivo confirmation</w:t>
        </w:r>
        <w:r w:rsidR="004915D7">
          <w:rPr>
            <w:noProof/>
            <w:webHidden/>
          </w:rPr>
          <w:tab/>
        </w:r>
        <w:r>
          <w:rPr>
            <w:noProof/>
            <w:webHidden/>
          </w:rPr>
          <w:fldChar w:fldCharType="begin"/>
        </w:r>
        <w:r w:rsidR="004915D7">
          <w:rPr>
            <w:noProof/>
            <w:webHidden/>
          </w:rPr>
          <w:instrText xml:space="preserve"> PAGEREF _Toc490850963 \h </w:instrText>
        </w:r>
        <w:r>
          <w:rPr>
            <w:noProof/>
            <w:webHidden/>
          </w:rPr>
        </w:r>
        <w:r>
          <w:rPr>
            <w:noProof/>
            <w:webHidden/>
          </w:rPr>
          <w:fldChar w:fldCharType="separate"/>
        </w:r>
        <w:r w:rsidR="004E7618">
          <w:rPr>
            <w:noProof/>
            <w:webHidden/>
          </w:rPr>
          <w:t>103</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64" w:history="1">
        <w:r w:rsidR="004915D7" w:rsidRPr="00F25B88">
          <w:rPr>
            <w:rStyle w:val="Hyperlink"/>
            <w:noProof/>
          </w:rPr>
          <w:t>Discussion</w:t>
        </w:r>
        <w:r w:rsidR="004915D7">
          <w:rPr>
            <w:noProof/>
            <w:webHidden/>
          </w:rPr>
          <w:tab/>
        </w:r>
        <w:r>
          <w:rPr>
            <w:noProof/>
            <w:webHidden/>
          </w:rPr>
          <w:fldChar w:fldCharType="begin"/>
        </w:r>
        <w:r w:rsidR="004915D7">
          <w:rPr>
            <w:noProof/>
            <w:webHidden/>
          </w:rPr>
          <w:instrText xml:space="preserve"> PAGEREF _Toc490850964 \h </w:instrText>
        </w:r>
        <w:r>
          <w:rPr>
            <w:noProof/>
            <w:webHidden/>
          </w:rPr>
        </w:r>
        <w:r>
          <w:rPr>
            <w:noProof/>
            <w:webHidden/>
          </w:rPr>
          <w:fldChar w:fldCharType="separate"/>
        </w:r>
        <w:r w:rsidR="004E7618">
          <w:rPr>
            <w:noProof/>
            <w:webHidden/>
          </w:rPr>
          <w:t>108</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65" w:history="1">
        <w:r w:rsidR="004915D7" w:rsidRPr="00F25B88">
          <w:rPr>
            <w:rStyle w:val="Hyperlink"/>
            <w:noProof/>
          </w:rPr>
          <w:t>Conclusions</w:t>
        </w:r>
        <w:r w:rsidR="004915D7">
          <w:rPr>
            <w:noProof/>
            <w:webHidden/>
          </w:rPr>
          <w:tab/>
        </w:r>
        <w:r>
          <w:rPr>
            <w:noProof/>
            <w:webHidden/>
          </w:rPr>
          <w:fldChar w:fldCharType="begin"/>
        </w:r>
        <w:r w:rsidR="004915D7">
          <w:rPr>
            <w:noProof/>
            <w:webHidden/>
          </w:rPr>
          <w:instrText xml:space="preserve"> PAGEREF _Toc490850965 \h </w:instrText>
        </w:r>
        <w:r>
          <w:rPr>
            <w:noProof/>
            <w:webHidden/>
          </w:rPr>
        </w:r>
        <w:r>
          <w:rPr>
            <w:noProof/>
            <w:webHidden/>
          </w:rPr>
          <w:fldChar w:fldCharType="separate"/>
        </w:r>
        <w:r w:rsidR="004E7618">
          <w:rPr>
            <w:noProof/>
            <w:webHidden/>
          </w:rPr>
          <w:t>110</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66" w:history="1">
        <w:r w:rsidR="004915D7" w:rsidRPr="00F25B88">
          <w:rPr>
            <w:rStyle w:val="Hyperlink"/>
            <w:noProof/>
          </w:rPr>
          <w:t>Chapter VII: Conclusions and Future</w:t>
        </w:r>
        <w:r w:rsidR="004915D7" w:rsidRPr="00F25B88">
          <w:rPr>
            <w:rStyle w:val="Hyperlink"/>
            <w:rFonts w:ascii="Times New Roman" w:hAnsi="Times New Roman"/>
            <w:noProof/>
          </w:rPr>
          <w:t xml:space="preserve"> Directions</w:t>
        </w:r>
        <w:r w:rsidR="004915D7">
          <w:rPr>
            <w:noProof/>
            <w:webHidden/>
          </w:rPr>
          <w:tab/>
        </w:r>
        <w:r>
          <w:rPr>
            <w:noProof/>
            <w:webHidden/>
          </w:rPr>
          <w:fldChar w:fldCharType="begin"/>
        </w:r>
        <w:r w:rsidR="004915D7">
          <w:rPr>
            <w:noProof/>
            <w:webHidden/>
          </w:rPr>
          <w:instrText xml:space="preserve"> PAGEREF _Toc490850966 \h </w:instrText>
        </w:r>
        <w:r>
          <w:rPr>
            <w:noProof/>
            <w:webHidden/>
          </w:rPr>
        </w:r>
        <w:r>
          <w:rPr>
            <w:noProof/>
            <w:webHidden/>
          </w:rPr>
          <w:fldChar w:fldCharType="separate"/>
        </w:r>
        <w:r w:rsidR="004E7618">
          <w:rPr>
            <w:noProof/>
            <w:webHidden/>
          </w:rPr>
          <w:t>111</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67" w:history="1">
        <w:r w:rsidR="004915D7" w:rsidRPr="00F25B88">
          <w:rPr>
            <w:rStyle w:val="Hyperlink"/>
            <w:noProof/>
          </w:rPr>
          <w:t>Single-walled carbon nanotubes</w:t>
        </w:r>
        <w:r w:rsidR="004915D7">
          <w:rPr>
            <w:noProof/>
            <w:webHidden/>
          </w:rPr>
          <w:tab/>
        </w:r>
        <w:r>
          <w:rPr>
            <w:noProof/>
            <w:webHidden/>
          </w:rPr>
          <w:fldChar w:fldCharType="begin"/>
        </w:r>
        <w:r w:rsidR="004915D7">
          <w:rPr>
            <w:noProof/>
            <w:webHidden/>
          </w:rPr>
          <w:instrText xml:space="preserve"> PAGEREF _Toc490850967 \h </w:instrText>
        </w:r>
        <w:r>
          <w:rPr>
            <w:noProof/>
            <w:webHidden/>
          </w:rPr>
        </w:r>
        <w:r>
          <w:rPr>
            <w:noProof/>
            <w:webHidden/>
          </w:rPr>
          <w:fldChar w:fldCharType="separate"/>
        </w:r>
        <w:r w:rsidR="004E7618">
          <w:rPr>
            <w:noProof/>
            <w:webHidden/>
          </w:rPr>
          <w:t>112</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68" w:history="1">
        <w:r w:rsidR="004915D7" w:rsidRPr="00F25B88">
          <w:rPr>
            <w:rStyle w:val="Hyperlink"/>
            <w:noProof/>
          </w:rPr>
          <w:t>Enzyme prodrug system</w:t>
        </w:r>
        <w:r w:rsidR="004915D7">
          <w:rPr>
            <w:noProof/>
            <w:webHidden/>
          </w:rPr>
          <w:tab/>
        </w:r>
        <w:r>
          <w:rPr>
            <w:noProof/>
            <w:webHidden/>
          </w:rPr>
          <w:fldChar w:fldCharType="begin"/>
        </w:r>
        <w:r w:rsidR="004915D7">
          <w:rPr>
            <w:noProof/>
            <w:webHidden/>
          </w:rPr>
          <w:instrText xml:space="preserve"> PAGEREF _Toc490850968 \h </w:instrText>
        </w:r>
        <w:r>
          <w:rPr>
            <w:noProof/>
            <w:webHidden/>
          </w:rPr>
        </w:r>
        <w:r>
          <w:rPr>
            <w:noProof/>
            <w:webHidden/>
          </w:rPr>
          <w:fldChar w:fldCharType="separate"/>
        </w:r>
        <w:r w:rsidR="004E7618">
          <w:rPr>
            <w:noProof/>
            <w:webHidden/>
          </w:rPr>
          <w:t>114</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69" w:history="1">
        <w:r w:rsidR="004915D7" w:rsidRPr="00F25B88">
          <w:rPr>
            <w:rStyle w:val="Hyperlink"/>
            <w:noProof/>
          </w:rPr>
          <w:t>Gold nanoparticles</w:t>
        </w:r>
        <w:r w:rsidR="004915D7">
          <w:rPr>
            <w:noProof/>
            <w:webHidden/>
          </w:rPr>
          <w:tab/>
        </w:r>
        <w:r>
          <w:rPr>
            <w:noProof/>
            <w:webHidden/>
          </w:rPr>
          <w:fldChar w:fldCharType="begin"/>
        </w:r>
        <w:r w:rsidR="004915D7">
          <w:rPr>
            <w:noProof/>
            <w:webHidden/>
          </w:rPr>
          <w:instrText xml:space="preserve"> PAGEREF _Toc490850969 \h </w:instrText>
        </w:r>
        <w:r>
          <w:rPr>
            <w:noProof/>
            <w:webHidden/>
          </w:rPr>
        </w:r>
        <w:r>
          <w:rPr>
            <w:noProof/>
            <w:webHidden/>
          </w:rPr>
          <w:fldChar w:fldCharType="separate"/>
        </w:r>
        <w:r w:rsidR="004E7618">
          <w:rPr>
            <w:noProof/>
            <w:webHidden/>
          </w:rPr>
          <w:t>117</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70" w:history="1">
        <w:r w:rsidR="004915D7" w:rsidRPr="00F25B88">
          <w:rPr>
            <w:rStyle w:val="Hyperlink"/>
            <w:noProof/>
          </w:rPr>
          <w:t>Phosphatidylserine targeting biotechnology agents</w:t>
        </w:r>
        <w:r w:rsidR="004915D7">
          <w:rPr>
            <w:noProof/>
            <w:webHidden/>
          </w:rPr>
          <w:tab/>
        </w:r>
        <w:r>
          <w:rPr>
            <w:noProof/>
            <w:webHidden/>
          </w:rPr>
          <w:fldChar w:fldCharType="begin"/>
        </w:r>
        <w:r w:rsidR="004915D7">
          <w:rPr>
            <w:noProof/>
            <w:webHidden/>
          </w:rPr>
          <w:instrText xml:space="preserve"> PAGEREF _Toc490850970 \h </w:instrText>
        </w:r>
        <w:r>
          <w:rPr>
            <w:noProof/>
            <w:webHidden/>
          </w:rPr>
        </w:r>
        <w:r>
          <w:rPr>
            <w:noProof/>
            <w:webHidden/>
          </w:rPr>
          <w:fldChar w:fldCharType="separate"/>
        </w:r>
        <w:r w:rsidR="004E7618">
          <w:rPr>
            <w:noProof/>
            <w:webHidden/>
          </w:rPr>
          <w:t>119</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71" w:history="1">
        <w:r w:rsidR="004915D7" w:rsidRPr="00F25B88">
          <w:rPr>
            <w:rStyle w:val="Hyperlink"/>
            <w:noProof/>
          </w:rPr>
          <w:t>References</w:t>
        </w:r>
        <w:r w:rsidR="004915D7">
          <w:rPr>
            <w:noProof/>
            <w:webHidden/>
          </w:rPr>
          <w:tab/>
        </w:r>
        <w:r>
          <w:rPr>
            <w:noProof/>
            <w:webHidden/>
          </w:rPr>
          <w:fldChar w:fldCharType="begin"/>
        </w:r>
        <w:r w:rsidR="004915D7">
          <w:rPr>
            <w:noProof/>
            <w:webHidden/>
          </w:rPr>
          <w:instrText xml:space="preserve"> PAGEREF _Toc490850971 \h </w:instrText>
        </w:r>
        <w:r>
          <w:rPr>
            <w:noProof/>
            <w:webHidden/>
          </w:rPr>
        </w:r>
        <w:r>
          <w:rPr>
            <w:noProof/>
            <w:webHidden/>
          </w:rPr>
          <w:fldChar w:fldCharType="separate"/>
        </w:r>
        <w:r w:rsidR="004E7618">
          <w:rPr>
            <w:noProof/>
            <w:webHidden/>
          </w:rPr>
          <w:t>120</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72" w:history="1">
        <w:r w:rsidR="004915D7" w:rsidRPr="00F25B88">
          <w:rPr>
            <w:rStyle w:val="Hyperlink"/>
            <w:noProof/>
          </w:rPr>
          <w:t>Appendix A: Supplemental Data</w:t>
        </w:r>
        <w:r w:rsidR="004915D7">
          <w:rPr>
            <w:noProof/>
            <w:webHidden/>
          </w:rPr>
          <w:tab/>
        </w:r>
        <w:r>
          <w:rPr>
            <w:noProof/>
            <w:webHidden/>
          </w:rPr>
          <w:fldChar w:fldCharType="begin"/>
        </w:r>
        <w:r w:rsidR="004915D7">
          <w:rPr>
            <w:noProof/>
            <w:webHidden/>
          </w:rPr>
          <w:instrText xml:space="preserve"> PAGEREF _Toc490850972 \h </w:instrText>
        </w:r>
        <w:r>
          <w:rPr>
            <w:noProof/>
            <w:webHidden/>
          </w:rPr>
        </w:r>
        <w:r>
          <w:rPr>
            <w:noProof/>
            <w:webHidden/>
          </w:rPr>
          <w:fldChar w:fldCharType="separate"/>
        </w:r>
        <w:r w:rsidR="004E7618">
          <w:rPr>
            <w:noProof/>
            <w:webHidden/>
          </w:rPr>
          <w:t>138</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73" w:history="1">
        <w:r w:rsidR="004915D7" w:rsidRPr="00F25B88">
          <w:rPr>
            <w:rStyle w:val="Hyperlink"/>
            <w:noProof/>
          </w:rPr>
          <w:t>Appendix B: mCGL-ANXA5 Gene Construction</w:t>
        </w:r>
        <w:r w:rsidR="004915D7">
          <w:rPr>
            <w:noProof/>
            <w:webHidden/>
          </w:rPr>
          <w:tab/>
        </w:r>
        <w:r>
          <w:rPr>
            <w:noProof/>
            <w:webHidden/>
          </w:rPr>
          <w:fldChar w:fldCharType="begin"/>
        </w:r>
        <w:r w:rsidR="004915D7">
          <w:rPr>
            <w:noProof/>
            <w:webHidden/>
          </w:rPr>
          <w:instrText xml:space="preserve"> PAGEREF _Toc490850973 \h </w:instrText>
        </w:r>
        <w:r>
          <w:rPr>
            <w:noProof/>
            <w:webHidden/>
          </w:rPr>
        </w:r>
        <w:r>
          <w:rPr>
            <w:noProof/>
            <w:webHidden/>
          </w:rPr>
          <w:fldChar w:fldCharType="separate"/>
        </w:r>
        <w:r w:rsidR="004E7618">
          <w:rPr>
            <w:noProof/>
            <w:webHidden/>
          </w:rPr>
          <w:t>144</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74" w:history="1">
        <w:r w:rsidR="004915D7" w:rsidRPr="00F25B88">
          <w:rPr>
            <w:rStyle w:val="Hyperlink"/>
            <w:noProof/>
          </w:rPr>
          <w:t>mCGL-ANXA5 Complete Sequence</w:t>
        </w:r>
        <w:r w:rsidR="004915D7">
          <w:rPr>
            <w:noProof/>
            <w:webHidden/>
          </w:rPr>
          <w:tab/>
        </w:r>
        <w:r>
          <w:rPr>
            <w:noProof/>
            <w:webHidden/>
          </w:rPr>
          <w:fldChar w:fldCharType="begin"/>
        </w:r>
        <w:r w:rsidR="004915D7">
          <w:rPr>
            <w:noProof/>
            <w:webHidden/>
          </w:rPr>
          <w:instrText xml:space="preserve"> PAGEREF _Toc490850974 \h </w:instrText>
        </w:r>
        <w:r>
          <w:rPr>
            <w:noProof/>
            <w:webHidden/>
          </w:rPr>
        </w:r>
        <w:r>
          <w:rPr>
            <w:noProof/>
            <w:webHidden/>
          </w:rPr>
          <w:fldChar w:fldCharType="separate"/>
        </w:r>
        <w:r w:rsidR="004E7618">
          <w:rPr>
            <w:noProof/>
            <w:webHidden/>
          </w:rPr>
          <w:t>145</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75" w:history="1">
        <w:r w:rsidR="004915D7" w:rsidRPr="00F25B88">
          <w:rPr>
            <w:rStyle w:val="Hyperlink"/>
            <w:noProof/>
          </w:rPr>
          <w:t>Gibson Assembly Fragments</w:t>
        </w:r>
        <w:r w:rsidR="004915D7">
          <w:rPr>
            <w:noProof/>
            <w:webHidden/>
          </w:rPr>
          <w:tab/>
        </w:r>
        <w:r>
          <w:rPr>
            <w:noProof/>
            <w:webHidden/>
          </w:rPr>
          <w:fldChar w:fldCharType="begin"/>
        </w:r>
        <w:r w:rsidR="004915D7">
          <w:rPr>
            <w:noProof/>
            <w:webHidden/>
          </w:rPr>
          <w:instrText xml:space="preserve"> PAGEREF _Toc490850975 \h </w:instrText>
        </w:r>
        <w:r>
          <w:rPr>
            <w:noProof/>
            <w:webHidden/>
          </w:rPr>
        </w:r>
        <w:r>
          <w:rPr>
            <w:noProof/>
            <w:webHidden/>
          </w:rPr>
          <w:fldChar w:fldCharType="separate"/>
        </w:r>
        <w:r w:rsidR="004E7618">
          <w:rPr>
            <w:noProof/>
            <w:webHidden/>
          </w:rPr>
          <w:t>147</w:t>
        </w:r>
        <w:r>
          <w:rPr>
            <w:noProof/>
            <w:webHidden/>
          </w:rPr>
          <w:fldChar w:fldCharType="end"/>
        </w:r>
      </w:hyperlink>
    </w:p>
    <w:p w:rsidR="004915D7" w:rsidRDefault="00887A9B">
      <w:pPr>
        <w:pStyle w:val="TOC1"/>
        <w:rPr>
          <w:rFonts w:eastAsiaTheme="minorEastAsia" w:cstheme="minorBidi"/>
          <w:noProof/>
          <w:sz w:val="22"/>
          <w:szCs w:val="22"/>
          <w:lang w:bidi="ar-SA"/>
        </w:rPr>
      </w:pPr>
      <w:hyperlink w:anchor="_Toc490850976" w:history="1">
        <w:r w:rsidR="004915D7" w:rsidRPr="00F25B88">
          <w:rPr>
            <w:rStyle w:val="Hyperlink"/>
            <w:noProof/>
          </w:rPr>
          <w:t>Appendix C: Laboratory Protocols</w:t>
        </w:r>
        <w:r w:rsidR="004915D7">
          <w:rPr>
            <w:noProof/>
            <w:webHidden/>
          </w:rPr>
          <w:tab/>
        </w:r>
        <w:r>
          <w:rPr>
            <w:noProof/>
            <w:webHidden/>
          </w:rPr>
          <w:fldChar w:fldCharType="begin"/>
        </w:r>
        <w:r w:rsidR="004915D7">
          <w:rPr>
            <w:noProof/>
            <w:webHidden/>
          </w:rPr>
          <w:instrText xml:space="preserve"> PAGEREF _Toc490850976 \h </w:instrText>
        </w:r>
        <w:r>
          <w:rPr>
            <w:noProof/>
            <w:webHidden/>
          </w:rPr>
        </w:r>
        <w:r>
          <w:rPr>
            <w:noProof/>
            <w:webHidden/>
          </w:rPr>
          <w:fldChar w:fldCharType="separate"/>
        </w:r>
        <w:r w:rsidR="004E7618">
          <w:rPr>
            <w:noProof/>
            <w:webHidden/>
          </w:rPr>
          <w:t>149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77" w:history="1">
        <w:r w:rsidR="004915D7" w:rsidRPr="00F25B88">
          <w:rPr>
            <w:rStyle w:val="Hyperlink"/>
            <w:noProof/>
          </w:rPr>
          <w:t>FIJI macro for bladder tumor quantification</w:t>
        </w:r>
        <w:r w:rsidR="004915D7">
          <w:rPr>
            <w:noProof/>
            <w:webHidden/>
          </w:rPr>
          <w:tab/>
        </w:r>
        <w:r>
          <w:rPr>
            <w:noProof/>
            <w:webHidden/>
          </w:rPr>
          <w:fldChar w:fldCharType="begin"/>
        </w:r>
        <w:r w:rsidR="004915D7">
          <w:rPr>
            <w:noProof/>
            <w:webHidden/>
          </w:rPr>
          <w:instrText xml:space="preserve"> PAGEREF _Toc490850977 \h </w:instrText>
        </w:r>
        <w:r>
          <w:rPr>
            <w:noProof/>
            <w:webHidden/>
          </w:rPr>
        </w:r>
        <w:r>
          <w:rPr>
            <w:noProof/>
            <w:webHidden/>
          </w:rPr>
          <w:fldChar w:fldCharType="separate"/>
        </w:r>
        <w:r w:rsidR="004E7618">
          <w:rPr>
            <w:noProof/>
            <w:webHidden/>
          </w:rPr>
          <w:t>149</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78" w:history="1">
        <w:r w:rsidR="004915D7" w:rsidRPr="00F25B88">
          <w:rPr>
            <w:rStyle w:val="Hyperlink"/>
            <w:noProof/>
          </w:rPr>
          <w:t>Flow Cytometry Staining</w:t>
        </w:r>
        <w:r w:rsidR="004915D7">
          <w:rPr>
            <w:noProof/>
            <w:webHidden/>
          </w:rPr>
          <w:tab/>
        </w:r>
        <w:r>
          <w:rPr>
            <w:noProof/>
            <w:webHidden/>
          </w:rPr>
          <w:fldChar w:fldCharType="begin"/>
        </w:r>
        <w:r w:rsidR="004915D7">
          <w:rPr>
            <w:noProof/>
            <w:webHidden/>
          </w:rPr>
          <w:instrText xml:space="preserve"> PAGEREF _Toc490850978 \h </w:instrText>
        </w:r>
        <w:r>
          <w:rPr>
            <w:noProof/>
            <w:webHidden/>
          </w:rPr>
        </w:r>
        <w:r>
          <w:rPr>
            <w:noProof/>
            <w:webHidden/>
          </w:rPr>
          <w:fldChar w:fldCharType="separate"/>
        </w:r>
        <w:r w:rsidR="004E7618">
          <w:rPr>
            <w:noProof/>
            <w:webHidden/>
          </w:rPr>
          <w:t>152</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79" w:history="1">
        <w:r w:rsidR="004915D7" w:rsidRPr="00F25B88">
          <w:rPr>
            <w:rStyle w:val="Hyperlink"/>
            <w:noProof/>
          </w:rPr>
          <w:t>Antibody Titers</w:t>
        </w:r>
        <w:r w:rsidR="004915D7">
          <w:rPr>
            <w:noProof/>
            <w:webHidden/>
          </w:rPr>
          <w:tab/>
        </w:r>
        <w:r>
          <w:rPr>
            <w:noProof/>
            <w:webHidden/>
          </w:rPr>
          <w:fldChar w:fldCharType="begin"/>
        </w:r>
        <w:r w:rsidR="004915D7">
          <w:rPr>
            <w:noProof/>
            <w:webHidden/>
          </w:rPr>
          <w:instrText xml:space="preserve"> PAGEREF _Toc490850979 \h </w:instrText>
        </w:r>
        <w:r>
          <w:rPr>
            <w:noProof/>
            <w:webHidden/>
          </w:rPr>
        </w:r>
        <w:r>
          <w:rPr>
            <w:noProof/>
            <w:webHidden/>
          </w:rPr>
          <w:fldChar w:fldCharType="separate"/>
        </w:r>
        <w:r w:rsidR="004E7618">
          <w:rPr>
            <w:noProof/>
            <w:webHidden/>
          </w:rPr>
          <w:t>155</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80" w:history="1">
        <w:r w:rsidR="004915D7" w:rsidRPr="00F25B88">
          <w:rPr>
            <w:rStyle w:val="Hyperlink"/>
            <w:noProof/>
          </w:rPr>
          <w:t>mCGL-ANXA5 Transformation</w:t>
        </w:r>
        <w:r w:rsidR="004915D7">
          <w:rPr>
            <w:noProof/>
            <w:webHidden/>
          </w:rPr>
          <w:tab/>
        </w:r>
        <w:r>
          <w:rPr>
            <w:noProof/>
            <w:webHidden/>
          </w:rPr>
          <w:fldChar w:fldCharType="begin"/>
        </w:r>
        <w:r w:rsidR="004915D7">
          <w:rPr>
            <w:noProof/>
            <w:webHidden/>
          </w:rPr>
          <w:instrText xml:space="preserve"> PAGEREF _Toc490850980 \h </w:instrText>
        </w:r>
        <w:r>
          <w:rPr>
            <w:noProof/>
            <w:webHidden/>
          </w:rPr>
        </w:r>
        <w:r>
          <w:rPr>
            <w:noProof/>
            <w:webHidden/>
          </w:rPr>
          <w:fldChar w:fldCharType="separate"/>
        </w:r>
        <w:r w:rsidR="004E7618">
          <w:rPr>
            <w:noProof/>
            <w:webHidden/>
          </w:rPr>
          <w:t>157</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81" w:history="1">
        <w:r w:rsidR="004915D7" w:rsidRPr="00F25B88">
          <w:rPr>
            <w:rStyle w:val="Hyperlink"/>
            <w:noProof/>
          </w:rPr>
          <w:t>Synthesis of AuNP-ANXA5</w:t>
        </w:r>
        <w:r w:rsidR="004915D7">
          <w:rPr>
            <w:noProof/>
            <w:webHidden/>
          </w:rPr>
          <w:tab/>
        </w:r>
        <w:r>
          <w:rPr>
            <w:noProof/>
            <w:webHidden/>
          </w:rPr>
          <w:fldChar w:fldCharType="begin"/>
        </w:r>
        <w:r w:rsidR="004915D7">
          <w:rPr>
            <w:noProof/>
            <w:webHidden/>
          </w:rPr>
          <w:instrText xml:space="preserve"> PAGEREF _Toc490850981 \h </w:instrText>
        </w:r>
        <w:r>
          <w:rPr>
            <w:noProof/>
            <w:webHidden/>
          </w:rPr>
        </w:r>
        <w:r>
          <w:rPr>
            <w:noProof/>
            <w:webHidden/>
          </w:rPr>
          <w:fldChar w:fldCharType="separate"/>
        </w:r>
        <w:r w:rsidR="004E7618">
          <w:rPr>
            <w:noProof/>
            <w:webHidden/>
          </w:rPr>
          <w:t>161</w:t>
        </w:r>
        <w:r>
          <w:rPr>
            <w:noProof/>
            <w:webHidden/>
          </w:rPr>
          <w:fldChar w:fldCharType="end"/>
        </w:r>
      </w:hyperlink>
    </w:p>
    <w:p w:rsidR="004915D7" w:rsidRDefault="00887A9B">
      <w:pPr>
        <w:pStyle w:val="TOC2"/>
        <w:tabs>
          <w:tab w:val="right" w:leader="dot" w:pos="8486"/>
        </w:tabs>
        <w:rPr>
          <w:rFonts w:eastAsiaTheme="minorEastAsia" w:cstheme="minorBidi"/>
          <w:noProof/>
          <w:sz w:val="22"/>
          <w:szCs w:val="22"/>
          <w:lang w:bidi="ar-SA"/>
        </w:rPr>
      </w:pPr>
      <w:hyperlink w:anchor="_Toc490850982" w:history="1">
        <w:r w:rsidR="004915D7" w:rsidRPr="00F25B88">
          <w:rPr>
            <w:rStyle w:val="Hyperlink"/>
            <w:noProof/>
          </w:rPr>
          <w:t>AuNP-ANXA5 Blood Pharmacokinetics</w:t>
        </w:r>
        <w:r w:rsidR="004915D7">
          <w:rPr>
            <w:noProof/>
            <w:webHidden/>
          </w:rPr>
          <w:tab/>
        </w:r>
        <w:r>
          <w:rPr>
            <w:noProof/>
            <w:webHidden/>
          </w:rPr>
          <w:fldChar w:fldCharType="begin"/>
        </w:r>
        <w:r w:rsidR="004915D7">
          <w:rPr>
            <w:noProof/>
            <w:webHidden/>
          </w:rPr>
          <w:instrText xml:space="preserve"> PAGEREF _Toc490850982 \h </w:instrText>
        </w:r>
        <w:r>
          <w:rPr>
            <w:noProof/>
            <w:webHidden/>
          </w:rPr>
        </w:r>
        <w:r>
          <w:rPr>
            <w:noProof/>
            <w:webHidden/>
          </w:rPr>
          <w:fldChar w:fldCharType="separate"/>
        </w:r>
        <w:r w:rsidR="004E7618">
          <w:rPr>
            <w:noProof/>
            <w:webHidden/>
          </w:rPr>
          <w:t>164</w:t>
        </w:r>
        <w:r>
          <w:rPr>
            <w:noProof/>
            <w:webHidden/>
          </w:rPr>
          <w:fldChar w:fldCharType="end"/>
        </w:r>
      </w:hyperlink>
    </w:p>
    <w:p w:rsidR="00DA1971" w:rsidRDefault="00887A9B" w:rsidP="00DA1971">
      <w:r>
        <w:fldChar w:fldCharType="end"/>
      </w:r>
    </w:p>
    <w:p w:rsidR="004A7222" w:rsidRDefault="00DA1971" w:rsidP="0030485A">
      <w:pPr>
        <w:pStyle w:val="Heading1"/>
      </w:pPr>
      <w:r>
        <w:br w:type="page"/>
      </w:r>
      <w:bookmarkStart w:id="2" w:name="_Toc310579465"/>
      <w:bookmarkStart w:id="3" w:name="_Toc490850850"/>
      <w:r>
        <w:lastRenderedPageBreak/>
        <w:t>List of Tables</w:t>
      </w:r>
      <w:bookmarkEnd w:id="2"/>
      <w:bookmarkEnd w:id="3"/>
    </w:p>
    <w:p w:rsidR="00051F60" w:rsidRDefault="00887A9B">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91098392" w:history="1">
        <w:r w:rsidR="00051F60" w:rsidRPr="001961B8">
          <w:rPr>
            <w:rStyle w:val="Hyperlink"/>
            <w:noProof/>
          </w:rPr>
          <w:t>Table 1. Antibodies for flow cytometry analysis.</w:t>
        </w:r>
        <w:r w:rsidR="00051F60">
          <w:rPr>
            <w:noProof/>
            <w:webHidden/>
          </w:rPr>
          <w:tab/>
        </w:r>
        <w:r w:rsidR="00051F60">
          <w:rPr>
            <w:noProof/>
            <w:webHidden/>
          </w:rPr>
          <w:fldChar w:fldCharType="begin"/>
        </w:r>
        <w:r w:rsidR="00051F60">
          <w:rPr>
            <w:noProof/>
            <w:webHidden/>
          </w:rPr>
          <w:instrText xml:space="preserve"> PAGEREF _Toc491098392 \h </w:instrText>
        </w:r>
        <w:r w:rsidR="00051F60">
          <w:rPr>
            <w:noProof/>
            <w:webHidden/>
          </w:rPr>
        </w:r>
        <w:r w:rsidR="00051F60">
          <w:rPr>
            <w:noProof/>
            <w:webHidden/>
          </w:rPr>
          <w:fldChar w:fldCharType="separate"/>
        </w:r>
        <w:r w:rsidR="004E7618">
          <w:rPr>
            <w:noProof/>
            <w:webHidden/>
          </w:rPr>
          <w:t>60</w:t>
        </w:r>
        <w:r w:rsidR="00051F60">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393" w:history="1">
        <w:r w:rsidRPr="001961B8">
          <w:rPr>
            <w:rStyle w:val="Hyperlink"/>
            <w:noProof/>
          </w:rPr>
          <w:t>Table 2. Median survival statistics.</w:t>
        </w:r>
        <w:r>
          <w:rPr>
            <w:noProof/>
            <w:webHidden/>
          </w:rPr>
          <w:tab/>
        </w:r>
        <w:r>
          <w:rPr>
            <w:noProof/>
            <w:webHidden/>
          </w:rPr>
          <w:fldChar w:fldCharType="begin"/>
        </w:r>
        <w:r>
          <w:rPr>
            <w:noProof/>
            <w:webHidden/>
          </w:rPr>
          <w:instrText xml:space="preserve"> PAGEREF _Toc491098393 \h </w:instrText>
        </w:r>
        <w:r>
          <w:rPr>
            <w:noProof/>
            <w:webHidden/>
          </w:rPr>
        </w:r>
        <w:r>
          <w:rPr>
            <w:noProof/>
            <w:webHidden/>
          </w:rPr>
          <w:fldChar w:fldCharType="separate"/>
        </w:r>
        <w:r w:rsidR="004E7618">
          <w:rPr>
            <w:noProof/>
            <w:webHidden/>
          </w:rPr>
          <w:t>67</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394" w:history="1">
        <w:r w:rsidRPr="001961B8">
          <w:rPr>
            <w:rStyle w:val="Hyperlink"/>
            <w:noProof/>
          </w:rPr>
          <w:t>Table 3. DLS and zeta potential of AuNP-ANXA5.</w:t>
        </w:r>
        <w:r>
          <w:rPr>
            <w:noProof/>
            <w:webHidden/>
          </w:rPr>
          <w:tab/>
        </w:r>
        <w:r>
          <w:rPr>
            <w:noProof/>
            <w:webHidden/>
          </w:rPr>
          <w:fldChar w:fldCharType="begin"/>
        </w:r>
        <w:r>
          <w:rPr>
            <w:noProof/>
            <w:webHidden/>
          </w:rPr>
          <w:instrText xml:space="preserve"> PAGEREF _Toc491098394 \h </w:instrText>
        </w:r>
        <w:r>
          <w:rPr>
            <w:noProof/>
            <w:webHidden/>
          </w:rPr>
        </w:r>
        <w:r>
          <w:rPr>
            <w:noProof/>
            <w:webHidden/>
          </w:rPr>
          <w:fldChar w:fldCharType="separate"/>
        </w:r>
        <w:r w:rsidR="004E7618">
          <w:rPr>
            <w:noProof/>
            <w:webHidden/>
          </w:rPr>
          <w:t>101</w:t>
        </w:r>
        <w:r>
          <w:rPr>
            <w:noProof/>
            <w:webHidden/>
          </w:rPr>
          <w:fldChar w:fldCharType="end"/>
        </w:r>
      </w:hyperlink>
    </w:p>
    <w:p w:rsidR="00DE1EF7" w:rsidRDefault="00887A9B" w:rsidP="00DE1EF7">
      <w:r>
        <w:fldChar w:fldCharType="end"/>
      </w:r>
    </w:p>
    <w:p w:rsidR="004A7222" w:rsidRPr="00EE3EDB" w:rsidRDefault="00DA1971" w:rsidP="0030485A">
      <w:pPr>
        <w:pStyle w:val="Heading1"/>
      </w:pPr>
      <w:r>
        <w:br w:type="page"/>
      </w:r>
      <w:bookmarkStart w:id="4" w:name="_Toc310579466"/>
      <w:bookmarkStart w:id="5" w:name="_Toc49085085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051F60" w:rsidRDefault="00887A9B">
      <w:pPr>
        <w:pStyle w:val="TableofFigures"/>
        <w:tabs>
          <w:tab w:val="right" w:leader="dot" w:pos="8486"/>
        </w:tabs>
        <w:rPr>
          <w:rFonts w:eastAsiaTheme="minorEastAsia" w:cstheme="minorBidi"/>
          <w:noProof/>
          <w:sz w:val="22"/>
          <w:szCs w:val="22"/>
          <w:lang w:bidi="ar-SA"/>
        </w:rPr>
      </w:pPr>
      <w:r w:rsidRPr="00887A9B">
        <w:fldChar w:fldCharType="begin"/>
      </w:r>
      <w:r w:rsidR="00CC7E26">
        <w:instrText xml:space="preserve"> TOC \h \z \c "Figure" </w:instrText>
      </w:r>
      <w:r w:rsidRPr="00887A9B">
        <w:fldChar w:fldCharType="separate"/>
      </w:r>
      <w:hyperlink w:anchor="_Toc491098395" w:history="1">
        <w:r w:rsidR="00051F60" w:rsidRPr="00862A60">
          <w:rPr>
            <w:rStyle w:val="Hyperlink"/>
            <w:noProof/>
          </w:rPr>
          <w:t>Figure 1. SWCNT-ANXA5 and NIR light combination therapy mechanism.</w:t>
        </w:r>
        <w:r w:rsidR="00051F60">
          <w:rPr>
            <w:noProof/>
            <w:webHidden/>
          </w:rPr>
          <w:tab/>
        </w:r>
        <w:r w:rsidR="00051F60">
          <w:rPr>
            <w:noProof/>
            <w:webHidden/>
          </w:rPr>
          <w:fldChar w:fldCharType="begin"/>
        </w:r>
        <w:r w:rsidR="00051F60">
          <w:rPr>
            <w:noProof/>
            <w:webHidden/>
          </w:rPr>
          <w:instrText xml:space="preserve"> PAGEREF _Toc491098395 \h </w:instrText>
        </w:r>
        <w:r w:rsidR="00051F60">
          <w:rPr>
            <w:noProof/>
            <w:webHidden/>
          </w:rPr>
        </w:r>
        <w:r w:rsidR="00051F60">
          <w:rPr>
            <w:noProof/>
            <w:webHidden/>
          </w:rPr>
          <w:fldChar w:fldCharType="separate"/>
        </w:r>
        <w:r w:rsidR="004E7618">
          <w:rPr>
            <w:noProof/>
            <w:webHidden/>
          </w:rPr>
          <w:t>18</w:t>
        </w:r>
        <w:r w:rsidR="00051F60">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396" w:history="1">
        <w:r w:rsidRPr="00862A60">
          <w:rPr>
            <w:rStyle w:val="Hyperlink"/>
            <w:noProof/>
          </w:rPr>
          <w:t>Figure 2. Ultrasound images of fiber positioning in bladder.</w:t>
        </w:r>
        <w:r>
          <w:rPr>
            <w:noProof/>
            <w:webHidden/>
          </w:rPr>
          <w:tab/>
        </w:r>
        <w:r>
          <w:rPr>
            <w:noProof/>
            <w:webHidden/>
          </w:rPr>
          <w:fldChar w:fldCharType="begin"/>
        </w:r>
        <w:r>
          <w:rPr>
            <w:noProof/>
            <w:webHidden/>
          </w:rPr>
          <w:instrText xml:space="preserve"> PAGEREF _Toc491098396 \h </w:instrText>
        </w:r>
        <w:r>
          <w:rPr>
            <w:noProof/>
            <w:webHidden/>
          </w:rPr>
        </w:r>
        <w:r>
          <w:rPr>
            <w:noProof/>
            <w:webHidden/>
          </w:rPr>
          <w:fldChar w:fldCharType="separate"/>
        </w:r>
        <w:r w:rsidR="004E7618">
          <w:rPr>
            <w:noProof/>
            <w:webHidden/>
          </w:rPr>
          <w:t>22</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397" w:history="1">
        <w:r w:rsidRPr="00862A60">
          <w:rPr>
            <w:rStyle w:val="Hyperlink"/>
            <w:noProof/>
          </w:rPr>
          <w:t>Figure 3. In vitro binding specificity and SWCNT-ANXA5 and NIR tolerance.</w:t>
        </w:r>
        <w:r>
          <w:rPr>
            <w:noProof/>
            <w:webHidden/>
          </w:rPr>
          <w:tab/>
        </w:r>
        <w:r>
          <w:rPr>
            <w:noProof/>
            <w:webHidden/>
          </w:rPr>
          <w:fldChar w:fldCharType="begin"/>
        </w:r>
        <w:r>
          <w:rPr>
            <w:noProof/>
            <w:webHidden/>
          </w:rPr>
          <w:instrText xml:space="preserve"> PAGEREF _Toc491098397 \h </w:instrText>
        </w:r>
        <w:r>
          <w:rPr>
            <w:noProof/>
            <w:webHidden/>
          </w:rPr>
        </w:r>
        <w:r>
          <w:rPr>
            <w:noProof/>
            <w:webHidden/>
          </w:rPr>
          <w:fldChar w:fldCharType="separate"/>
        </w:r>
        <w:r w:rsidR="004E7618">
          <w:rPr>
            <w:noProof/>
            <w:webHidden/>
          </w:rPr>
          <w:t>27</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398" w:history="1">
        <w:r w:rsidRPr="00862A60">
          <w:rPr>
            <w:rStyle w:val="Hyperlink"/>
            <w:noProof/>
          </w:rPr>
          <w:t>Figure 4. In vivo NIR tolerance and tumor specific SWCNT-ANXA5 binding.</w:t>
        </w:r>
        <w:r>
          <w:rPr>
            <w:noProof/>
            <w:webHidden/>
          </w:rPr>
          <w:tab/>
        </w:r>
        <w:r>
          <w:rPr>
            <w:noProof/>
            <w:webHidden/>
          </w:rPr>
          <w:fldChar w:fldCharType="begin"/>
        </w:r>
        <w:r>
          <w:rPr>
            <w:noProof/>
            <w:webHidden/>
          </w:rPr>
          <w:instrText xml:space="preserve"> PAGEREF _Toc491098398 \h </w:instrText>
        </w:r>
        <w:r>
          <w:rPr>
            <w:noProof/>
            <w:webHidden/>
          </w:rPr>
        </w:r>
        <w:r>
          <w:rPr>
            <w:noProof/>
            <w:webHidden/>
          </w:rPr>
          <w:fldChar w:fldCharType="separate"/>
        </w:r>
        <w:r w:rsidR="004E7618">
          <w:rPr>
            <w:noProof/>
            <w:webHidden/>
          </w:rPr>
          <w:t>28</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399" w:history="1">
        <w:r w:rsidRPr="00862A60">
          <w:rPr>
            <w:rStyle w:val="Hyperlink"/>
            <w:noProof/>
          </w:rPr>
          <w:t>Figure 5. In vivo therapeutic efficacy study.</w:t>
        </w:r>
        <w:r>
          <w:rPr>
            <w:noProof/>
            <w:webHidden/>
          </w:rPr>
          <w:tab/>
        </w:r>
        <w:r>
          <w:rPr>
            <w:noProof/>
            <w:webHidden/>
          </w:rPr>
          <w:fldChar w:fldCharType="begin"/>
        </w:r>
        <w:r>
          <w:rPr>
            <w:noProof/>
            <w:webHidden/>
          </w:rPr>
          <w:instrText xml:space="preserve"> PAGEREF _Toc491098399 \h </w:instrText>
        </w:r>
        <w:r>
          <w:rPr>
            <w:noProof/>
            <w:webHidden/>
          </w:rPr>
        </w:r>
        <w:r>
          <w:rPr>
            <w:noProof/>
            <w:webHidden/>
          </w:rPr>
          <w:fldChar w:fldCharType="separate"/>
        </w:r>
        <w:r w:rsidR="004E7618">
          <w:rPr>
            <w:noProof/>
            <w:webHidden/>
          </w:rPr>
          <w:t>31</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0" w:history="1">
        <w:r w:rsidRPr="00862A60">
          <w:rPr>
            <w:rStyle w:val="Hyperlink"/>
            <w:noProof/>
          </w:rPr>
          <w:t>Figure 6. Schematic of electromagnetic waves inducing carbon nanotube heating.</w:t>
        </w:r>
        <w:r>
          <w:rPr>
            <w:noProof/>
            <w:webHidden/>
          </w:rPr>
          <w:tab/>
        </w:r>
        <w:r>
          <w:rPr>
            <w:noProof/>
            <w:webHidden/>
          </w:rPr>
          <w:fldChar w:fldCharType="begin"/>
        </w:r>
        <w:r>
          <w:rPr>
            <w:noProof/>
            <w:webHidden/>
          </w:rPr>
          <w:instrText xml:space="preserve"> PAGEREF _Toc491098400 \h </w:instrText>
        </w:r>
        <w:r>
          <w:rPr>
            <w:noProof/>
            <w:webHidden/>
          </w:rPr>
        </w:r>
        <w:r>
          <w:rPr>
            <w:noProof/>
            <w:webHidden/>
          </w:rPr>
          <w:fldChar w:fldCharType="separate"/>
        </w:r>
        <w:r w:rsidR="004E7618">
          <w:rPr>
            <w:noProof/>
            <w:webHidden/>
          </w:rPr>
          <w:t>38</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1" w:history="1">
        <w:r w:rsidRPr="00862A60">
          <w:rPr>
            <w:rStyle w:val="Hyperlink"/>
            <w:noProof/>
          </w:rPr>
          <w:t>Figure 7. Schematic of tumor vasculature targeted ablative therapy.</w:t>
        </w:r>
        <w:r>
          <w:rPr>
            <w:noProof/>
            <w:webHidden/>
          </w:rPr>
          <w:tab/>
        </w:r>
        <w:r>
          <w:rPr>
            <w:noProof/>
            <w:webHidden/>
          </w:rPr>
          <w:fldChar w:fldCharType="begin"/>
        </w:r>
        <w:r>
          <w:rPr>
            <w:noProof/>
            <w:webHidden/>
          </w:rPr>
          <w:instrText xml:space="preserve"> PAGEREF _Toc491098401 \h </w:instrText>
        </w:r>
        <w:r>
          <w:rPr>
            <w:noProof/>
            <w:webHidden/>
          </w:rPr>
        </w:r>
        <w:r>
          <w:rPr>
            <w:noProof/>
            <w:webHidden/>
          </w:rPr>
          <w:fldChar w:fldCharType="separate"/>
        </w:r>
        <w:r w:rsidR="004E7618">
          <w:rPr>
            <w:noProof/>
            <w:webHidden/>
          </w:rPr>
          <w:t>40</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2" w:history="1">
        <w:r w:rsidRPr="00862A60">
          <w:rPr>
            <w:rStyle w:val="Hyperlink"/>
            <w:noProof/>
          </w:rPr>
          <w:t>Figure 8. Resonance frequency analysis.</w:t>
        </w:r>
        <w:r>
          <w:rPr>
            <w:noProof/>
            <w:webHidden/>
          </w:rPr>
          <w:tab/>
        </w:r>
        <w:r>
          <w:rPr>
            <w:noProof/>
            <w:webHidden/>
          </w:rPr>
          <w:fldChar w:fldCharType="begin"/>
        </w:r>
        <w:r>
          <w:rPr>
            <w:noProof/>
            <w:webHidden/>
          </w:rPr>
          <w:instrText xml:space="preserve"> PAGEREF _Toc491098402 \h </w:instrText>
        </w:r>
        <w:r>
          <w:rPr>
            <w:noProof/>
            <w:webHidden/>
          </w:rPr>
        </w:r>
        <w:r>
          <w:rPr>
            <w:noProof/>
            <w:webHidden/>
          </w:rPr>
          <w:fldChar w:fldCharType="separate"/>
        </w:r>
        <w:r w:rsidR="004E7618">
          <w:rPr>
            <w:noProof/>
            <w:webHidden/>
          </w:rPr>
          <w:t>43</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3" w:history="1">
        <w:r w:rsidRPr="00862A60">
          <w:rPr>
            <w:rStyle w:val="Hyperlink"/>
            <w:noProof/>
          </w:rPr>
          <w:t>Figure 9. Schematic of the proposed therapy.</w:t>
        </w:r>
        <w:r>
          <w:rPr>
            <w:noProof/>
            <w:webHidden/>
          </w:rPr>
          <w:tab/>
        </w:r>
        <w:r>
          <w:rPr>
            <w:noProof/>
            <w:webHidden/>
          </w:rPr>
          <w:fldChar w:fldCharType="begin"/>
        </w:r>
        <w:r>
          <w:rPr>
            <w:noProof/>
            <w:webHidden/>
          </w:rPr>
          <w:instrText xml:space="preserve"> PAGEREF _Toc491098403 \h </w:instrText>
        </w:r>
        <w:r>
          <w:rPr>
            <w:noProof/>
            <w:webHidden/>
          </w:rPr>
        </w:r>
        <w:r>
          <w:rPr>
            <w:noProof/>
            <w:webHidden/>
          </w:rPr>
          <w:fldChar w:fldCharType="separate"/>
        </w:r>
        <w:r w:rsidR="004E7618">
          <w:rPr>
            <w:noProof/>
            <w:webHidden/>
          </w:rPr>
          <w:t>53</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4" w:history="1">
        <w:r w:rsidRPr="00862A60">
          <w:rPr>
            <w:rStyle w:val="Hyperlink"/>
            <w:noProof/>
          </w:rPr>
          <w:t>Figure 10. Study progression timeline.</w:t>
        </w:r>
        <w:r>
          <w:rPr>
            <w:noProof/>
            <w:webHidden/>
          </w:rPr>
          <w:tab/>
        </w:r>
        <w:r>
          <w:rPr>
            <w:noProof/>
            <w:webHidden/>
          </w:rPr>
          <w:fldChar w:fldCharType="begin"/>
        </w:r>
        <w:r>
          <w:rPr>
            <w:noProof/>
            <w:webHidden/>
          </w:rPr>
          <w:instrText xml:space="preserve"> PAGEREF _Toc491098404 \h </w:instrText>
        </w:r>
        <w:r>
          <w:rPr>
            <w:noProof/>
            <w:webHidden/>
          </w:rPr>
        </w:r>
        <w:r>
          <w:rPr>
            <w:noProof/>
            <w:webHidden/>
          </w:rPr>
          <w:fldChar w:fldCharType="separate"/>
        </w:r>
        <w:r w:rsidR="004E7618">
          <w:rPr>
            <w:noProof/>
            <w:webHidden/>
          </w:rPr>
          <w:t>58</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5" w:history="1">
        <w:r w:rsidRPr="00862A60">
          <w:rPr>
            <w:rStyle w:val="Hyperlink"/>
            <w:noProof/>
          </w:rPr>
          <w:t>Figure 11. In vitro binding specificity and cytotoxicity of the enzyme prodrug system.</w:t>
        </w:r>
        <w:r>
          <w:rPr>
            <w:noProof/>
            <w:webHidden/>
          </w:rPr>
          <w:tab/>
        </w:r>
        <w:r>
          <w:rPr>
            <w:noProof/>
            <w:webHidden/>
          </w:rPr>
          <w:fldChar w:fldCharType="begin"/>
        </w:r>
        <w:r>
          <w:rPr>
            <w:noProof/>
            <w:webHidden/>
          </w:rPr>
          <w:instrText xml:space="preserve"> PAGEREF _Toc491098405 \h </w:instrText>
        </w:r>
        <w:r>
          <w:rPr>
            <w:noProof/>
            <w:webHidden/>
          </w:rPr>
        </w:r>
        <w:r>
          <w:rPr>
            <w:noProof/>
            <w:webHidden/>
          </w:rPr>
          <w:fldChar w:fldCharType="separate"/>
        </w:r>
        <w:r w:rsidR="004E7618">
          <w:rPr>
            <w:noProof/>
            <w:webHidden/>
          </w:rPr>
          <w:t>63</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6" w:history="1">
        <w:r w:rsidRPr="00862A60">
          <w:rPr>
            <w:rStyle w:val="Hyperlink"/>
            <w:noProof/>
          </w:rPr>
          <w:t>Figure 12. Enzyme prodrug system dosage and immunostimulant study.</w:t>
        </w:r>
        <w:r>
          <w:rPr>
            <w:noProof/>
            <w:webHidden/>
          </w:rPr>
          <w:tab/>
        </w:r>
        <w:r>
          <w:rPr>
            <w:noProof/>
            <w:webHidden/>
          </w:rPr>
          <w:fldChar w:fldCharType="begin"/>
        </w:r>
        <w:r>
          <w:rPr>
            <w:noProof/>
            <w:webHidden/>
          </w:rPr>
          <w:instrText xml:space="preserve"> PAGEREF _Toc491098406 \h </w:instrText>
        </w:r>
        <w:r>
          <w:rPr>
            <w:noProof/>
            <w:webHidden/>
          </w:rPr>
        </w:r>
        <w:r>
          <w:rPr>
            <w:noProof/>
            <w:webHidden/>
          </w:rPr>
          <w:fldChar w:fldCharType="separate"/>
        </w:r>
        <w:r w:rsidR="004E7618">
          <w:rPr>
            <w:noProof/>
            <w:webHidden/>
          </w:rPr>
          <w:t>65</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7" w:history="1">
        <w:r w:rsidRPr="00862A60">
          <w:rPr>
            <w:rStyle w:val="Hyperlink"/>
            <w:noProof/>
          </w:rPr>
          <w:t>Figure 13. Survival and toxicity of enzyme prodrug synergistic therapy.</w:t>
        </w:r>
        <w:r>
          <w:rPr>
            <w:noProof/>
            <w:webHidden/>
          </w:rPr>
          <w:tab/>
        </w:r>
        <w:r>
          <w:rPr>
            <w:noProof/>
            <w:webHidden/>
          </w:rPr>
          <w:fldChar w:fldCharType="begin"/>
        </w:r>
        <w:r>
          <w:rPr>
            <w:noProof/>
            <w:webHidden/>
          </w:rPr>
          <w:instrText xml:space="preserve"> PAGEREF _Toc491098407 \h </w:instrText>
        </w:r>
        <w:r>
          <w:rPr>
            <w:noProof/>
            <w:webHidden/>
          </w:rPr>
        </w:r>
        <w:r>
          <w:rPr>
            <w:noProof/>
            <w:webHidden/>
          </w:rPr>
          <w:fldChar w:fldCharType="separate"/>
        </w:r>
        <w:r w:rsidR="004E7618">
          <w:rPr>
            <w:noProof/>
            <w:webHidden/>
          </w:rPr>
          <w:t>66</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8" w:history="1">
        <w:r w:rsidRPr="00862A60">
          <w:rPr>
            <w:rStyle w:val="Hyperlink"/>
            <w:noProof/>
          </w:rPr>
          <w:t>Figure 14. Cell- and antibody-mediated immune response generated due to the addition of immunostimulants.</w:t>
        </w:r>
        <w:r>
          <w:rPr>
            <w:noProof/>
            <w:webHidden/>
          </w:rPr>
          <w:tab/>
        </w:r>
        <w:r>
          <w:rPr>
            <w:noProof/>
            <w:webHidden/>
          </w:rPr>
          <w:fldChar w:fldCharType="begin"/>
        </w:r>
        <w:r>
          <w:rPr>
            <w:noProof/>
            <w:webHidden/>
          </w:rPr>
          <w:instrText xml:space="preserve"> PAGEREF _Toc491098408 \h </w:instrText>
        </w:r>
        <w:r>
          <w:rPr>
            <w:noProof/>
            <w:webHidden/>
          </w:rPr>
        </w:r>
        <w:r>
          <w:rPr>
            <w:noProof/>
            <w:webHidden/>
          </w:rPr>
          <w:fldChar w:fldCharType="separate"/>
        </w:r>
        <w:r w:rsidR="004E7618">
          <w:rPr>
            <w:noProof/>
            <w:webHidden/>
          </w:rPr>
          <w:t>72</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09" w:history="1">
        <w:r w:rsidRPr="00862A60">
          <w:rPr>
            <w:rStyle w:val="Hyperlink"/>
            <w:noProof/>
          </w:rPr>
          <w:t>Figure 15. DNA gel electrophoresis of mCGL-ANXA5 E. coli colonies.</w:t>
        </w:r>
        <w:r>
          <w:rPr>
            <w:noProof/>
            <w:webHidden/>
          </w:rPr>
          <w:tab/>
        </w:r>
        <w:r>
          <w:rPr>
            <w:noProof/>
            <w:webHidden/>
          </w:rPr>
          <w:fldChar w:fldCharType="begin"/>
        </w:r>
        <w:r>
          <w:rPr>
            <w:noProof/>
            <w:webHidden/>
          </w:rPr>
          <w:instrText xml:space="preserve"> PAGEREF _Toc491098409 \h </w:instrText>
        </w:r>
        <w:r>
          <w:rPr>
            <w:noProof/>
            <w:webHidden/>
          </w:rPr>
        </w:r>
        <w:r>
          <w:rPr>
            <w:noProof/>
            <w:webHidden/>
          </w:rPr>
          <w:fldChar w:fldCharType="separate"/>
        </w:r>
        <w:r w:rsidR="004E7618">
          <w:rPr>
            <w:noProof/>
            <w:webHidden/>
          </w:rPr>
          <w:t>82</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0" w:history="1">
        <w:r w:rsidRPr="00862A60">
          <w:rPr>
            <w:rStyle w:val="Hyperlink"/>
            <w:noProof/>
          </w:rPr>
          <w:t>Figure 16. In vitro cytotoxicity of the new enzyme prodrug system.</w:t>
        </w:r>
        <w:r>
          <w:rPr>
            <w:noProof/>
            <w:webHidden/>
          </w:rPr>
          <w:tab/>
        </w:r>
        <w:r>
          <w:rPr>
            <w:noProof/>
            <w:webHidden/>
          </w:rPr>
          <w:fldChar w:fldCharType="begin"/>
        </w:r>
        <w:r>
          <w:rPr>
            <w:noProof/>
            <w:webHidden/>
          </w:rPr>
          <w:instrText xml:space="preserve"> PAGEREF _Toc491098410 \h </w:instrText>
        </w:r>
        <w:r>
          <w:rPr>
            <w:noProof/>
            <w:webHidden/>
          </w:rPr>
        </w:r>
        <w:r>
          <w:rPr>
            <w:noProof/>
            <w:webHidden/>
          </w:rPr>
          <w:fldChar w:fldCharType="separate"/>
        </w:r>
        <w:r w:rsidR="004E7618">
          <w:rPr>
            <w:noProof/>
            <w:webHidden/>
          </w:rPr>
          <w:t>85</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1" w:history="1">
        <w:r w:rsidRPr="00862A60">
          <w:rPr>
            <w:rStyle w:val="Hyperlink"/>
            <w:noProof/>
          </w:rPr>
          <w:t>Figure 17. Schematic depicting synthesis of tumor targeted gold nanoparticles (AuNP-ANXA5).</w:t>
        </w:r>
        <w:r>
          <w:rPr>
            <w:noProof/>
            <w:webHidden/>
          </w:rPr>
          <w:tab/>
        </w:r>
        <w:r>
          <w:rPr>
            <w:noProof/>
            <w:webHidden/>
          </w:rPr>
          <w:fldChar w:fldCharType="begin"/>
        </w:r>
        <w:r>
          <w:rPr>
            <w:noProof/>
            <w:webHidden/>
          </w:rPr>
          <w:instrText xml:space="preserve"> PAGEREF _Toc491098411 \h </w:instrText>
        </w:r>
        <w:r>
          <w:rPr>
            <w:noProof/>
            <w:webHidden/>
          </w:rPr>
        </w:r>
        <w:r>
          <w:rPr>
            <w:noProof/>
            <w:webHidden/>
          </w:rPr>
          <w:fldChar w:fldCharType="separate"/>
        </w:r>
        <w:r w:rsidR="004E7618">
          <w:rPr>
            <w:noProof/>
            <w:webHidden/>
          </w:rPr>
          <w:t>95</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2" w:history="1">
        <w:r w:rsidRPr="00862A60">
          <w:rPr>
            <w:rStyle w:val="Hyperlink"/>
            <w:noProof/>
          </w:rPr>
          <w:t>Figure 18. Characterization of AuNP-ANXA5.</w:t>
        </w:r>
        <w:r>
          <w:rPr>
            <w:noProof/>
            <w:webHidden/>
          </w:rPr>
          <w:tab/>
        </w:r>
        <w:r>
          <w:rPr>
            <w:noProof/>
            <w:webHidden/>
          </w:rPr>
          <w:fldChar w:fldCharType="begin"/>
        </w:r>
        <w:r>
          <w:rPr>
            <w:noProof/>
            <w:webHidden/>
          </w:rPr>
          <w:instrText xml:space="preserve"> PAGEREF _Toc491098412 \h </w:instrText>
        </w:r>
        <w:r>
          <w:rPr>
            <w:noProof/>
            <w:webHidden/>
          </w:rPr>
        </w:r>
        <w:r>
          <w:rPr>
            <w:noProof/>
            <w:webHidden/>
          </w:rPr>
          <w:fldChar w:fldCharType="separate"/>
        </w:r>
        <w:r w:rsidR="004E7618">
          <w:rPr>
            <w:noProof/>
            <w:webHidden/>
          </w:rPr>
          <w:t>101</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3" w:history="1">
        <w:r w:rsidRPr="00862A60">
          <w:rPr>
            <w:rStyle w:val="Hyperlink"/>
            <w:noProof/>
          </w:rPr>
          <w:t xml:space="preserve">Figure 19. </w:t>
        </w:r>
        <w:r w:rsidRPr="00862A60">
          <w:rPr>
            <w:rStyle w:val="Hyperlink"/>
            <w:i/>
            <w:noProof/>
          </w:rPr>
          <w:t>In vitro</w:t>
        </w:r>
        <w:r w:rsidRPr="00862A60">
          <w:rPr>
            <w:rStyle w:val="Hyperlink"/>
            <w:noProof/>
          </w:rPr>
          <w:t xml:space="preserve"> binding specificity of AuNP-ANXA5.</w:t>
        </w:r>
        <w:r>
          <w:rPr>
            <w:noProof/>
            <w:webHidden/>
          </w:rPr>
          <w:tab/>
        </w:r>
        <w:r>
          <w:rPr>
            <w:noProof/>
            <w:webHidden/>
          </w:rPr>
          <w:fldChar w:fldCharType="begin"/>
        </w:r>
        <w:r>
          <w:rPr>
            <w:noProof/>
            <w:webHidden/>
          </w:rPr>
          <w:instrText xml:space="preserve"> PAGEREF _Toc491098413 \h </w:instrText>
        </w:r>
        <w:r>
          <w:rPr>
            <w:noProof/>
            <w:webHidden/>
          </w:rPr>
        </w:r>
        <w:r>
          <w:rPr>
            <w:noProof/>
            <w:webHidden/>
          </w:rPr>
          <w:fldChar w:fldCharType="separate"/>
        </w:r>
        <w:r w:rsidR="004E7618">
          <w:rPr>
            <w:noProof/>
            <w:webHidden/>
          </w:rPr>
          <w:t>102</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4" w:history="1">
        <w:r w:rsidRPr="00862A60">
          <w:rPr>
            <w:rStyle w:val="Hyperlink"/>
            <w:noProof/>
          </w:rPr>
          <w:t>Figure 20. Blood clearance.</w:t>
        </w:r>
        <w:r>
          <w:rPr>
            <w:noProof/>
            <w:webHidden/>
          </w:rPr>
          <w:tab/>
        </w:r>
        <w:r>
          <w:rPr>
            <w:noProof/>
            <w:webHidden/>
          </w:rPr>
          <w:fldChar w:fldCharType="begin"/>
        </w:r>
        <w:r>
          <w:rPr>
            <w:noProof/>
            <w:webHidden/>
          </w:rPr>
          <w:instrText xml:space="preserve"> PAGEREF _Toc491098414 \h </w:instrText>
        </w:r>
        <w:r>
          <w:rPr>
            <w:noProof/>
            <w:webHidden/>
          </w:rPr>
        </w:r>
        <w:r>
          <w:rPr>
            <w:noProof/>
            <w:webHidden/>
          </w:rPr>
          <w:fldChar w:fldCharType="separate"/>
        </w:r>
        <w:r w:rsidR="004E7618">
          <w:rPr>
            <w:noProof/>
            <w:webHidden/>
          </w:rPr>
          <w:t>103</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5" w:history="1">
        <w:r w:rsidRPr="00862A60">
          <w:rPr>
            <w:rStyle w:val="Hyperlink"/>
            <w:noProof/>
          </w:rPr>
          <w:t>Figure 21. Representative CT images (xz cross section) of Balb/c mice with 4T1 breast cancer tumors.</w:t>
        </w:r>
        <w:r>
          <w:rPr>
            <w:noProof/>
            <w:webHidden/>
          </w:rPr>
          <w:tab/>
        </w:r>
        <w:r>
          <w:rPr>
            <w:noProof/>
            <w:webHidden/>
          </w:rPr>
          <w:fldChar w:fldCharType="begin"/>
        </w:r>
        <w:r>
          <w:rPr>
            <w:noProof/>
            <w:webHidden/>
          </w:rPr>
          <w:instrText xml:space="preserve"> PAGEREF _Toc491098415 \h </w:instrText>
        </w:r>
        <w:r>
          <w:rPr>
            <w:noProof/>
            <w:webHidden/>
          </w:rPr>
        </w:r>
        <w:r>
          <w:rPr>
            <w:noProof/>
            <w:webHidden/>
          </w:rPr>
          <w:fldChar w:fldCharType="separate"/>
        </w:r>
        <w:r w:rsidR="004E7618">
          <w:rPr>
            <w:noProof/>
            <w:webHidden/>
          </w:rPr>
          <w:t>105</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6" w:history="1">
        <w:r w:rsidRPr="00862A60">
          <w:rPr>
            <w:rStyle w:val="Hyperlink"/>
            <w:noProof/>
          </w:rPr>
          <w:t xml:space="preserve">Figure 22. Binding specificity of targeted versus untargeted AuNPs </w:t>
        </w:r>
        <w:r w:rsidRPr="00862A60">
          <w:rPr>
            <w:rStyle w:val="Hyperlink"/>
            <w:i/>
            <w:noProof/>
          </w:rPr>
          <w:t>in vivo</w:t>
        </w:r>
        <w:r w:rsidRPr="00862A60">
          <w:rPr>
            <w:rStyle w:val="Hyperlink"/>
            <w:noProof/>
          </w:rPr>
          <w:t>.</w:t>
        </w:r>
        <w:r>
          <w:rPr>
            <w:noProof/>
            <w:webHidden/>
          </w:rPr>
          <w:tab/>
        </w:r>
        <w:r>
          <w:rPr>
            <w:noProof/>
            <w:webHidden/>
          </w:rPr>
          <w:fldChar w:fldCharType="begin"/>
        </w:r>
        <w:r>
          <w:rPr>
            <w:noProof/>
            <w:webHidden/>
          </w:rPr>
          <w:instrText xml:space="preserve"> PAGEREF _Toc491098416 \h </w:instrText>
        </w:r>
        <w:r>
          <w:rPr>
            <w:noProof/>
            <w:webHidden/>
          </w:rPr>
        </w:r>
        <w:r>
          <w:rPr>
            <w:noProof/>
            <w:webHidden/>
          </w:rPr>
          <w:fldChar w:fldCharType="separate"/>
        </w:r>
        <w:r w:rsidR="004E7618">
          <w:rPr>
            <w:noProof/>
            <w:webHidden/>
          </w:rPr>
          <w:t>107</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7" w:history="1">
        <w:r w:rsidRPr="00862A60">
          <w:rPr>
            <w:rStyle w:val="Hyperlink"/>
            <w:noProof/>
          </w:rPr>
          <w:t>Figure 23. Binding strength data of ANXA5 for bladder cancer cells.</w:t>
        </w:r>
        <w:r>
          <w:rPr>
            <w:noProof/>
            <w:webHidden/>
          </w:rPr>
          <w:tab/>
        </w:r>
        <w:r>
          <w:rPr>
            <w:noProof/>
            <w:webHidden/>
          </w:rPr>
          <w:fldChar w:fldCharType="begin"/>
        </w:r>
        <w:r>
          <w:rPr>
            <w:noProof/>
            <w:webHidden/>
          </w:rPr>
          <w:instrText xml:space="preserve"> PAGEREF _Toc491098417 \h </w:instrText>
        </w:r>
        <w:r>
          <w:rPr>
            <w:noProof/>
            <w:webHidden/>
          </w:rPr>
        </w:r>
        <w:r>
          <w:rPr>
            <w:noProof/>
            <w:webHidden/>
          </w:rPr>
          <w:fldChar w:fldCharType="separate"/>
        </w:r>
        <w:r w:rsidR="004E7618">
          <w:rPr>
            <w:noProof/>
            <w:webHidden/>
          </w:rPr>
          <w:t>138</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8" w:history="1">
        <w:r w:rsidRPr="00862A60">
          <w:rPr>
            <w:rStyle w:val="Hyperlink"/>
            <w:noProof/>
          </w:rPr>
          <w:t>Figure 24. In vitro cytotoxicity of SWCNT-ANXA5s with NIR.</w:t>
        </w:r>
        <w:r>
          <w:rPr>
            <w:noProof/>
            <w:webHidden/>
          </w:rPr>
          <w:tab/>
        </w:r>
        <w:r>
          <w:rPr>
            <w:noProof/>
            <w:webHidden/>
          </w:rPr>
          <w:fldChar w:fldCharType="begin"/>
        </w:r>
        <w:r>
          <w:rPr>
            <w:noProof/>
            <w:webHidden/>
          </w:rPr>
          <w:instrText xml:space="preserve"> PAGEREF _Toc491098418 \h </w:instrText>
        </w:r>
        <w:r>
          <w:rPr>
            <w:noProof/>
            <w:webHidden/>
          </w:rPr>
        </w:r>
        <w:r>
          <w:rPr>
            <w:noProof/>
            <w:webHidden/>
          </w:rPr>
          <w:fldChar w:fldCharType="separate"/>
        </w:r>
        <w:r w:rsidR="004E7618">
          <w:rPr>
            <w:noProof/>
            <w:webHidden/>
          </w:rPr>
          <w:t>139</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19" w:history="1">
        <w:r w:rsidRPr="00862A60">
          <w:rPr>
            <w:rStyle w:val="Hyperlink"/>
            <w:noProof/>
          </w:rPr>
          <w:t>Figure 25. Standard curve for SWCNT-ANXA5 versus NIR fluorescence.</w:t>
        </w:r>
        <w:r>
          <w:rPr>
            <w:noProof/>
            <w:webHidden/>
          </w:rPr>
          <w:tab/>
        </w:r>
        <w:r>
          <w:rPr>
            <w:noProof/>
            <w:webHidden/>
          </w:rPr>
          <w:fldChar w:fldCharType="begin"/>
        </w:r>
        <w:r>
          <w:rPr>
            <w:noProof/>
            <w:webHidden/>
          </w:rPr>
          <w:instrText xml:space="preserve"> PAGEREF _Toc491098419 \h </w:instrText>
        </w:r>
        <w:r>
          <w:rPr>
            <w:noProof/>
            <w:webHidden/>
          </w:rPr>
        </w:r>
        <w:r>
          <w:rPr>
            <w:noProof/>
            <w:webHidden/>
          </w:rPr>
          <w:fldChar w:fldCharType="separate"/>
        </w:r>
        <w:r w:rsidR="004E7618">
          <w:rPr>
            <w:noProof/>
            <w:webHidden/>
          </w:rPr>
          <w:t>139</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0" w:history="1">
        <w:r w:rsidRPr="00862A60">
          <w:rPr>
            <w:rStyle w:val="Hyperlink"/>
            <w:noProof/>
          </w:rPr>
          <w:t>Figure 26. Schematic of RF system and matching network.</w:t>
        </w:r>
        <w:r>
          <w:rPr>
            <w:noProof/>
            <w:webHidden/>
          </w:rPr>
          <w:tab/>
        </w:r>
        <w:r>
          <w:rPr>
            <w:noProof/>
            <w:webHidden/>
          </w:rPr>
          <w:fldChar w:fldCharType="begin"/>
        </w:r>
        <w:r>
          <w:rPr>
            <w:noProof/>
            <w:webHidden/>
          </w:rPr>
          <w:instrText xml:space="preserve"> PAGEREF _Toc491098420 \h </w:instrText>
        </w:r>
        <w:r>
          <w:rPr>
            <w:noProof/>
            <w:webHidden/>
          </w:rPr>
        </w:r>
        <w:r>
          <w:rPr>
            <w:noProof/>
            <w:webHidden/>
          </w:rPr>
          <w:fldChar w:fldCharType="separate"/>
        </w:r>
        <w:r w:rsidR="004E7618">
          <w:rPr>
            <w:noProof/>
            <w:webHidden/>
          </w:rPr>
          <w:t>140</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1" w:history="1">
        <w:r w:rsidRPr="00862A60">
          <w:rPr>
            <w:rStyle w:val="Hyperlink"/>
            <w:noProof/>
          </w:rPr>
          <w:t>Figure 27. Binding strength data of mCTH-ANXA5 for ovarian cancer cells.</w:t>
        </w:r>
        <w:r>
          <w:rPr>
            <w:noProof/>
            <w:webHidden/>
          </w:rPr>
          <w:tab/>
        </w:r>
        <w:r>
          <w:rPr>
            <w:noProof/>
            <w:webHidden/>
          </w:rPr>
          <w:fldChar w:fldCharType="begin"/>
        </w:r>
        <w:r>
          <w:rPr>
            <w:noProof/>
            <w:webHidden/>
          </w:rPr>
          <w:instrText xml:space="preserve"> PAGEREF _Toc491098421 \h </w:instrText>
        </w:r>
        <w:r>
          <w:rPr>
            <w:noProof/>
            <w:webHidden/>
          </w:rPr>
        </w:r>
        <w:r>
          <w:rPr>
            <w:noProof/>
            <w:webHidden/>
          </w:rPr>
          <w:fldChar w:fldCharType="separate"/>
        </w:r>
        <w:r w:rsidR="004E7618">
          <w:rPr>
            <w:noProof/>
            <w:webHidden/>
          </w:rPr>
          <w:t>140</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2" w:history="1">
        <w:r w:rsidRPr="00862A60">
          <w:rPr>
            <w:rStyle w:val="Hyperlink"/>
            <w:noProof/>
          </w:rPr>
          <w:t>Figure 28. Michaelis-Menten kinetics.</w:t>
        </w:r>
        <w:r>
          <w:rPr>
            <w:noProof/>
            <w:webHidden/>
          </w:rPr>
          <w:tab/>
        </w:r>
        <w:r>
          <w:rPr>
            <w:noProof/>
            <w:webHidden/>
          </w:rPr>
          <w:fldChar w:fldCharType="begin"/>
        </w:r>
        <w:r>
          <w:rPr>
            <w:noProof/>
            <w:webHidden/>
          </w:rPr>
          <w:instrText xml:space="preserve"> PAGEREF _Toc491098422 \h </w:instrText>
        </w:r>
        <w:r>
          <w:rPr>
            <w:noProof/>
            <w:webHidden/>
          </w:rPr>
        </w:r>
        <w:r>
          <w:rPr>
            <w:noProof/>
            <w:webHidden/>
          </w:rPr>
          <w:fldChar w:fldCharType="separate"/>
        </w:r>
        <w:r w:rsidR="004E7618">
          <w:rPr>
            <w:noProof/>
            <w:webHidden/>
          </w:rPr>
          <w:t>141</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3" w:history="1">
        <w:r w:rsidRPr="00862A60">
          <w:rPr>
            <w:rStyle w:val="Hyperlink"/>
            <w:noProof/>
          </w:rPr>
          <w:t>Figure 29. Binding strength data of mCGL-ANXA5 for breast cancer cells.</w:t>
        </w:r>
        <w:r>
          <w:rPr>
            <w:noProof/>
            <w:webHidden/>
          </w:rPr>
          <w:tab/>
        </w:r>
        <w:r>
          <w:rPr>
            <w:noProof/>
            <w:webHidden/>
          </w:rPr>
          <w:fldChar w:fldCharType="begin"/>
        </w:r>
        <w:r>
          <w:rPr>
            <w:noProof/>
            <w:webHidden/>
          </w:rPr>
          <w:instrText xml:space="preserve"> PAGEREF _Toc491098423 \h </w:instrText>
        </w:r>
        <w:r>
          <w:rPr>
            <w:noProof/>
            <w:webHidden/>
          </w:rPr>
        </w:r>
        <w:r>
          <w:rPr>
            <w:noProof/>
            <w:webHidden/>
          </w:rPr>
          <w:fldChar w:fldCharType="separate"/>
        </w:r>
        <w:r w:rsidR="004E7618">
          <w:rPr>
            <w:noProof/>
            <w:webHidden/>
          </w:rPr>
          <w:t>142</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4" w:history="1">
        <w:r w:rsidRPr="00862A60">
          <w:rPr>
            <w:rStyle w:val="Hyperlink"/>
            <w:noProof/>
          </w:rPr>
          <w:t>Figure 30. Standard curve for AuNP concentration.</w:t>
        </w:r>
        <w:r>
          <w:rPr>
            <w:noProof/>
            <w:webHidden/>
          </w:rPr>
          <w:tab/>
        </w:r>
        <w:r>
          <w:rPr>
            <w:noProof/>
            <w:webHidden/>
          </w:rPr>
          <w:fldChar w:fldCharType="begin"/>
        </w:r>
        <w:r>
          <w:rPr>
            <w:noProof/>
            <w:webHidden/>
          </w:rPr>
          <w:instrText xml:space="preserve"> PAGEREF _Toc491098424 \h </w:instrText>
        </w:r>
        <w:r>
          <w:rPr>
            <w:noProof/>
            <w:webHidden/>
          </w:rPr>
        </w:r>
        <w:r>
          <w:rPr>
            <w:noProof/>
            <w:webHidden/>
          </w:rPr>
          <w:fldChar w:fldCharType="separate"/>
        </w:r>
        <w:r w:rsidR="004E7618">
          <w:rPr>
            <w:noProof/>
            <w:webHidden/>
          </w:rPr>
          <w:t>142</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5" w:history="1">
        <w:r w:rsidRPr="00862A60">
          <w:rPr>
            <w:rStyle w:val="Hyperlink"/>
            <w:noProof/>
          </w:rPr>
          <w:t>Figure 31. Standard curve for AuNP-ANXA5 concentration compared to CT intensity.</w:t>
        </w:r>
        <w:r>
          <w:rPr>
            <w:noProof/>
            <w:webHidden/>
          </w:rPr>
          <w:tab/>
        </w:r>
        <w:r>
          <w:rPr>
            <w:noProof/>
            <w:webHidden/>
          </w:rPr>
          <w:fldChar w:fldCharType="begin"/>
        </w:r>
        <w:r>
          <w:rPr>
            <w:noProof/>
            <w:webHidden/>
          </w:rPr>
          <w:instrText xml:space="preserve"> PAGEREF _Toc491098425 \h </w:instrText>
        </w:r>
        <w:r>
          <w:rPr>
            <w:noProof/>
            <w:webHidden/>
          </w:rPr>
        </w:r>
        <w:r>
          <w:rPr>
            <w:noProof/>
            <w:webHidden/>
          </w:rPr>
          <w:fldChar w:fldCharType="separate"/>
        </w:r>
        <w:r w:rsidR="004E7618">
          <w:rPr>
            <w:noProof/>
            <w:webHidden/>
          </w:rPr>
          <w:t>143</w:t>
        </w:r>
        <w:r>
          <w:rPr>
            <w:noProof/>
            <w:webHidden/>
          </w:rPr>
          <w:fldChar w:fldCharType="end"/>
        </w:r>
      </w:hyperlink>
    </w:p>
    <w:p w:rsidR="00051F60" w:rsidRDefault="00051F60">
      <w:pPr>
        <w:pStyle w:val="TableofFigures"/>
        <w:tabs>
          <w:tab w:val="right" w:leader="dot" w:pos="8486"/>
        </w:tabs>
        <w:rPr>
          <w:rFonts w:eastAsiaTheme="minorEastAsia" w:cstheme="minorBidi"/>
          <w:noProof/>
          <w:sz w:val="22"/>
          <w:szCs w:val="22"/>
          <w:lang w:bidi="ar-SA"/>
        </w:rPr>
      </w:pPr>
      <w:hyperlink w:anchor="_Toc491098426" w:history="1">
        <w:r w:rsidRPr="00862A60">
          <w:rPr>
            <w:rStyle w:val="Hyperlink"/>
            <w:noProof/>
          </w:rPr>
          <w:t>Figure 32. Binding strength data of AuNP-ANXA5 for breast cancer cells.</w:t>
        </w:r>
        <w:r>
          <w:rPr>
            <w:noProof/>
            <w:webHidden/>
          </w:rPr>
          <w:tab/>
        </w:r>
        <w:r>
          <w:rPr>
            <w:noProof/>
            <w:webHidden/>
          </w:rPr>
          <w:fldChar w:fldCharType="begin"/>
        </w:r>
        <w:r>
          <w:rPr>
            <w:noProof/>
            <w:webHidden/>
          </w:rPr>
          <w:instrText xml:space="preserve"> PAGEREF _Toc491098426 \h </w:instrText>
        </w:r>
        <w:r>
          <w:rPr>
            <w:noProof/>
            <w:webHidden/>
          </w:rPr>
        </w:r>
        <w:r>
          <w:rPr>
            <w:noProof/>
            <w:webHidden/>
          </w:rPr>
          <w:fldChar w:fldCharType="separate"/>
        </w:r>
        <w:r w:rsidR="004E7618">
          <w:rPr>
            <w:noProof/>
            <w:webHidden/>
          </w:rPr>
          <w:t>143</w:t>
        </w:r>
        <w:r>
          <w:rPr>
            <w:noProof/>
            <w:webHidden/>
          </w:rPr>
          <w:fldChar w:fldCharType="end"/>
        </w:r>
      </w:hyperlink>
    </w:p>
    <w:p w:rsidR="00DA1971" w:rsidRDefault="00887A9B" w:rsidP="002E386A">
      <w:pPr>
        <w:pStyle w:val="Heading1"/>
      </w:pPr>
      <w:r>
        <w:fldChar w:fldCharType="end"/>
      </w:r>
      <w:r w:rsidR="00DA1971">
        <w:br w:type="page"/>
      </w:r>
      <w:bookmarkStart w:id="6" w:name="_Toc310579467"/>
      <w:bookmarkStart w:id="7" w:name="_Toc490850852"/>
      <w:r w:rsidR="00DA1971">
        <w:lastRenderedPageBreak/>
        <w:t>Abstract</w:t>
      </w:r>
      <w:bookmarkEnd w:id="6"/>
      <w:bookmarkEnd w:id="7"/>
    </w:p>
    <w:p w:rsidR="000012C0" w:rsidRDefault="000012C0" w:rsidP="000012C0">
      <w:pPr>
        <w:rPr>
          <w:rFonts w:ascii="Times New Roman" w:hAnsi="Times New Roman"/>
          <w:bCs/>
        </w:rPr>
      </w:pPr>
      <w:r>
        <w:rPr>
          <w:rFonts w:ascii="Times New Roman" w:hAnsi="Times New Roman"/>
          <w:bCs/>
        </w:rPr>
        <w:t>Cancer is a highly mutating disease that quickl</w:t>
      </w:r>
      <w:r w:rsidR="006C4C23">
        <w:rPr>
          <w:rFonts w:ascii="Times New Roman" w:hAnsi="Times New Roman"/>
          <w:bCs/>
        </w:rPr>
        <w:t>y develops resistance to</w:t>
      </w:r>
      <w:r>
        <w:rPr>
          <w:rFonts w:ascii="Times New Roman" w:hAnsi="Times New Roman"/>
          <w:bCs/>
        </w:rPr>
        <w:t xml:space="preserve"> chemotherapies </w:t>
      </w:r>
      <w:r w:rsidR="006C4C23">
        <w:rPr>
          <w:rFonts w:ascii="Times New Roman" w:hAnsi="Times New Roman"/>
          <w:bCs/>
        </w:rPr>
        <w:t>and has a high rate</w:t>
      </w:r>
      <w:r>
        <w:rPr>
          <w:rFonts w:ascii="Times New Roman" w:hAnsi="Times New Roman"/>
          <w:bCs/>
        </w:rPr>
        <w:t xml:space="preserve"> of </w:t>
      </w:r>
      <w:r w:rsidR="006C4C23">
        <w:rPr>
          <w:rFonts w:ascii="Times New Roman" w:hAnsi="Times New Roman"/>
          <w:bCs/>
        </w:rPr>
        <w:t>relapse</w:t>
      </w:r>
      <w:r>
        <w:rPr>
          <w:rFonts w:ascii="Times New Roman" w:hAnsi="Times New Roman"/>
          <w:bCs/>
        </w:rPr>
        <w:t>. If detected early</w:t>
      </w:r>
      <w:r w:rsidR="006C4C23">
        <w:rPr>
          <w:rFonts w:ascii="Times New Roman" w:hAnsi="Times New Roman"/>
          <w:bCs/>
        </w:rPr>
        <w:t>,</w:t>
      </w:r>
      <w:r>
        <w:rPr>
          <w:rFonts w:ascii="Times New Roman" w:hAnsi="Times New Roman"/>
          <w:bCs/>
        </w:rPr>
        <w:t xml:space="preserve"> </w:t>
      </w:r>
      <w:r w:rsidR="00363EA8">
        <w:rPr>
          <w:rFonts w:ascii="Times New Roman" w:hAnsi="Times New Roman"/>
          <w:bCs/>
        </w:rPr>
        <w:t>the survival rate is greater than</w:t>
      </w:r>
      <w:r>
        <w:rPr>
          <w:rFonts w:ascii="Times New Roman" w:hAnsi="Times New Roman"/>
          <w:bCs/>
        </w:rPr>
        <w:t xml:space="preserve"> 90%</w:t>
      </w:r>
      <w:r w:rsidR="004540AA">
        <w:rPr>
          <w:rFonts w:ascii="Times New Roman" w:hAnsi="Times New Roman"/>
          <w:bCs/>
        </w:rPr>
        <w:t xml:space="preserve"> for most cancers</w:t>
      </w:r>
      <w:r>
        <w:rPr>
          <w:rFonts w:ascii="Times New Roman" w:hAnsi="Times New Roman"/>
          <w:bCs/>
        </w:rPr>
        <w:t>; h</w:t>
      </w:r>
      <w:r w:rsidR="006C4C23">
        <w:rPr>
          <w:rFonts w:ascii="Times New Roman" w:hAnsi="Times New Roman"/>
          <w:bCs/>
        </w:rPr>
        <w:t>owever if diagnosed during late</w:t>
      </w:r>
      <w:r>
        <w:rPr>
          <w:rFonts w:ascii="Times New Roman" w:hAnsi="Times New Roman"/>
          <w:bCs/>
        </w:rPr>
        <w:t>, metastatic stage</w:t>
      </w:r>
      <w:r w:rsidR="006C4C23">
        <w:rPr>
          <w:rFonts w:ascii="Times New Roman" w:hAnsi="Times New Roman"/>
          <w:bCs/>
        </w:rPr>
        <w:t>s</w:t>
      </w:r>
      <w:r>
        <w:rPr>
          <w:rFonts w:ascii="Times New Roman" w:hAnsi="Times New Roman"/>
          <w:bCs/>
        </w:rPr>
        <w:t xml:space="preserve"> survival rate falls sharply to only 10%. Most cancer therapy is delivered systemically with no targeting specificity, which leads to high accumulation in healthy tissue and eventual toxicity. The high toxicity caused by current chemotherapeutics is a key limiting factor in complete eradication of tumors. Another key limiting factor is the </w:t>
      </w:r>
      <w:r w:rsidR="00835D9A">
        <w:rPr>
          <w:rFonts w:ascii="Times New Roman" w:hAnsi="Times New Roman"/>
          <w:bCs/>
        </w:rPr>
        <w:t>development of resistive tumors. A</w:t>
      </w:r>
      <w:r>
        <w:rPr>
          <w:rFonts w:ascii="Times New Roman" w:hAnsi="Times New Roman"/>
          <w:bCs/>
        </w:rPr>
        <w:t xml:space="preserve"> large number of patients undergo multiple round</w:t>
      </w:r>
      <w:r w:rsidR="00835D9A">
        <w:rPr>
          <w:rFonts w:ascii="Times New Roman" w:hAnsi="Times New Roman"/>
          <w:bCs/>
        </w:rPr>
        <w:t>s</w:t>
      </w:r>
      <w:r>
        <w:rPr>
          <w:rFonts w:ascii="Times New Roman" w:hAnsi="Times New Roman"/>
          <w:bCs/>
        </w:rPr>
        <w:t xml:space="preserve"> of chemo</w:t>
      </w:r>
      <w:r w:rsidR="000951AA">
        <w:rPr>
          <w:rFonts w:ascii="Times New Roman" w:hAnsi="Times New Roman"/>
          <w:bCs/>
        </w:rPr>
        <w:t>therapy</w:t>
      </w:r>
      <w:r>
        <w:rPr>
          <w:rFonts w:ascii="Times New Roman" w:hAnsi="Times New Roman"/>
          <w:bCs/>
        </w:rPr>
        <w:t xml:space="preserve"> and surgery with the eventual progression into terminal stage cancer due to the development of resistive tumors.</w:t>
      </w:r>
    </w:p>
    <w:p w:rsidR="00DA1971" w:rsidRPr="000012C0" w:rsidRDefault="000012C0" w:rsidP="00E60BFE">
      <w:pPr>
        <w:ind w:firstLine="720"/>
        <w:rPr>
          <w:rFonts w:ascii="Times New Roman" w:hAnsi="Times New Roman"/>
          <w:bCs/>
        </w:rPr>
        <w:sectPr w:rsidR="00DA1971" w:rsidRPr="000012C0" w:rsidSect="00775701">
          <w:footerReference w:type="default" r:id="rId8"/>
          <w:pgSz w:w="12240" w:h="15840" w:code="1"/>
          <w:pgMar w:top="1440" w:right="1440" w:bottom="1440" w:left="2304" w:header="720" w:footer="720" w:gutter="0"/>
          <w:pgNumType w:fmt="lowerRoman" w:start="4"/>
          <w:cols w:space="720"/>
          <w:docGrid w:linePitch="360"/>
        </w:sectPr>
      </w:pPr>
      <w:r>
        <w:rPr>
          <w:rFonts w:ascii="Times New Roman" w:hAnsi="Times New Roman"/>
          <w:bCs/>
        </w:rPr>
        <w:t>Phosphatidylserine (PS) composes 8 -15% of the total phospholipids that make up the plasma membrane of a mammalian cells. In normal, healthy cells, PS is asymmetrical and only expressed on the inner leaflet of the membrane. In apoptotic cells, PS is exposed on the extracellular surface of the membrane as an “eat me” signal for immune cells such as macrophages to initiate immune suppressive clearance. Viable cancer cells use PS in a similar mann</w:t>
      </w:r>
      <w:r w:rsidR="000951AA">
        <w:rPr>
          <w:rFonts w:ascii="Times New Roman" w:hAnsi="Times New Roman"/>
          <w:bCs/>
        </w:rPr>
        <w:t xml:space="preserve">er by expressing </w:t>
      </w:r>
      <w:r w:rsidR="001E6117">
        <w:rPr>
          <w:rFonts w:ascii="Times New Roman" w:hAnsi="Times New Roman"/>
          <w:bCs/>
        </w:rPr>
        <w:t>it</w:t>
      </w:r>
      <w:r w:rsidR="00835D9A">
        <w:rPr>
          <w:rFonts w:ascii="Times New Roman" w:hAnsi="Times New Roman"/>
          <w:bCs/>
        </w:rPr>
        <w:t xml:space="preserve"> on the exter</w:t>
      </w:r>
      <w:r>
        <w:rPr>
          <w:rFonts w:ascii="Times New Roman" w:hAnsi="Times New Roman"/>
          <w:bCs/>
        </w:rPr>
        <w:t xml:space="preserve">nal leaflet of the plasma membrane </w:t>
      </w:r>
      <w:r w:rsidR="000951AA">
        <w:rPr>
          <w:rFonts w:ascii="Times New Roman" w:hAnsi="Times New Roman"/>
          <w:bCs/>
        </w:rPr>
        <w:t>along with other “don’t eat me” signals to pr</w:t>
      </w:r>
      <w:r w:rsidR="001E6117">
        <w:rPr>
          <w:rFonts w:ascii="Times New Roman" w:hAnsi="Times New Roman"/>
          <w:bCs/>
        </w:rPr>
        <w:t>o</w:t>
      </w:r>
      <w:r w:rsidR="000951AA">
        <w:rPr>
          <w:rFonts w:ascii="Times New Roman" w:hAnsi="Times New Roman"/>
          <w:bCs/>
        </w:rPr>
        <w:t>mote</w:t>
      </w:r>
      <w:r>
        <w:rPr>
          <w:rFonts w:ascii="Times New Roman" w:hAnsi="Times New Roman"/>
          <w:bCs/>
        </w:rPr>
        <w:t xml:space="preserve"> an immunosuppressive environment</w:t>
      </w:r>
      <w:r w:rsidR="000951AA">
        <w:rPr>
          <w:rFonts w:ascii="Times New Roman" w:hAnsi="Times New Roman"/>
          <w:bCs/>
        </w:rPr>
        <w:t xml:space="preserve"> without clearance</w:t>
      </w:r>
      <w:r>
        <w:rPr>
          <w:rFonts w:ascii="Times New Roman" w:hAnsi="Times New Roman"/>
          <w:bCs/>
        </w:rPr>
        <w:t xml:space="preserve">. Due to this externalization, PS can be used as a specific target for </w:t>
      </w:r>
      <w:r w:rsidR="00E60BFE">
        <w:rPr>
          <w:rFonts w:ascii="Times New Roman" w:hAnsi="Times New Roman"/>
          <w:bCs/>
        </w:rPr>
        <w:t>biotechnology agents</w:t>
      </w:r>
      <w:r>
        <w:rPr>
          <w:rFonts w:ascii="Times New Roman" w:hAnsi="Times New Roman"/>
          <w:bCs/>
        </w:rPr>
        <w:t xml:space="preserve">. Annexin V (ANXA5), a mammalian protein, specifically binds to PS </w:t>
      </w:r>
      <w:r>
        <w:rPr>
          <w:rFonts w:ascii="Times New Roman" w:hAnsi="Times New Roman"/>
          <w:bCs/>
          <w:i/>
        </w:rPr>
        <w:t>in vitro</w:t>
      </w:r>
      <w:r>
        <w:rPr>
          <w:rFonts w:ascii="Times New Roman" w:hAnsi="Times New Roman"/>
          <w:bCs/>
        </w:rPr>
        <w:t xml:space="preserve"> as well as </w:t>
      </w:r>
      <w:r>
        <w:rPr>
          <w:rFonts w:ascii="Times New Roman" w:hAnsi="Times New Roman"/>
          <w:bCs/>
          <w:i/>
        </w:rPr>
        <w:t>in vivo</w:t>
      </w:r>
      <w:r>
        <w:rPr>
          <w:rFonts w:ascii="Times New Roman" w:hAnsi="Times New Roman"/>
          <w:bCs/>
        </w:rPr>
        <w:t xml:space="preserve">. ANXA5 can be use to target biotechnology agents, such as nanoparticles and molecular drugs, </w:t>
      </w:r>
      <w:r>
        <w:rPr>
          <w:rFonts w:ascii="Times New Roman" w:hAnsi="Times New Roman"/>
          <w:bCs/>
        </w:rPr>
        <w:lastRenderedPageBreak/>
        <w:t>specifically to the tumor.</w:t>
      </w:r>
      <w:r w:rsidR="00E60BFE">
        <w:rPr>
          <w:rFonts w:ascii="Times New Roman" w:hAnsi="Times New Roman"/>
          <w:bCs/>
        </w:rPr>
        <w:t xml:space="preserve"> This thesis focuses on the use of the strong interaction between PS and ANXA5 in biotechnology agents for cancer.</w:t>
      </w:r>
    </w:p>
    <w:p w:rsidR="00DA1971" w:rsidRPr="000F56FF" w:rsidRDefault="00DA1971" w:rsidP="002E386A">
      <w:pPr>
        <w:pStyle w:val="Heading1"/>
      </w:pPr>
      <w:bookmarkStart w:id="8" w:name="_Toc310579468"/>
      <w:bookmarkStart w:id="9" w:name="_Toc490850853"/>
      <w:r w:rsidRPr="000F56FF">
        <w:lastRenderedPageBreak/>
        <w:t xml:space="preserve">Chapter </w:t>
      </w:r>
      <w:r w:rsidR="0095444B">
        <w:t>I</w:t>
      </w:r>
      <w:r w:rsidR="009245C5" w:rsidRPr="000F56FF">
        <w:t xml:space="preserve">: </w:t>
      </w:r>
      <w:r w:rsidRPr="000F56FF">
        <w:t>Introduction</w:t>
      </w:r>
      <w:bookmarkEnd w:id="8"/>
      <w:bookmarkEnd w:id="9"/>
    </w:p>
    <w:p w:rsidR="00B26394" w:rsidRDefault="00FA1B0F" w:rsidP="009B49FC">
      <w:pPr>
        <w:pStyle w:val="Heading2"/>
      </w:pPr>
      <w:r>
        <w:t xml:space="preserve"> </w:t>
      </w:r>
      <w:bookmarkStart w:id="10" w:name="_Toc490850854"/>
      <w:r>
        <w:t>Cancer</w:t>
      </w:r>
      <w:bookmarkEnd w:id="10"/>
    </w:p>
    <w:p w:rsidR="00165B1D" w:rsidRDefault="004540AA" w:rsidP="00FA1B0F">
      <w:pPr>
        <w:rPr>
          <w:rFonts w:ascii="Times New Roman" w:hAnsi="Times New Roman"/>
          <w:bCs/>
        </w:rPr>
      </w:pPr>
      <w:r>
        <w:rPr>
          <w:rFonts w:ascii="Times New Roman" w:hAnsi="Times New Roman"/>
          <w:bCs/>
        </w:rPr>
        <w:t>Cancer is one of the most e</w:t>
      </w:r>
      <w:r w:rsidR="00FA1B0F" w:rsidRPr="00FB533D">
        <w:rPr>
          <w:rFonts w:ascii="Times New Roman" w:hAnsi="Times New Roman"/>
          <w:bCs/>
        </w:rPr>
        <w:t xml:space="preserve">lusive and varied diseases; however within all cancers, there are six </w:t>
      </w:r>
      <w:r w:rsidR="00165B1D">
        <w:rPr>
          <w:rFonts w:ascii="Times New Roman" w:hAnsi="Times New Roman"/>
          <w:bCs/>
        </w:rPr>
        <w:t>key hallmarks that assist in its</w:t>
      </w:r>
      <w:r w:rsidR="00FA1B0F" w:rsidRPr="00FB533D">
        <w:rPr>
          <w:rFonts w:ascii="Times New Roman" w:hAnsi="Times New Roman"/>
          <w:bCs/>
        </w:rPr>
        <w:t xml:space="preserve"> survival and proliferation: 1) sustaining proliferative signaling, 2) evading growth suppressors, 3) activating invasion and metastasis, 4) enabling replicative immortality, 5) inducing angiogenesis, and 6) resisting cell death </w:t>
      </w:r>
      <w:r w:rsidR="00887A9B" w:rsidRPr="00FB533D">
        <w:rPr>
          <w:rFonts w:ascii="Times New Roman" w:hAnsi="Times New Roman"/>
          <w:bCs/>
        </w:rPr>
        <w:fldChar w:fldCharType="begin"/>
      </w:r>
      <w:r w:rsidR="00FA1B0F" w:rsidRPr="00FB533D">
        <w:rPr>
          <w:rFonts w:ascii="Times New Roman" w:hAnsi="Times New Roman"/>
          <w:bCs/>
        </w:rPr>
        <w:instrText xml:space="preserve"> ADDIN EN.CITE &lt;EndNote&gt;&lt;Cite&gt;&lt;Author&gt;Hanahan&lt;/Author&gt;&lt;Year&gt;2011&lt;/Year&gt;&lt;RecNum&gt;186&lt;/RecNum&gt;&lt;DisplayText&gt;[1]&lt;/DisplayText&gt;&lt;record&gt;&lt;rec-number&gt;186&lt;/rec-number&gt;&lt;foreign-keys&gt;&lt;key app="EN" db-id="fwrexf5t4pez5gerv2j5dv2p2sps99satzev" timestamp="1501475544"&gt;186&lt;/key&gt;&lt;/foreign-keys&gt;&lt;ref-type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periodical&gt;&lt;pages&gt;646-674&lt;/pages&gt;&lt;volume&gt;144&lt;/volume&gt;&lt;number&gt;5&lt;/number&gt;&lt;dates&gt;&lt;year&gt;2011&lt;/year&gt;&lt;/dates&gt;&lt;isbn&gt;0092-8674&lt;/isbn&gt;&lt;urls&gt;&lt;/urls&gt;&lt;/record&gt;&lt;/Cite&gt;&lt;/EndNote&gt;</w:instrText>
      </w:r>
      <w:r w:rsidR="00887A9B" w:rsidRPr="00FB533D">
        <w:rPr>
          <w:rFonts w:ascii="Times New Roman" w:hAnsi="Times New Roman"/>
          <w:bCs/>
        </w:rPr>
        <w:fldChar w:fldCharType="separate"/>
      </w:r>
      <w:r w:rsidR="00FA1B0F" w:rsidRPr="00FB533D">
        <w:rPr>
          <w:rFonts w:ascii="Times New Roman" w:hAnsi="Times New Roman"/>
          <w:bCs/>
          <w:noProof/>
        </w:rPr>
        <w:t>[1]</w:t>
      </w:r>
      <w:r w:rsidR="00887A9B" w:rsidRPr="00FB533D">
        <w:rPr>
          <w:rFonts w:ascii="Times New Roman" w:hAnsi="Times New Roman"/>
          <w:bCs/>
        </w:rPr>
        <w:fldChar w:fldCharType="end"/>
      </w:r>
      <w:r w:rsidR="00165B1D">
        <w:rPr>
          <w:rFonts w:ascii="Times New Roman" w:hAnsi="Times New Roman"/>
          <w:bCs/>
        </w:rPr>
        <w:t>.</w:t>
      </w:r>
    </w:p>
    <w:p w:rsidR="00FA1B0F" w:rsidRPr="00FB533D" w:rsidRDefault="00FA1B0F" w:rsidP="00165B1D">
      <w:pPr>
        <w:ind w:firstLine="720"/>
        <w:rPr>
          <w:rFonts w:ascii="Times New Roman" w:hAnsi="Times New Roman"/>
          <w:bCs/>
        </w:rPr>
      </w:pPr>
      <w:r w:rsidRPr="00FB533D">
        <w:rPr>
          <w:rFonts w:ascii="Times New Roman" w:hAnsi="Times New Roman"/>
          <w:bCs/>
        </w:rPr>
        <w:t>Cancer cells can sustain proliferation by either producing their own growth factors or stimulating the surrounding normal cells to produce tumor proliferative growth factors.</w:t>
      </w:r>
      <w:r w:rsidR="00165B1D">
        <w:rPr>
          <w:rFonts w:ascii="Times New Roman" w:hAnsi="Times New Roman"/>
          <w:bCs/>
        </w:rPr>
        <w:t xml:space="preserve"> </w:t>
      </w:r>
      <w:r w:rsidRPr="00FB533D">
        <w:rPr>
          <w:rFonts w:ascii="Times New Roman" w:hAnsi="Times New Roman"/>
          <w:bCs/>
        </w:rPr>
        <w:t>In order to sustain their proliferative growth, cancer cells also have to hinder tumor suppressor signals such as retinoblastoma-associated (RB) and TP53 proteins. The RB protein serves as a key gatekeeper by integrating extracellular signals with intracellular cell-cycle progression or inhibition. Many tumors have defects in their RB protein, thus losing the ability to check their growth feedback. Similar to the RB protein, TP53 also acts as a checkpoint gatekeeper; however most of its signals originate intracellularly. TP53 either activates or suppresses tumor growth based on the oxidative stress with</w:t>
      </w:r>
      <w:r w:rsidR="00FB6302">
        <w:rPr>
          <w:rFonts w:ascii="Times New Roman" w:hAnsi="Times New Roman"/>
          <w:bCs/>
        </w:rPr>
        <w:t>in</w:t>
      </w:r>
      <w:r w:rsidRPr="00FB533D">
        <w:rPr>
          <w:rFonts w:ascii="Times New Roman" w:hAnsi="Times New Roman"/>
          <w:bCs/>
        </w:rPr>
        <w:t xml:space="preserve"> the tumor and the degree of DNA mutations. TP53 is a common mutation among multiple tumors and in some cases is completely null, leading to uncontrollable growth </w:t>
      </w:r>
      <w:r w:rsidR="00887A9B" w:rsidRPr="00FB533D">
        <w:rPr>
          <w:rFonts w:ascii="Times New Roman" w:hAnsi="Times New Roman"/>
          <w:bCs/>
        </w:rPr>
        <w:fldChar w:fldCharType="begin">
          <w:fldData xml:space="preserve">PEVuZE5vdGU+PENpdGU+PEF1dGhvcj5IYW5haGFuPC9BdXRob3I+PFllYXI+MjAxMTwvWWVhcj48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</w:fldData>
        </w:fldChar>
      </w:r>
      <w:r w:rsidRPr="00FB533D">
        <w:rPr>
          <w:rFonts w:ascii="Times New Roman" w:hAnsi="Times New Roman"/>
          <w:bCs/>
        </w:rPr>
        <w:instrText xml:space="preserve"> ADDIN EN.CITE </w:instrText>
      </w:r>
      <w:r w:rsidR="00887A9B" w:rsidRPr="00FB533D">
        <w:rPr>
          <w:rFonts w:ascii="Times New Roman" w:hAnsi="Times New Roman"/>
          <w:bCs/>
        </w:rPr>
        <w:fldChar w:fldCharType="begin">
          <w:fldData xml:space="preserve">PEVuZE5vdGU+PENpdGU+PEF1dGhvcj5IYW5haGFuPC9BdXRob3I+PFllYXI+MjAxMTwvWWVhcj48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</w:fldData>
        </w:fldChar>
      </w:r>
      <w:r w:rsidRPr="00FB533D">
        <w:rPr>
          <w:rFonts w:ascii="Times New Roman" w:hAnsi="Times New Roman"/>
          <w:bCs/>
        </w:rPr>
        <w:instrText xml:space="preserve"> ADDIN EN.CITE.DATA </w:instrText>
      </w:r>
      <w:r w:rsidR="00887A9B" w:rsidRPr="00FB533D">
        <w:rPr>
          <w:rFonts w:ascii="Times New Roman" w:hAnsi="Times New Roman"/>
          <w:bCs/>
        </w:rPr>
      </w:r>
      <w:r w:rsidR="00887A9B" w:rsidRPr="00FB533D">
        <w:rPr>
          <w:rFonts w:ascii="Times New Roman" w:hAnsi="Times New Roman"/>
          <w:bCs/>
        </w:rPr>
        <w:fldChar w:fldCharType="end"/>
      </w:r>
      <w:r w:rsidR="00887A9B" w:rsidRPr="00FB533D">
        <w:rPr>
          <w:rFonts w:ascii="Times New Roman" w:hAnsi="Times New Roman"/>
          <w:bCs/>
        </w:rPr>
      </w:r>
      <w:r w:rsidR="00887A9B" w:rsidRPr="00FB533D">
        <w:rPr>
          <w:rFonts w:ascii="Times New Roman" w:hAnsi="Times New Roman"/>
          <w:bCs/>
        </w:rPr>
        <w:fldChar w:fldCharType="separate"/>
      </w:r>
      <w:r w:rsidRPr="00FB533D">
        <w:rPr>
          <w:rFonts w:ascii="Times New Roman" w:hAnsi="Times New Roman"/>
          <w:bCs/>
          <w:noProof/>
        </w:rPr>
        <w:t>[1-3]</w:t>
      </w:r>
      <w:r w:rsidR="00887A9B" w:rsidRPr="00FB533D">
        <w:rPr>
          <w:rFonts w:ascii="Times New Roman" w:hAnsi="Times New Roman"/>
          <w:bCs/>
        </w:rPr>
        <w:fldChar w:fldCharType="end"/>
      </w:r>
      <w:r w:rsidRPr="00FB533D">
        <w:rPr>
          <w:rFonts w:ascii="Times New Roman" w:hAnsi="Times New Roman"/>
          <w:bCs/>
        </w:rPr>
        <w:t>.</w:t>
      </w:r>
    </w:p>
    <w:p w:rsidR="00FA1B0F" w:rsidRPr="00FB533D" w:rsidRDefault="004540AA" w:rsidP="00FA1B0F">
      <w:pPr>
        <w:ind w:firstLine="720"/>
        <w:rPr>
          <w:rFonts w:ascii="Times New Roman" w:hAnsi="Times New Roman"/>
          <w:bCs/>
        </w:rPr>
      </w:pPr>
      <w:r>
        <w:rPr>
          <w:rFonts w:ascii="Times New Roman" w:hAnsi="Times New Roman"/>
          <w:bCs/>
        </w:rPr>
        <w:t>The key to tumor progression</w:t>
      </w:r>
      <w:r w:rsidR="00FA1B0F" w:rsidRPr="00FB533D">
        <w:rPr>
          <w:rFonts w:ascii="Times New Roman" w:hAnsi="Times New Roman"/>
          <w:bCs/>
        </w:rPr>
        <w:t xml:space="preserve"> is metastasis. Metastases can occur due to multiple cues including chemical, mechanical, and environm</w:t>
      </w:r>
      <w:r w:rsidR="00FB6302">
        <w:rPr>
          <w:rFonts w:ascii="Times New Roman" w:hAnsi="Times New Roman"/>
          <w:bCs/>
        </w:rPr>
        <w:t>ental. Initiation of metastasis</w:t>
      </w:r>
      <w:r w:rsidR="00FA1B0F" w:rsidRPr="00FB533D">
        <w:rPr>
          <w:rFonts w:ascii="Times New Roman" w:hAnsi="Times New Roman"/>
          <w:bCs/>
        </w:rPr>
        <w:t xml:space="preserve"> is believed to occur via </w:t>
      </w:r>
      <w:r w:rsidR="00FB6302">
        <w:rPr>
          <w:rFonts w:ascii="Times New Roman" w:hAnsi="Times New Roman"/>
          <w:bCs/>
        </w:rPr>
        <w:t xml:space="preserve">the </w:t>
      </w:r>
      <w:r w:rsidR="00FA1B0F" w:rsidRPr="00FB533D">
        <w:rPr>
          <w:rFonts w:ascii="Times New Roman" w:hAnsi="Times New Roman"/>
          <w:bCs/>
        </w:rPr>
        <w:t xml:space="preserve">epithelial to mesenchymal transition (EMT) in order to overcome anoikis, cell death as a result of detachment from the ECM. </w:t>
      </w:r>
      <w:r w:rsidR="00FA1B0F" w:rsidRPr="00FB533D">
        <w:rPr>
          <w:rFonts w:ascii="Times New Roman" w:hAnsi="Times New Roman"/>
          <w:bCs/>
        </w:rPr>
        <w:lastRenderedPageBreak/>
        <w:t xml:space="preserve">Attachment to the </w:t>
      </w:r>
      <w:r w:rsidR="001E6117">
        <w:rPr>
          <w:rFonts w:ascii="Times New Roman" w:hAnsi="Times New Roman"/>
          <w:bCs/>
        </w:rPr>
        <w:t>ECM provides cells with</w:t>
      </w:r>
      <w:r w:rsidR="00FA1B0F" w:rsidRPr="00FB533D">
        <w:rPr>
          <w:rFonts w:ascii="Times New Roman" w:hAnsi="Times New Roman"/>
          <w:bCs/>
        </w:rPr>
        <w:t xml:space="preserve"> pro-survival signal</w:t>
      </w:r>
      <w:r w:rsidR="001E6117">
        <w:rPr>
          <w:rFonts w:ascii="Times New Roman" w:hAnsi="Times New Roman"/>
          <w:bCs/>
        </w:rPr>
        <w:t>s</w:t>
      </w:r>
      <w:r w:rsidR="00FA1B0F" w:rsidRPr="00FB533D">
        <w:rPr>
          <w:rFonts w:ascii="Times New Roman" w:hAnsi="Times New Roman"/>
          <w:bCs/>
        </w:rPr>
        <w:t xml:space="preserve">; however detachment for metastasis renders them venerable. Cancer cells </w:t>
      </w:r>
      <w:r>
        <w:rPr>
          <w:rFonts w:ascii="Times New Roman" w:hAnsi="Times New Roman"/>
          <w:bCs/>
        </w:rPr>
        <w:t xml:space="preserve">down-regulate </w:t>
      </w:r>
      <w:r w:rsidR="001E6117">
        <w:rPr>
          <w:rFonts w:ascii="Times New Roman" w:hAnsi="Times New Roman"/>
          <w:bCs/>
        </w:rPr>
        <w:t>E-cadherin and</w:t>
      </w:r>
      <w:r>
        <w:rPr>
          <w:rFonts w:ascii="Times New Roman" w:hAnsi="Times New Roman"/>
          <w:bCs/>
        </w:rPr>
        <w:t xml:space="preserve"> up-regulate</w:t>
      </w:r>
      <w:r w:rsidR="00FA1B0F" w:rsidRPr="00FB533D">
        <w:rPr>
          <w:rFonts w:ascii="Times New Roman" w:hAnsi="Times New Roman"/>
          <w:bCs/>
        </w:rPr>
        <w:t xml:space="preserve"> </w:t>
      </w:r>
      <w:r w:rsidR="001E6117">
        <w:rPr>
          <w:rFonts w:ascii="Times New Roman" w:hAnsi="Times New Roman"/>
          <w:bCs/>
        </w:rPr>
        <w:t>N-cadherin surface receptors that</w:t>
      </w:r>
      <w:r w:rsidR="00FA1B0F" w:rsidRPr="00FB533D">
        <w:rPr>
          <w:rFonts w:ascii="Times New Roman" w:hAnsi="Times New Roman"/>
          <w:bCs/>
        </w:rPr>
        <w:t xml:space="preserve"> allow for extravasation </w:t>
      </w:r>
      <w:r w:rsidR="00887A9B" w:rsidRPr="00FB533D">
        <w:rPr>
          <w:rFonts w:ascii="Times New Roman" w:hAnsi="Times New Roman"/>
          <w:bCs/>
        </w:rPr>
        <w:fldChar w:fldCharType="begin">
          <w:fldData xml:space="preserve">PEVuZE5vdGU+PENpdGU+PEF1dGhvcj5IYW5haGFuPC9BdXRob3I+PFllYXI+MjAxMTwvWWVhcj48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==
</w:fldData>
        </w:fldChar>
      </w:r>
      <w:r w:rsidR="00D10149">
        <w:rPr>
          <w:rFonts w:ascii="Times New Roman" w:hAnsi="Times New Roman"/>
          <w:bCs/>
        </w:rPr>
        <w:instrText xml:space="preserve"> ADDIN EN.CITE </w:instrText>
      </w:r>
      <w:r w:rsidR="00887A9B">
        <w:rPr>
          <w:rFonts w:ascii="Times New Roman" w:hAnsi="Times New Roman"/>
          <w:bCs/>
        </w:rPr>
        <w:fldChar w:fldCharType="begin">
          <w:fldData xml:space="preserve">PEVuZE5vdGU+PENpdGU+PEF1dGhvcj5IYW5haGFuPC9BdXRob3I+PFllYXI+MjAxMTwvWWVhcj48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==
</w:fldData>
        </w:fldChar>
      </w:r>
      <w:r w:rsidR="00D10149">
        <w:rPr>
          <w:rFonts w:ascii="Times New Roman" w:hAnsi="Times New Roman"/>
          <w:bCs/>
        </w:rPr>
        <w:instrText xml:space="preserve"> ADDIN EN.CITE.DATA </w:instrText>
      </w:r>
      <w:r w:rsidR="00887A9B">
        <w:rPr>
          <w:rFonts w:ascii="Times New Roman" w:hAnsi="Times New Roman"/>
          <w:bCs/>
        </w:rPr>
      </w:r>
      <w:r w:rsidR="00887A9B">
        <w:rPr>
          <w:rFonts w:ascii="Times New Roman" w:hAnsi="Times New Roman"/>
          <w:bCs/>
        </w:rPr>
        <w:fldChar w:fldCharType="end"/>
      </w:r>
      <w:r w:rsidR="00887A9B" w:rsidRPr="00FB533D">
        <w:rPr>
          <w:rFonts w:ascii="Times New Roman" w:hAnsi="Times New Roman"/>
          <w:bCs/>
        </w:rPr>
      </w:r>
      <w:r w:rsidR="00887A9B" w:rsidRPr="00FB533D">
        <w:rPr>
          <w:rFonts w:ascii="Times New Roman" w:hAnsi="Times New Roman"/>
          <w:bCs/>
        </w:rPr>
        <w:fldChar w:fldCharType="separate"/>
      </w:r>
      <w:r w:rsidR="00D10149">
        <w:rPr>
          <w:rFonts w:ascii="Times New Roman" w:hAnsi="Times New Roman"/>
          <w:bCs/>
          <w:noProof/>
        </w:rPr>
        <w:t>[1, 4, 5]</w:t>
      </w:r>
      <w:r w:rsidR="00887A9B" w:rsidRPr="00FB533D">
        <w:rPr>
          <w:rFonts w:ascii="Times New Roman" w:hAnsi="Times New Roman"/>
          <w:bCs/>
        </w:rPr>
        <w:fldChar w:fldCharType="end"/>
      </w:r>
      <w:r w:rsidR="00FA1B0F" w:rsidRPr="00FB533D">
        <w:rPr>
          <w:rFonts w:ascii="Times New Roman" w:hAnsi="Times New Roman"/>
          <w:bCs/>
        </w:rPr>
        <w:t xml:space="preserve">. </w:t>
      </w:r>
      <w:r w:rsidR="00FB5A8C">
        <w:rPr>
          <w:rFonts w:ascii="Times New Roman" w:hAnsi="Times New Roman"/>
          <w:bCs/>
        </w:rPr>
        <w:t>Along with EMT, c</w:t>
      </w:r>
      <w:r w:rsidR="00FA1B0F" w:rsidRPr="00FB533D">
        <w:rPr>
          <w:rFonts w:ascii="Times New Roman" w:hAnsi="Times New Roman"/>
          <w:bCs/>
        </w:rPr>
        <w:t xml:space="preserve">ancer cells continue to proliferate </w:t>
      </w:r>
      <w:r w:rsidR="00FB6302">
        <w:rPr>
          <w:rFonts w:ascii="Times New Roman" w:hAnsi="Times New Roman"/>
          <w:bCs/>
        </w:rPr>
        <w:t xml:space="preserve">further </w:t>
      </w:r>
      <w:r w:rsidR="00FA1B0F" w:rsidRPr="00FB533D">
        <w:rPr>
          <w:rFonts w:ascii="Times New Roman" w:hAnsi="Times New Roman"/>
          <w:bCs/>
        </w:rPr>
        <w:t xml:space="preserve">into an </w:t>
      </w:r>
      <w:r w:rsidR="001E6117">
        <w:rPr>
          <w:rFonts w:ascii="Times New Roman" w:hAnsi="Times New Roman"/>
          <w:bCs/>
        </w:rPr>
        <w:t xml:space="preserve">immortalized cycle due to </w:t>
      </w:r>
      <w:r w:rsidR="00FA1B0F" w:rsidRPr="00FB533D">
        <w:rPr>
          <w:rFonts w:ascii="Times New Roman" w:hAnsi="Times New Roman"/>
          <w:bCs/>
        </w:rPr>
        <w:t>significantly increased amount</w:t>
      </w:r>
      <w:r w:rsidR="001E6117">
        <w:rPr>
          <w:rFonts w:ascii="Times New Roman" w:hAnsi="Times New Roman"/>
          <w:bCs/>
        </w:rPr>
        <w:t>s</w:t>
      </w:r>
      <w:r w:rsidR="00FA1B0F" w:rsidRPr="00FB533D">
        <w:rPr>
          <w:rFonts w:ascii="Times New Roman" w:hAnsi="Times New Roman"/>
          <w:bCs/>
        </w:rPr>
        <w:t xml:space="preserve"> of functional telomerase, which adds telomere to the ends of DNA strands to counteract the loss with time </w:t>
      </w:r>
      <w:r w:rsidR="00887A9B" w:rsidRPr="00FB533D">
        <w:rPr>
          <w:rFonts w:ascii="Times New Roman" w:hAnsi="Times New Roman"/>
          <w:bCs/>
        </w:rPr>
        <w:fldChar w:fldCharType="begin"/>
      </w:r>
      <w:r w:rsidR="00D10149">
        <w:rPr>
          <w:rFonts w:ascii="Times New Roman" w:hAnsi="Times New Roman"/>
          <w:bCs/>
        </w:rPr>
        <w:instrText xml:space="preserve"> ADDIN EN.CITE &lt;EndNote&gt;&lt;Cite&gt;&lt;Author&gt;Hanahan&lt;/Author&gt;&lt;Year&gt;2011&lt;/Year&gt;&lt;RecNum&gt;186&lt;/RecNum&gt;&lt;DisplayText&gt;[1, 6]&lt;/DisplayText&gt;&lt;record&gt;&lt;rec-number&gt;186&lt;/rec-number&gt;&lt;foreign-keys&gt;&lt;key app="EN" db-id="fwrexf5t4pez5gerv2j5dv2p2sps99satzev" timestamp="1501475544"&gt;186&lt;/key&gt;&lt;/foreign-keys&gt;&lt;ref-type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periodical&gt;&lt;pages&gt;646-674&lt;/pages&gt;&lt;volume&gt;144&lt;/volume&gt;&lt;number&gt;5&lt;/number&gt;&lt;dates&gt;&lt;year&gt;2011&lt;/year&gt;&lt;/dates&gt;&lt;isbn&gt;0092-8674&lt;/isbn&gt;&lt;urls&gt;&lt;/urls&gt;&lt;/record&gt;&lt;/Cite&gt;&lt;Cite&gt;&lt;Author&gt;Philippi&lt;/Author&gt;&lt;Year&gt;2010&lt;/Year&gt;&lt;RecNum&gt;200&lt;/RecNum&gt;&lt;record&gt;&lt;rec-number&gt;200&lt;/rec-number&gt;&lt;foreign-keys&gt;&lt;key app="EN" db-id="fwrexf5t4pez5gerv2j5dv2p2sps99satzev" timestamp="1501513222"&gt;200&lt;/key&gt;&lt;/foreign-keys&gt;&lt;ref-type name="Journal Article"&gt;17&lt;/ref-type&gt;&lt;contributors&gt;&lt;authors&gt;&lt;author&gt;Philippi, C&lt;/author&gt;&lt;author&gt;Loretz, B&lt;/author&gt;&lt;author&gt;Schaefer, UF&lt;/author&gt;&lt;author&gt;Lehr, CM&lt;/author&gt;&lt;/authors&gt;&lt;/contributors&gt;&lt;titles&gt;&lt;title&gt;Telomerase as an emerging target to fight cancer—Opportunities and challenges for nanomedicine&lt;/title&gt;&lt;secondary-title&gt;Journal of controlled release&lt;/secondary-title&gt;&lt;/titles&gt;&lt;periodical&gt;&lt;full-title&gt;Journal of Controlled Release&lt;/full-title&gt;&lt;/periodical&gt;&lt;pages&gt;228-240&lt;/pages&gt;&lt;volume&gt;146&lt;/volume&gt;&lt;number&gt;2&lt;/number&gt;&lt;dates&gt;&lt;year&gt;2010&lt;/year&gt;&lt;/dates&gt;&lt;isbn&gt;0168-3659&lt;/isbn&gt;&lt;urls&gt;&lt;/urls&gt;&lt;/record&gt;&lt;/Cite&gt;&lt;/EndNote&gt;</w:instrText>
      </w:r>
      <w:r w:rsidR="00887A9B" w:rsidRPr="00FB533D">
        <w:rPr>
          <w:rFonts w:ascii="Times New Roman" w:hAnsi="Times New Roman"/>
          <w:bCs/>
        </w:rPr>
        <w:fldChar w:fldCharType="separate"/>
      </w:r>
      <w:r w:rsidR="00D10149">
        <w:rPr>
          <w:rFonts w:ascii="Times New Roman" w:hAnsi="Times New Roman"/>
          <w:bCs/>
          <w:noProof/>
        </w:rPr>
        <w:t>[1, 6]</w:t>
      </w:r>
      <w:r w:rsidR="00887A9B" w:rsidRPr="00FB533D">
        <w:rPr>
          <w:rFonts w:ascii="Times New Roman" w:hAnsi="Times New Roman"/>
          <w:bCs/>
        </w:rPr>
        <w:fldChar w:fldCharType="end"/>
      </w:r>
      <w:r w:rsidR="00FA1B0F" w:rsidRPr="00FB533D">
        <w:rPr>
          <w:rFonts w:ascii="Times New Roman" w:hAnsi="Times New Roman"/>
          <w:bCs/>
        </w:rPr>
        <w:t>.</w:t>
      </w:r>
    </w:p>
    <w:p w:rsidR="00FA1B0F" w:rsidRDefault="00FA1B0F" w:rsidP="00FA1B0F">
      <w:pPr>
        <w:ind w:firstLine="720"/>
        <w:rPr>
          <w:rFonts w:ascii="Times New Roman" w:hAnsi="Times New Roman"/>
          <w:bCs/>
        </w:rPr>
      </w:pPr>
      <w:r w:rsidRPr="00FB533D">
        <w:rPr>
          <w:rFonts w:ascii="Times New Roman" w:hAnsi="Times New Roman"/>
          <w:bCs/>
        </w:rPr>
        <w:t>Angiogenesis, sprouting of new vasculature, is also a key component to sustain tumor growth. In normal tissue, angiogenesis occur</w:t>
      </w:r>
      <w:r w:rsidR="00834A1B">
        <w:rPr>
          <w:rFonts w:ascii="Times New Roman" w:hAnsi="Times New Roman"/>
          <w:bCs/>
        </w:rPr>
        <w:t xml:space="preserve">s primarily during development, </w:t>
      </w:r>
      <w:r w:rsidRPr="00FB533D">
        <w:rPr>
          <w:rFonts w:ascii="Times New Roman" w:hAnsi="Times New Roman"/>
          <w:bCs/>
        </w:rPr>
        <w:t>wound healing</w:t>
      </w:r>
      <w:r w:rsidR="00834A1B">
        <w:rPr>
          <w:rFonts w:ascii="Times New Roman" w:hAnsi="Times New Roman"/>
          <w:bCs/>
        </w:rPr>
        <w:t>,</w:t>
      </w:r>
      <w:r w:rsidRPr="00FB533D">
        <w:rPr>
          <w:rFonts w:ascii="Times New Roman" w:hAnsi="Times New Roman"/>
          <w:bCs/>
        </w:rPr>
        <w:t xml:space="preserve"> an</w:t>
      </w:r>
      <w:r w:rsidR="00ED7B08">
        <w:rPr>
          <w:rFonts w:ascii="Times New Roman" w:hAnsi="Times New Roman"/>
          <w:bCs/>
        </w:rPr>
        <w:t>d the female reproductive cycle</w:t>
      </w:r>
      <w:r w:rsidR="003A6257">
        <w:rPr>
          <w:rFonts w:ascii="Times New Roman" w:hAnsi="Times New Roman"/>
          <w:bCs/>
        </w:rPr>
        <w:t>, which</w:t>
      </w:r>
      <w:r w:rsidR="00834A1B">
        <w:rPr>
          <w:rFonts w:ascii="Times New Roman" w:hAnsi="Times New Roman"/>
          <w:bCs/>
        </w:rPr>
        <w:t xml:space="preserve"> then gets switched off. However</w:t>
      </w:r>
      <w:r w:rsidRPr="00FB533D">
        <w:rPr>
          <w:rFonts w:ascii="Times New Roman" w:hAnsi="Times New Roman"/>
          <w:bCs/>
        </w:rPr>
        <w:t xml:space="preserve"> sprouting of neovessicles </w:t>
      </w:r>
      <w:r w:rsidR="00834A1B">
        <w:rPr>
          <w:rFonts w:ascii="Times New Roman" w:hAnsi="Times New Roman"/>
          <w:bCs/>
        </w:rPr>
        <w:t xml:space="preserve">in tumors </w:t>
      </w:r>
      <w:r w:rsidRPr="00FB533D">
        <w:rPr>
          <w:rFonts w:ascii="Times New Roman" w:hAnsi="Times New Roman"/>
          <w:bCs/>
        </w:rPr>
        <w:t xml:space="preserve">is continuously turned on, leading to the development of immature, leaky vasculature </w:t>
      </w:r>
      <w:r w:rsidR="00887A9B" w:rsidRPr="00FB533D">
        <w:rPr>
          <w:rFonts w:ascii="Times New Roman" w:hAnsi="Times New Roman"/>
          <w:bCs/>
        </w:rPr>
        <w:fldChar w:fldCharType="begin"/>
      </w:r>
      <w:r w:rsidR="00D10149">
        <w:rPr>
          <w:rFonts w:ascii="Times New Roman" w:hAnsi="Times New Roman"/>
          <w:bCs/>
        </w:rPr>
        <w:instrText xml:space="preserve"> ADDIN EN.CITE &lt;EndNote&gt;&lt;Cite&gt;&lt;Author&gt;Hanahan&lt;/Author&gt;&lt;Year&gt;2011&lt;/Year&gt;&lt;RecNum&gt;186&lt;/RecNum&gt;&lt;DisplayText&gt;[1, 7]&lt;/DisplayText&gt;&lt;record&gt;&lt;rec-number&gt;186&lt;/rec-number&gt;&lt;foreign-keys&gt;&lt;key app="EN" db-id="fwrexf5t4pez5gerv2j5dv2p2sps99satzev" timestamp="1501475544"&gt;186&lt;/key&gt;&lt;/foreign-keys&gt;&lt;ref-type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periodical&gt;&lt;pages&gt;646-674&lt;/pages&gt;&lt;volume&gt;144&lt;/volume&gt;&lt;number&gt;5&lt;/number&gt;&lt;dates&gt;&lt;year&gt;2011&lt;/year&gt;&lt;/dates&gt;&lt;isbn&gt;0092-8674&lt;/isbn&gt;&lt;urls&gt;&lt;/urls&gt;&lt;/record&gt;&lt;/Cite&gt;&lt;Cite&gt;&lt;Author&gt;Ran&lt;/Author&gt;&lt;Year&gt;2002&lt;/Year&gt;&lt;RecNum&gt;16&lt;/RecNum&gt;&lt;record&gt;&lt;rec-number&gt;16&lt;/rec-number&gt;&lt;foreign-keys&gt;&lt;key app="EN" db-id="fwrexf5t4pez5gerv2j5dv2p2sps99satzev" timestamp="1495516868"&gt;16&lt;/key&gt;&lt;/foreign-keys&gt;&lt;ref-type name="Journal Article"&gt;17&lt;/ref-type&gt;&lt;contributors&gt;&lt;authors&gt;&lt;author&gt;Ran, Sophia&lt;/author&gt;&lt;author&gt;Thorpe, Philip E&lt;/author&gt;&lt;/authors&gt;&lt;/contributors&gt;&lt;titles&gt;&lt;title&gt;Phosphatidylserine is a marker of tumor vasculature and a potential target for cancer imaging and therapy&lt;/title&gt;&lt;secondary-title&gt;Int. J. Radiat. Oncol. Biol. Phys.&lt;/secondary-title&gt;&lt;/titles&gt;&lt;periodical&gt;&lt;full-title&gt;International Journal of Radiation Oncology, Biology, Physics&lt;/full-title&gt;&lt;abbr-1&gt;Int. J. Radiat. Oncol. Biol. Phys.&lt;/abbr-1&gt;&lt;/periodical&gt;&lt;pages&gt;1479-1484&lt;/pages&gt;&lt;volume&gt;54&lt;/volume&gt;&lt;number&gt;5&lt;/number&gt;&lt;dates&gt;&lt;year&gt;2002&lt;/year&gt;&lt;/dates&gt;&lt;isbn&gt;0360-3016&lt;/isbn&gt;&lt;urls&gt;&lt;/urls&gt;&lt;/record&gt;&lt;/Cite&gt;&lt;/EndNote&gt;</w:instrText>
      </w:r>
      <w:r w:rsidR="00887A9B" w:rsidRPr="00FB533D">
        <w:rPr>
          <w:rFonts w:ascii="Times New Roman" w:hAnsi="Times New Roman"/>
          <w:bCs/>
        </w:rPr>
        <w:fldChar w:fldCharType="separate"/>
      </w:r>
      <w:r w:rsidR="00D10149">
        <w:rPr>
          <w:rFonts w:ascii="Times New Roman" w:hAnsi="Times New Roman"/>
          <w:bCs/>
          <w:noProof/>
        </w:rPr>
        <w:t>[1, 7]</w:t>
      </w:r>
      <w:r w:rsidR="00887A9B" w:rsidRPr="00FB533D">
        <w:rPr>
          <w:rFonts w:ascii="Times New Roman" w:hAnsi="Times New Roman"/>
          <w:bCs/>
        </w:rPr>
        <w:fldChar w:fldCharType="end"/>
      </w:r>
      <w:r w:rsidRPr="00FB533D">
        <w:rPr>
          <w:rFonts w:ascii="Times New Roman" w:hAnsi="Times New Roman"/>
          <w:bCs/>
        </w:rPr>
        <w:t>.</w:t>
      </w:r>
    </w:p>
    <w:p w:rsidR="00FA1B0F" w:rsidRPr="00FB533D" w:rsidRDefault="00FA1B0F" w:rsidP="00FA1B0F">
      <w:pPr>
        <w:ind w:firstLine="720"/>
        <w:rPr>
          <w:rFonts w:ascii="Times New Roman" w:hAnsi="Times New Roman"/>
          <w:bCs/>
        </w:rPr>
      </w:pPr>
    </w:p>
    <w:p w:rsidR="00FA1B0F" w:rsidRDefault="00FA1B0F" w:rsidP="00FA1B0F">
      <w:pPr>
        <w:pStyle w:val="Heading3"/>
      </w:pPr>
      <w:bookmarkStart w:id="11" w:name="_Toc490850855"/>
      <w:r>
        <w:t>Bladder Cancer</w:t>
      </w:r>
      <w:bookmarkEnd w:id="11"/>
    </w:p>
    <w:p w:rsidR="00FA1B0F" w:rsidRPr="00FB533D" w:rsidRDefault="00FA1B0F" w:rsidP="00FA1B0F">
      <w:pPr>
        <w:rPr>
          <w:rFonts w:ascii="Times New Roman" w:hAnsi="Times New Roman"/>
          <w:bCs/>
        </w:rPr>
      </w:pPr>
      <w:r w:rsidRPr="00FB533D">
        <w:rPr>
          <w:rFonts w:ascii="Times New Roman" w:hAnsi="Times New Roman"/>
          <w:bCs/>
        </w:rPr>
        <w:t xml:space="preserve">Bladder cancer has one of the highest costs-to-patient ratios due to constant need for treatment of recurrent tumors. The current standard of care is a transurethral resection (TUR) followed by immunotherapy and Bacillus Calmette-Guerin (BCG) treatment intravesically. TUR surgery involves a cystoscope through the urethra to cut the bladder tumor, followed by cauterization. About 60-70% of bladder cancer patients have </w:t>
      </w:r>
      <w:r w:rsidR="00033E70">
        <w:rPr>
          <w:rFonts w:ascii="Times New Roman" w:hAnsi="Times New Roman"/>
          <w:bCs/>
        </w:rPr>
        <w:t>non-muscle</w:t>
      </w:r>
      <w:r w:rsidRPr="00FB533D">
        <w:rPr>
          <w:rFonts w:ascii="Times New Roman" w:hAnsi="Times New Roman"/>
          <w:bCs/>
        </w:rPr>
        <w:t>-invasive bladder cancer (NMIBC). For those treated with TUR followed with second</w:t>
      </w:r>
      <w:r w:rsidR="001E6117">
        <w:rPr>
          <w:rFonts w:ascii="Times New Roman" w:hAnsi="Times New Roman"/>
          <w:bCs/>
        </w:rPr>
        <w:t>ary</w:t>
      </w:r>
      <w:r w:rsidRPr="00FB533D">
        <w:rPr>
          <w:rFonts w:ascii="Times New Roman" w:hAnsi="Times New Roman"/>
          <w:bCs/>
        </w:rPr>
        <w:t xml:space="preserve"> intravesical treatment, 75% develop recurrence within 5 years </w:t>
      </w:r>
      <w:r w:rsidR="00887A9B" w:rsidRPr="00FB533D">
        <w:rPr>
          <w:rFonts w:ascii="Times New Roman" w:hAnsi="Times New Roman"/>
          <w:bCs/>
        </w:rPr>
        <w:fldChar w:fldCharType="begin"/>
      </w:r>
      <w:r w:rsidRPr="00FB533D">
        <w:rPr>
          <w:rFonts w:ascii="Times New Roman" w:hAnsi="Times New Roman"/>
          <w:bCs/>
        </w:rPr>
        <w:instrText xml:space="preserve"> ADDIN EN.CITE &lt;EndNote&gt;&lt;Cite&gt;&lt;Author&gt;Kamat&lt;/Author&gt;&lt;Year&gt;2017&lt;/Year&gt;&lt;RecNum&gt;23&lt;/RecNum&gt;&lt;DisplayText&gt;[8]&lt;/DisplayText&gt;&lt;record&gt;&lt;rec-number&gt;23&lt;/rec-number&gt;&lt;foreign-keys&gt;&lt;key app="EN" db-id="fwrexf5t4pez5gerv2j5dv2p2sps99satzev" timestamp="1495654000"&gt;23&lt;/key&gt;&lt;/foreign-keys&gt;&lt;ref-type name="Journal Article"&gt;17&lt;/ref-type&gt;&lt;contributors&gt;&lt;authors&gt;&lt;author&gt;Kamat, Ashish M&lt;/author&gt;&lt;author&gt;Colombel, Marc&lt;/author&gt;&lt;author&gt;Sundi, Debasish&lt;/author&gt;&lt;author&gt;Lamm, Donald&lt;/author&gt;&lt;author&gt;Boehle, Andreas&lt;/author&gt;&lt;author&gt;Brausi, Maurizio&lt;/author&gt;&lt;author&gt;Buckley, Roger&lt;/author&gt;&lt;author&gt;Persad, Raj&lt;/author&gt;&lt;author&gt;Palou, Joan&lt;/author&gt;&lt;author&gt;Soloway, Mark&lt;/author&gt;&lt;/authors&gt;&lt;/contributors&gt;&lt;titles&gt;&lt;title&gt;BCG-unresponsive non-muscle-invasive bladder cancer: recommendations from the IBCG&lt;/title&gt;&lt;secondary-title&gt;Nature Reviews Urology&lt;/secondary-title&gt;&lt;/titles&gt;&lt;periodical&gt;&lt;full-title&gt;Nature Reviews Urology&lt;/full-title&gt;&lt;abbr-1&gt;Nat. Rev. Urology&lt;/abbr-1&gt;&lt;/periodical&gt;&lt;pages&gt;244-255&lt;/pages&gt;&lt;volume&gt;14&lt;/volume&gt;&lt;number&gt;4&lt;/number&gt;&lt;dates&gt;&lt;year&gt;2017&lt;/year&gt;&lt;/dates&gt;&lt;isbn&gt;1759-4812&lt;/isbn&gt;&lt;urls&gt;&lt;/urls&gt;&lt;/record&gt;&lt;/Cite&gt;&lt;/EndNote&gt;</w:instrText>
      </w:r>
      <w:r w:rsidR="00887A9B" w:rsidRPr="00FB533D">
        <w:rPr>
          <w:rFonts w:ascii="Times New Roman" w:hAnsi="Times New Roman"/>
          <w:bCs/>
        </w:rPr>
        <w:fldChar w:fldCharType="separate"/>
      </w:r>
      <w:r w:rsidRPr="00FB533D">
        <w:rPr>
          <w:rFonts w:ascii="Times New Roman" w:hAnsi="Times New Roman"/>
          <w:bCs/>
          <w:noProof/>
        </w:rPr>
        <w:t>[8]</w:t>
      </w:r>
      <w:r w:rsidR="00887A9B" w:rsidRPr="00FB533D">
        <w:rPr>
          <w:rFonts w:ascii="Times New Roman" w:hAnsi="Times New Roman"/>
          <w:bCs/>
        </w:rPr>
        <w:fldChar w:fldCharType="end"/>
      </w:r>
      <w:r w:rsidRPr="00FB533D">
        <w:rPr>
          <w:rFonts w:ascii="Times New Roman" w:hAnsi="Times New Roman"/>
          <w:bCs/>
        </w:rPr>
        <w:t>. Aside from surgery, two drugs have been FDA approved as an alterna</w:t>
      </w:r>
      <w:r w:rsidR="00363EA8">
        <w:rPr>
          <w:rFonts w:ascii="Times New Roman" w:hAnsi="Times New Roman"/>
          <w:bCs/>
        </w:rPr>
        <w:t>tive, thiotepa an</w:t>
      </w:r>
      <w:r w:rsidR="004540AA">
        <w:rPr>
          <w:rFonts w:ascii="Times New Roman" w:hAnsi="Times New Roman"/>
          <w:bCs/>
        </w:rPr>
        <w:t>d valrubicin</w:t>
      </w:r>
      <w:r w:rsidR="00363EA8">
        <w:rPr>
          <w:rFonts w:ascii="Times New Roman" w:hAnsi="Times New Roman"/>
          <w:bCs/>
        </w:rPr>
        <w:t>; b</w:t>
      </w:r>
      <w:r w:rsidRPr="00FB533D">
        <w:rPr>
          <w:rFonts w:ascii="Times New Roman" w:hAnsi="Times New Roman"/>
          <w:bCs/>
        </w:rPr>
        <w:t xml:space="preserve">oth are generally used against BCG resistive tumors. In conjunction with chemotherapy, electromotive administration (EMDA), which allows for deeper </w:t>
      </w:r>
      <w:r w:rsidRPr="00FB533D">
        <w:rPr>
          <w:rFonts w:ascii="Times New Roman" w:hAnsi="Times New Roman"/>
          <w:bCs/>
        </w:rPr>
        <w:lastRenderedPageBreak/>
        <w:t xml:space="preserve">penetration of drugs into the bladder urothelium, is used. A clinical study comparing the use of EMDA versus only chemotherapy provided promising results with an increase in 5-year survival </w:t>
      </w:r>
      <w:r w:rsidR="00887A9B" w:rsidRPr="00FB533D">
        <w:rPr>
          <w:rFonts w:ascii="Times New Roman" w:hAnsi="Times New Roman"/>
          <w:bCs/>
        </w:rPr>
        <w:fldChar w:fldCharType="begin"/>
      </w:r>
      <w:r w:rsidRPr="00FB533D">
        <w:rPr>
          <w:rFonts w:ascii="Times New Roman" w:hAnsi="Times New Roman"/>
          <w:bCs/>
        </w:rPr>
        <w:instrText xml:space="preserve"> ADDIN EN.CITE &lt;EndNote&gt;&lt;Cite&gt;&lt;Author&gt;Di Stasi&lt;/Author&gt;&lt;Year&gt;2011&lt;/Year&gt;&lt;RecNum&gt;223&lt;/RecNum&gt;&lt;DisplayText&gt;[9]&lt;/DisplayText&gt;&lt;record&gt;&lt;rec-number&gt;223&lt;/rec-number&gt;&lt;foreign-keys&gt;&lt;key app="EN" db-id="fwrexf5t4pez5gerv2j5dv2p2sps99satzev" timestamp="1501529780"&gt;223&lt;/key&gt;&lt;/foreign-keys&gt;&lt;ref-type name="Journal Article"&gt;17&lt;/ref-type&gt;&lt;contributors&gt;&lt;authors&gt;&lt;author&gt;Di Stasi, Savino M&lt;/author&gt;&lt;author&gt;Valenti, Marco&lt;/author&gt;&lt;author&gt;Verri, Cristian&lt;/author&gt;&lt;author&gt;Liberati, Emanuele&lt;/author&gt;&lt;author&gt;Giurioli, Arcangelo&lt;/author&gt;&lt;author&gt;Leprini, Gioia&lt;/author&gt;&lt;author&gt;Masedu, Francesco&lt;/author&gt;&lt;author&gt;Ricci, Antonio R&lt;/author&gt;&lt;author&gt;Micali, Francesco&lt;/author&gt;&lt;author&gt;Vespasiani, Giuseppe&lt;/author&gt;&lt;/authors&gt;&lt;/contributors&gt;&lt;titles&gt;&lt;title&gt;Electromotive instillation of mitomycin immediately before transurethral resection for patients with primary urothelial non-muscle invasive bladder cancer: a randomised controlled trial&lt;/title&gt;&lt;secondary-title&gt;The lancet oncology&lt;/secondary-title&gt;&lt;/titles&gt;&lt;periodical&gt;&lt;full-title&gt;The lancet oncology&lt;/full-title&gt;&lt;/periodical&gt;&lt;pages&gt;871-879&lt;/pages&gt;&lt;volume&gt;12&lt;/volume&gt;&lt;number&gt;9&lt;/number&gt;&lt;dates&gt;&lt;year&gt;2011&lt;/year&gt;&lt;/dates&gt;&lt;isbn&gt;1470-2045&lt;/isbn&gt;&lt;urls&gt;&lt;/urls&gt;&lt;/record&gt;&lt;/Cite&gt;&lt;/EndNote&gt;</w:instrText>
      </w:r>
      <w:r w:rsidR="00887A9B" w:rsidRPr="00FB533D">
        <w:rPr>
          <w:rFonts w:ascii="Times New Roman" w:hAnsi="Times New Roman"/>
          <w:bCs/>
        </w:rPr>
        <w:fldChar w:fldCharType="separate"/>
      </w:r>
      <w:r w:rsidRPr="00FB533D">
        <w:rPr>
          <w:rFonts w:ascii="Times New Roman" w:hAnsi="Times New Roman"/>
          <w:bCs/>
          <w:noProof/>
        </w:rPr>
        <w:t>[9]</w:t>
      </w:r>
      <w:r w:rsidR="00887A9B" w:rsidRPr="00FB533D">
        <w:rPr>
          <w:rFonts w:ascii="Times New Roman" w:hAnsi="Times New Roman"/>
          <w:bCs/>
        </w:rPr>
        <w:fldChar w:fldCharType="end"/>
      </w:r>
      <w:r w:rsidRPr="00FB533D">
        <w:rPr>
          <w:rFonts w:ascii="Times New Roman" w:hAnsi="Times New Roman"/>
          <w:bCs/>
        </w:rPr>
        <w:t>. A hyperthe</w:t>
      </w:r>
      <w:r w:rsidR="00363EA8">
        <w:rPr>
          <w:rFonts w:ascii="Times New Roman" w:hAnsi="Times New Roman"/>
          <w:bCs/>
        </w:rPr>
        <w:t xml:space="preserve">rmic heat-based approach using </w:t>
      </w:r>
      <w:r w:rsidRPr="00FB533D">
        <w:rPr>
          <w:rFonts w:ascii="Times New Roman" w:hAnsi="Times New Roman"/>
          <w:bCs/>
        </w:rPr>
        <w:t>c</w:t>
      </w:r>
      <w:r w:rsidR="00363EA8">
        <w:rPr>
          <w:rFonts w:ascii="Times New Roman" w:hAnsi="Times New Roman"/>
          <w:bCs/>
        </w:rPr>
        <w:t>h</w:t>
      </w:r>
      <w:r w:rsidRPr="00FB533D">
        <w:rPr>
          <w:rFonts w:ascii="Times New Roman" w:hAnsi="Times New Roman"/>
          <w:bCs/>
        </w:rPr>
        <w:t>emohyperthermia (CHT) has also been evaluated using epirubicin or mitomycin-c (MMC) in conjunction with microwaves (915 MHz) to increase bladder wall temperatures t</w:t>
      </w:r>
      <w:r w:rsidR="00363EA8">
        <w:rPr>
          <w:rFonts w:ascii="Times New Roman" w:hAnsi="Times New Roman"/>
          <w:bCs/>
        </w:rPr>
        <w:t>o greater than</w:t>
      </w:r>
      <w:r w:rsidRPr="00FB533D">
        <w:rPr>
          <w:rFonts w:ascii="Times New Roman" w:hAnsi="Times New Roman"/>
          <w:bCs/>
        </w:rPr>
        <w:t xml:space="preserve"> 41°C. Within two years, approximately half (56%) of the patients still had recurrence </w:t>
      </w:r>
      <w:r w:rsidR="00887A9B" w:rsidRPr="00FB533D">
        <w:rPr>
          <w:rFonts w:ascii="Times New Roman" w:hAnsi="Times New Roman"/>
          <w:bCs/>
        </w:rPr>
        <w:fldChar w:fldCharType="begin"/>
      </w:r>
      <w:r w:rsidR="00D10149">
        <w:rPr>
          <w:rFonts w:ascii="Times New Roman" w:hAnsi="Times New Roman"/>
          <w:bCs/>
        </w:rPr>
        <w:instrText xml:space="preserve"> ADDIN EN.CITE &lt;EndNote&gt;&lt;Cite&gt;&lt;Author&gt;Kamat&lt;/Author&gt;&lt;Year&gt;2017&lt;/Year&gt;&lt;RecNum&gt;23&lt;/RecNum&gt;&lt;DisplayText&gt;[8, 10]&lt;/DisplayText&gt;&lt;record&gt;&lt;rec-number&gt;23&lt;/rec-number&gt;&lt;foreign-keys&gt;&lt;key app="EN" db-id="fwrexf5t4pez5gerv2j5dv2p2sps99satzev" timestamp="1495654000"&gt;23&lt;/key&gt;&lt;/foreign-keys&gt;&lt;ref-type name="Journal Article"&gt;17&lt;/ref-type&gt;&lt;contributors&gt;&lt;authors&gt;&lt;author&gt;Kamat, Ashish M&lt;/author&gt;&lt;author&gt;Colombel, Marc&lt;/author&gt;&lt;author&gt;Sundi, Debasish&lt;/author&gt;&lt;author&gt;Lamm, Donald&lt;/author&gt;&lt;author&gt;Boehle, Andreas&lt;/author&gt;&lt;author&gt;Brausi, Maurizio&lt;/author&gt;&lt;author&gt;Buckley, Roger&lt;/author&gt;&lt;author&gt;Persad, Raj&lt;/author&gt;&lt;author&gt;Palou, Joan&lt;/author&gt;&lt;author&gt;Soloway, Mark&lt;/author&gt;&lt;/authors&gt;&lt;/contributors&gt;&lt;titles&gt;&lt;title&gt;BCG-unresponsive non-muscle-invasive bladder cancer: recommendations from the IBCG&lt;/title&gt;&lt;secondary-title&gt;Nature Reviews Urology&lt;/secondary-title&gt;&lt;/titles&gt;&lt;periodical&gt;&lt;full-title&gt;Nature Reviews Urology&lt;/full-title&gt;&lt;abbr-1&gt;Nat. Rev. Urology&lt;/abbr-1&gt;&lt;/periodical&gt;&lt;pages&gt;244-255&lt;/pages&gt;&lt;volume&gt;14&lt;/volume&gt;&lt;number&gt;4&lt;/number&gt;&lt;dates&gt;&lt;year&gt;2017&lt;/year&gt;&lt;/dates&gt;&lt;isbn&gt;1759-4812&lt;/isbn&gt;&lt;urls&gt;&lt;/urls&gt;&lt;/record&gt;&lt;/Cite&gt;&lt;Cite&gt;&lt;Author&gt;Witjes&lt;/Author&gt;&lt;Year&gt;2009&lt;/Year&gt;&lt;RecNum&gt;224&lt;/RecNum&gt;&lt;record&gt;&lt;rec-number&gt;224&lt;/rec-number&gt;&lt;foreign-keys&gt;&lt;key app="EN" db-id="fwrexf5t4pez5gerv2j5dv2p2sps99satzev" timestamp="1501530052"&gt;224&lt;/key&gt;&lt;/foreign-keys&gt;&lt;ref-type name="Journal Article"&gt;17&lt;/ref-type&gt;&lt;contributors&gt;&lt;authors&gt;&lt;author&gt;Witjes, J Alfred&lt;/author&gt;&lt;author&gt;Hendricksen, Kees&lt;/author&gt;&lt;author&gt;Gofrit, O&lt;/author&gt;&lt;author&gt;Risi, O&lt;/author&gt;&lt;author&gt;Nativ, O&lt;/author&gt;&lt;/authors&gt;&lt;/contributors&gt;&lt;titles&gt;&lt;title&gt;Intravesical hyperthermia and mitomycin-C for carcinoma in situ of the urinary bladder: experience of the European Synergo® working party&lt;/title&gt;&lt;secondary-title&gt;World journal of urology&lt;/secondary-title&gt;&lt;/titles&gt;&lt;periodical&gt;&lt;full-title&gt;World journal of urology&lt;/full-title&gt;&lt;/periodical&gt;&lt;pages&gt;319-324&lt;/pages&gt;&lt;volume&gt;27&lt;/volume&gt;&lt;number&gt;3&lt;/number&gt;&lt;dates&gt;&lt;year&gt;2009&lt;/year&gt;&lt;/dates&gt;&lt;isbn&gt;0724-4983&lt;/isbn&gt;&lt;urls&gt;&lt;/urls&gt;&lt;/record&gt;&lt;/Cite&gt;&lt;/EndNote&gt;</w:instrText>
      </w:r>
      <w:r w:rsidR="00887A9B" w:rsidRPr="00FB533D">
        <w:rPr>
          <w:rFonts w:ascii="Times New Roman" w:hAnsi="Times New Roman"/>
          <w:bCs/>
        </w:rPr>
        <w:fldChar w:fldCharType="separate"/>
      </w:r>
      <w:r w:rsidR="00D10149">
        <w:rPr>
          <w:rFonts w:ascii="Times New Roman" w:hAnsi="Times New Roman"/>
          <w:bCs/>
          <w:noProof/>
        </w:rPr>
        <w:t>[8, 10]</w:t>
      </w:r>
      <w:r w:rsidR="00887A9B" w:rsidRPr="00FB533D">
        <w:rPr>
          <w:rFonts w:ascii="Times New Roman" w:hAnsi="Times New Roman"/>
          <w:bCs/>
        </w:rPr>
        <w:fldChar w:fldCharType="end"/>
      </w:r>
      <w:r w:rsidRPr="00FB533D">
        <w:rPr>
          <w:rFonts w:ascii="Times New Roman" w:hAnsi="Times New Roman"/>
          <w:bCs/>
        </w:rPr>
        <w:t>.</w:t>
      </w:r>
    </w:p>
    <w:p w:rsidR="00FA1B0F" w:rsidRPr="00FB533D" w:rsidRDefault="00FA1B0F" w:rsidP="00FA1B0F">
      <w:pPr>
        <w:rPr>
          <w:rFonts w:ascii="Times New Roman" w:hAnsi="Times New Roman"/>
          <w:bCs/>
        </w:rPr>
      </w:pPr>
    </w:p>
    <w:p w:rsidR="00FA1B0F" w:rsidRPr="00FB533D" w:rsidRDefault="00FA1B0F" w:rsidP="00D10149">
      <w:pPr>
        <w:pStyle w:val="Heading3"/>
      </w:pPr>
      <w:bookmarkStart w:id="12" w:name="_Toc490850856"/>
      <w:r w:rsidRPr="00FB533D">
        <w:t>Ovarian Cancer</w:t>
      </w:r>
      <w:bookmarkEnd w:id="12"/>
    </w:p>
    <w:p w:rsidR="00FA1B0F" w:rsidRPr="00FB533D" w:rsidRDefault="00FA1B0F" w:rsidP="00FA1B0F">
      <w:pPr>
        <w:rPr>
          <w:rFonts w:ascii="Times New Roman" w:hAnsi="Times New Roman"/>
          <w:bCs/>
        </w:rPr>
      </w:pPr>
      <w:r w:rsidRPr="00FB533D">
        <w:rPr>
          <w:rFonts w:ascii="Times New Roman" w:hAnsi="Times New Roman"/>
          <w:bCs/>
        </w:rPr>
        <w:t xml:space="preserve">Most women are diagnosed with ovarian cancer during late, metastatic stages. About 5 - 15% of women get ovarian cancer due to inherited factors with about 65% having BRAC1 and 35% having BRAC2 mutations </w:t>
      </w:r>
      <w:r w:rsidR="00887A9B" w:rsidRPr="00FB533D">
        <w:rPr>
          <w:rFonts w:ascii="Times New Roman" w:hAnsi="Times New Roman"/>
          <w:bCs/>
        </w:rPr>
        <w:fldChar w:fldCharType="begin"/>
      </w:r>
      <w:r w:rsidRPr="00FB533D">
        <w:rPr>
          <w:rFonts w:ascii="Times New Roman" w:hAnsi="Times New Roman"/>
          <w:bCs/>
        </w:rPr>
        <w:instrText xml:space="preserve"> ADDIN EN.CITE &lt;EndNote&gt;&lt;Cite&gt;&lt;Author&gt;Lokadasan&lt;/Author&gt;&lt;Year&gt;2016&lt;/Year&gt;&lt;RecNum&gt;225&lt;/RecNum&gt;&lt;DisplayText&gt;[11]&lt;/DisplayText&gt;&lt;record&gt;&lt;rec-number&gt;225&lt;/rec-number&gt;&lt;foreign-keys&gt;&lt;key app="EN" db-id="fwrexf5t4pez5gerv2j5dv2p2sps99satzev" timestamp="1501530416"&gt;225&lt;/key&gt;&lt;/foreign-keys&gt;&lt;ref-type name="Journal Article"&gt;17&lt;/ref-type&gt;&lt;contributors&gt;&lt;authors&gt;&lt;author&gt;Lokadasan, Rajitha&lt;/author&gt;&lt;author&gt;James, Francis V&lt;/author&gt;&lt;author&gt;Narayanan, Geetha&lt;/author&gt;&lt;author&gt;Prabhakaran, Pranab K&lt;/author&gt;&lt;/authors&gt;&lt;/contributors&gt;&lt;titles&gt;&lt;title&gt;Targeted agents in epithelial ovarian cancer: review on emerging therapies and future developments&lt;/title&gt;&lt;secondary-title&gt;ecancermedicalscience&lt;/secondary-title&gt;&lt;/titles&gt;&lt;periodical&gt;&lt;full-title&gt;ecancermedicalscience&lt;/full-title&gt;&lt;/periodical&gt;&lt;volume&gt;10&lt;/volume&gt;&lt;dates&gt;&lt;year&gt;2016&lt;/year&gt;&lt;/dates&gt;&lt;urls&gt;&lt;/urls&gt;&lt;/record&gt;&lt;/Cite&gt;&lt;/EndNote&gt;</w:instrText>
      </w:r>
      <w:r w:rsidR="00887A9B" w:rsidRPr="00FB533D">
        <w:rPr>
          <w:rFonts w:ascii="Times New Roman" w:hAnsi="Times New Roman"/>
          <w:bCs/>
        </w:rPr>
        <w:fldChar w:fldCharType="separate"/>
      </w:r>
      <w:r w:rsidRPr="00FB533D">
        <w:rPr>
          <w:rFonts w:ascii="Times New Roman" w:hAnsi="Times New Roman"/>
          <w:bCs/>
          <w:noProof/>
        </w:rPr>
        <w:t>[11]</w:t>
      </w:r>
      <w:r w:rsidR="00887A9B" w:rsidRPr="00FB533D">
        <w:rPr>
          <w:rFonts w:ascii="Times New Roman" w:hAnsi="Times New Roman"/>
          <w:bCs/>
        </w:rPr>
        <w:fldChar w:fldCharType="end"/>
      </w:r>
      <w:r w:rsidRPr="00FB533D">
        <w:rPr>
          <w:rFonts w:ascii="Times New Roman" w:hAnsi="Times New Roman"/>
          <w:bCs/>
        </w:rPr>
        <w:t>. If detected during early stages, the 5-year survival rate is 90%; however this rate significantly</w:t>
      </w:r>
      <w:r w:rsidR="00363EA8">
        <w:rPr>
          <w:rFonts w:ascii="Times New Roman" w:hAnsi="Times New Roman"/>
          <w:bCs/>
        </w:rPr>
        <w:t xml:space="preserve"> falls to 19% if detected after</w:t>
      </w:r>
      <w:r w:rsidRPr="00FB533D">
        <w:rPr>
          <w:rFonts w:ascii="Times New Roman" w:hAnsi="Times New Roman"/>
          <w:bCs/>
        </w:rPr>
        <w:t xml:space="preserve"> </w:t>
      </w:r>
      <w:r w:rsidR="00363EA8">
        <w:rPr>
          <w:rFonts w:ascii="Times New Roman" w:hAnsi="Times New Roman"/>
          <w:bCs/>
        </w:rPr>
        <w:t>metastasi</w:t>
      </w:r>
      <w:r w:rsidRPr="00FB533D">
        <w:rPr>
          <w:rFonts w:ascii="Times New Roman" w:hAnsi="Times New Roman"/>
          <w:bCs/>
        </w:rPr>
        <w:t>s. About 80% of patients with ovarian cancer will relapse after the first round of chemotherapy, with about 15 - 20% already developing platinum-re</w:t>
      </w:r>
      <w:r w:rsidR="00363EA8">
        <w:rPr>
          <w:rFonts w:ascii="Times New Roman" w:hAnsi="Times New Roman"/>
          <w:bCs/>
        </w:rPr>
        <w:t>sistive tumors. From these,</w:t>
      </w:r>
      <w:r w:rsidRPr="00FB533D">
        <w:rPr>
          <w:rFonts w:ascii="Times New Roman" w:hAnsi="Times New Roman"/>
          <w:bCs/>
        </w:rPr>
        <w:t xml:space="preserve"> about 10% of patients survive only a few months with eventual terminal cases </w:t>
      </w:r>
      <w:r w:rsidR="00887A9B" w:rsidRPr="00FB533D">
        <w:rPr>
          <w:rFonts w:ascii="Times New Roman" w:hAnsi="Times New Roman"/>
          <w:bCs/>
        </w:rPr>
        <w:fldChar w:fldCharType="begin"/>
      </w:r>
      <w:r w:rsidRPr="00FB533D">
        <w:rPr>
          <w:rFonts w:ascii="Times New Roman" w:hAnsi="Times New Roman"/>
          <w:bCs/>
        </w:rPr>
        <w:instrText xml:space="preserve"> ADDIN EN.CITE &lt;EndNote&gt;&lt;Cite&gt;&lt;Author&gt;Lokadasan&lt;/Author&gt;&lt;Year&gt;2016&lt;/Year&gt;&lt;RecNum&gt;225&lt;/RecNum&gt;&lt;DisplayText&gt;[11]&lt;/DisplayText&gt;&lt;record&gt;&lt;rec-number&gt;225&lt;/rec-number&gt;&lt;foreign-keys&gt;&lt;key app="EN" db-id="fwrexf5t4pez5gerv2j5dv2p2sps99satzev" timestamp="1501530416"&gt;225&lt;/key&gt;&lt;/foreign-keys&gt;&lt;ref-type name="Journal Article"&gt;17&lt;/ref-type&gt;&lt;contributors&gt;&lt;authors&gt;&lt;author&gt;Lokadasan, Rajitha&lt;/author&gt;&lt;author&gt;James, Francis V&lt;/author&gt;&lt;author&gt;Narayanan, Geetha&lt;/author&gt;&lt;author&gt;Prabhakaran, Pranab K&lt;/author&gt;&lt;/authors&gt;&lt;/contributors&gt;&lt;titles&gt;&lt;title&gt;Targeted agents in epithelial ovarian cancer: review on emerging therapies and future developments&lt;/title&gt;&lt;secondary-title&gt;ecancermedicalscience&lt;/secondary-title&gt;&lt;/titles&gt;&lt;periodical&gt;&lt;full-title&gt;ecancermedicalscience&lt;/full-title&gt;&lt;/periodical&gt;&lt;volume&gt;10&lt;/volume&gt;&lt;dates&gt;&lt;year&gt;2016&lt;/year&gt;&lt;/dates&gt;&lt;urls&gt;&lt;/urls&gt;&lt;/record&gt;&lt;/Cite&gt;&lt;/EndNote&gt;</w:instrText>
      </w:r>
      <w:r w:rsidR="00887A9B" w:rsidRPr="00FB533D">
        <w:rPr>
          <w:rFonts w:ascii="Times New Roman" w:hAnsi="Times New Roman"/>
          <w:bCs/>
        </w:rPr>
        <w:fldChar w:fldCharType="separate"/>
      </w:r>
      <w:r w:rsidRPr="00FB533D">
        <w:rPr>
          <w:rFonts w:ascii="Times New Roman" w:hAnsi="Times New Roman"/>
          <w:bCs/>
          <w:noProof/>
        </w:rPr>
        <w:t>[11]</w:t>
      </w:r>
      <w:r w:rsidR="00887A9B" w:rsidRPr="00FB533D">
        <w:rPr>
          <w:rFonts w:ascii="Times New Roman" w:hAnsi="Times New Roman"/>
          <w:bCs/>
        </w:rPr>
        <w:fldChar w:fldCharType="end"/>
      </w:r>
      <w:r w:rsidRPr="00FB533D">
        <w:rPr>
          <w:rFonts w:ascii="Times New Roman" w:hAnsi="Times New Roman"/>
          <w:bCs/>
        </w:rPr>
        <w:t>.</w:t>
      </w:r>
    </w:p>
    <w:p w:rsidR="00FA1B0F" w:rsidRPr="00FB533D" w:rsidRDefault="00FA1B0F" w:rsidP="00FA1B0F">
      <w:pPr>
        <w:rPr>
          <w:rFonts w:ascii="Times New Roman" w:hAnsi="Times New Roman"/>
          <w:bCs/>
        </w:rPr>
      </w:pPr>
      <w:r w:rsidRPr="00FB533D">
        <w:rPr>
          <w:rFonts w:ascii="Times New Roman" w:hAnsi="Times New Roman"/>
          <w:bCs/>
        </w:rPr>
        <w:tab/>
        <w:t xml:space="preserve">Due to a lack of an effective chemotherapy, clinical trials are underway using an anti-angiogenesis antibody, bevacizumab, with </w:t>
      </w:r>
      <w:r w:rsidR="00363EA8">
        <w:rPr>
          <w:rFonts w:ascii="Times New Roman" w:hAnsi="Times New Roman"/>
          <w:bCs/>
        </w:rPr>
        <w:t xml:space="preserve">an </w:t>
      </w:r>
      <w:r w:rsidRPr="00FB533D">
        <w:rPr>
          <w:rFonts w:ascii="Times New Roman" w:hAnsi="Times New Roman"/>
          <w:bCs/>
        </w:rPr>
        <w:t xml:space="preserve">overall 1 year </w:t>
      </w:r>
      <w:r w:rsidR="00363EA8">
        <w:rPr>
          <w:rFonts w:ascii="Times New Roman" w:hAnsi="Times New Roman"/>
          <w:bCs/>
        </w:rPr>
        <w:t>survival rate of</w:t>
      </w:r>
      <w:r w:rsidRPr="00FB533D">
        <w:rPr>
          <w:rFonts w:ascii="Times New Roman" w:hAnsi="Times New Roman"/>
          <w:bCs/>
        </w:rPr>
        <w:t xml:space="preserve"> 58.6% </w:t>
      </w:r>
      <w:r w:rsidR="00887A9B" w:rsidRPr="00FB533D">
        <w:rPr>
          <w:rFonts w:ascii="Times New Roman" w:hAnsi="Times New Roman"/>
          <w:bCs/>
        </w:rPr>
        <w:fldChar w:fldCharType="begin"/>
      </w:r>
      <w:r w:rsidR="00D10149">
        <w:rPr>
          <w:rFonts w:ascii="Times New Roman" w:hAnsi="Times New Roman"/>
          <w:bCs/>
        </w:rPr>
        <w:instrText xml:space="preserve"> ADDIN EN.CITE &lt;EndNote&gt;&lt;Cite&gt;&lt;Author&gt;Lokadasan&lt;/Author&gt;&lt;Year&gt;2016&lt;/Year&gt;&lt;RecNum&gt;225&lt;/RecNum&gt;&lt;DisplayText&gt;[11, 12]&lt;/DisplayText&gt;&lt;record&gt;&lt;rec-number&gt;225&lt;/rec-number&gt;&lt;foreign-keys&gt;&lt;key app="EN" db-id="fwrexf5t4pez5gerv2j5dv2p2sps99satzev" timestamp="1501530416"&gt;225&lt;/key&gt;&lt;/foreign-keys&gt;&lt;ref-type name="Journal Article"&gt;17&lt;/ref-type&gt;&lt;contributors&gt;&lt;authors&gt;&lt;author&gt;Lokadasan, Rajitha&lt;/author&gt;&lt;author&gt;James, Francis V&lt;/author&gt;&lt;author&gt;Narayanan, Geetha&lt;/author&gt;&lt;author&gt;Prabhakaran, Pranab K&lt;/author&gt;&lt;/authors&gt;&lt;/contributors&gt;&lt;titles&gt;&lt;title&gt;Targeted agents in epithelial ovarian cancer: review on emerging therapies and future developments&lt;/title&gt;&lt;secondary-title&gt;ecancermedicalscience&lt;/secondary-title&gt;&lt;/titles&gt;&lt;periodical&gt;&lt;full-title&gt;ecancermedicalscience&lt;/full-title&gt;&lt;/periodical&gt;&lt;volume&gt;10&lt;/volume&gt;&lt;dates&gt;&lt;year&gt;2016&lt;/year&gt;&lt;/dates&gt;&lt;urls&gt;&lt;/urls&gt;&lt;/record&gt;&lt;/Cite&gt;&lt;Cite&gt;&lt;Author&gt;Cannistra&lt;/Author&gt;&lt;Year&gt;2007&lt;/Year&gt;&lt;RecNum&gt;226&lt;/RecNum&gt;&lt;record&gt;&lt;rec-number&gt;226&lt;/rec-number&gt;&lt;foreign-keys&gt;&lt;key app="EN" db-id="fwrexf5t4pez5gerv2j5dv2p2sps99satzev" timestamp="1501532197"&gt;226&lt;/key&gt;&lt;/foreign-keys&gt;&lt;ref-type name="Journal Article"&gt;17&lt;/ref-type&gt;&lt;contributors&gt;&lt;authors&gt;&lt;author&gt;Cannistra, Stephen A&lt;/author&gt;&lt;author&gt;Matulonis, Ursula A&lt;/author&gt;&lt;author&gt;Penson, Richard T&lt;/author&gt;&lt;author&gt;Hambleton, Julie&lt;/author&gt;&lt;author&gt;Dupont, Jakob&lt;/author&gt;&lt;author&gt;Mackey, Howard&lt;/author&gt;&lt;author&gt;Douglas, Jeffrey&lt;/author&gt;&lt;author&gt;Burger, Robert A&lt;/author&gt;&lt;author&gt;Armstrong, Deborah&lt;/author&gt;&lt;author&gt;Wenham, Robert&lt;/author&gt;&lt;/authors&gt;&lt;/contributors&gt;&lt;titles&gt;&lt;title&gt;Phase II study of bevacizumab in patients with platinum-resistant ovarian cancer or peritoneal serous cancer&lt;/title&gt;&lt;secondary-title&gt;Journal of Clinical Oncology&lt;/secondary-title&gt;&lt;/titles&gt;&lt;periodical&gt;&lt;full-title&gt;Journal of Clinical Oncology&lt;/full-title&gt;&lt;/periodical&gt;&lt;pages&gt;5180-5186&lt;/pages&gt;&lt;volume&gt;25&lt;/volume&gt;&lt;number&gt;33&lt;/number&gt;&lt;dates&gt;&lt;year&gt;2007&lt;/year&gt;&lt;/dates&gt;&lt;isbn&gt;0732-183X&lt;/isbn&gt;&lt;urls&gt;&lt;/urls&gt;&lt;/record&gt;&lt;/Cite&gt;&lt;/EndNote&gt;</w:instrText>
      </w:r>
      <w:r w:rsidR="00887A9B" w:rsidRPr="00FB533D">
        <w:rPr>
          <w:rFonts w:ascii="Times New Roman" w:hAnsi="Times New Roman"/>
          <w:bCs/>
        </w:rPr>
        <w:fldChar w:fldCharType="separate"/>
      </w:r>
      <w:r w:rsidR="00D10149">
        <w:rPr>
          <w:rFonts w:ascii="Times New Roman" w:hAnsi="Times New Roman"/>
          <w:bCs/>
          <w:noProof/>
        </w:rPr>
        <w:t>[11, 12]</w:t>
      </w:r>
      <w:r w:rsidR="00887A9B" w:rsidRPr="00FB533D">
        <w:rPr>
          <w:rFonts w:ascii="Times New Roman" w:hAnsi="Times New Roman"/>
          <w:bCs/>
        </w:rPr>
        <w:fldChar w:fldCharType="end"/>
      </w:r>
      <w:r w:rsidRPr="00FB533D">
        <w:rPr>
          <w:rFonts w:ascii="Times New Roman" w:hAnsi="Times New Roman"/>
          <w:bCs/>
        </w:rPr>
        <w:t xml:space="preserve">. Another angiogenesis blockading therapy currently in clinical trials, pazopanib, had no survival increase but had increased risks of hypertension, neutropenia, liver-related toxicity, diarrhea, and fatigue </w:t>
      </w:r>
      <w:r w:rsidR="00887A9B" w:rsidRPr="00FB533D">
        <w:rPr>
          <w:rFonts w:ascii="Times New Roman" w:hAnsi="Times New Roman"/>
          <w:bCs/>
        </w:rPr>
        <w:fldChar w:fldCharType="begin"/>
      </w:r>
      <w:r w:rsidR="00D10149">
        <w:rPr>
          <w:rFonts w:ascii="Times New Roman" w:hAnsi="Times New Roman"/>
          <w:bCs/>
        </w:rPr>
        <w:instrText xml:space="preserve"> ADDIN EN.CITE &lt;EndNote&gt;&lt;Cite&gt;&lt;Author&gt;Lokadasan&lt;/Author&gt;&lt;Year&gt;2016&lt;/Year&gt;&lt;RecNum&gt;225&lt;/RecNum&gt;&lt;DisplayText&gt;[11, 13]&lt;/DisplayText&gt;&lt;record&gt;&lt;rec-number&gt;225&lt;/rec-number&gt;&lt;foreign-keys&gt;&lt;key app="EN" db-id="fwrexf5t4pez5gerv2j5dv2p2sps99satzev" timestamp="1501530416"&gt;225&lt;/key&gt;&lt;/foreign-keys&gt;&lt;ref-type name="Journal Article"&gt;17&lt;/ref-type&gt;&lt;contributors&gt;&lt;authors&gt;&lt;author&gt;Lokadasan, Rajitha&lt;/author&gt;&lt;author&gt;James, Francis V&lt;/author&gt;&lt;author&gt;Narayanan, Geetha&lt;/author&gt;&lt;author&gt;Prabhakaran, Pranab K&lt;/author&gt;&lt;/authors&gt;&lt;/contributors&gt;&lt;titles&gt;&lt;title&gt;Targeted agents in epithelial ovarian cancer: review on emerging therapies and future developments&lt;/title&gt;&lt;secondary-title&gt;ecancermedicalscience&lt;/secondary-title&gt;&lt;/titles&gt;&lt;periodical&gt;&lt;full-title&gt;ecancermedicalscience&lt;/full-title&gt;&lt;/periodical&gt;&lt;volume&gt;10&lt;/volume&gt;&lt;dates&gt;&lt;year&gt;2016&lt;/year&gt;&lt;/dates&gt;&lt;urls&gt;&lt;/urls&gt;&lt;/record&gt;&lt;/Cite&gt;&lt;Cite&gt;&lt;Author&gt;Du Bois&lt;/Author&gt;&lt;Year&gt;2014&lt;/Year&gt;&lt;RecNum&gt;227&lt;/RecNum&gt;&lt;record&gt;&lt;rec-number&gt;227&lt;/rec-number&gt;&lt;foreign-keys&gt;&lt;key app="EN" db-id="fwrexf5t4pez5gerv2j5dv2p2sps99satzev" timestamp="1501532295"&gt;227&lt;/key&gt;&lt;/foreign-keys&gt;&lt;ref-type name="Journal Article"&gt;17&lt;/ref-type&gt;&lt;contributors&gt;&lt;authors&gt;&lt;author&gt;Du Bois, Andreas&lt;/author&gt;&lt;author&gt;Floquet, Anne&lt;/author&gt;&lt;author&gt;Kim, Jae-Weon&lt;/author&gt;&lt;author&gt;Rau, Joern&lt;/author&gt;&lt;author&gt;Del Campo, Josep M&lt;/author&gt;&lt;author&gt;Friedlander, Michael&lt;/author&gt;&lt;author&gt;Pignata, Sandro&lt;/author&gt;&lt;author&gt;Fujiwara, Keiichi&lt;/author&gt;&lt;author&gt;Vergote, Ignace&lt;/author&gt;&lt;author&gt;Colombo, Nicoletta&lt;/author&gt;&lt;/authors&gt;&lt;/contributors&gt;&lt;titles&gt;&lt;title&gt;Incorporation of pazopanib in maintenance therapy of ovarian cancer&lt;/title&gt;&lt;secondary-title&gt;Journal of clinical oncology&lt;/secondary-title&gt;&lt;/titles&gt;&lt;periodical&gt;&lt;full-title&gt;Journal of Clinical Oncology&lt;/full-title&gt;&lt;/periodical&gt;&lt;pages&gt;3374-3382&lt;/pages&gt;&lt;volume&gt;32&lt;/volume&gt;&lt;number&gt;30&lt;/number&gt;&lt;dates&gt;&lt;year&gt;2014&lt;/year&gt;&lt;/dates&gt;&lt;isbn&gt;0732-183X&lt;/isbn&gt;&lt;urls&gt;&lt;/urls&gt;&lt;/record&gt;&lt;/Cite&gt;&lt;/EndNote&gt;</w:instrText>
      </w:r>
      <w:r w:rsidR="00887A9B" w:rsidRPr="00FB533D">
        <w:rPr>
          <w:rFonts w:ascii="Times New Roman" w:hAnsi="Times New Roman"/>
          <w:bCs/>
        </w:rPr>
        <w:fldChar w:fldCharType="separate"/>
      </w:r>
      <w:r w:rsidR="00D10149">
        <w:rPr>
          <w:rFonts w:ascii="Times New Roman" w:hAnsi="Times New Roman"/>
          <w:bCs/>
          <w:noProof/>
        </w:rPr>
        <w:t>[11, 13]</w:t>
      </w:r>
      <w:r w:rsidR="00887A9B" w:rsidRPr="00FB533D">
        <w:rPr>
          <w:rFonts w:ascii="Times New Roman" w:hAnsi="Times New Roman"/>
          <w:bCs/>
        </w:rPr>
        <w:fldChar w:fldCharType="end"/>
      </w:r>
      <w:r w:rsidRPr="00FB533D">
        <w:rPr>
          <w:rFonts w:ascii="Times New Roman" w:hAnsi="Times New Roman"/>
          <w:bCs/>
        </w:rPr>
        <w:t>.</w:t>
      </w:r>
    </w:p>
    <w:p w:rsidR="00FA1B0F" w:rsidRPr="00FB533D" w:rsidRDefault="00FA1B0F" w:rsidP="00FA1B0F">
      <w:pPr>
        <w:rPr>
          <w:rFonts w:ascii="Times New Roman" w:hAnsi="Times New Roman"/>
          <w:bCs/>
        </w:rPr>
      </w:pPr>
    </w:p>
    <w:p w:rsidR="00FA1B0F" w:rsidRPr="00FB533D" w:rsidRDefault="00FA1B0F" w:rsidP="00D10149">
      <w:pPr>
        <w:pStyle w:val="Heading3"/>
      </w:pPr>
      <w:bookmarkStart w:id="13" w:name="_Toc490850857"/>
      <w:r w:rsidRPr="00FB533D">
        <w:lastRenderedPageBreak/>
        <w:t>Breast Cancer</w:t>
      </w:r>
      <w:bookmarkEnd w:id="13"/>
    </w:p>
    <w:p w:rsidR="00FA1B0F" w:rsidRPr="00FB533D" w:rsidRDefault="00FA1B0F" w:rsidP="00FA1B0F">
      <w:pPr>
        <w:rPr>
          <w:rFonts w:ascii="Times New Roman" w:hAnsi="Times New Roman"/>
        </w:rPr>
      </w:pPr>
      <w:r w:rsidRPr="00FB533D">
        <w:rPr>
          <w:rFonts w:ascii="Times New Roman" w:hAnsi="Times New Roman"/>
        </w:rPr>
        <w:t xml:space="preserve">Although </w:t>
      </w:r>
      <w:r w:rsidR="005F6278">
        <w:rPr>
          <w:rFonts w:ascii="Times New Roman" w:hAnsi="Times New Roman"/>
        </w:rPr>
        <w:t xml:space="preserve">improvement in </w:t>
      </w:r>
      <w:r w:rsidRPr="00FB533D">
        <w:rPr>
          <w:rFonts w:ascii="Times New Roman" w:hAnsi="Times New Roman"/>
        </w:rPr>
        <w:t xml:space="preserve">treatment and diagnosis of breast cancer has caused a decrease in mortality rates, patients are still misdiagnosed or overdiagnosed in 10 - 65% of cases. If detected early on, patients have a 94% </w:t>
      </w:r>
      <w:r w:rsidR="004540AA">
        <w:rPr>
          <w:rFonts w:ascii="Times New Roman" w:hAnsi="Times New Roman"/>
        </w:rPr>
        <w:t xml:space="preserve">5-year </w:t>
      </w:r>
      <w:r w:rsidRPr="00FB533D">
        <w:rPr>
          <w:rFonts w:ascii="Times New Roman" w:hAnsi="Times New Roman"/>
        </w:rPr>
        <w:t xml:space="preserve">survival rate, which drops to only 10% once metastasis has occurred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&lt;EndNote&gt;&lt;Cite&gt;&lt;Author&gt;Heywang-Köbrunner&lt;/Author&gt;&lt;Year&gt;2011&lt;/Year&gt;&lt;RecNum&gt;166&lt;/RecNum&gt;&lt;DisplayText&gt;[14]&lt;/DisplayText&gt;&lt;record&gt;&lt;rec-number&gt;166&lt;/rec-number&gt;&lt;foreign-keys&gt;&lt;key app="EN" db-id="fwrexf5t4pez5gerv2j5dv2p2sps99satzev" timestamp="1500405985"&gt;166&lt;/key&gt;&lt;/foreign-keys&gt;&lt;ref-type name="Journal Article"&gt;17&lt;/ref-type&gt;&lt;contributors&gt;&lt;authors&gt;&lt;author&gt;Heywang-Köbrunner, Sylvia H&lt;/author&gt;&lt;author&gt;Hacker, Astrid&lt;/author&gt;&lt;author&gt;Sedlacek, Stefan&lt;/author&gt;&lt;/authors&gt;&lt;/contributors&gt;&lt;titles&gt;&lt;title&gt;Advantages and disadvantages of mammography screening&lt;/title&gt;&lt;secondary-title&gt;Breast care&lt;/secondary-title&gt;&lt;/titles&gt;&lt;periodical&gt;&lt;full-title&gt;Breast care&lt;/full-title&gt;&lt;/periodical&gt;&lt;pages&gt;199-207&lt;/pages&gt;&lt;volume&gt;6&lt;/volume&gt;&lt;number&gt;3&lt;/number&gt;&lt;dates&gt;&lt;year&gt;2011&lt;/year&gt;&lt;/dates&gt;&lt;isbn&gt;1661-3791&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[14]</w:t>
      </w:r>
      <w:r w:rsidR="00887A9B" w:rsidRPr="00FB533D">
        <w:rPr>
          <w:rFonts w:ascii="Times New Roman" w:hAnsi="Times New Roman"/>
        </w:rPr>
        <w:fldChar w:fldCharType="end"/>
      </w:r>
      <w:r w:rsidRPr="00FB533D">
        <w:rPr>
          <w:rFonts w:ascii="Times New Roman" w:hAnsi="Times New Roman"/>
        </w:rPr>
        <w:t>. Breast cancer is one of the few cancers wi</w:t>
      </w:r>
      <w:r w:rsidR="00363EA8">
        <w:rPr>
          <w:rFonts w:ascii="Times New Roman" w:hAnsi="Times New Roman"/>
        </w:rPr>
        <w:t xml:space="preserve">th mass diagnosis capabilities. </w:t>
      </w:r>
      <w:r w:rsidRPr="00FB533D">
        <w:rPr>
          <w:rFonts w:ascii="Times New Roman" w:hAnsi="Times New Roman"/>
        </w:rPr>
        <w:t xml:space="preserve">Current diagnosis includes a yearly mammogram for women 40 – 54 years, followed by a biopsy and </w:t>
      </w:r>
      <w:r w:rsidR="005F6278">
        <w:rPr>
          <w:rFonts w:ascii="Times New Roman" w:hAnsi="Times New Roman"/>
        </w:rPr>
        <w:t>follow-up</w:t>
      </w:r>
      <w:r w:rsidRPr="00FB533D">
        <w:rPr>
          <w:rFonts w:ascii="Times New Roman" w:hAnsi="Times New Roman"/>
        </w:rPr>
        <w:t xml:space="preserve"> imaging if abnormalities are identified. One of the biggest problems with current diagnostic tools such as mammograms is their high false positive rates</w:t>
      </w:r>
      <w:r w:rsidR="005F6278">
        <w:rPr>
          <w:rFonts w:ascii="Times New Roman" w:hAnsi="Times New Roman"/>
        </w:rPr>
        <w:t xml:space="preserve"> that</w:t>
      </w:r>
      <w:r w:rsidRPr="00FB533D">
        <w:rPr>
          <w:rFonts w:ascii="Times New Roman" w:hAnsi="Times New Roman"/>
        </w:rPr>
        <w:t xml:space="preserve"> result in patients often being overdiagnosed and overtreated, some leading to mortality due to radiation-induced tumors. A key reason for this misdiagnosis is the inability of a mammogram to distinguish a dense breast from a tumor. </w:t>
      </w:r>
    </w:p>
    <w:p w:rsidR="00FA1B0F" w:rsidRPr="00FB533D" w:rsidRDefault="00FA1B0F" w:rsidP="00FA1B0F">
      <w:pPr>
        <w:rPr>
          <w:rFonts w:ascii="Times New Roman" w:hAnsi="Times New Roman"/>
          <w:b/>
          <w:bCs/>
          <w:sz w:val="28"/>
          <w:szCs w:val="28"/>
        </w:rPr>
      </w:pPr>
      <w:r w:rsidRPr="00FB533D">
        <w:rPr>
          <w:rFonts w:ascii="Times New Roman" w:hAnsi="Times New Roman"/>
          <w:b/>
          <w:bCs/>
          <w:sz w:val="28"/>
          <w:szCs w:val="28"/>
        </w:rPr>
        <w:br w:type="page"/>
      </w:r>
    </w:p>
    <w:p w:rsidR="00FA1B0F" w:rsidRPr="00FB533D" w:rsidRDefault="00FA1B0F" w:rsidP="00FA1B0F">
      <w:pPr>
        <w:pStyle w:val="Heading2"/>
      </w:pPr>
      <w:bookmarkStart w:id="14" w:name="_Toc490850858"/>
      <w:r w:rsidRPr="00FB533D">
        <w:lastRenderedPageBreak/>
        <w:t>Biotechnology Agents for Therapy</w:t>
      </w:r>
      <w:bookmarkEnd w:id="14"/>
    </w:p>
    <w:p w:rsidR="00FA1B0F" w:rsidRPr="00FB533D" w:rsidRDefault="00FA1B0F" w:rsidP="00FA1B0F">
      <w:pPr>
        <w:pStyle w:val="Heading3"/>
      </w:pPr>
      <w:bookmarkStart w:id="15" w:name="_Toc490850859"/>
      <w:r w:rsidRPr="00FB533D">
        <w:t>Single-walled Carbon Nanotubes</w:t>
      </w:r>
      <w:bookmarkEnd w:id="15"/>
    </w:p>
    <w:p w:rsidR="00FA1B0F" w:rsidRPr="00FB533D" w:rsidRDefault="00FA1B0F" w:rsidP="00A103F9">
      <w:pPr>
        <w:pStyle w:val="Default"/>
        <w:spacing w:line="480" w:lineRule="auto"/>
      </w:pPr>
      <w:r w:rsidRPr="00FB533D">
        <w:t xml:space="preserve">Carbon nanotubes are a promising tool for tumor therapy due to their high mechanical strength, strength-to-weight ratio, and high thermal conductivity </w:t>
      </w:r>
      <w:r w:rsidR="00887A9B" w:rsidRPr="00FB533D">
        <w:fldChar w:fldCharType="begin"/>
      </w:r>
      <w:r w:rsidRPr="00FB533D">
        <w:instrText xml:space="preserve"> ADDIN EN.CITE &lt;EndNote&gt;&lt;Cite&gt;&lt;Author&gt;Yakobson&lt;/Author&gt;&lt;Year&gt;2001&lt;/Year&gt;&lt;RecNum&gt;201&lt;/RecNum&gt;&lt;DisplayText&gt;[15]&lt;/DisplayText&gt;&lt;record&gt;&lt;rec-number&gt;201&lt;/rec-number&gt;&lt;foreign-keys&gt;&lt;key app="EN" db-id="fwrexf5t4pez5gerv2j5dv2p2sps99satzev" timestamp="1501514242"&gt;201&lt;/key&gt;&lt;/foreign-keys&gt;&lt;ref-type name="Book Section"&gt;5&lt;/ref-type&gt;&lt;contributors&gt;&lt;authors&gt;&lt;author&gt;Yakobson, Boris I&lt;/author&gt;&lt;author&gt;Avouris, Phaedon&lt;/author&gt;&lt;/authors&gt;&lt;/contributors&gt;&lt;titles&gt;&lt;title&gt;Mechanical properties of carbon nanotubes&lt;/title&gt;&lt;secondary-title&gt;Carbon nanotubes&lt;/secondary-title&gt;&lt;/titles&gt;&lt;pages&gt;287-327&lt;/pages&gt;&lt;dates&gt;&lt;year&gt;2001&lt;/year&gt;&lt;/dates&gt;&lt;publisher&gt;Springer&lt;/publisher&gt;&lt;urls&gt;&lt;/urls&gt;&lt;/record&gt;&lt;/Cite&gt;&lt;/EndNote&gt;</w:instrText>
      </w:r>
      <w:r w:rsidR="00887A9B" w:rsidRPr="00FB533D">
        <w:fldChar w:fldCharType="separate"/>
      </w:r>
      <w:r w:rsidRPr="00FB533D">
        <w:rPr>
          <w:noProof/>
        </w:rPr>
        <w:t>[15]</w:t>
      </w:r>
      <w:r w:rsidR="00887A9B" w:rsidRPr="00FB533D">
        <w:fldChar w:fldCharType="end"/>
      </w:r>
      <w:r w:rsidRPr="00FB533D">
        <w:t xml:space="preserve">. It has been shown that about 84% of the heat generated within a nanotube is transmitted to its surrounding substrate </w:t>
      </w:r>
      <w:r w:rsidR="00887A9B" w:rsidRPr="00FB533D">
        <w:fldChar w:fldCharType="begin"/>
      </w:r>
      <w:r w:rsidR="00D10149">
        <w:instrText xml:space="preserve"> ADDIN EN.CITE &lt;EndNote&gt;&lt;Cite&gt;&lt;Author&gt;Baloch&lt;/Author&gt;&lt;Year&gt;2012&lt;/Year&gt;&lt;RecNum&gt;202&lt;/RecNum&gt;&lt;DisplayText&gt;[16, 17]&lt;/DisplayText&gt;&lt;record&gt;&lt;rec-number&gt;202&lt;/rec-number&gt;&lt;foreign-keys&gt;&lt;key app="EN" db-id="fwrexf5t4pez5gerv2j5dv2p2sps99satzev" timestamp="1501514280"&gt;202&lt;/key&gt;&lt;/foreign-keys&gt;&lt;ref-type name="Journal Article"&gt;17&lt;/ref-type&gt;&lt;contributors&gt;&lt;authors&gt;&lt;author&gt;Baloch, Kamal H&lt;/author&gt;&lt;author&gt;Voskanian, Norvik&lt;/author&gt;&lt;author&gt;Bronsgeest, Merijntje&lt;/author&gt;&lt;author&gt;Cumings, John&lt;/author&gt;&lt;/authors&gt;&lt;/contributors&gt;&lt;titles&gt;&lt;title&gt;Remote Joule heating by a carbon nanotube&lt;/title&gt;&lt;secondary-title&gt;Nature Nanotechnology&lt;/secondary-title&gt;&lt;/titles&gt;&lt;periodical&gt;&lt;full-title&gt;Nature Nanotechnology&lt;/full-title&gt;&lt;/periodical&gt;&lt;pages&gt;316-319&lt;/pages&gt;&lt;volume&gt;7&lt;/volume&gt;&lt;number&gt;5&lt;/number&gt;&lt;dates&gt;&lt;year&gt;2012&lt;/year&gt;&lt;/dates&gt;&lt;isbn&gt;1748-3387&lt;/isbn&gt;&lt;urls&gt;&lt;/urls&gt;&lt;/record&gt;&lt;/Cite&gt;&lt;Cite&gt;&lt;Author&gt;Pop&lt;/Author&gt;&lt;Year&gt;2010&lt;/Year&gt;&lt;RecNum&gt;203&lt;/RecNum&gt;&lt;record&gt;&lt;rec-number&gt;203&lt;/rec-number&gt;&lt;foreign-keys&gt;&lt;key app="EN" db-id="fwrexf5t4pez5gerv2j5dv2p2sps99satzev" timestamp="1501514310"&gt;203&lt;/key&gt;&lt;/foreign-keys&gt;&lt;ref-type name="Journal Article"&gt;17&lt;/ref-type&gt;&lt;contributors&gt;&lt;authors&gt;&lt;author&gt;Pop, Eric&lt;/author&gt;&lt;/authors&gt;&lt;/contributors&gt;&lt;titles&gt;&lt;title&gt;Energy dissipation and transport in nanoscale devices&lt;/title&gt;&lt;secondary-title&gt;Nano Research&lt;/secondary-title&gt;&lt;/titles&gt;&lt;periodical&gt;&lt;full-title&gt;Nano research&lt;/full-title&gt;&lt;abbr-1&gt;Nano Res.&lt;/abbr-1&gt;&lt;/periodical&gt;&lt;pages&gt;147-169&lt;/pages&gt;&lt;volume&gt;3&lt;/volume&gt;&lt;number&gt;3&lt;/number&gt;&lt;dates&gt;&lt;year&gt;2010&lt;/year&gt;&lt;/dates&gt;&lt;isbn&gt;1998-0124&lt;/isbn&gt;&lt;urls&gt;&lt;/urls&gt;&lt;/record&gt;&lt;/Cite&gt;&lt;/EndNote&gt;</w:instrText>
      </w:r>
      <w:r w:rsidR="00887A9B" w:rsidRPr="00FB533D">
        <w:fldChar w:fldCharType="separate"/>
      </w:r>
      <w:r w:rsidR="00D10149">
        <w:rPr>
          <w:noProof/>
        </w:rPr>
        <w:t>[16, 17]</w:t>
      </w:r>
      <w:r w:rsidR="00887A9B" w:rsidRPr="00FB533D">
        <w:fldChar w:fldCharType="end"/>
      </w:r>
      <w:r w:rsidRPr="00FB533D">
        <w:t>. This property of thermal dispersion can be utilized for cancer ablative therapies to cause temperature-b</w:t>
      </w:r>
      <w:r w:rsidR="00890BBC">
        <w:t>ased homeostatic disruption. Once the</w:t>
      </w:r>
      <w:r w:rsidRPr="00FB533D">
        <w:t xml:space="preserve"> temperature of a cell rises above 47°C, irreversible cell death by ablation occurs which is characterized by cell necrosis and tissue coagulation </w:t>
      </w:r>
      <w:r w:rsidR="00887A9B" w:rsidRPr="00FB533D">
        <w:fldChar w:fldCharType="begin"/>
      </w:r>
      <w:r w:rsidRPr="00FB533D">
        <w:instrText xml:space="preserve"> ADDIN EN.CITE &lt;EndNote&gt;&lt;Cite&gt;&lt;Author&gt;Calderwood&lt;/Author&gt;&lt;Year&gt;2013&lt;/Year&gt;&lt;RecNum&gt;204&lt;/RecNum&gt;&lt;DisplayText&gt;[18]&lt;/DisplayText&gt;&lt;record&gt;&lt;rec-number&gt;204&lt;/rec-number&gt;&lt;foreign-keys&gt;&lt;key app="EN" db-id="fwrexf5t4pez5gerv2j5dv2p2sps99satzev" timestamp="1501514378"&gt;204&lt;/key&gt;&lt;/foreign-keys&gt;&lt;ref-type name="Book Section"&gt;5&lt;/ref-type&gt;&lt;contributors&gt;&lt;authors&gt;&lt;author&gt;Calderwood, Stuart K&lt;/author&gt;&lt;/authors&gt;&lt;/contributors&gt;&lt;titles&gt;&lt;title&gt;Hyperthermia, the tumor microenvironment and immunity&lt;/title&gt;&lt;secondary-title&gt;Tumor Ablation&lt;/secondary-title&gt;&lt;/titles&gt;&lt;pages&gt;29-37&lt;/pages&gt;&lt;dates&gt;&lt;year&gt;2013&lt;/year&gt;&lt;/dates&gt;&lt;publisher&gt;Springer&lt;/publisher&gt;&lt;urls&gt;&lt;/urls&gt;&lt;/record&gt;&lt;/Cite&gt;&lt;/EndNote&gt;</w:instrText>
      </w:r>
      <w:r w:rsidR="00887A9B" w:rsidRPr="00FB533D">
        <w:fldChar w:fldCharType="separate"/>
      </w:r>
      <w:r w:rsidRPr="00FB533D">
        <w:rPr>
          <w:noProof/>
        </w:rPr>
        <w:t>[18]</w:t>
      </w:r>
      <w:r w:rsidR="00887A9B" w:rsidRPr="00FB533D">
        <w:fldChar w:fldCharType="end"/>
      </w:r>
      <w:r w:rsidRPr="00FB533D">
        <w:t>.</w:t>
      </w:r>
    </w:p>
    <w:p w:rsidR="00FA1B0F" w:rsidRPr="00FB533D" w:rsidRDefault="00FA1B0F" w:rsidP="00FA1B0F">
      <w:pPr>
        <w:pStyle w:val="Default"/>
        <w:spacing w:line="480" w:lineRule="auto"/>
        <w:ind w:firstLine="720"/>
      </w:pPr>
      <w:r w:rsidRPr="00FB533D">
        <w:t>Nanotubes can be single-walled (SWCNTs) or multi-walled (MWC</w:t>
      </w:r>
      <w:r w:rsidR="00363EA8">
        <w:t>NTs)</w:t>
      </w:r>
      <w:r w:rsidRPr="00FB533D">
        <w:t xml:space="preserve"> </w:t>
      </w:r>
      <w:r w:rsidR="00887A9B" w:rsidRPr="00FB533D">
        <w:fldChar w:fldCharType="begin"/>
      </w:r>
      <w:r w:rsidRPr="00FB533D">
        <w:instrText xml:space="preserve"> ADDIN EN.CITE &lt;EndNote&gt;&lt;Cite&gt;&lt;Author&gt;Marconnet&lt;/Author&gt;&lt;Year&gt;2013&lt;/Year&gt;&lt;RecNum&gt;216&lt;/RecNum&gt;&lt;DisplayText&gt;[19]&lt;/DisplayText&gt;&lt;record&gt;&lt;rec-number&gt;216&lt;/rec-number&gt;&lt;foreign-keys&gt;&lt;key app="EN" db-id="fwrexf5t4pez5gerv2j5dv2p2sps99satzev" timestamp="1501523370"&gt;216&lt;/key&gt;&lt;/foreign-keys&gt;&lt;ref-type name="Journal Article"&gt;17&lt;/ref-type&gt;&lt;contributors&gt;&lt;authors&gt;&lt;author&gt;Marconnet, Amy M&lt;/author&gt;&lt;author&gt;Panzer, Matthew A&lt;/author&gt;&lt;author&gt;Goodson, Kenneth E&lt;/author&gt;&lt;/authors&gt;&lt;/contributors&gt;&lt;titles&gt;&lt;title&gt;Thermal conduction phenomena in carbon nanotubes and related nanostructured materials&lt;/title&gt;&lt;secondary-title&gt;Reviews of Modern Physics&lt;/secondary-title&gt;&lt;/titles&gt;&lt;periodical&gt;&lt;full-title&gt;Reviews of Modern Physics&lt;/full-title&gt;&lt;/periodical&gt;&lt;pages&gt;1295&lt;/pages&gt;&lt;volume&gt;85&lt;/volume&gt;&lt;number&gt;3&lt;/number&gt;&lt;dates&gt;&lt;year&gt;2013&lt;/year&gt;&lt;/dates&gt;&lt;urls&gt;&lt;/urls&gt;&lt;/record&gt;&lt;/Cite&gt;&lt;/EndNote&gt;</w:instrText>
      </w:r>
      <w:r w:rsidR="00887A9B" w:rsidRPr="00FB533D">
        <w:fldChar w:fldCharType="separate"/>
      </w:r>
      <w:r w:rsidRPr="00FB533D">
        <w:rPr>
          <w:noProof/>
        </w:rPr>
        <w:t>[19]</w:t>
      </w:r>
      <w:r w:rsidR="00887A9B" w:rsidRPr="00FB533D">
        <w:fldChar w:fldCharType="end"/>
      </w:r>
      <w:r w:rsidRPr="00FB533D">
        <w:t>. For a tumor ablative therapy, SWCNTs are preferred over MW</w:t>
      </w:r>
      <w:r w:rsidR="00890BBC">
        <w:t>C</w:t>
      </w:r>
      <w:r w:rsidRPr="00FB533D">
        <w:t>NTs due to the screening effect seen by the inner shells of MW</w:t>
      </w:r>
      <w:r w:rsidR="00890BBC">
        <w:t>C</w:t>
      </w:r>
      <w:r w:rsidRPr="00FB533D">
        <w:t xml:space="preserve">NTs. This electrostatic screening diminishes the incident field within the structure </w:t>
      </w:r>
      <w:r w:rsidR="00887A9B" w:rsidRPr="00FB533D">
        <w:fldChar w:fldCharType="begin"/>
      </w:r>
      <w:r w:rsidRPr="00FB533D">
        <w:instrText xml:space="preserve"> ADDIN EN.CITE &lt;EndNote&gt;&lt;Cite&gt;&lt;Author&gt;Kim&lt;/Author&gt;&lt;Year&gt;2009&lt;/Year&gt;&lt;RecNum&gt;217&lt;/RecNum&gt;&lt;DisplayText&gt;[20]&lt;/DisplayText&gt;&lt;record&gt;&lt;rec-number&gt;217&lt;/rec-number&gt;&lt;foreign-keys&gt;&lt;key app="EN" db-id="fwrexf5t4pez5gerv2j5dv2p2sps99satzev" timestamp="1501523419"&gt;217&lt;/key&gt;&lt;/foreign-keys&gt;&lt;ref-type name="Journal Article"&gt;17&lt;/ref-type&gt;&lt;contributors&gt;&lt;authors&gt;&lt;author&gt;Kim, Sung Youb&lt;/author&gt;&lt;author&gt;Park, Harold S&lt;/author&gt;&lt;/authors&gt;&lt;/contributors&gt;&lt;titles&gt;&lt;title&gt;Multilayer friction and attachment effects on energy dissipation in graphene nanoresonators&lt;/title&gt;&lt;secondary-title&gt;Applied Physics Letters&lt;/secondary-title&gt;&lt;/titles&gt;&lt;periodical&gt;&lt;full-title&gt;Applied Physics Letters&lt;/full-title&gt;&lt;/periodical&gt;&lt;pages&gt;101918&lt;/pages&gt;&lt;volume&gt;94&lt;/volume&gt;&lt;number&gt;10&lt;/number&gt;&lt;dates&gt;&lt;year&gt;2009&lt;/year&gt;&lt;/dates&gt;&lt;isbn&gt;0003-6951&lt;/isbn&gt;&lt;urls&gt;&lt;/urls&gt;&lt;/record&gt;&lt;/Cite&gt;&lt;/EndNote&gt;</w:instrText>
      </w:r>
      <w:r w:rsidR="00887A9B" w:rsidRPr="00FB533D">
        <w:fldChar w:fldCharType="separate"/>
      </w:r>
      <w:r w:rsidRPr="00FB533D">
        <w:rPr>
          <w:noProof/>
        </w:rPr>
        <w:t>[20]</w:t>
      </w:r>
      <w:r w:rsidR="00887A9B" w:rsidRPr="00FB533D">
        <w:fldChar w:fldCharType="end"/>
      </w:r>
      <w:r w:rsidRPr="00FB533D">
        <w:t>. Studies have shown that the dominant power dissipation from MW</w:t>
      </w:r>
      <w:r w:rsidR="00890BBC">
        <w:t>C</w:t>
      </w:r>
      <w:r w:rsidRPr="00FB533D">
        <w:t xml:space="preserve">NTs is due to the outermost shell, which results in significantly decreased absorption compared to SWCNTs </w:t>
      </w:r>
      <w:r w:rsidR="00887A9B" w:rsidRPr="00FB533D">
        <w:fldChar w:fldCharType="begin"/>
      </w:r>
      <w:r w:rsidR="00D10149">
        <w:instrText xml:space="preserve"> ADDIN EN.CITE &lt;EndNote&gt;&lt;Cite&gt;&lt;Author&gt;Kim&lt;/Author&gt;&lt;Year&gt;2009&lt;/Year&gt;&lt;RecNum&gt;217&lt;/RecNum&gt;&lt;DisplayText&gt;[20, 21]&lt;/DisplayText&gt;&lt;record&gt;&lt;rec-number&gt;217&lt;/rec-number&gt;&lt;foreign-keys&gt;&lt;key app="EN" db-id="fwrexf5t4pez5gerv2j5dv2p2sps99satzev" timestamp="1501523419"&gt;217&lt;/key&gt;&lt;/foreign-keys&gt;&lt;ref-type name="Journal Article"&gt;17&lt;/ref-type&gt;&lt;contributors&gt;&lt;authors&gt;&lt;author&gt;Kim, Sung Youb&lt;/author&gt;&lt;author&gt;Park, Harold S&lt;/author&gt;&lt;/authors&gt;&lt;/contributors&gt;&lt;titles&gt;&lt;title&gt;Multilayer friction and attachment effects on energy dissipation in graphene nanoresonators&lt;/title&gt;&lt;secondary-title&gt;Applied Physics Letters&lt;/secondary-title&gt;&lt;/titles&gt;&lt;periodical&gt;&lt;full-title&gt;Applied Physics Letters&lt;/full-title&gt;&lt;/periodical&gt;&lt;pages&gt;101918&lt;/pages&gt;&lt;volume&gt;94&lt;/volume&gt;&lt;number&gt;10&lt;/number&gt;&lt;dates&gt;&lt;year&gt;2009&lt;/year&gt;&lt;/dates&gt;&lt;isbn&gt;0003-6951&lt;/isbn&gt;&lt;urls&gt;&lt;/urls&gt;&lt;/record&gt;&lt;/Cite&gt;&lt;Cite&gt;&lt;Author&gt;Lu&lt;/Author&gt;&lt;Year&gt;2004&lt;/Year&gt;&lt;RecNum&gt;218&lt;/RecNum&gt;&lt;record&gt;&lt;rec-number&gt;218&lt;/rec-number&gt;&lt;foreign-keys&gt;&lt;key app="EN" db-id="fwrexf5t4pez5gerv2j5dv2p2sps99satzev" timestamp="1501523476"&gt;218&lt;/key&gt;&lt;/foreign-keys&gt;&lt;ref-type name="Journal Article"&gt;17&lt;/ref-type&gt;&lt;contributors&gt;&lt;authors&gt;&lt;author&gt;Lu, Deyu&lt;/author&gt;&lt;author&gt;Li, Yan&lt;/author&gt;&lt;author&gt;Rotkin, Slava V&lt;/author&gt;&lt;author&gt;Ravaioli, Umberto&lt;/author&gt;&lt;author&gt;Schulten, Klaus&lt;/author&gt;&lt;/authors&gt;&lt;/contributors&gt;&lt;titles&gt;&lt;title&gt;Finite-size effect and wall polarization in a carbon nanotube channel&lt;/title&gt;&lt;secondary-title&gt;Nano Letters&lt;/secondary-title&gt;&lt;/titles&gt;&lt;periodical&gt;&lt;full-title&gt;Nano letters&lt;/full-title&gt;&lt;/periodical&gt;&lt;pages&gt;2383-2387&lt;/pages&gt;&lt;volume&gt;4&lt;/volume&gt;&lt;number&gt;12&lt;/number&gt;&lt;dates&gt;&lt;year&gt;2004&lt;/year&gt;&lt;/dates&gt;&lt;isbn&gt;1530-6984&lt;/isbn&gt;&lt;urls&gt;&lt;/urls&gt;&lt;/record&gt;&lt;/Cite&gt;&lt;/EndNote&gt;</w:instrText>
      </w:r>
      <w:r w:rsidR="00887A9B" w:rsidRPr="00FB533D">
        <w:fldChar w:fldCharType="separate"/>
      </w:r>
      <w:r w:rsidR="00D10149">
        <w:rPr>
          <w:noProof/>
        </w:rPr>
        <w:t>[20, 21]</w:t>
      </w:r>
      <w:r w:rsidR="00887A9B" w:rsidRPr="00FB533D">
        <w:fldChar w:fldCharType="end"/>
      </w:r>
      <w:r w:rsidRPr="00FB533D">
        <w:t>.</w:t>
      </w:r>
    </w:p>
    <w:p w:rsidR="00FA1B0F" w:rsidRPr="00FB533D" w:rsidRDefault="00FA1B0F" w:rsidP="00FA1B0F">
      <w:pPr>
        <w:rPr>
          <w:rFonts w:ascii="Times New Roman" w:hAnsi="Times New Roman"/>
          <w:bCs/>
        </w:rPr>
      </w:pPr>
    </w:p>
    <w:p w:rsidR="00FA1B0F" w:rsidRPr="00FB533D" w:rsidRDefault="00FA1B0F" w:rsidP="00FA1B0F">
      <w:pPr>
        <w:pStyle w:val="Heading3"/>
      </w:pPr>
      <w:bookmarkStart w:id="16" w:name="_Toc490850860"/>
      <w:r w:rsidRPr="00FB533D">
        <w:t>Enzyme prodrug System</w:t>
      </w:r>
      <w:bookmarkEnd w:id="16"/>
    </w:p>
    <w:p w:rsidR="00FA1B0F" w:rsidRPr="00FB533D" w:rsidRDefault="00FA1B0F" w:rsidP="00FA1B0F">
      <w:pPr>
        <w:rPr>
          <w:rFonts w:ascii="Times New Roman" w:hAnsi="Times New Roman"/>
        </w:rPr>
      </w:pPr>
      <w:r w:rsidRPr="00FB533D">
        <w:rPr>
          <w:rFonts w:ascii="Times New Roman" w:hAnsi="Times New Roman"/>
        </w:rPr>
        <w:t>An e</w:t>
      </w:r>
      <w:r w:rsidR="004540AA">
        <w:rPr>
          <w:rFonts w:ascii="Times New Roman" w:hAnsi="Times New Roman"/>
        </w:rPr>
        <w:t>nzyme prodrug system is a multi</w:t>
      </w:r>
      <w:r w:rsidRPr="00FB533D">
        <w:rPr>
          <w:rFonts w:ascii="Times New Roman" w:hAnsi="Times New Roman"/>
        </w:rPr>
        <w:t xml:space="preserve">-step process involving an enzyme delivered directly to the tumor followed by administration of a nontoxic prodrug, which is converted into a drug at the tumor </w:t>
      </w:r>
      <w:r w:rsidR="00887A9B" w:rsidRPr="00FB533D">
        <w:rPr>
          <w:rFonts w:ascii="Times New Roman" w:hAnsi="Times New Roman"/>
        </w:rPr>
        <w:fldChar w:fldCharType="begin"/>
      </w:r>
      <w:r w:rsidR="00D10149">
        <w:rPr>
          <w:rFonts w:ascii="Times New Roman" w:hAnsi="Times New Roman"/>
        </w:rPr>
        <w:instrText xml:space="preserve"> ADDIN EN.CITE &lt;EndNote&gt;&lt;Cite&gt;&lt;Author&gt;Padma&lt;/Author&gt;&lt;Year&gt;2015&lt;/Year&gt;&lt;RecNum&gt;25&lt;/RecNum&gt;&lt;DisplayText&gt;[22, 23]&lt;/DisplayText&gt;&lt;record&gt;&lt;rec-number&gt;25&lt;/rec-number&gt;&lt;foreign-keys&gt;&lt;key app="EN" db-id="fwrexf5t4pez5gerv2j5dv2p2sps99satzev" timestamp="1496262597"&gt;25&lt;/key&gt;&lt;/foreign-keys&gt;&lt;ref-type name="Journal Article"&gt;17&lt;/ref-type&gt;&lt;contributors&gt;&lt;authors&gt;&lt;author&gt;Padma, Viswanadha Vijaya&lt;/author&gt;&lt;/authors&gt;&lt;/contributors&gt;&lt;titles&gt;&lt;title&gt;An overview of targeted cancer therapy&lt;/title&gt;&lt;secondary-title&gt;BioMedicine&lt;/secondary-title&gt;&lt;/titles&gt;&lt;periodical&gt;&lt;full-title&gt;BioMedicine&lt;/full-title&gt;&lt;abbr-1&gt;Bio. Med.&lt;/abbr-1&gt;&lt;/periodical&gt;&lt;pages&gt;19-19&lt;/pages&gt;&lt;volume&gt;5&lt;/volume&gt;&lt;number&gt;4&lt;/number&gt;&lt;dates&gt;&lt;year&gt;2015&lt;/year&gt;&lt;/dates&gt;&lt;isbn&gt;2211-8020&lt;/isbn&gt;&lt;urls&gt;&lt;/urls&gt;&lt;/record&gt;&lt;/Cite&gt;&lt;Cite&gt;&lt;Author&gt;Xu&lt;/Author&gt;&lt;Year&gt;2001&lt;/Year&gt;&lt;RecNum&gt;26&lt;/RecNum&gt;&lt;record&gt;&lt;rec-number&gt;26&lt;/rec-number&gt;&lt;foreign-keys&gt;&lt;key app="EN" db-id="fwrexf5t4pez5gerv2j5dv2p2sps99satzev" timestamp="1496263685"&gt;26&lt;/key&gt;&lt;/foreign-keys&gt;&lt;ref-type name="Journal Article"&gt;17&lt;/ref-type&gt;&lt;contributors&gt;&lt;authors&gt;&lt;author&gt;Xu, Guang&lt;/author&gt;&lt;author&gt;McLeod, Howard L&lt;/author&gt;&lt;/authors&gt;&lt;/contributors&gt;&lt;titles&gt;&lt;title&gt;Strategies for enzyme/prodrug cancer therapy&lt;/title&gt;&lt;secondary-title&gt;Clinical Cancer Research&lt;/secondary-title&gt;&lt;/titles&gt;&lt;periodical&gt;&lt;full-title&gt;Clinical Cancer Research&lt;/full-title&gt;&lt;abbr-1&gt;Clin. Cancer Res.&lt;/abbr-1&gt;&lt;/periodical&gt;&lt;pages&gt;3314-3324&lt;/pages&gt;&lt;volume&gt;7&lt;/volume&gt;&lt;number&gt;11&lt;/number&gt;&lt;dates&gt;&lt;year&gt;2001&lt;/year&gt;&lt;/dates&gt;&lt;isbn&gt;1078-0432&lt;/isbn&gt;&lt;urls&gt;&lt;/urls&gt;&lt;/record&gt;&lt;/Cite&gt;&lt;/EndNote&gt;</w:instrText>
      </w:r>
      <w:r w:rsidR="00887A9B" w:rsidRPr="00FB533D">
        <w:rPr>
          <w:rFonts w:ascii="Times New Roman" w:hAnsi="Times New Roman"/>
        </w:rPr>
        <w:fldChar w:fldCharType="separate"/>
      </w:r>
      <w:r w:rsidR="00D10149">
        <w:rPr>
          <w:rFonts w:ascii="Times New Roman" w:hAnsi="Times New Roman"/>
          <w:noProof/>
        </w:rPr>
        <w:t>[22, 23]</w:t>
      </w:r>
      <w:r w:rsidR="00887A9B" w:rsidRPr="00FB533D">
        <w:rPr>
          <w:rFonts w:ascii="Times New Roman" w:hAnsi="Times New Roman"/>
        </w:rPr>
        <w:fldChar w:fldCharType="end"/>
      </w:r>
      <w:r w:rsidRPr="00FB533D">
        <w:rPr>
          <w:rFonts w:ascii="Times New Roman" w:hAnsi="Times New Roman"/>
        </w:rPr>
        <w:t xml:space="preserve">. There are three main types of enzyme prodrug systems, gene-directed enzyme prodrug therapy (GDEPT), virus-directed enzyme prodrug therapy (VDEPT), and antibody-directed enzyme prodrug therapy (ADEPT) </w:t>
      </w:r>
      <w:r w:rsidR="00887A9B" w:rsidRPr="00FB533D">
        <w:rPr>
          <w:rFonts w:ascii="Times New Roman" w:hAnsi="Times New Roman"/>
        </w:rPr>
        <w:fldChar w:fldCharType="begin">
          <w:fldData xml:space="preserve">PEVuZE5vdGU+PENpdGU+PEF1dGhvcj5QYWRtYTwvQXV0aG9yPjxZZWFyPjIwMTU8L1llYXI+PFJl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 </w:instrText>
      </w:r>
      <w:r w:rsidR="00887A9B" w:rsidRPr="00FB533D">
        <w:rPr>
          <w:rFonts w:ascii="Times New Roman" w:hAnsi="Times New Roman"/>
        </w:rPr>
        <w:fldChar w:fldCharType="begin">
          <w:fldData xml:space="preserve">PEVuZE5vdGU+PENpdGU+PEF1dGhvcj5QYWRtYTwvQXV0aG9yPjxZZWFyPjIwMTU8L1llYXI+PFJl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EN.CITE.DATA </w:instrText>
      </w:r>
      <w:r w:rsidR="00887A9B" w:rsidRPr="00FB533D">
        <w:rPr>
          <w:rFonts w:ascii="Times New Roman" w:hAnsi="Times New Roman"/>
        </w:rPr>
      </w:r>
      <w:r w:rsidR="00887A9B" w:rsidRPr="00FB533D">
        <w:rPr>
          <w:rFonts w:ascii="Times New Roman" w:hAnsi="Times New Roman"/>
        </w:rPr>
        <w:fldChar w:fldCharType="end"/>
      </w:r>
      <w:r w:rsidR="00887A9B" w:rsidRPr="00FB533D">
        <w:rPr>
          <w:rFonts w:ascii="Times New Roman" w:hAnsi="Times New Roman"/>
        </w:rPr>
      </w:r>
      <w:r w:rsidR="00887A9B" w:rsidRPr="00FB533D">
        <w:rPr>
          <w:rFonts w:ascii="Times New Roman" w:hAnsi="Times New Roman"/>
        </w:rPr>
        <w:fldChar w:fldCharType="separate"/>
      </w:r>
      <w:r w:rsidRPr="00FB533D">
        <w:rPr>
          <w:rFonts w:ascii="Times New Roman" w:hAnsi="Times New Roman"/>
          <w:noProof/>
        </w:rPr>
        <w:t>[22-24]</w:t>
      </w:r>
      <w:r w:rsidR="00887A9B" w:rsidRPr="00FB533D">
        <w:rPr>
          <w:rFonts w:ascii="Times New Roman" w:hAnsi="Times New Roman"/>
        </w:rPr>
        <w:fldChar w:fldCharType="end"/>
      </w:r>
      <w:r w:rsidR="004540AA">
        <w:rPr>
          <w:rFonts w:ascii="Times New Roman" w:hAnsi="Times New Roman"/>
        </w:rPr>
        <w:t xml:space="preserve">, each with </w:t>
      </w:r>
      <w:r w:rsidRPr="00FB533D">
        <w:rPr>
          <w:rFonts w:ascii="Times New Roman" w:hAnsi="Times New Roman"/>
        </w:rPr>
        <w:t xml:space="preserve">advantages and disadvantages. One key advantage is the </w:t>
      </w:r>
      <w:r w:rsidRPr="00FB533D">
        <w:rPr>
          <w:rFonts w:ascii="Times New Roman" w:hAnsi="Times New Roman"/>
        </w:rPr>
        <w:lastRenderedPageBreak/>
        <w:t>ability to generate a toxic dr</w:t>
      </w:r>
      <w:r w:rsidR="00615944">
        <w:rPr>
          <w:rFonts w:ascii="Times New Roman" w:hAnsi="Times New Roman"/>
        </w:rPr>
        <w:t>ug locally rather than systemic delivery of</w:t>
      </w:r>
      <w:r w:rsidRPr="00FB533D">
        <w:rPr>
          <w:rFonts w:ascii="Times New Roman" w:hAnsi="Times New Roman"/>
        </w:rPr>
        <w:t xml:space="preserve"> high doses of a cytotoxic drug, such as chemotherapy, that causes nonspecific tissue damage. Another key advantage is the bystander effect, which allows for small molecules to diffuse through the tissue to treat cancer cells with the enzyme bound as well as </w:t>
      </w:r>
      <w:r w:rsidR="00890BBC">
        <w:rPr>
          <w:rFonts w:ascii="Times New Roman" w:hAnsi="Times New Roman"/>
        </w:rPr>
        <w:t xml:space="preserve">the </w:t>
      </w:r>
      <w:r w:rsidRPr="00FB533D">
        <w:rPr>
          <w:rFonts w:ascii="Times New Roman" w:hAnsi="Times New Roman"/>
        </w:rPr>
        <w:t xml:space="preserve">surrounding cancer cells that do not have enzyme bound </w:t>
      </w:r>
      <w:r w:rsidR="00887A9B" w:rsidRPr="00FB533D">
        <w:rPr>
          <w:rFonts w:ascii="Times New Roman" w:hAnsi="Times New Roman"/>
        </w:rPr>
        <w:fldChar w:fldCharType="begin">
          <w:fldData xml:space="preserve">PEVuZE5vdGU+PENpdGU+PEF1dGhvcj5QYWRtYTwvQXV0aG9yPjxZZWFyPjIwMTU8L1llYXI+PFJl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 </w:instrText>
      </w:r>
      <w:r w:rsidR="00887A9B" w:rsidRPr="00FB533D">
        <w:rPr>
          <w:rFonts w:ascii="Times New Roman" w:hAnsi="Times New Roman"/>
        </w:rPr>
        <w:fldChar w:fldCharType="begin">
          <w:fldData xml:space="preserve">PEVuZE5vdGU+PENpdGU+PEF1dGhvcj5QYWRtYTwvQXV0aG9yPjxZZWFyPjIwMTU8L1llYXI+PFJl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EN.CITE.DATA </w:instrText>
      </w:r>
      <w:r w:rsidR="00887A9B" w:rsidRPr="00FB533D">
        <w:rPr>
          <w:rFonts w:ascii="Times New Roman" w:hAnsi="Times New Roman"/>
        </w:rPr>
      </w:r>
      <w:r w:rsidR="00887A9B" w:rsidRPr="00FB533D">
        <w:rPr>
          <w:rFonts w:ascii="Times New Roman" w:hAnsi="Times New Roman"/>
        </w:rPr>
        <w:fldChar w:fldCharType="end"/>
      </w:r>
      <w:r w:rsidR="00887A9B" w:rsidRPr="00FB533D">
        <w:rPr>
          <w:rFonts w:ascii="Times New Roman" w:hAnsi="Times New Roman"/>
        </w:rPr>
      </w:r>
      <w:r w:rsidR="00887A9B" w:rsidRPr="00FB533D">
        <w:rPr>
          <w:rFonts w:ascii="Times New Roman" w:hAnsi="Times New Roman"/>
        </w:rPr>
        <w:fldChar w:fldCharType="separate"/>
      </w:r>
      <w:r w:rsidRPr="00FB533D">
        <w:rPr>
          <w:rFonts w:ascii="Times New Roman" w:hAnsi="Times New Roman"/>
          <w:noProof/>
        </w:rPr>
        <w:t>[22-24]</w:t>
      </w:r>
      <w:r w:rsidR="00887A9B" w:rsidRPr="00FB533D">
        <w:rPr>
          <w:rFonts w:ascii="Times New Roman" w:hAnsi="Times New Roman"/>
        </w:rPr>
        <w:fldChar w:fldCharType="end"/>
      </w:r>
      <w:r w:rsidRPr="00FB533D">
        <w:rPr>
          <w:rFonts w:ascii="Times New Roman" w:hAnsi="Times New Roman"/>
        </w:rPr>
        <w:t>.</w:t>
      </w:r>
    </w:p>
    <w:p w:rsidR="00FA1B0F" w:rsidRPr="00615944" w:rsidRDefault="00FA1B0F" w:rsidP="00FA1B0F">
      <w:pPr>
        <w:rPr>
          <w:rFonts w:ascii="Times New Roman" w:hAnsi="Times New Roman"/>
        </w:rPr>
      </w:pPr>
      <w:r w:rsidRPr="00FB533D">
        <w:rPr>
          <w:rFonts w:ascii="Times New Roman" w:hAnsi="Times New Roman"/>
        </w:rPr>
        <w:tab/>
        <w:t>GDEPT and VDEPT rely on the enzyme being produced by the cancer cells by delivering the gene directly, while ADEPT relies on a targeted enzy</w:t>
      </w:r>
      <w:r w:rsidR="00890BBC">
        <w:rPr>
          <w:rFonts w:ascii="Times New Roman" w:hAnsi="Times New Roman"/>
        </w:rPr>
        <w:t>me delivered to the cancer. All</w:t>
      </w:r>
      <w:r w:rsidRPr="00FB533D">
        <w:rPr>
          <w:rFonts w:ascii="Times New Roman" w:hAnsi="Times New Roman"/>
        </w:rPr>
        <w:t xml:space="preserve"> are followed with systemic delivery of a prodrug substrate </w:t>
      </w:r>
      <w:r w:rsidR="00887A9B" w:rsidRPr="00FB533D">
        <w:rPr>
          <w:rFonts w:ascii="Times New Roman" w:hAnsi="Times New Roman"/>
        </w:rPr>
        <w:fldChar w:fldCharType="begin">
          <w:fldData xml:space="preserve">PEVuZE5vdGU+PENpdGU+PEF1dGhvcj5YdTwvQXV0aG9yPjxZZWFyPjIwMDE8L1llYXI+PFJlY051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 </w:instrText>
      </w:r>
      <w:r w:rsidR="00887A9B" w:rsidRPr="00FB533D">
        <w:rPr>
          <w:rFonts w:ascii="Times New Roman" w:hAnsi="Times New Roman"/>
        </w:rPr>
        <w:fldChar w:fldCharType="begin">
          <w:fldData xml:space="preserve">PEVuZE5vdGU+PENpdGU+PEF1dGhvcj5YdTwvQXV0aG9yPjxZZWFyPjIwMDE8L1llYXI+PFJlY051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EN.CITE.DATA </w:instrText>
      </w:r>
      <w:r w:rsidR="00887A9B" w:rsidRPr="00FB533D">
        <w:rPr>
          <w:rFonts w:ascii="Times New Roman" w:hAnsi="Times New Roman"/>
        </w:rPr>
      </w:r>
      <w:r w:rsidR="00887A9B" w:rsidRPr="00FB533D">
        <w:rPr>
          <w:rFonts w:ascii="Times New Roman" w:hAnsi="Times New Roman"/>
        </w:rPr>
        <w:fldChar w:fldCharType="end"/>
      </w:r>
      <w:r w:rsidR="00887A9B" w:rsidRPr="00FB533D">
        <w:rPr>
          <w:rFonts w:ascii="Times New Roman" w:hAnsi="Times New Roman"/>
        </w:rPr>
      </w:r>
      <w:r w:rsidR="00887A9B" w:rsidRPr="00FB533D">
        <w:rPr>
          <w:rFonts w:ascii="Times New Roman" w:hAnsi="Times New Roman"/>
        </w:rPr>
        <w:fldChar w:fldCharType="separate"/>
      </w:r>
      <w:r w:rsidRPr="00FB533D">
        <w:rPr>
          <w:rFonts w:ascii="Times New Roman" w:hAnsi="Times New Roman"/>
          <w:noProof/>
        </w:rPr>
        <w:t>[22-24]</w:t>
      </w:r>
      <w:r w:rsidR="00887A9B" w:rsidRPr="00FB533D">
        <w:rPr>
          <w:rFonts w:ascii="Times New Roman" w:hAnsi="Times New Roman"/>
        </w:rPr>
        <w:fldChar w:fldCharType="end"/>
      </w:r>
      <w:r w:rsidRPr="00FB533D">
        <w:rPr>
          <w:rFonts w:ascii="Times New Roman" w:hAnsi="Times New Roman"/>
        </w:rPr>
        <w:t xml:space="preserve">. GDEPT has an increased risk for </w:t>
      </w:r>
      <w:r w:rsidR="00DC55D7">
        <w:rPr>
          <w:rFonts w:ascii="Times New Roman" w:hAnsi="Times New Roman"/>
        </w:rPr>
        <w:t>non</w:t>
      </w:r>
      <w:r w:rsidRPr="00FB533D">
        <w:rPr>
          <w:rFonts w:ascii="Times New Roman" w:hAnsi="Times New Roman"/>
        </w:rPr>
        <w:t xml:space="preserve">tumor cell transfections and mutagenesis, while VDEPT has the risk of a virus reverting back to wild-type and undergoing uncontrollable replication </w:t>
      </w:r>
      <w:r w:rsidR="00887A9B" w:rsidRPr="00FB533D">
        <w:rPr>
          <w:rFonts w:ascii="Times New Roman" w:hAnsi="Times New Roman"/>
        </w:rPr>
        <w:fldChar w:fldCharType="begin">
          <w:fldData xml:space="preserve">PEVuZE5vdGU+PENpdGU+PEF1dGhvcj5QYWRtYTwvQXV0aG9yPjxZZWFyPjIwMTU8L1llYXI+PFJl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 </w:instrText>
      </w:r>
      <w:r w:rsidR="00887A9B" w:rsidRPr="00FB533D">
        <w:rPr>
          <w:rFonts w:ascii="Times New Roman" w:hAnsi="Times New Roman"/>
        </w:rPr>
        <w:fldChar w:fldCharType="begin">
          <w:fldData xml:space="preserve">PEVuZE5vdGU+PENpdGU+PEF1dGhvcj5QYWRtYTwvQXV0aG9yPjxZZWFyPjIwMTU8L1llYXI+PFJl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</w:fldData>
        </w:fldChar>
      </w:r>
      <w:r w:rsidRPr="00FB533D">
        <w:rPr>
          <w:rFonts w:ascii="Times New Roman" w:hAnsi="Times New Roman"/>
        </w:rPr>
        <w:instrText xml:space="preserve"> ADDIN EN.CITE.DATA </w:instrText>
      </w:r>
      <w:r w:rsidR="00887A9B" w:rsidRPr="00FB533D">
        <w:rPr>
          <w:rFonts w:ascii="Times New Roman" w:hAnsi="Times New Roman"/>
        </w:rPr>
      </w:r>
      <w:r w:rsidR="00887A9B" w:rsidRPr="00FB533D">
        <w:rPr>
          <w:rFonts w:ascii="Times New Roman" w:hAnsi="Times New Roman"/>
        </w:rPr>
        <w:fldChar w:fldCharType="end"/>
      </w:r>
      <w:r w:rsidR="00887A9B" w:rsidRPr="00FB533D">
        <w:rPr>
          <w:rFonts w:ascii="Times New Roman" w:hAnsi="Times New Roman"/>
        </w:rPr>
      </w:r>
      <w:r w:rsidR="00887A9B" w:rsidRPr="00FB533D">
        <w:rPr>
          <w:rFonts w:ascii="Times New Roman" w:hAnsi="Times New Roman"/>
        </w:rPr>
        <w:fldChar w:fldCharType="separate"/>
      </w:r>
      <w:r w:rsidRPr="00FB533D">
        <w:rPr>
          <w:rFonts w:ascii="Times New Roman" w:hAnsi="Times New Roman"/>
          <w:noProof/>
        </w:rPr>
        <w:t>[22-24]</w:t>
      </w:r>
      <w:r w:rsidR="00887A9B" w:rsidRPr="00FB533D">
        <w:rPr>
          <w:rFonts w:ascii="Times New Roman" w:hAnsi="Times New Roman"/>
        </w:rPr>
        <w:fldChar w:fldCharType="end"/>
      </w:r>
      <w:r w:rsidRPr="00FB533D">
        <w:rPr>
          <w:rFonts w:ascii="Times New Roman" w:hAnsi="Times New Roman"/>
        </w:rPr>
        <w:t>. VDEPT also usually target</w:t>
      </w:r>
      <w:r w:rsidR="00615944">
        <w:rPr>
          <w:rFonts w:ascii="Times New Roman" w:hAnsi="Times New Roman"/>
        </w:rPr>
        <w:t>s</w:t>
      </w:r>
      <w:r w:rsidRPr="00FB533D">
        <w:rPr>
          <w:rFonts w:ascii="Times New Roman" w:hAnsi="Times New Roman"/>
        </w:rPr>
        <w:t xml:space="preserve"> only replicating cells within the tumor, which in turn leaves 80-94% of cells untargeted and untreated </w:t>
      </w:r>
      <w:r w:rsidR="00887A9B" w:rsidRPr="00FB533D">
        <w:rPr>
          <w:rFonts w:ascii="Times New Roman" w:hAnsi="Times New Roman"/>
        </w:rPr>
        <w:fldChar w:fldCharType="begin"/>
      </w:r>
      <w:r w:rsidR="00D10149">
        <w:rPr>
          <w:rFonts w:ascii="Times New Roman" w:hAnsi="Times New Roman"/>
        </w:rPr>
        <w:instrText xml:space="preserve"> ADDIN EN.CITE &lt;EndNote&gt;&lt;Cite&gt;&lt;Author&gt;Padma&lt;/Author&gt;&lt;Year&gt;2015&lt;/Year&gt;&lt;RecNum&gt;25&lt;/RecNum&gt;&lt;DisplayText&gt;[22, 23]&lt;/DisplayText&gt;&lt;record&gt;&lt;rec-number&gt;25&lt;/rec-number&gt;&lt;foreign-keys&gt;&lt;key app="EN" db-id="fwrexf5t4pez5gerv2j5dv2p2sps99satzev" timestamp="1496262597"&gt;25&lt;/key&gt;&lt;/foreign-keys&gt;&lt;ref-type name="Journal Article"&gt;17&lt;/ref-type&gt;&lt;contributors&gt;&lt;authors&gt;&lt;author&gt;Padma, Viswanadha Vijaya&lt;/author&gt;&lt;/authors&gt;&lt;/contributors&gt;&lt;titles&gt;&lt;title&gt;An overview of targeted cancer therapy&lt;/title&gt;&lt;secondary-title&gt;BioMedicine&lt;/secondary-title&gt;&lt;/titles&gt;&lt;periodical&gt;&lt;full-title&gt;BioMedicine&lt;/full-title&gt;&lt;abbr-1&gt;Bio. Med.&lt;/abbr-1&gt;&lt;/periodical&gt;&lt;pages&gt;19-19&lt;/pages&gt;&lt;volume&gt;5&lt;/volume&gt;&lt;number&gt;4&lt;/number&gt;&lt;dates&gt;&lt;year&gt;2015&lt;/year&gt;&lt;/dates&gt;&lt;isbn&gt;2211-8020&lt;/isbn&gt;&lt;urls&gt;&lt;/urls&gt;&lt;/record&gt;&lt;/Cite&gt;&lt;Cite&gt;&lt;Author&gt;Xu&lt;/Author&gt;&lt;Year&gt;2001&lt;/Year&gt;&lt;RecNum&gt;26&lt;/RecNum&gt;&lt;record&gt;&lt;rec-number&gt;26&lt;/rec-number&gt;&lt;foreign-keys&gt;&lt;key app="EN" db-id="fwrexf5t4pez5gerv2j5dv2p2sps99satzev" timestamp="1496263685"&gt;26&lt;/key&gt;&lt;/foreign-keys&gt;&lt;ref-type name="Journal Article"&gt;17&lt;/ref-type&gt;&lt;contributors&gt;&lt;authors&gt;&lt;author&gt;Xu, Guang&lt;/author&gt;&lt;author&gt;McLeod, Howard L&lt;/author&gt;&lt;/authors&gt;&lt;/contributors&gt;&lt;titles&gt;&lt;title&gt;Strategies for enzyme/prodrug cancer therapy&lt;/title&gt;&lt;secondary-title&gt;Clinical Cancer Research&lt;/secondary-title&gt;&lt;/titles&gt;&lt;periodical&gt;&lt;full-title&gt;Clinical Cancer Research&lt;/full-title&gt;&lt;abbr-1&gt;Clin. Cancer Res.&lt;/abbr-1&gt;&lt;/periodical&gt;&lt;pages&gt;3314-3324&lt;/pages&gt;&lt;volume&gt;7&lt;/volume&gt;&lt;number&gt;11&lt;/number&gt;&lt;dates&gt;&lt;year&gt;2001&lt;/year&gt;&lt;/dates&gt;&lt;isbn&gt;1078-0432&lt;/isbn&gt;&lt;urls&gt;&lt;/urls&gt;&lt;/record&gt;&lt;/Cite&gt;&lt;/EndNote&gt;</w:instrText>
      </w:r>
      <w:r w:rsidR="00887A9B" w:rsidRPr="00FB533D">
        <w:rPr>
          <w:rFonts w:ascii="Times New Roman" w:hAnsi="Times New Roman"/>
        </w:rPr>
        <w:fldChar w:fldCharType="separate"/>
      </w:r>
      <w:r w:rsidR="00D10149">
        <w:rPr>
          <w:rFonts w:ascii="Times New Roman" w:hAnsi="Times New Roman"/>
          <w:noProof/>
        </w:rPr>
        <w:t>[22, 23]</w:t>
      </w:r>
      <w:r w:rsidR="00887A9B" w:rsidRPr="00FB533D">
        <w:rPr>
          <w:rFonts w:ascii="Times New Roman" w:hAnsi="Times New Roman"/>
        </w:rPr>
        <w:fldChar w:fldCharType="end"/>
      </w:r>
      <w:r w:rsidRPr="00FB533D">
        <w:rPr>
          <w:rFonts w:ascii="Times New Roman" w:hAnsi="Times New Roman"/>
        </w:rPr>
        <w:t xml:space="preserve">. ADEPT has the disadvantage of eliciting an immune response due to the use of a </w:t>
      </w:r>
      <w:r w:rsidR="00DC55D7">
        <w:rPr>
          <w:rFonts w:ascii="Times New Roman" w:hAnsi="Times New Roman"/>
        </w:rPr>
        <w:t>non</w:t>
      </w:r>
      <w:r w:rsidRPr="00FB533D">
        <w:rPr>
          <w:rFonts w:ascii="Times New Roman" w:hAnsi="Times New Roman"/>
        </w:rPr>
        <w:t xml:space="preserve">human enzyme as well as an uneven tumor distribution </w:t>
      </w:r>
      <w:r w:rsidR="00887A9B" w:rsidRPr="00FB533D">
        <w:rPr>
          <w:rFonts w:ascii="Times New Roman" w:hAnsi="Times New Roman"/>
        </w:rPr>
        <w:fldChar w:fldCharType="begin">
          <w:fldData xml:space="preserve">PEVuZE5vdGU+PENpdGU+PEF1dGhvcj5QYWRtYTwvQXV0aG9yPjxZZWFyPjIwMTU8L1llYXI+PFJl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=
</w:fldData>
        </w:fldChar>
      </w:r>
      <w:r w:rsidR="00051F60">
        <w:rPr>
          <w:rFonts w:ascii="Times New Roman" w:hAnsi="Times New Roman"/>
        </w:rPr>
        <w:instrText xml:space="preserve"> ADDIN EN.CITE </w:instrText>
      </w:r>
      <w:r w:rsidR="00051F60">
        <w:rPr>
          <w:rFonts w:ascii="Times New Roman" w:hAnsi="Times New Roman"/>
        </w:rPr>
        <w:fldChar w:fldCharType="begin">
          <w:fldData xml:space="preserve">PEVuZE5vdGU+PENpdGU+PEF1dGhvcj5QYWRtYTwvQXV0aG9yPjxZZWFyPjIwMTU8L1llYXI+PFJl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=
</w:fldData>
        </w:fldChar>
      </w:r>
      <w:r w:rsidR="00051F60">
        <w:rPr>
          <w:rFonts w:ascii="Times New Roman" w:hAnsi="Times New Roman"/>
        </w:rPr>
        <w:instrText xml:space="preserve"> ADDIN EN.CITE.DATA </w:instrText>
      </w:r>
      <w:r w:rsidR="00051F60">
        <w:rPr>
          <w:rFonts w:ascii="Times New Roman" w:hAnsi="Times New Roman"/>
        </w:rPr>
      </w:r>
      <w:r w:rsidR="00051F60">
        <w:rPr>
          <w:rFonts w:ascii="Times New Roman" w:hAnsi="Times New Roman"/>
        </w:rPr>
        <w:fldChar w:fldCharType="end"/>
      </w:r>
      <w:r w:rsidR="00887A9B" w:rsidRPr="00FB533D">
        <w:rPr>
          <w:rFonts w:ascii="Times New Roman" w:hAnsi="Times New Roman"/>
        </w:rPr>
        <w:fldChar w:fldCharType="separate"/>
      </w:r>
      <w:r w:rsidR="00D10149">
        <w:rPr>
          <w:rFonts w:ascii="Times New Roman" w:hAnsi="Times New Roman"/>
          <w:noProof/>
        </w:rPr>
        <w:t>[22, 23, 25, 26]</w:t>
      </w:r>
      <w:r w:rsidR="00887A9B" w:rsidRPr="00FB533D">
        <w:rPr>
          <w:rFonts w:ascii="Times New Roman" w:hAnsi="Times New Roman"/>
        </w:rPr>
        <w:fldChar w:fldCharType="end"/>
      </w:r>
      <w:r w:rsidRPr="00FB533D">
        <w:rPr>
          <w:rFonts w:ascii="Times New Roman" w:hAnsi="Times New Roman"/>
        </w:rPr>
        <w:t>.</w:t>
      </w:r>
    </w:p>
    <w:p w:rsidR="00615944" w:rsidRDefault="00615944">
      <w:pPr>
        <w:spacing w:line="240" w:lineRule="auto"/>
        <w:rPr>
          <w:rFonts w:asciiTheme="majorHAnsi" w:hAnsiTheme="majorHAnsi"/>
          <w:b/>
          <w:bCs/>
          <w:iCs/>
          <w:szCs w:val="28"/>
        </w:rPr>
      </w:pPr>
      <w:r>
        <w:br w:type="page"/>
      </w:r>
    </w:p>
    <w:p w:rsidR="00FA1B0F" w:rsidRPr="00FB533D" w:rsidRDefault="00FA1B0F" w:rsidP="00FA1B0F">
      <w:pPr>
        <w:pStyle w:val="Heading2"/>
      </w:pPr>
      <w:bookmarkStart w:id="17" w:name="_Toc490850861"/>
      <w:r w:rsidRPr="00FB533D">
        <w:lastRenderedPageBreak/>
        <w:t>Biotechnology Agents for Imaging</w:t>
      </w:r>
      <w:bookmarkEnd w:id="17"/>
    </w:p>
    <w:p w:rsidR="00FA1B0F" w:rsidRPr="00FB533D" w:rsidRDefault="00FA1B0F" w:rsidP="00FA1B0F">
      <w:pPr>
        <w:pStyle w:val="Heading3"/>
      </w:pPr>
      <w:bookmarkStart w:id="18" w:name="_Toc490850862"/>
      <w:r w:rsidRPr="00FB533D">
        <w:t>Gold Nanoparticles</w:t>
      </w:r>
      <w:bookmarkEnd w:id="18"/>
    </w:p>
    <w:p w:rsidR="00FA1B0F" w:rsidRPr="00C00666" w:rsidRDefault="00FA1B0F" w:rsidP="00FA1B0F">
      <w:pPr>
        <w:rPr>
          <w:rFonts w:ascii="Times New Roman" w:hAnsi="Times New Roman"/>
        </w:rPr>
      </w:pPr>
      <w:r w:rsidRPr="00FB533D">
        <w:rPr>
          <w:rFonts w:ascii="Times New Roman" w:hAnsi="Times New Roman"/>
        </w:rPr>
        <w:t>Gold nanoparticles have a significantly higher density compared to soft tissue</w:t>
      </w:r>
      <w:r w:rsidR="00890BBC">
        <w:rPr>
          <w:rFonts w:ascii="Times New Roman" w:hAnsi="Times New Roman"/>
        </w:rPr>
        <w:t>, allowing them to generate greater</w:t>
      </w:r>
      <w:r w:rsidRPr="00FB533D">
        <w:rPr>
          <w:rFonts w:ascii="Times New Roman" w:hAnsi="Times New Roman"/>
        </w:rPr>
        <w:t xml:space="preserve"> contrast at the site of accumulation. Gold in conjunction with X-ray imaging can be used as a targeting age</w:t>
      </w:r>
      <w:r w:rsidR="00890BBC">
        <w:rPr>
          <w:rFonts w:ascii="Times New Roman" w:hAnsi="Times New Roman"/>
        </w:rPr>
        <w:t>nt to detect small lesions</w:t>
      </w:r>
      <w:r w:rsidRPr="00FB533D">
        <w:rPr>
          <w:rFonts w:ascii="Times New Roman" w:hAnsi="Times New Roman"/>
        </w:rPr>
        <w:t xml:space="preserve"> compared to a mammogram</w:t>
      </w:r>
      <w:r w:rsidR="00890BBC">
        <w:rPr>
          <w:rFonts w:ascii="Times New Roman" w:hAnsi="Times New Roman"/>
        </w:rPr>
        <w:t xml:space="preserve"> which has</w:t>
      </w:r>
      <w:r w:rsidR="00FE4777">
        <w:rPr>
          <w:rFonts w:ascii="Times New Roman" w:hAnsi="Times New Roman"/>
        </w:rPr>
        <w:t xml:space="preserve"> a detection limit of 1</w:t>
      </w:r>
      <w:r w:rsidR="00706AE0">
        <w:rPr>
          <w:rFonts w:ascii="Times New Roman" w:hAnsi="Times New Roman"/>
        </w:rPr>
        <w:t>0</w:t>
      </w:r>
      <w:r w:rsidR="00FE4777">
        <w:rPr>
          <w:rFonts w:ascii="Times New Roman" w:hAnsi="Times New Roman"/>
        </w:rPr>
        <w:t xml:space="preserve"> – 2</w:t>
      </w:r>
      <w:r w:rsidR="00706AE0">
        <w:rPr>
          <w:rFonts w:ascii="Times New Roman" w:hAnsi="Times New Roman"/>
        </w:rPr>
        <w:t>0</w:t>
      </w:r>
      <w:r w:rsidR="00FE4777">
        <w:rPr>
          <w:rFonts w:ascii="Times New Roman" w:hAnsi="Times New Roman"/>
        </w:rPr>
        <w:t xml:space="preserve"> </w:t>
      </w:r>
      <w:r w:rsidR="00706AE0">
        <w:rPr>
          <w:rFonts w:ascii="Times New Roman" w:hAnsi="Times New Roman"/>
        </w:rPr>
        <w:t>m</w:t>
      </w:r>
      <w:r w:rsidR="00FE4777">
        <w:rPr>
          <w:rFonts w:ascii="Times New Roman" w:hAnsi="Times New Roman"/>
        </w:rPr>
        <w:t>m</w:t>
      </w:r>
      <w:r w:rsidRPr="00FB533D">
        <w:rPr>
          <w:rFonts w:ascii="Times New Roman" w:hAnsi="Times New Roman"/>
        </w:rPr>
        <w:t xml:space="preserve">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&lt;EndNote&gt;&lt;Cite&gt;&lt;Author&gt;Welch&lt;/Author&gt;&lt;Year&gt;2016&lt;/Year&gt;&lt;RecNum&gt;232&lt;/RecNum&gt;&lt;DisplayText&gt;[27]&lt;/DisplayText&gt;&lt;record&gt;&lt;rec-number&gt;232&lt;/rec-number&gt;&lt;foreign-keys&gt;&lt;key app="EN" db-id="fwrexf5t4pez5gerv2j5dv2p2sps99satzev" timestamp="1501709233"&gt;232&lt;/key&gt;&lt;/foreign-keys&gt;&lt;ref-type name="Journal Article"&gt;17&lt;/ref-type&gt;&lt;contributors&gt;&lt;authors&gt;&lt;author&gt;Welch, H Gilbert&lt;/author&gt;&lt;author&gt;Prorok, Philip C&lt;/author&gt;&lt;author&gt;O’Malley, A James&lt;/author&gt;&lt;author&gt;Kramer, Barnett S&lt;/author&gt;&lt;/authors&gt;&lt;/contributors&gt;&lt;titles&gt;&lt;title&gt;Breast-cancer tumor size, overdiagnosis, and mammography screening effectiveness&lt;/title&gt;&lt;secondary-title&gt;New England Journal of Medicine&lt;/secondary-title&gt;&lt;/titles&gt;&lt;periodical&gt;&lt;full-title&gt;New England Journal of Medicine&lt;/full-title&gt;&lt;/periodical&gt;&lt;pages&gt;1438-1447&lt;/pages&gt;&lt;volume&gt;375&lt;/volume&gt;&lt;number&gt;15&lt;/number&gt;&lt;dates&gt;&lt;year&gt;2016&lt;/year&gt;&lt;/dates&gt;&lt;isbn&gt;0028-4793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[27]</w:t>
      </w:r>
      <w:r w:rsidR="00887A9B" w:rsidRPr="00FB533D">
        <w:rPr>
          <w:rFonts w:ascii="Times New Roman" w:hAnsi="Times New Roman"/>
        </w:rPr>
        <w:fldChar w:fldCharType="end"/>
      </w:r>
      <w:r w:rsidRPr="00FB533D">
        <w:rPr>
          <w:rFonts w:ascii="Times New Roman" w:hAnsi="Times New Roman"/>
        </w:rPr>
        <w:t>. Detection of small lesions and low grade tumors increases the survival rate of patients significantly and makes them more responsive to chemotherapy. Another advantage is</w:t>
      </w:r>
      <w:r w:rsidR="00C00666">
        <w:rPr>
          <w:rFonts w:ascii="Times New Roman" w:hAnsi="Times New Roman"/>
        </w:rPr>
        <w:t xml:space="preserve"> the</w:t>
      </w:r>
      <w:r w:rsidRPr="00FB533D">
        <w:rPr>
          <w:rFonts w:ascii="Times New Roman" w:hAnsi="Times New Roman"/>
        </w:rPr>
        <w:t xml:space="preserve"> increased sensitivity and specificity of detection. One of the biggest problems with current diagnostic tools such as mammograms is their high false positive rates, which result</w:t>
      </w:r>
      <w:r w:rsidR="00890BBC">
        <w:rPr>
          <w:rFonts w:ascii="Times New Roman" w:hAnsi="Times New Roman"/>
        </w:rPr>
        <w:t>s</w:t>
      </w:r>
      <w:r w:rsidRPr="00FB533D">
        <w:rPr>
          <w:rFonts w:ascii="Times New Roman" w:hAnsi="Times New Roman"/>
        </w:rPr>
        <w:t xml:space="preserve"> in several patients being overdiagnosed and overtr</w:t>
      </w:r>
      <w:r w:rsidR="00C00666">
        <w:rPr>
          <w:rFonts w:ascii="Times New Roman" w:hAnsi="Times New Roman"/>
        </w:rPr>
        <w:t>eated</w:t>
      </w:r>
      <w:r w:rsidRPr="00FB533D">
        <w:rPr>
          <w:rFonts w:ascii="Times New Roman" w:hAnsi="Times New Roman"/>
        </w:rPr>
        <w:t xml:space="preserve">. A key reason for this misdiagnosis is the inability of a mammogram to distinguish a dense breast </w:t>
      </w:r>
      <w:r w:rsidR="00C00666">
        <w:rPr>
          <w:rFonts w:ascii="Times New Roman" w:hAnsi="Times New Roman"/>
        </w:rPr>
        <w:t xml:space="preserve">or microcalcification </w:t>
      </w:r>
      <w:r w:rsidRPr="00FB533D">
        <w:rPr>
          <w:rFonts w:ascii="Times New Roman" w:hAnsi="Times New Roman"/>
        </w:rPr>
        <w:t>from a tumor. The use of a targeted contrast agent with computed tomography (CT) o</w:t>
      </w:r>
      <w:r w:rsidR="00890BBC">
        <w:rPr>
          <w:rFonts w:ascii="Times New Roman" w:hAnsi="Times New Roman"/>
        </w:rPr>
        <w:t>r an X-ray source eliminates this</w:t>
      </w:r>
      <w:r w:rsidRPr="00FB533D">
        <w:rPr>
          <w:rFonts w:ascii="Times New Roman" w:hAnsi="Times New Roman"/>
        </w:rPr>
        <w:t xml:space="preserve"> obstacle an</w:t>
      </w:r>
      <w:r w:rsidR="00C00666">
        <w:rPr>
          <w:rFonts w:ascii="Times New Roman" w:hAnsi="Times New Roman"/>
        </w:rPr>
        <w:t>d should decrease rates of incorrect</w:t>
      </w:r>
      <w:r w:rsidRPr="00FB533D">
        <w:rPr>
          <w:rFonts w:ascii="Times New Roman" w:hAnsi="Times New Roman"/>
        </w:rPr>
        <w:t xml:space="preserve"> diagnosis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&lt;EndNote&gt;&lt;Cite&gt;&lt;Author&gt;Hainfeld&lt;/Author&gt;&lt;Year&gt;2011&lt;/Year&gt;&lt;RecNum&gt;175&lt;/RecNum&gt;&lt;DisplayText&gt;[28]&lt;/DisplayText&gt;&lt;record&gt;&lt;rec-number&gt;175&lt;/rec-number&gt;&lt;foreign-keys&gt;&lt;key app="EN" db-id="fwrexf5t4pez5gerv2j5dv2p2sps99satzev" timestamp="1500449856"&gt;175&lt;/key&gt;&lt;/foreign-keys&gt;&lt;ref-type name="Journal Article"&gt;17&lt;/ref-type&gt;&lt;contributors&gt;&lt;authors&gt;&lt;author&gt;Hainfeld, James F&lt;/author&gt;&lt;author&gt;O’Connor, Michael J&lt;/author&gt;&lt;author&gt;Dilmanian, FA&lt;/author&gt;&lt;author&gt;Slatkin, Daniel N&lt;/author&gt;&lt;author&gt;Adams, Douglas J&lt;/author&gt;&lt;author&gt;Smilowitz, Henry M&lt;/author&gt;&lt;/authors&gt;&lt;/contributors&gt;&lt;titles&gt;&lt;title&gt;Micro-CT enables microlocalisation and quantification of Her2-targeted gold nanoparticles within tumour regions&lt;/title&gt;&lt;secondary-title&gt;The British journal of radiology&lt;/secondary-title&gt;&lt;/titles&gt;&lt;periodical&gt;&lt;full-title&gt;The British journal of radiology&lt;/full-title&gt;&lt;/periodical&gt;&lt;pages&gt;526-533&lt;/pages&gt;&lt;volume&gt;84&lt;/volume&gt;&lt;number&gt;1002&lt;/number&gt;&lt;dates&gt;&lt;year&gt;2011&lt;/year&gt;&lt;/dates&gt;&lt;isbn&gt;0007-1285&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[28]</w:t>
      </w:r>
      <w:r w:rsidR="00887A9B" w:rsidRPr="00FB533D">
        <w:rPr>
          <w:rFonts w:ascii="Times New Roman" w:hAnsi="Times New Roman"/>
        </w:rPr>
        <w:fldChar w:fldCharType="end"/>
      </w:r>
      <w:r w:rsidRPr="00FB533D">
        <w:rPr>
          <w:rFonts w:ascii="Times New Roman" w:hAnsi="Times New Roman"/>
        </w:rPr>
        <w:t>. CT is widely available in all clinics and hospitals, which is significantly cheap</w:t>
      </w:r>
      <w:r w:rsidR="00890BBC">
        <w:rPr>
          <w:rFonts w:ascii="Times New Roman" w:hAnsi="Times New Roman"/>
        </w:rPr>
        <w:t xml:space="preserve">er than a biopsy or MRI, </w:t>
      </w:r>
      <w:r w:rsidRPr="00FB533D">
        <w:rPr>
          <w:rFonts w:ascii="Times New Roman" w:hAnsi="Times New Roman"/>
        </w:rPr>
        <w:t xml:space="preserve">the second step in screening patients that </w:t>
      </w:r>
      <w:r w:rsidR="00D92A82">
        <w:rPr>
          <w:rFonts w:ascii="Times New Roman" w:hAnsi="Times New Roman"/>
        </w:rPr>
        <w:t>test positive via a mammogram</w:t>
      </w:r>
      <w:r w:rsidRPr="00FB533D">
        <w:rPr>
          <w:rFonts w:ascii="Times New Roman" w:hAnsi="Times New Roman"/>
        </w:rPr>
        <w:t xml:space="preserve"> or the first form of screening for other suspected types of cancers. Another key feature using a targeted contrast agent such as gold nanoparticles is the broad applicability for detection of multiple cancers, such as bladder, ovarian, melanoma, and lung, which do not have effective diagnosis modalities that are sensitive as well as widely available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&lt;EndNote&gt;&lt;Cite&gt;&lt;Author&gt;Ran&lt;/Author&gt;&lt;Year&gt;2002&lt;/Year&gt;&lt;RecNum&gt;16&lt;/RecNum&gt;&lt;DisplayText&gt;[7]&lt;/DisplayText&gt;&lt;record&gt;&lt;rec-number&gt;16&lt;/rec-number&gt;&lt;foreign-keys&gt;&lt;key app="EN" db-id="fwrexf5t4pez5gerv2j5dv2p2sps99satzev" timestamp="1495516868"&gt;16&lt;/key&gt;&lt;/foreign-keys&gt;&lt;ref-type name="Journal Article"&gt;17&lt;/ref-type&gt;&lt;contributors&gt;&lt;authors&gt;&lt;author&gt;Ran, Sophia&lt;/author&gt;&lt;author&gt;Thorpe, Philip E&lt;/author&gt;&lt;/authors&gt;&lt;/contributors&gt;&lt;titles&gt;&lt;title&gt;Phosphatidylserine is a marker of tumor vasculature and a potential target for cancer imaging and therapy&lt;/title&gt;&lt;secondary-title&gt;Int. J. Radiat. Oncol. Biol. Phys.&lt;/secondary-title&gt;&lt;/titles&gt;&lt;periodical&gt;&lt;full-title&gt;International Journal of Radiation Oncology, Biology, Physics&lt;/full-title&gt;&lt;abbr-1&gt;Int. J. Radiat. Oncol. Biol. Phys.&lt;/abbr-1&gt;&lt;/periodical&gt;&lt;pages&gt;1479-1484&lt;/pages&gt;&lt;volume&gt;54&lt;/volume&gt;&lt;number&gt;5&lt;/number&gt;&lt;dates&gt;&lt;year&gt;2002&lt;/year&gt;&lt;/dates&gt;&lt;isbn&gt;0360-3016&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[7]</w:t>
      </w:r>
      <w:r w:rsidR="00887A9B" w:rsidRPr="00FB533D">
        <w:rPr>
          <w:rFonts w:ascii="Times New Roman" w:hAnsi="Times New Roman"/>
        </w:rPr>
        <w:fldChar w:fldCharType="end"/>
      </w:r>
      <w:r w:rsidRPr="00FB533D">
        <w:rPr>
          <w:rFonts w:ascii="Times New Roman" w:hAnsi="Times New Roman"/>
        </w:rPr>
        <w:t>. Due to a lack</w:t>
      </w:r>
      <w:r w:rsidR="00890BBC">
        <w:rPr>
          <w:rFonts w:ascii="Times New Roman" w:hAnsi="Times New Roman"/>
        </w:rPr>
        <w:t xml:space="preserve"> of a cost-effective and globally </w:t>
      </w:r>
      <w:r w:rsidRPr="00FB533D">
        <w:rPr>
          <w:rFonts w:ascii="Times New Roman" w:hAnsi="Times New Roman"/>
        </w:rPr>
        <w:t xml:space="preserve">available imaging modality, most patients are diagnosed during late stages of tumor development when </w:t>
      </w:r>
      <w:r w:rsidR="00C00666">
        <w:rPr>
          <w:rFonts w:ascii="Times New Roman" w:hAnsi="Times New Roman"/>
        </w:rPr>
        <w:t>chemotherapy is less effective.</w:t>
      </w:r>
    </w:p>
    <w:p w:rsidR="00FA1B0F" w:rsidRDefault="00FA1B0F" w:rsidP="00FA1B0F">
      <w:pPr>
        <w:pStyle w:val="Heading2"/>
      </w:pPr>
      <w:bookmarkStart w:id="19" w:name="_Toc490850863"/>
      <w:r w:rsidRPr="00FB533D">
        <w:lastRenderedPageBreak/>
        <w:t>Passive versus Active Targeting</w:t>
      </w:r>
      <w:bookmarkEnd w:id="19"/>
    </w:p>
    <w:p w:rsidR="00D10149" w:rsidRPr="00D10149" w:rsidRDefault="00FA1B0F" w:rsidP="00D10149">
      <w:pPr>
        <w:pStyle w:val="Heading3"/>
      </w:pPr>
      <w:bookmarkStart w:id="20" w:name="_Toc490850864"/>
      <w:r w:rsidRPr="00FB533D">
        <w:t>Enhanced Permeation and Retention Effect</w:t>
      </w:r>
      <w:bookmarkEnd w:id="20"/>
    </w:p>
    <w:p w:rsidR="00FA1B0F" w:rsidRPr="00E65A8F" w:rsidRDefault="00FA1B0F" w:rsidP="00642552">
      <w:r w:rsidRPr="00E65A8F">
        <w:t>The phenomenon</w:t>
      </w:r>
      <w:r w:rsidR="00693764">
        <w:t xml:space="preserve"> of nanoparticles preferential</w:t>
      </w:r>
      <w:r w:rsidR="00F356CA">
        <w:t>ly accumulating</w:t>
      </w:r>
      <w:r w:rsidRPr="00E65A8F">
        <w:t xml:space="preserve"> at the tumor was identified more than 30 years ago in </w:t>
      </w:r>
      <w:r w:rsidR="00833466">
        <w:t xml:space="preserve">a </w:t>
      </w:r>
      <w:r w:rsidRPr="00E65A8F">
        <w:t>poly(styrene-co-maleic acid)-neoCarzinoStatin (SMANCS) and albumin conjugate. The preferential accumulation is beli</w:t>
      </w:r>
      <w:r w:rsidR="00833466">
        <w:t>e</w:t>
      </w:r>
      <w:r w:rsidRPr="00E65A8F">
        <w:t xml:space="preserve">ved to be due to the immature blood vessels as well as an imperfect lymphatic drainage system. The combination of two immature systems is the enhanced permeation and retention </w:t>
      </w:r>
      <w:r w:rsidR="00BC54D4">
        <w:t xml:space="preserve">(EPR) </w:t>
      </w:r>
      <w:r w:rsidRPr="00E65A8F">
        <w:t xml:space="preserve">effect </w:t>
      </w:r>
      <w:r w:rsidR="00887A9B" w:rsidRPr="00E65A8F">
        <w:fldChar w:fldCharType="begin"/>
      </w:r>
      <w:r w:rsidR="00D10149">
        <w:instrText xml:space="preserve"> ADDIN EN.CITE &lt;EndNote&gt;&lt;Cite&gt;&lt;Author&gt;Bertrand&lt;/Author&gt;&lt;Year&gt;2014&lt;/Year&gt;&lt;RecNum&gt;197&lt;/RecNum&gt;&lt;DisplayText&gt;[29, 30]&lt;/DisplayText&gt;&lt;record&gt;&lt;rec-number&gt;197&lt;/rec-number&gt;&lt;foreign-keys&gt;&lt;key app="EN" db-id="fwrexf5t4pez5gerv2j5dv2p2sps99satzev" timestamp="1501511060"&gt;197&lt;/key&gt;&lt;/foreign-keys&gt;&lt;ref-type name="Journal Article"&gt;17&lt;/ref-type&gt;&lt;contributors&gt;&lt;authors&gt;&lt;author&gt;Bertrand, Nicolas&lt;/author&gt;&lt;author&gt;Wu, Jun&lt;/author&gt;&lt;author&gt;Xu, Xiaoyang&lt;/author&gt;&lt;author&gt;Kamaly, Nazila&lt;/author&gt;&lt;author&gt;Farokhzad, Omid C&lt;/author&gt;&lt;/authors&gt;&lt;/contributors&gt;&lt;titles&gt;&lt;title&gt;Cancer nanotechnology: the impact of passive and active targeting in the era of modern cancer biology&lt;/title&gt;&lt;secondary-title&gt;Advanced drug delivery reviews&lt;/secondary-title&gt;&lt;/titles&gt;&lt;periodical&gt;&lt;full-title&gt;Advanced drug delivery reviews&lt;/full-title&gt;&lt;abbr-1&gt;Adv. Drug Deliv. Rev.&lt;/abbr-1&gt;&lt;/periodical&gt;&lt;pages&gt;2-25&lt;/pages&gt;&lt;volume&gt;66&lt;/volume&gt;&lt;dates&gt;&lt;year&gt;2014&lt;/year&gt;&lt;/dates&gt;&lt;isbn&gt;0169-409X&lt;/isbn&gt;&lt;urls&gt;&lt;/urls&gt;&lt;/record&gt;&lt;/Cite&gt;&lt;Cite&gt;&lt;Author&gt;Shi&lt;/Author&gt;&lt;Year&gt;2016&lt;/Year&gt;&lt;RecNum&gt;199&lt;/RecNum&gt;&lt;record&gt;&lt;rec-number&gt;199&lt;/rec-number&gt;&lt;foreign-keys&gt;&lt;key app="EN" db-id="fwrexf5t4pez5gerv2j5dv2p2sps99satzev" timestamp="1501512893"&gt;199&lt;/key&gt;&lt;/foreign-keys&gt;&lt;ref-type name="Journal Article"&gt;17&lt;/ref-type&gt;&lt;contributors&gt;&lt;authors&gt;&lt;author&gt;Shi, Jinjun&lt;/author&gt;&lt;author&gt;Kantoff, Philip W&lt;/author&gt;&lt;author&gt;Wooster, Richard&lt;/author&gt;&lt;author&gt;Farokhzad, Omid C&lt;/author&gt;&lt;/authors&gt;&lt;/contributors&gt;&lt;titles&gt;&lt;title&gt;Cancer nanomedicine: progress, challenges and opportunities&lt;/title&gt;&lt;secondary-title&gt;Nature Reviews Cancer&lt;/secondary-title&gt;&lt;/titles&gt;&lt;periodical&gt;&lt;full-title&gt;Nature Reviews Cancer&lt;/full-title&gt;&lt;abbr-1&gt;Nat. Rev. Cancer&lt;/abbr-1&gt;&lt;/periodical&gt;&lt;dates&gt;&lt;year&gt;2016&lt;/year&gt;&lt;/dates&gt;&lt;isbn&gt;1474-175X&lt;/isbn&gt;&lt;urls&gt;&lt;/urls&gt;&lt;/record&gt;&lt;/Cite&gt;&lt;/EndNote&gt;</w:instrText>
      </w:r>
      <w:r w:rsidR="00887A9B" w:rsidRPr="00E65A8F">
        <w:fldChar w:fldCharType="separate"/>
      </w:r>
      <w:r w:rsidR="00D10149">
        <w:rPr>
          <w:noProof/>
        </w:rPr>
        <w:t>[29, 30]</w:t>
      </w:r>
      <w:r w:rsidR="00887A9B" w:rsidRPr="00E65A8F">
        <w:fldChar w:fldCharType="end"/>
      </w:r>
      <w:r w:rsidRPr="00E65A8F">
        <w:t>.</w:t>
      </w:r>
    </w:p>
    <w:p w:rsidR="00FA1B0F" w:rsidRPr="00FB533D" w:rsidRDefault="00FA1B0F" w:rsidP="00833466">
      <w:pPr>
        <w:ind w:firstLine="720"/>
      </w:pPr>
      <w:r w:rsidRPr="00FB533D">
        <w:t>When tumors reach a size greater than 2-3 mm</w:t>
      </w:r>
      <w:r w:rsidRPr="00FB533D">
        <w:rPr>
          <w:vertAlign w:val="superscript"/>
        </w:rPr>
        <w:t>3</w:t>
      </w:r>
      <w:r w:rsidRPr="00FB533D">
        <w:t xml:space="preserve"> they need to produce new blood vessels in order to sustain themselves</w:t>
      </w:r>
      <w:r w:rsidR="00D861C0">
        <w:t xml:space="preserve"> </w:t>
      </w:r>
      <w:r w:rsidR="00D861C0">
        <w:fldChar w:fldCharType="begin"/>
      </w:r>
      <w:r w:rsidR="00D861C0">
        <w:instrText xml:space="preserve"> ADDIN EN.CITE &lt;EndNote&gt;&lt;Cite&gt;&lt;Author&gt;Hillen&lt;/Author&gt;&lt;Year&gt;2007&lt;/Year&gt;&lt;RecNum&gt;278&lt;/RecNum&gt;&lt;DisplayText&gt;[31]&lt;/DisplayText&gt;&lt;record&gt;&lt;rec-number&gt;278&lt;/rec-number&gt;&lt;foreign-keys&gt;&lt;key app="EN" db-id="fwrexf5t4pez5gerv2j5dv2p2sps99satzev" timestamp="1503346419"&gt;278&lt;/key&gt;&lt;/foreign-keys&gt;&lt;ref-type name="Journal Article"&gt;17&lt;/ref-type&gt;&lt;contributors&gt;&lt;authors&gt;&lt;author&gt;Hillen, Femke&lt;/author&gt;&lt;author&gt;Griffioen, Arjan W&lt;/author&gt;&lt;/authors&gt;&lt;/contributors&gt;&lt;titles&gt;&lt;title&gt;Tumour vascularization: sprouting angiogenesis and beyond&lt;/title&gt;&lt;secondary-title&gt;Cancer and Metastasis Reviews&lt;/secondary-title&gt;&lt;/titles&gt;&lt;periodical&gt;&lt;full-title&gt;Cancer and Metastasis Reviews&lt;/full-title&gt;&lt;/periodical&gt;&lt;pages&gt;489-502&lt;/pages&gt;&lt;volume&gt;26&lt;/volume&gt;&lt;number&gt;3-4&lt;/number&gt;&lt;dates&gt;&lt;year&gt;2007&lt;/year&gt;&lt;/dates&gt;&lt;isbn&gt;0167-7659&lt;/isbn&gt;&lt;urls&gt;&lt;/urls&gt;&lt;/record&gt;&lt;/Cite&gt;&lt;/EndNote&gt;</w:instrText>
      </w:r>
      <w:r w:rsidR="00D861C0">
        <w:fldChar w:fldCharType="separate"/>
      </w:r>
      <w:r w:rsidR="00D861C0">
        <w:rPr>
          <w:noProof/>
        </w:rPr>
        <w:t>[31]</w:t>
      </w:r>
      <w:r w:rsidR="00D861C0">
        <w:fldChar w:fldCharType="end"/>
      </w:r>
      <w:r w:rsidRPr="00FB533D">
        <w:t>; however this sprouting of new blood vessels is rapid and often irregular leading to a leaky vasculature. The irregularities cause gaps in the usually tight endothelial junctions that form the tubular structure of the vess</w:t>
      </w:r>
      <w:r w:rsidR="006C0238">
        <w:t>el wall</w:t>
      </w:r>
      <w:r w:rsidR="00BC54D4">
        <w:t>, which can range from 2</w:t>
      </w:r>
      <w:r w:rsidR="006C0238">
        <w:t>00</w:t>
      </w:r>
      <w:r w:rsidRPr="00FB533D">
        <w:t xml:space="preserve"> – 2000 nm. Normal vessels are impermeable to particles greater than 2- 4 nm, thus minimizing accumulation within normal, healthy tissue. Due to the gaps as well as the shift in pressure between the vessel and the remaining tumor, the “enhanced permeation” part of the EPR effect occurs, leading to increased, preferential accumulation of drugs and nanoparticles at the site of the tumor </w:t>
      </w:r>
      <w:r w:rsidR="00887A9B" w:rsidRPr="00FB533D">
        <w:fldChar w:fldCharType="begin"/>
      </w:r>
      <w:r w:rsidR="00D861C0">
        <w:instrText xml:space="preserve"> ADDIN EN.CITE &lt;EndNote&gt;&lt;Cite&gt;&lt;Author&gt;Bertrand&lt;/Author&gt;&lt;Year&gt;2014&lt;/Year&gt;&lt;RecNum&gt;197&lt;/RecNum&gt;&lt;DisplayText&gt;[29, 32]&lt;/DisplayText&gt;&lt;record&gt;&lt;rec-number&gt;197&lt;/rec-number&gt;&lt;foreign-keys&gt;&lt;key app="EN" db-id="fwrexf5t4pez5gerv2j5dv2p2sps99satzev" timestamp="1501511060"&gt;197&lt;/key&gt;&lt;/foreign-keys&gt;&lt;ref-type name="Journal Article"&gt;17&lt;/ref-type&gt;&lt;contributors&gt;&lt;authors&gt;&lt;author&gt;Bertrand, Nicolas&lt;/author&gt;&lt;author&gt;Wu, Jun&lt;/author&gt;&lt;author&gt;Xu, Xiaoyang&lt;/author&gt;&lt;author&gt;Kamaly, Nazila&lt;/author&gt;&lt;author&gt;Farokhzad, Omid C&lt;/author&gt;&lt;/authors&gt;&lt;/contributors&gt;&lt;titles&gt;&lt;title&gt;Cancer nanotechnology: the impact of passive and active targeting in the era of modern cancer biology&lt;/title&gt;&lt;secondary-title&gt;Advanced drug delivery reviews&lt;/secondary-title&gt;&lt;/titles&gt;&lt;periodical&gt;&lt;full-title&gt;Advanced drug delivery reviews&lt;/full-title&gt;&lt;abbr-1&gt;Adv. Drug Deliv. Rev.&lt;/abbr-1&gt;&lt;/periodical&gt;&lt;pages&gt;2-25&lt;/pages&gt;&lt;volume&gt;66&lt;/volume&gt;&lt;dates&gt;&lt;year&gt;2014&lt;/year&gt;&lt;/dates&gt;&lt;isbn&gt;0169-409X&lt;/isbn&gt;&lt;urls&gt;&lt;/urls&gt;&lt;/record&gt;&lt;/Cite&gt;&lt;Cite&gt;&lt;Author&gt;Bazak&lt;/Author&gt;&lt;Year&gt;2014&lt;/Year&gt;&lt;RecNum&gt;198&lt;/RecNum&gt;&lt;record&gt;&lt;rec-number&gt;198&lt;/rec-number&gt;&lt;foreign-keys&gt;&lt;key app="EN" db-id="fwrexf5t4pez5gerv2j5dv2p2sps99satzev" timestamp="1501512775"&gt;198&lt;/key&gt;&lt;/foreign-keys&gt;&lt;ref-type name="Journal Article"&gt;17&lt;/ref-type&gt;&lt;contributors&gt;&lt;authors&gt;&lt;author&gt;Bazak, Remon&lt;/author&gt;&lt;author&gt;Houri, Mohamad&lt;/author&gt;&lt;author&gt;El Achy, Samar&lt;/author&gt;&lt;author&gt;Hussein, Wael&lt;/author&gt;&lt;author&gt;Refaat, Tamer&lt;/author&gt;&lt;/authors&gt;&lt;/contributors&gt;&lt;titles&gt;&lt;title&gt;Passive targeting of nanoparticles to cancer: A comprehensive review of the literature&lt;/title&gt;&lt;secondary-title&gt;Molecular and clinical oncology&lt;/secondary-title&gt;&lt;/titles&gt;&lt;periodical&gt;&lt;full-title&gt;Molecular and clinical oncology&lt;/full-title&gt;&lt;/periodical&gt;&lt;pages&gt;904-908&lt;/pages&gt;&lt;volume&gt;2&lt;/volume&gt;&lt;number&gt;6&lt;/number&gt;&lt;dates&gt;&lt;year&gt;2014&lt;/year&gt;&lt;/dates&gt;&lt;isbn&gt;2049-9450&lt;/isbn&gt;&lt;urls&gt;&lt;/urls&gt;&lt;/record&gt;&lt;/Cite&gt;&lt;/EndNote&gt;</w:instrText>
      </w:r>
      <w:r w:rsidR="00887A9B" w:rsidRPr="00FB533D">
        <w:fldChar w:fldCharType="separate"/>
      </w:r>
      <w:r w:rsidR="00D861C0">
        <w:rPr>
          <w:noProof/>
        </w:rPr>
        <w:t>[29, 32]</w:t>
      </w:r>
      <w:r w:rsidR="00887A9B" w:rsidRPr="00FB533D">
        <w:fldChar w:fldCharType="end"/>
      </w:r>
    </w:p>
    <w:p w:rsidR="00FA1B0F" w:rsidRPr="00FB533D" w:rsidRDefault="00D92A82" w:rsidP="00642552">
      <w:pPr>
        <w:rPr>
          <w:rFonts w:ascii="Times New Roman" w:hAnsi="Times New Roman"/>
          <w:bCs/>
        </w:rPr>
      </w:pPr>
      <w:r>
        <w:rPr>
          <w:rFonts w:ascii="Times New Roman" w:hAnsi="Times New Roman"/>
          <w:bCs/>
        </w:rPr>
        <w:tab/>
        <w:t>The second part</w:t>
      </w:r>
      <w:r w:rsidR="00FA1B0F" w:rsidRPr="00FB533D">
        <w:rPr>
          <w:rFonts w:ascii="Times New Roman" w:hAnsi="Times New Roman"/>
          <w:bCs/>
        </w:rPr>
        <w:t xml:space="preserve"> of EPR is due to the failure of an efficient lymphatic drainage system. In normal tissue, extracellular fluid is constantly drained into the surrounding lymph nodes at a m</w:t>
      </w:r>
      <w:r w:rsidR="006C0238">
        <w:rPr>
          <w:rFonts w:ascii="Times New Roman" w:hAnsi="Times New Roman"/>
          <w:bCs/>
        </w:rPr>
        <w:t xml:space="preserve">ean flow velocity of 0.1 – 2 μm </w:t>
      </w:r>
      <w:r w:rsidR="00FA1B0F" w:rsidRPr="00FB533D">
        <w:rPr>
          <w:rFonts w:ascii="Times New Roman" w:hAnsi="Times New Roman"/>
          <w:bCs/>
        </w:rPr>
        <w:t>s</w:t>
      </w:r>
      <w:r w:rsidR="006C0238">
        <w:rPr>
          <w:rFonts w:ascii="Times New Roman" w:hAnsi="Times New Roman"/>
          <w:bCs/>
        </w:rPr>
        <w:t>ec</w:t>
      </w:r>
      <w:r w:rsidR="006C0238">
        <w:rPr>
          <w:rFonts w:ascii="Times New Roman" w:hAnsi="Times New Roman"/>
          <w:bCs/>
          <w:vertAlign w:val="superscript"/>
        </w:rPr>
        <w:t>-1</w:t>
      </w:r>
      <w:r w:rsidR="00FA1B0F" w:rsidRPr="00FB533D">
        <w:rPr>
          <w:rFonts w:ascii="Times New Roman" w:hAnsi="Times New Roman"/>
          <w:bCs/>
        </w:rPr>
        <w:t xml:space="preserve">. This drainage is significantly slowed down and impaired in the tumor microenvironment, leaving no place for </w:t>
      </w:r>
      <w:r w:rsidR="00FA1B0F" w:rsidRPr="00FB533D">
        <w:rPr>
          <w:rFonts w:ascii="Times New Roman" w:hAnsi="Times New Roman"/>
          <w:bCs/>
        </w:rPr>
        <w:lastRenderedPageBreak/>
        <w:t>nanopart</w:t>
      </w:r>
      <w:r>
        <w:rPr>
          <w:rFonts w:ascii="Times New Roman" w:hAnsi="Times New Roman"/>
          <w:bCs/>
        </w:rPr>
        <w:t>icles entering the tumor to exi</w:t>
      </w:r>
      <w:r w:rsidR="00FA1B0F" w:rsidRPr="00FB533D">
        <w:rPr>
          <w:rFonts w:ascii="Times New Roman" w:hAnsi="Times New Roman"/>
          <w:bCs/>
        </w:rPr>
        <w:t xml:space="preserve">t. Particles smaller than 4 nm can be reabsorped into the bloodstream; however, most nanoparticles range from 10 – 300 nm </w:t>
      </w:r>
      <w:r w:rsidR="00887A9B" w:rsidRPr="00FB533D">
        <w:rPr>
          <w:rFonts w:ascii="Times New Roman" w:hAnsi="Times New Roman"/>
          <w:bCs/>
        </w:rPr>
        <w:fldChar w:fldCharType="begin"/>
      </w:r>
      <w:r w:rsidR="00D861C0">
        <w:rPr>
          <w:rFonts w:ascii="Times New Roman" w:hAnsi="Times New Roman"/>
          <w:bCs/>
        </w:rPr>
        <w:instrText xml:space="preserve"> ADDIN EN.CITE &lt;EndNote&gt;&lt;Cite&gt;&lt;Author&gt;Bertrand&lt;/Author&gt;&lt;Year&gt;2014&lt;/Year&gt;&lt;RecNum&gt;197&lt;/RecNum&gt;&lt;DisplayText&gt;[29, 32]&lt;/DisplayText&gt;&lt;record&gt;&lt;rec-number&gt;197&lt;/rec-number&gt;&lt;foreign-keys&gt;&lt;key app="EN" db-id="fwrexf5t4pez5gerv2j5dv2p2sps99satzev" timestamp="1501511060"&gt;197&lt;/key&gt;&lt;/foreign-keys&gt;&lt;ref-type name="Journal Article"&gt;17&lt;/ref-type&gt;&lt;contributors&gt;&lt;authors&gt;&lt;author&gt;Bertrand, Nicolas&lt;/author&gt;&lt;author&gt;Wu, Jun&lt;/author&gt;&lt;author&gt;Xu, Xiaoyang&lt;/author&gt;&lt;author&gt;Kamaly, Nazila&lt;/author&gt;&lt;author&gt;Farokhzad, Omid C&lt;/author&gt;&lt;/authors&gt;&lt;/contributors&gt;&lt;titles&gt;&lt;title&gt;Cancer nanotechnology: the impact of passive and active targeting in the era of modern cancer biology&lt;/title&gt;&lt;secondary-title&gt;Advanced drug delivery reviews&lt;/secondary-title&gt;&lt;/titles&gt;&lt;periodical&gt;&lt;full-title&gt;Advanced drug delivery reviews&lt;/full-title&gt;&lt;abbr-1&gt;Adv. Drug Deliv. Rev.&lt;/abbr-1&gt;&lt;/periodical&gt;&lt;pages&gt;2-25&lt;/pages&gt;&lt;volume&gt;66&lt;/volume&gt;&lt;dates&gt;&lt;year&gt;2014&lt;/year&gt;&lt;/dates&gt;&lt;isbn&gt;0169-409X&lt;/isbn&gt;&lt;urls&gt;&lt;/urls&gt;&lt;/record&gt;&lt;/Cite&gt;&lt;Cite&gt;&lt;Author&gt;Bazak&lt;/Author&gt;&lt;Year&gt;2014&lt;/Year&gt;&lt;RecNum&gt;198&lt;/RecNum&gt;&lt;record&gt;&lt;rec-number&gt;198&lt;/rec-number&gt;&lt;foreign-keys&gt;&lt;key app="EN" db-id="fwrexf5t4pez5gerv2j5dv2p2sps99satzev" timestamp="1501512775"&gt;198&lt;/key&gt;&lt;/foreign-keys&gt;&lt;ref-type name="Journal Article"&gt;17&lt;/ref-type&gt;&lt;contributors&gt;&lt;authors&gt;&lt;author&gt;Bazak, Remon&lt;/author&gt;&lt;author&gt;Houri, Mohamad&lt;/author&gt;&lt;author&gt;El Achy, Samar&lt;/author&gt;&lt;author&gt;Hussein, Wael&lt;/author&gt;&lt;author&gt;Refaat, Tamer&lt;/author&gt;&lt;/authors&gt;&lt;/contributors&gt;&lt;titles&gt;&lt;title&gt;Passive targeting of nanoparticles to cancer: A comprehensive review of the literature&lt;/title&gt;&lt;secondary-title&gt;Molecular and clinical oncology&lt;/secondary-title&gt;&lt;/titles&gt;&lt;periodical&gt;&lt;full-title&gt;Molecular and clinical oncology&lt;/full-title&gt;&lt;/periodical&gt;&lt;pages&gt;904-908&lt;/pages&gt;&lt;volume&gt;2&lt;/volume&gt;&lt;number&gt;6&lt;/number&gt;&lt;dates&gt;&lt;year&gt;2014&lt;/year&gt;&lt;/dates&gt;&lt;isbn&gt;2049-9450&lt;/isbn&gt;&lt;urls&gt;&lt;/urls&gt;&lt;/record&gt;&lt;/Cite&gt;&lt;/EndNote&gt;</w:instrText>
      </w:r>
      <w:r w:rsidR="00887A9B" w:rsidRPr="00FB533D">
        <w:rPr>
          <w:rFonts w:ascii="Times New Roman" w:hAnsi="Times New Roman"/>
          <w:bCs/>
        </w:rPr>
        <w:fldChar w:fldCharType="separate"/>
      </w:r>
      <w:r w:rsidR="00D861C0">
        <w:rPr>
          <w:rFonts w:ascii="Times New Roman" w:hAnsi="Times New Roman"/>
          <w:bCs/>
          <w:noProof/>
        </w:rPr>
        <w:t>[29, 32]</w:t>
      </w:r>
      <w:r w:rsidR="00887A9B" w:rsidRPr="00FB533D">
        <w:rPr>
          <w:rFonts w:ascii="Times New Roman" w:hAnsi="Times New Roman"/>
          <w:bCs/>
        </w:rPr>
        <w:fldChar w:fldCharType="end"/>
      </w:r>
      <w:r w:rsidR="00FA1B0F" w:rsidRPr="00FB533D">
        <w:rPr>
          <w:rFonts w:ascii="Times New Roman" w:hAnsi="Times New Roman"/>
          <w:bCs/>
        </w:rPr>
        <w:t>.</w:t>
      </w:r>
    </w:p>
    <w:p w:rsidR="00FA1B0F" w:rsidRPr="00FB533D" w:rsidRDefault="00FA1B0F" w:rsidP="00FA1B0F">
      <w:pPr>
        <w:rPr>
          <w:rFonts w:ascii="Times New Roman" w:hAnsi="Times New Roman"/>
          <w:bCs/>
        </w:rPr>
      </w:pPr>
    </w:p>
    <w:p w:rsidR="00FA1B0F" w:rsidRPr="00FB533D" w:rsidRDefault="00FA1B0F" w:rsidP="00FA1B0F">
      <w:pPr>
        <w:pStyle w:val="Heading3"/>
      </w:pPr>
      <w:bookmarkStart w:id="21" w:name="_Toc490850865"/>
      <w:r w:rsidRPr="00FB533D">
        <w:t>Active Targeting</w:t>
      </w:r>
      <w:r w:rsidR="00CB2CDE">
        <w:t xml:space="preserve"> Molecular Site</w:t>
      </w:r>
      <w:r w:rsidRPr="00FB533D">
        <w:t>: Phosphatidylserine</w:t>
      </w:r>
      <w:bookmarkEnd w:id="21"/>
    </w:p>
    <w:p w:rsidR="00FA1B0F" w:rsidRPr="00FB533D" w:rsidRDefault="00BD7514" w:rsidP="00FA1B0F">
      <w:pPr>
        <w:rPr>
          <w:rFonts w:ascii="Times New Roman" w:hAnsi="Times New Roman"/>
        </w:rPr>
      </w:pPr>
      <w:r>
        <w:rPr>
          <w:rFonts w:ascii="Times New Roman" w:hAnsi="Times New Roman"/>
        </w:rPr>
        <w:t xml:space="preserve">A key feature of most </w:t>
      </w:r>
      <w:r w:rsidR="00FA1B0F" w:rsidRPr="00FB533D">
        <w:rPr>
          <w:rFonts w:ascii="Times New Roman" w:hAnsi="Times New Roman"/>
        </w:rPr>
        <w:t xml:space="preserve">tumor microenvironments is vascularization, which is necessary for overcoming the oxygen diffusion limitation and </w:t>
      </w:r>
      <w:r w:rsidR="00D816F2">
        <w:rPr>
          <w:rFonts w:ascii="Times New Roman" w:hAnsi="Times New Roman"/>
        </w:rPr>
        <w:t xml:space="preserve">promoting </w:t>
      </w:r>
      <w:r w:rsidR="00FA1B0F" w:rsidRPr="00FB533D">
        <w:rPr>
          <w:rFonts w:ascii="Times New Roman" w:hAnsi="Times New Roman"/>
        </w:rPr>
        <w:t xml:space="preserve">growth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&lt;EndNote&gt;&lt;Cite&gt;&lt;Author&gt;Folkman&lt;/Author&gt;&lt;Year&gt;2003&lt;/Year&gt;&lt;RecNum&gt;187&lt;/RecNum&gt;&lt;DisplayText&gt;[33]&lt;/DisplayText&gt;&lt;record&gt;&lt;rec-number&gt;187&lt;/rec-number&gt;&lt;foreign-keys&gt;&lt;key app="EN" db-id="fwrexf5t4pez5gerv2j5dv2p2sps99satzev" timestamp="1501506201"&gt;187&lt;/key&gt;&lt;/foreign-keys&gt;&lt;ref-type name="Conference Proceedings"&gt;10&lt;/ref-type&gt;&lt;contributors&gt;&lt;authors&gt;&lt;author&gt;Folkman, Judah&lt;/author&gt;&lt;/authors&gt;&lt;/contributors&gt;&lt;titles&gt;&lt;title&gt;Angiogenesis and apoptosis&lt;/title&gt;&lt;secondary-title&gt;Seminars in cancer biology&lt;/secondary-title&gt;&lt;/titles&gt;&lt;pages&gt;159-167&lt;/pages&gt;&lt;volume&gt;13&lt;/volume&gt;&lt;number&gt;2&lt;/number&gt;&lt;dates&gt;&lt;year&gt;2003&lt;/year&gt;&lt;/dates&gt;&lt;publisher&gt;Elsevier&lt;/publisher&gt;&lt;isbn&gt;1044-579X&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[33]</w:t>
      </w:r>
      <w:r w:rsidR="00887A9B" w:rsidRPr="00FB533D">
        <w:rPr>
          <w:rFonts w:ascii="Times New Roman" w:hAnsi="Times New Roman"/>
        </w:rPr>
        <w:fldChar w:fldCharType="end"/>
      </w:r>
      <w:r w:rsidR="00FA1B0F" w:rsidRPr="00FB533D">
        <w:rPr>
          <w:rFonts w:ascii="Times New Roman" w:hAnsi="Times New Roman"/>
        </w:rPr>
        <w:t xml:space="preserve">. Tumors recruit endothelial progenitor cells and co-opt existing vessels to generate a functional reactive stroma and promote angiogenesis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&lt;EndNote&gt;&lt;Cite&gt;&lt;Author&gt;Morrissey&lt;/Author&gt;&lt;Year&gt;2007&lt;/Year&gt;&lt;RecNum&gt;189&lt;/RecNum&gt;&lt;DisplayText&gt;[34]&lt;/DisplayText&gt;&lt;record&gt;&lt;rec-number&gt;189&lt;/rec-number&gt;&lt;foreign-keys&gt;&lt;key app="EN" db-id="fwrexf5t4pez5gerv2j5dv2p2sps99satzev" timestamp="1501506373"&gt;189&lt;/key&gt;&lt;/foreign-keys&gt;&lt;ref-type name="Journal Article"&gt;17&lt;/ref-type&gt;&lt;contributors&gt;&lt;authors&gt;&lt;author&gt;Morrissey, Colm&lt;/author&gt;&lt;author&gt;Vessella, Robert L&lt;/author&gt;&lt;/authors&gt;&lt;/contributors&gt;&lt;titles&gt;&lt;title&gt;The role of tumor microenvironment in prostate cancer bone metastasis&lt;/title&gt;&lt;secondary-title&gt;Journal of cellular biochemistry&lt;/secondary-title&gt;&lt;/titles&gt;&lt;periodical&gt;&lt;full-title&gt;Journal of cellular biochemistry&lt;/full-title&gt;&lt;/periodical&gt;&lt;pages&gt;873-886&lt;/pages&gt;&lt;volume&gt;101&lt;/volume&gt;&lt;number&gt;4&lt;/number&gt;&lt;dates&gt;&lt;year&gt;2007&lt;/year&gt;&lt;/dates&gt;&lt;isbn&gt;1097-4644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[34]</w:t>
      </w:r>
      <w:r w:rsidR="00887A9B" w:rsidRPr="00FB533D">
        <w:rPr>
          <w:rFonts w:ascii="Times New Roman" w:hAnsi="Times New Roman"/>
        </w:rPr>
        <w:fldChar w:fldCharType="end"/>
      </w:r>
      <w:r w:rsidR="00FA1B0F" w:rsidRPr="00FB533D">
        <w:rPr>
          <w:rFonts w:ascii="Times New Roman" w:hAnsi="Times New Roman"/>
        </w:rPr>
        <w:t xml:space="preserve">. The tumor vasculature is considered leaky and highly permeable due to the loss of tight junctions between endothelial cells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&lt;EndNote&gt;&lt;Cite&gt;&lt;Author&gt;Morrissey&lt;/Author&gt;&lt;Year&gt;2007&lt;/Year&gt;&lt;RecNum&gt;189&lt;/RecNum&gt;&lt;DisplayText&gt;[34]&lt;/DisplayText&gt;&lt;record&gt;&lt;rec-number&gt;189&lt;/rec-number&gt;&lt;foreign-keys&gt;&lt;key app="EN" db-id="fwrexf5t4pez5gerv2j5dv2p2sps99satzev" timestamp="1501506373"&gt;189&lt;/key&gt;&lt;/foreign-keys&gt;&lt;ref-type name="Journal Article"&gt;17&lt;/ref-type&gt;&lt;contributors&gt;&lt;authors&gt;&lt;author&gt;Morrissey, Colm&lt;/author&gt;&lt;author&gt;Vessella, Robert L&lt;/author&gt;&lt;/authors&gt;&lt;/contributors&gt;&lt;titles&gt;&lt;title&gt;The role of tumor microenvironment in prostate cancer bone metastasis&lt;/title&gt;&lt;secondary-title&gt;Journal of cellular biochemistry&lt;/secondary-title&gt;&lt;/titles&gt;&lt;periodical&gt;&lt;full-title&gt;Journal of cellular biochemistry&lt;/full-title&gt;&lt;/periodical&gt;&lt;pages&gt;873-886&lt;/pages&gt;&lt;volume&gt;101&lt;/volume&gt;&lt;number&gt;4&lt;/number&gt;&lt;dates&gt;&lt;year&gt;2007&lt;/year&gt;&lt;/dates&gt;&lt;isbn&gt;1097-4644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[34]</w:t>
      </w:r>
      <w:r w:rsidR="00887A9B" w:rsidRPr="00FB533D">
        <w:rPr>
          <w:rFonts w:ascii="Times New Roman" w:hAnsi="Times New Roman"/>
        </w:rPr>
        <w:fldChar w:fldCharType="end"/>
      </w:r>
      <w:r w:rsidR="00FA1B0F" w:rsidRPr="00FB533D">
        <w:rPr>
          <w:rFonts w:ascii="Times New Roman" w:hAnsi="Times New Roman"/>
        </w:rPr>
        <w:t xml:space="preserve">. A marker for the tumor vasculature is phosphatidylserine (PS), which is internalized in healthy blood vessels but externalized in tumor microenvironments </w:t>
      </w:r>
      <w:r w:rsidR="00887A9B" w:rsidRPr="00FB533D">
        <w:rPr>
          <w:rFonts w:ascii="Times New Roman" w:hAnsi="Times New Roman"/>
        </w:rPr>
        <w:fldChar w:fldCharType="begin">
          <w:fldData xml:space="preserve">PEVuZE5vdGU+PENpdGU+PEF1dGhvcj5aaGFuZzwvQXV0aG9yPjxZZWFyPjIwMTQ8L1llYXI+PFJl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PEVuZE5vdGU+PENpdGU+PEF1dGhvcj5aaGFuZzwvQXV0aG9yPjxZZWFyPjIwMTQ8L1llYXI+PFJl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 35-37]</w:t>
      </w:r>
      <w:r w:rsidR="00887A9B" w:rsidRPr="00FB533D">
        <w:rPr>
          <w:rFonts w:ascii="Times New Roman" w:hAnsi="Times New Roman"/>
        </w:rPr>
        <w:fldChar w:fldCharType="end"/>
      </w:r>
      <w:r w:rsidR="00991337">
        <w:rPr>
          <w:rFonts w:ascii="Times New Roman" w:hAnsi="Times New Roman"/>
        </w:rPr>
        <w:t>. PS composes</w:t>
      </w:r>
      <w:r w:rsidR="00FA1B0F" w:rsidRPr="00FB533D">
        <w:rPr>
          <w:rFonts w:ascii="Times New Roman" w:hAnsi="Times New Roman"/>
        </w:rPr>
        <w:t xml:space="preserve"> 8 – 15% of the phospholipd layer in mammalian cells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&lt;EndNote&gt;&lt;Cite&gt;&lt;Author&gt;Zwaal&lt;/Author&gt;&lt;Year&gt;2005&lt;/Year&gt;&lt;RecNum&gt;190&lt;/RecNum&gt;&lt;DisplayText&gt;[38, 39]&lt;/DisplayText&gt;&lt;record&gt;&lt;rec-number&gt;190&lt;/rec-number&gt;&lt;foreign-keys&gt;&lt;key app="EN" db-id="fwrexf5t4pez5gerv2j5dv2p2sps99satzev" timestamp="1501506762"&gt;190&lt;/key&gt;&lt;/foreign-keys&gt;&lt;ref-type name="Journal Article"&gt;17&lt;/ref-type&gt;&lt;contributors&gt;&lt;authors&gt;&lt;author&gt;Zwaal, RFA&lt;/author&gt;&lt;author&gt;Comfurius, P&lt;/author&gt;&lt;author&gt;Bevers, EM&lt;/author&gt;&lt;/authors&gt;&lt;/contributors&gt;&lt;titles&gt;&lt;title&gt;Surface exposure of phosphatidylserine in pathological cells&lt;/title&gt;&lt;secondary-title&gt;Cellular and molecular life sciences&lt;/secondary-title&gt;&lt;/titles&gt;&lt;periodical&gt;&lt;full-title&gt;Cellular and molecular life sciences&lt;/full-title&gt;&lt;/periodical&gt;&lt;pages&gt;971-988&lt;/pages&gt;&lt;volume&gt;62&lt;/volume&gt;&lt;number&gt;9&lt;/number&gt;&lt;dates&gt;&lt;year&gt;2005&lt;/year&gt;&lt;/dates&gt;&lt;isbn&gt;1420-682X&lt;/isbn&gt;&lt;urls&gt;&lt;/urls&gt;&lt;/record&gt;&lt;/Cite&gt;&lt;Cite&gt;&lt;Author&gt;Utsugi&lt;/Author&gt;&lt;Year&gt;1991&lt;/Year&gt;&lt;RecNum&gt;192&lt;/RecNum&gt;&lt;record&gt;&lt;rec-number&gt;192&lt;/rec-number&gt;&lt;foreign-keys&gt;&lt;key app="EN" db-id="fwrexf5t4pez5gerv2j5dv2p2sps99satzev" timestamp="1501510239"&gt;192&lt;/key&gt;&lt;/foreign-keys&gt;&lt;ref-type name="Journal Article"&gt;17&lt;/ref-type&gt;&lt;contributors&gt;&lt;authors&gt;&lt;author&gt;Utsugi, Teruhiro&lt;/author&gt;&lt;author&gt;Schroit, Alan J&lt;/author&gt;&lt;author&gt;Connor, Jerome&lt;/author&gt;&lt;author&gt;Bucana, Corazon D&lt;/author&gt;&lt;author&gt;Fidler, Isaiah J&lt;/author&gt;&lt;/authors&gt;&lt;/contributors&gt;&lt;titles&gt;&lt;title&gt;Elevated expression of phosphatidylserine in the outer membrane leaflet of human tumor cells and recognition by activated human blood monocytes&lt;/title&gt;&lt;secondary-title&gt;Cancer research&lt;/secondary-title&gt;&lt;/titles&gt;&lt;periodical&gt;&lt;full-title&gt;Cancer research&lt;/full-title&gt;&lt;abbr-1&gt;Cancer Res.&lt;/abbr-1&gt;&lt;/periodical&gt;&lt;pages&gt;3062-3066&lt;/pages&gt;&lt;volume&gt;51&lt;/volume&gt;&lt;number&gt;11&lt;/number&gt;&lt;dates&gt;&lt;year&gt;1991&lt;/year&gt;&lt;/dates&gt;&lt;isbn&gt;0008-5472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[38, 39]</w:t>
      </w:r>
      <w:r w:rsidR="00887A9B" w:rsidRPr="00FB533D">
        <w:rPr>
          <w:rFonts w:ascii="Times New Roman" w:hAnsi="Times New Roman"/>
        </w:rPr>
        <w:fldChar w:fldCharType="end"/>
      </w:r>
      <w:r w:rsidR="00FA1B0F" w:rsidRPr="00FB533D">
        <w:rPr>
          <w:rFonts w:ascii="Times New Roman" w:hAnsi="Times New Roman"/>
        </w:rPr>
        <w:t>. It exists to provide structural integrity to the plasma membrane, facilitates binding of endofacial surface protein binding, and Ca</w:t>
      </w:r>
      <w:r w:rsidR="00FA1B0F" w:rsidRPr="00FB533D">
        <w:rPr>
          <w:rFonts w:ascii="Times New Roman" w:hAnsi="Times New Roman"/>
          <w:vertAlign w:val="superscript"/>
        </w:rPr>
        <w:t>2+</w:t>
      </w:r>
      <w:r w:rsidR="00FA1B0F" w:rsidRPr="00FB533D">
        <w:rPr>
          <w:rFonts w:ascii="Times New Roman" w:hAnsi="Times New Roman"/>
        </w:rPr>
        <w:t xml:space="preserve">-induced membrane fusion. Exposure of PS is considered a hallmark of apoptosis as an “eat me” signal for macrophages to be recruited for clearance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&lt;EndNote&gt;&lt;Cite&gt;&lt;Author&gt;Zwaal&lt;/Author&gt;&lt;Year&gt;2005&lt;/Year&gt;&lt;RecNum&gt;190&lt;/RecNum&gt;&lt;DisplayText&gt;[38, 40]&lt;/DisplayText&gt;&lt;record&gt;&lt;rec-number&gt;190&lt;/rec-number&gt;&lt;foreign-keys&gt;&lt;key app="EN" db-id="fwrexf5t4pez5gerv2j5dv2p2sps99satzev" timestamp="1501506762"&gt;190&lt;/key&gt;&lt;/foreign-keys&gt;&lt;ref-type name="Journal Article"&gt;17&lt;/ref-type&gt;&lt;contributors&gt;&lt;authors&gt;&lt;author&gt;Zwaal, RFA&lt;/author&gt;&lt;author&gt;Comfurius, P&lt;/author&gt;&lt;author&gt;Bevers, EM&lt;/author&gt;&lt;/authors&gt;&lt;/contributors&gt;&lt;titles&gt;&lt;title&gt;Surface exposure of phosphatidylserine in pathological cells&lt;/title&gt;&lt;secondary-title&gt;Cellular and molecular life sciences&lt;/secondary-title&gt;&lt;/titles&gt;&lt;periodical&gt;&lt;full-title&gt;Cellular and molecular life sciences&lt;/full-title&gt;&lt;/periodical&gt;&lt;pages&gt;971-988&lt;/pages&gt;&lt;volume&gt;62&lt;/volume&gt;&lt;number&gt;9&lt;/number&gt;&lt;dates&gt;&lt;year&gt;2005&lt;/year&gt;&lt;/dates&gt;&lt;isbn&gt;1420-682X&lt;/isbn&gt;&lt;urls&gt;&lt;/urls&gt;&lt;/record&gt;&lt;/Cite&gt;&lt;Cite&gt;&lt;Author&gt;Birge&lt;/Author&gt;&lt;Year&gt;2016&lt;/Year&gt;&lt;RecNum&gt;33&lt;/RecNum&gt;&lt;record&gt;&lt;rec-number&gt;33&lt;/rec-number&gt;&lt;foreign-keys&gt;&lt;key app="EN" db-id="fwrexf5t4pez5gerv2j5dv2p2sps99satzev" timestamp="1496824777"&gt;33&lt;/key&gt;&lt;/foreign-keys&gt;&lt;ref-type name="Journal Article"&gt;17&lt;/ref-type&gt;&lt;contributors&gt;&lt;authors&gt;&lt;author&gt;Birge, RB&lt;/author&gt;&lt;author&gt;Boeltz, S&lt;/author&gt;&lt;author&gt;Kumar, S&lt;/author&gt;&lt;author&gt;Carlson, J&lt;/author&gt;&lt;author&gt;Wanderley, J&lt;/author&gt;&lt;author&gt;Calianese, D&lt;/author&gt;&lt;author&gt;Barcinski, M&lt;/author&gt;&lt;author&gt;Brekken, RA&lt;/author&gt;&lt;author&gt;Huang, X&lt;/author&gt;&lt;author&gt;Hutchins, JT&lt;/author&gt;&lt;/authors&gt;&lt;/contributors&gt;&lt;titles&gt;&lt;title&gt;Phosphatidylserine is a global immunosuppressive signal in efferocytosis, infectious disease, and cancer&lt;/title&gt;&lt;secondary-title&gt;Cell Death &amp;amp; Differentiation&lt;/secondary-title&gt;&lt;/titles&gt;&lt;periodical&gt;&lt;full-title&gt;Cell Death &amp;amp; Differentiation&lt;/full-title&gt;&lt;abbr-1&gt;Cell Death Differ.&lt;/abbr-1&gt;&lt;/periodical&gt;&lt;pages&gt;962-978&lt;/pages&gt;&lt;volume&gt;23&lt;/volume&gt;&lt;number&gt;6&lt;/number&gt;&lt;dates&gt;&lt;year&gt;2016&lt;/year&gt;&lt;/dates&gt;&lt;isbn&gt;1350-9047&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[38, 40]</w:t>
      </w:r>
      <w:r w:rsidR="00887A9B" w:rsidRPr="00FB533D">
        <w:rPr>
          <w:rFonts w:ascii="Times New Roman" w:hAnsi="Times New Roman"/>
        </w:rPr>
        <w:fldChar w:fldCharType="end"/>
      </w:r>
      <w:r w:rsidR="00FA1B0F" w:rsidRPr="00FB533D">
        <w:rPr>
          <w:rFonts w:ascii="Times New Roman" w:hAnsi="Times New Roman"/>
        </w:rPr>
        <w:t>.</w:t>
      </w:r>
    </w:p>
    <w:p w:rsidR="00FA1B0F" w:rsidRPr="00FB533D" w:rsidRDefault="00FA1B0F" w:rsidP="00FA1B0F">
      <w:pPr>
        <w:rPr>
          <w:rFonts w:ascii="Times New Roman" w:hAnsi="Times New Roman"/>
        </w:rPr>
      </w:pPr>
      <w:r w:rsidRPr="00FB533D">
        <w:rPr>
          <w:rFonts w:ascii="Times New Roman" w:hAnsi="Times New Roman"/>
        </w:rPr>
        <w:tab/>
        <w:t xml:space="preserve">Marcophage clearance has three key signals: “find me,” “eat me,” and “engulf me”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&lt;EndNote&gt;&lt;Cite&gt;&lt;Author&gt;Hochreiter-Hufford&lt;/Author&gt;&lt;Year&gt;2013&lt;/Year&gt;&lt;RecNum&gt;215&lt;/RecNum&gt;&lt;DisplayText&gt;[41, 42]&lt;/DisplayText&gt;&lt;record&gt;&lt;rec-number&gt;215&lt;/rec-number&gt;&lt;foreign-keys&gt;&lt;key app="EN" db-id="fwrexf5t4pez5gerv2j5dv2p2sps99satzev" timestamp="1501519515"&gt;215&lt;/key&gt;&lt;/foreign-keys&gt;&lt;ref-type name="Journal Article"&gt;17&lt;/ref-type&gt;&lt;contributors&gt;&lt;authors&gt;&lt;author&gt;Hochreiter-Hufford, Amelia&lt;/author&gt;&lt;author&gt;Ravichandran, Kodi S&lt;/author&gt;&lt;/authors&gt;&lt;/contributors&gt;&lt;titles&gt;&lt;title&gt;Clearing the dead: apoptotic cell sensing, recognition, engulfment, and digestion&lt;/title&gt;&lt;secondary-title&gt;Cold Spring Harbor perspectives in biology&lt;/secondary-title&gt;&lt;/titles&gt;&lt;periodical&gt;&lt;full-title&gt;Cold Spring Harbor perspectives in biology&lt;/full-title&gt;&lt;/periodical&gt;&lt;pages&gt;a008748&lt;/pages&gt;&lt;volume&gt;5&lt;/volume&gt;&lt;number&gt;1&lt;/number&gt;&lt;dates&gt;&lt;year&gt;2013&lt;/year&gt;&lt;/dates&gt;&lt;isbn&gt;1943-0264&lt;/isbn&gt;&lt;urls&gt;&lt;/urls&gt;&lt;/record&gt;&lt;/Cite&gt;&lt;Cite&gt;&lt;Author&gt;Fadok&lt;/Author&gt;&lt;Year&gt;1998&lt;/Year&gt;&lt;RecNum&gt;208&lt;/RecNum&gt;&lt;record&gt;&lt;rec-number&gt;208&lt;/rec-number&gt;&lt;foreign-keys&gt;&lt;key app="EN" db-id="fwrexf5t4pez5gerv2j5dv2p2sps99satzev" timestamp="1501517640"&gt;208&lt;/key&gt;&lt;/foreign-keys&gt;&lt;ref-type name="Journal Article"&gt;17&lt;/ref-type&gt;&lt;contributors&gt;&lt;authors&gt;&lt;author&gt;Fadok, Valerie A&lt;/author&gt;&lt;author&gt;Bratton, Donna L&lt;/author&gt;&lt;author&gt;Frasch, S Courtney&lt;/author&gt;&lt;author&gt;Warner, Mary L&lt;/author&gt;&lt;author&gt;Henson, Peter M&lt;/author&gt;&lt;/authors&gt;&lt;/contributors&gt;&lt;titles&gt;&lt;title&gt;The role of phosphatidylserine in recognition of apoptotic cells by phagocytes&lt;/title&gt;&lt;secondary-title&gt;Cell Death &amp;amp; Differentiation&lt;/secondary-title&gt;&lt;/titles&gt;&lt;periodical&gt;&lt;full-title&gt;Cell Death &amp;amp; Differentiation&lt;/full-title&gt;&lt;abbr-1&gt;Cell Death Differ.&lt;/abbr-1&gt;&lt;/periodical&gt;&lt;volume&gt;5&lt;/volume&gt;&lt;number&gt;7&lt;/number&gt;&lt;dates&gt;&lt;year&gt;1998&lt;/year&gt;&lt;/dates&gt;&lt;isbn&gt;1350-9047&lt;/isbn&gt;&lt;urls&gt;&lt;/urls&gt;&lt;/record&gt;&lt;/Cite&gt;&lt;/EndNote&gt;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[41, 42]</w:t>
      </w:r>
      <w:r w:rsidR="00887A9B" w:rsidRPr="00FB533D">
        <w:rPr>
          <w:rFonts w:ascii="Times New Roman" w:hAnsi="Times New Roman"/>
        </w:rPr>
        <w:fldChar w:fldCharType="end"/>
      </w:r>
      <w:r w:rsidRPr="00FB533D">
        <w:rPr>
          <w:rFonts w:ascii="Times New Roman" w:hAnsi="Times New Roman"/>
        </w:rPr>
        <w:t xml:space="preserve">. The “find me” signal is usually a </w:t>
      </w:r>
      <w:r w:rsidR="00FE322F">
        <w:rPr>
          <w:rFonts w:ascii="Times New Roman" w:hAnsi="Times New Roman"/>
        </w:rPr>
        <w:t>gradient of cytokines and chemo</w:t>
      </w:r>
      <w:r w:rsidRPr="00FB533D">
        <w:rPr>
          <w:rFonts w:ascii="Times New Roman" w:hAnsi="Times New Roman"/>
        </w:rPr>
        <w:t xml:space="preserve">kines released by apoptotic cells signaling the macrophages to recruit to the site of apoptosis. The gradient sets up a migration pattern which directs the phagocyte through the tissue and towards the dying cells. The second key signal is the “eat me” signal, which includes exposure of PS on the surface. It is estimated that on apoptotic cells, the concentration of the PS on the outer leaflet increases by 280-fold within a few hours </w:t>
      </w:r>
      <w:r w:rsidR="00887A9B" w:rsidRPr="00FB533D">
        <w:rPr>
          <w:rFonts w:ascii="Times New Roman" w:hAnsi="Times New Roman"/>
        </w:rPr>
        <w:lastRenderedPageBreak/>
        <w:fldChar w:fldCharType="begin"/>
      </w:r>
      <w:r w:rsidR="00D861C0">
        <w:rPr>
          <w:rFonts w:ascii="Times New Roman" w:hAnsi="Times New Roman"/>
        </w:rPr>
        <w:instrText xml:space="preserve"> ADDIN EN.CITE &lt;EndNote&gt;&lt;Cite&gt;&lt;Author&gt;Borisenko&lt;/Author&gt;&lt;Year&gt;2003&lt;/Year&gt;&lt;RecNum&gt;214&lt;/RecNum&gt;&lt;DisplayText&gt;[41, 43]&lt;/DisplayText&gt;&lt;record&gt;&lt;rec-number&gt;214&lt;/rec-number&gt;&lt;foreign-keys&gt;&lt;key app="EN" db-id="fwrexf5t4pez5gerv2j5dv2p2sps99satzev" timestamp="1501519469"&gt;214&lt;/key&gt;&lt;/foreign-keys&gt;&lt;ref-type name="Journal Article"&gt;17&lt;/ref-type&gt;&lt;contributors&gt;&lt;authors&gt;&lt;author&gt;Borisenko, Grigory G&lt;/author&gt;&lt;author&gt;Matsura, Tatsuya&lt;/author&gt;&lt;author&gt;Liu, Shang-Xi&lt;/author&gt;&lt;author&gt;Tyurin, Vladimir A&lt;/author&gt;&lt;author&gt;Jianfei, Jiang&lt;/author&gt;&lt;author&gt;Serinkan, Fatma B&lt;/author&gt;&lt;author&gt;Kagan, Valerian E&lt;/author&gt;&lt;/authors&gt;&lt;/contributors&gt;&lt;titles&gt;&lt;title&gt;Macrophage recognition of externalized phosphatidylserine and phagocytosis of apoptotic Jurkat cells—existence of a threshold&lt;/title&gt;&lt;secondary-title&gt;Archives of biochemistry and biophysics&lt;/secondary-title&gt;&lt;/titles&gt;&lt;periodical&gt;&lt;full-title&gt;Archives of biochemistry and biophysics&lt;/full-title&gt;&lt;/periodical&gt;&lt;pages&gt;41-52&lt;/pages&gt;&lt;volume&gt;413&lt;/volume&gt;&lt;number&gt;1&lt;/number&gt;&lt;dates&gt;&lt;year&gt;2003&lt;/year&gt;&lt;/dates&gt;&lt;isbn&gt;0003-9861&lt;/isbn&gt;&lt;urls&gt;&lt;/urls&gt;&lt;/record&gt;&lt;/Cite&gt;&lt;Cite&gt;&lt;Author&gt;Hochreiter-Hufford&lt;/Author&gt;&lt;Year&gt;2013&lt;/Year&gt;&lt;RecNum&gt;215&lt;/RecNum&gt;&lt;record&gt;&lt;rec-number&gt;215&lt;/rec-number&gt;&lt;foreign-keys&gt;&lt;key app="EN" db-id="fwrexf5t4pez5gerv2j5dv2p2sps99satzev" timestamp="1501519515"&gt;215&lt;/key&gt;&lt;/foreign-keys&gt;&lt;ref-type name="Journal Article"&gt;17&lt;/ref-type&gt;&lt;contributors&gt;&lt;authors&gt;&lt;author&gt;Hochreiter-Hufford, Amelia&lt;/author&gt;&lt;author&gt;Ravichandran, Kodi S&lt;/author&gt;&lt;/authors&gt;&lt;/contributors&gt;&lt;titles&gt;&lt;title&gt;Clearing the dead: apoptotic cell sensing, recognition, engulfment, and digestion&lt;/title&gt;&lt;secondary-title&gt;Cold Spring Harbor perspectives in biology&lt;/secondary-title&gt;&lt;/titles&gt;&lt;periodical&gt;&lt;full-title&gt;Cold Spring Harbor perspectives in biology&lt;/full-title&gt;&lt;/periodical&gt;&lt;pages&gt;a008748&lt;/pages&gt;&lt;volume&gt;5&lt;/volume&gt;&lt;number&gt;1&lt;/number&gt;&lt;dates&gt;&lt;year&gt;2013&lt;/year&gt;&lt;/dates&gt;&lt;isbn&gt;1943-0264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[41, 43]</w:t>
      </w:r>
      <w:r w:rsidR="00887A9B" w:rsidRPr="00FB533D">
        <w:rPr>
          <w:rFonts w:ascii="Times New Roman" w:hAnsi="Times New Roman"/>
        </w:rPr>
        <w:fldChar w:fldCharType="end"/>
      </w:r>
      <w:r w:rsidRPr="00FB533D">
        <w:rPr>
          <w:rFonts w:ascii="Times New Roman" w:hAnsi="Times New Roman"/>
        </w:rPr>
        <w:t>. Unlike apoptotic cells, which do get recognized, cancer cells also expose “don’t eat me” receptors, which prevent recognition and eventual clearance. One of most well studied signal</w:t>
      </w:r>
      <w:r w:rsidR="00991337">
        <w:rPr>
          <w:rFonts w:ascii="Times New Roman" w:hAnsi="Times New Roman"/>
        </w:rPr>
        <w:t>s</w:t>
      </w:r>
      <w:r w:rsidRPr="00FB533D">
        <w:rPr>
          <w:rFonts w:ascii="Times New Roman" w:hAnsi="Times New Roman"/>
        </w:rPr>
        <w:t xml:space="preserve"> is CD47, or integrin-associated protein, which is expressed on healthy as well as tumor cells to deter interaction with phagocytes. Other surface ligands such as CD31, expressed on the surface of endothelial cells, and CD300a are also exposed as potential “don’t eat me signals” </w:t>
      </w:r>
      <w:r w:rsidR="00887A9B" w:rsidRPr="00FB533D">
        <w:rPr>
          <w:rFonts w:ascii="Times New Roman" w:hAnsi="Times New Roman"/>
        </w:rPr>
        <w:fldChar w:fldCharType="begin">
          <w:fldData xml:space="preserve">PEVuZE5vdGU+PENpdGU+PEF1dGhvcj5Ib2NocmVpdGVyLUh1ZmZvcmQ8L0F1dGhvcj48WWVhcj4y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PEVuZE5vdGU+PENpdGU+PEF1dGhvcj5Ib2NocmVpdGVyLUh1ZmZvcmQ8L0F1dGhvcj48WWVhcj4y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[41, 44, 45]</w:t>
      </w:r>
      <w:r w:rsidR="00887A9B" w:rsidRPr="00FB533D">
        <w:rPr>
          <w:rFonts w:ascii="Times New Roman" w:hAnsi="Times New Roman"/>
        </w:rPr>
        <w:fldChar w:fldCharType="end"/>
      </w:r>
      <w:r w:rsidRPr="00FB533D">
        <w:rPr>
          <w:rFonts w:ascii="Times New Roman" w:hAnsi="Times New Roman"/>
        </w:rPr>
        <w:t xml:space="preserve">. Once recognition has occurred, the last signal is “engulf me”. Apototic cells recruit macrophages in order to have clearance without the need to elicit an immune response as would be seen in necrosis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&lt;EndNote&gt;&lt;Cite&gt;&lt;Author&gt;Hochreiter-Hufford&lt;/Author&gt;&lt;Year&gt;2013&lt;/Year&gt;&lt;RecNum&gt;215&lt;/RecNum&gt;&lt;DisplayText&gt;[41]&lt;/DisplayText&gt;&lt;record&gt;&lt;rec-number&gt;215&lt;/rec-number&gt;&lt;foreign-keys&gt;&lt;key app="EN" db-id="fwrexf5t4pez5gerv2j5dv2p2sps99satzev" timestamp="1501519515"&gt;215&lt;/key&gt;&lt;/foreign-keys&gt;&lt;ref-type name="Journal Article"&gt;17&lt;/ref-type&gt;&lt;contributors&gt;&lt;authors&gt;&lt;author&gt;Hochreiter-Hufford, Amelia&lt;/author&gt;&lt;author&gt;Ravichandran, Kodi S&lt;/author&gt;&lt;/authors&gt;&lt;/contributors&gt;&lt;titles&gt;&lt;title&gt;Clearing the dead: apoptotic cell sensing, recognition, engulfment, and digestion&lt;/title&gt;&lt;secondary-title&gt;Cold Spring Harbor perspectives in biology&lt;/secondary-title&gt;&lt;/titles&gt;&lt;periodical&gt;&lt;full-title&gt;Cold Spring Harbor perspectives in biology&lt;/full-title&gt;&lt;/periodical&gt;&lt;pages&gt;a008748&lt;/pages&gt;&lt;volume&gt;5&lt;/volume&gt;&lt;number&gt;1&lt;/number&gt;&lt;dates&gt;&lt;year&gt;2013&lt;/year&gt;&lt;/dates&gt;&lt;isbn&gt;1943-0264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[41]</w:t>
      </w:r>
      <w:r w:rsidR="00887A9B" w:rsidRPr="00FB533D">
        <w:rPr>
          <w:rFonts w:ascii="Times New Roman" w:hAnsi="Times New Roman"/>
        </w:rPr>
        <w:fldChar w:fldCharType="end"/>
      </w:r>
      <w:r w:rsidR="00991337">
        <w:rPr>
          <w:rFonts w:ascii="Times New Roman" w:hAnsi="Times New Roman"/>
        </w:rPr>
        <w:t>.</w:t>
      </w:r>
    </w:p>
    <w:p w:rsidR="00FA1B0F" w:rsidRPr="00FB533D" w:rsidRDefault="00FA1B0F" w:rsidP="00FA1B0F">
      <w:pPr>
        <w:ind w:firstLine="720"/>
        <w:rPr>
          <w:rFonts w:ascii="Times New Roman" w:hAnsi="Times New Roman"/>
        </w:rPr>
      </w:pPr>
      <w:r w:rsidRPr="00FB533D">
        <w:rPr>
          <w:rFonts w:ascii="Times New Roman" w:hAnsi="Times New Roman"/>
        </w:rPr>
        <w:t xml:space="preserve">The asymmetry of PS exposure is maintained by three key lipid transporters, flippase, floppase, and scramblase </w:t>
      </w:r>
      <w:r w:rsidR="00887A9B" w:rsidRPr="00FB533D">
        <w:rPr>
          <w:rFonts w:ascii="Times New Roman" w:hAnsi="Times New Roman"/>
        </w:rPr>
        <w:fldChar w:fldCharType="begin">
          <w:fldData xml:space="preserve">PEVuZE5vdGU+PENpdGU+PEF1dGhvcj5XaWxsaWFtc29uPC9BdXRob3I+PFllYXI+MTk5NDwvWWVh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PEVuZE5vdGU+PENpdGU+PEF1dGhvcj5XaWxsaWFtc29uPC9BdXRob3I+PFllYXI+MTk5NDwvWWVh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[38, 40, 46]</w:t>
      </w:r>
      <w:r w:rsidR="00887A9B" w:rsidRPr="00FB533D">
        <w:rPr>
          <w:rFonts w:ascii="Times New Roman" w:hAnsi="Times New Roman"/>
        </w:rPr>
        <w:fldChar w:fldCharType="end"/>
      </w:r>
      <w:r w:rsidRPr="00FB533D">
        <w:rPr>
          <w:rFonts w:ascii="Times New Roman" w:hAnsi="Times New Roman"/>
        </w:rPr>
        <w:t xml:space="preserve">. </w:t>
      </w:r>
      <w:r w:rsidR="002E5516">
        <w:rPr>
          <w:rFonts w:ascii="Times New Roman" w:hAnsi="Times New Roman"/>
        </w:rPr>
        <w:t>In a healthy cell, f</w:t>
      </w:r>
      <w:r w:rsidRPr="00FB533D">
        <w:rPr>
          <w:rFonts w:ascii="Times New Roman" w:hAnsi="Times New Roman"/>
        </w:rPr>
        <w:t>lippase transports aminophospholip</w:t>
      </w:r>
      <w:r w:rsidR="00FE322F">
        <w:rPr>
          <w:rFonts w:ascii="Times New Roman" w:hAnsi="Times New Roman"/>
        </w:rPr>
        <w:t>i</w:t>
      </w:r>
      <w:r w:rsidRPr="00FB533D">
        <w:rPr>
          <w:rFonts w:ascii="Times New Roman" w:hAnsi="Times New Roman"/>
        </w:rPr>
        <w:t>ds, PS and phosphatidylethanolamine (PE), from the outer leaflet to the inner leaflet of the plasma me</w:t>
      </w:r>
      <w:r w:rsidR="00991337">
        <w:rPr>
          <w:rFonts w:ascii="Times New Roman" w:hAnsi="Times New Roman"/>
        </w:rPr>
        <w:t>mbrane</w:t>
      </w:r>
      <w:r w:rsidR="00FE322F">
        <w:rPr>
          <w:rFonts w:ascii="Times New Roman" w:hAnsi="Times New Roman"/>
        </w:rPr>
        <w:t xml:space="preserve"> and is</w:t>
      </w:r>
      <w:r w:rsidR="00991337">
        <w:rPr>
          <w:rFonts w:ascii="Times New Roman" w:hAnsi="Times New Roman"/>
        </w:rPr>
        <w:t xml:space="preserve"> inhibited by cal</w:t>
      </w:r>
      <w:r w:rsidRPr="00FB533D">
        <w:rPr>
          <w:rFonts w:ascii="Times New Roman" w:hAnsi="Times New Roman"/>
        </w:rPr>
        <w:t>c</w:t>
      </w:r>
      <w:r w:rsidR="00991337">
        <w:rPr>
          <w:rFonts w:ascii="Times New Roman" w:hAnsi="Times New Roman"/>
        </w:rPr>
        <w:t>i</w:t>
      </w:r>
      <w:r w:rsidRPr="00FB533D">
        <w:rPr>
          <w:rFonts w:ascii="Times New Roman" w:hAnsi="Times New Roman"/>
        </w:rPr>
        <w:t xml:space="preserve">um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&lt;EndNote&gt;&lt;Cite&gt;&lt;Author&gt;Sebastian&lt;/Author&gt;&lt;Year&gt;2012&lt;/Year&gt;&lt;RecNum&gt;194&lt;/RecNum&gt;&lt;DisplayText&gt;[47, 48]&lt;/DisplayText&gt;&lt;record&gt;&lt;rec-number&gt;194&lt;/rec-number&gt;&lt;foreign-keys&gt;&lt;key app="EN" db-id="fwrexf5t4pez5gerv2j5dv2p2sps99satzev" timestamp="1501510404"&gt;194&lt;/key&gt;&lt;/foreign-keys&gt;&lt;ref-type name="Journal Article"&gt;17&lt;/ref-type&gt;&lt;contributors&gt;&lt;authors&gt;&lt;author&gt;Sebastian, Tessy T&lt;/author&gt;&lt;author&gt;Baldridge, Ryan D&lt;/author&gt;&lt;author&gt;Xu, Peng&lt;/author&gt;&lt;author&gt;Graham, Todd R&lt;/author&gt;&lt;/authors&gt;&lt;/contributors&gt;&lt;titles&gt;&lt;title&gt;Phospholipid flippases: building asymmetric membranes and transport vesicles&lt;/title&gt;&lt;secondary-title&gt;Biochimica et Biophysica Acta (BBA)-Molecular and Cell Biology of Lipids&lt;/secondary-title&gt;&lt;/titles&gt;&lt;periodical&gt;&lt;full-title&gt;Biochimica et Biophysica Acta (BBA)-Molecular and Cell Biology of Lipids&lt;/full-title&gt;&lt;/periodical&gt;&lt;pages&gt;1068-1077&lt;/pages&gt;&lt;volume&gt;1821&lt;/volume&gt;&lt;number&gt;8&lt;/number&gt;&lt;dates&gt;&lt;year&gt;2012&lt;/year&gt;&lt;/dates&gt;&lt;isbn&gt;1388-1981&lt;/isbn&gt;&lt;urls&gt;&lt;/urls&gt;&lt;/record&gt;&lt;/Cite&gt;&lt;Cite&gt;&lt;Author&gt;Vallabhapurapu&lt;/Author&gt;&lt;Year&gt;2015&lt;/Year&gt;&lt;RecNum&gt;205&lt;/RecNum&gt;&lt;record&gt;&lt;rec-number&gt;205&lt;/rec-number&gt;&lt;foreign-keys&gt;&lt;key app="EN" db-id="fwrexf5t4pez5gerv2j5dv2p2sps99satzev" timestamp="1501516718"&gt;205&lt;/key&gt;&lt;/foreign-keys&gt;&lt;ref-type name="Journal Article"&gt;17&lt;/ref-type&gt;&lt;contributors&gt;&lt;authors&gt;&lt;author&gt;Vallabhapurapu, Subrahmanya D&lt;/author&gt;&lt;author&gt;Blanco, Víctor M&lt;/author&gt;&lt;author&gt;Sulaiman, Mahaboob K&lt;/author&gt;&lt;author&gt;Vallabhapurapu, Swarajya Lakshmi&lt;/author&gt;&lt;author&gt;Chu, Zhengtao&lt;/author&gt;&lt;author&gt;Franco, Robert S&lt;/author&gt;&lt;author&gt;Qi, Xiaoyang&lt;/author&gt;&lt;/authors&gt;&lt;/contributors&gt;&lt;titles&gt;&lt;title&gt;Variation in human cancer cell external phosphatidylserine is regulated by flippase activity and intracellular calcium&lt;/title&gt;&lt;secondary-title&gt;Oncotarget&lt;/secondary-title&gt;&lt;/titles&gt;&lt;periodical&gt;&lt;full-title&gt;Oncotarget&lt;/full-title&gt;&lt;abbr-1&gt;Oncotarget&lt;/abbr-1&gt;&lt;/periodical&gt;&lt;pages&gt;34375&lt;/pages&gt;&lt;volume&gt;6&lt;/volume&gt;&lt;number&gt;33&lt;/number&gt;&lt;dates&gt;&lt;year&gt;2015&lt;/year&gt;&lt;/dates&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[47, 48]</w:t>
      </w:r>
      <w:r w:rsidR="00887A9B" w:rsidRPr="00FB533D">
        <w:rPr>
          <w:rFonts w:ascii="Times New Roman" w:hAnsi="Times New Roman"/>
        </w:rPr>
        <w:fldChar w:fldCharType="end"/>
      </w:r>
      <w:r w:rsidRPr="00FB533D">
        <w:rPr>
          <w:rFonts w:ascii="Times New Roman" w:hAnsi="Times New Roman"/>
        </w:rPr>
        <w:t>. Floppase transports cholinephospholip</w:t>
      </w:r>
      <w:r w:rsidR="00FE322F">
        <w:rPr>
          <w:rFonts w:ascii="Times New Roman" w:hAnsi="Times New Roman"/>
        </w:rPr>
        <w:t>ids, phosphatidyl</w:t>
      </w:r>
      <w:r w:rsidR="00991337">
        <w:rPr>
          <w:rFonts w:ascii="Times New Roman" w:hAnsi="Times New Roman"/>
        </w:rPr>
        <w:t>choline (PC)</w:t>
      </w:r>
      <w:r w:rsidRPr="00FB533D">
        <w:rPr>
          <w:rFonts w:ascii="Times New Roman" w:hAnsi="Times New Roman"/>
        </w:rPr>
        <w:t xml:space="preserve"> and sphingomyelin (Sph), as well as aminophospholipids from the inner leaflet to the outer. A major floppase is the ATP-bindi</w:t>
      </w:r>
      <w:r w:rsidR="00991337">
        <w:rPr>
          <w:rFonts w:ascii="Times New Roman" w:hAnsi="Times New Roman"/>
        </w:rPr>
        <w:t>ng cassette (ABC)-transporter</w:t>
      </w:r>
      <w:r w:rsidRPr="00FB533D">
        <w:rPr>
          <w:rFonts w:ascii="Times New Roman" w:hAnsi="Times New Roman"/>
        </w:rPr>
        <w:t xml:space="preserve"> ABCC1, which was previously known as the multi</w:t>
      </w:r>
      <w:r w:rsidR="00991337">
        <w:rPr>
          <w:rFonts w:ascii="Times New Roman" w:hAnsi="Times New Roman"/>
        </w:rPr>
        <w:t>-</w:t>
      </w:r>
      <w:r w:rsidRPr="00FB533D">
        <w:rPr>
          <w:rFonts w:ascii="Times New Roman" w:hAnsi="Times New Roman"/>
        </w:rPr>
        <w:t>drug resistant protein MRP1. ABCC1 acts in multi-drug resistance by increasing exocytosis of chemodrugs, thus decreasing the efficacy of the</w:t>
      </w:r>
      <w:r w:rsidR="00991337">
        <w:rPr>
          <w:rFonts w:ascii="Times New Roman" w:hAnsi="Times New Roman"/>
        </w:rPr>
        <w:t xml:space="preserve"> treatment and eventually causing</w:t>
      </w:r>
      <w:r w:rsidRPr="00FB533D">
        <w:rPr>
          <w:rFonts w:ascii="Times New Roman" w:hAnsi="Times New Roman"/>
        </w:rPr>
        <w:t xml:space="preserve"> resistance </w:t>
      </w:r>
      <w:r w:rsidR="00887A9B" w:rsidRPr="00FB533D">
        <w:rPr>
          <w:rFonts w:ascii="Times New Roman" w:hAnsi="Times New Roman"/>
        </w:rPr>
        <w:fldChar w:fldCharType="begin">
          <w:fldData xml:space="preserve">PEVuZE5vdGU+PENpdGU+PEF1dGhvcj5ad2FhbDwvQXV0aG9yPjxZZWFyPjIwMDU8L1llYXI+PFJl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=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PEVuZE5vdGU+PENpdGU+PEF1dGhvcj5ad2FhbDwvQXV0aG9yPjxZZWFyPjIwMDU8L1llYXI+PFJl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=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[38, 40, 49]</w:t>
      </w:r>
      <w:r w:rsidR="00887A9B" w:rsidRPr="00FB533D">
        <w:rPr>
          <w:rFonts w:ascii="Times New Roman" w:hAnsi="Times New Roman"/>
        </w:rPr>
        <w:fldChar w:fldCharType="end"/>
      </w:r>
      <w:r w:rsidRPr="00FB533D">
        <w:rPr>
          <w:rFonts w:ascii="Times New Roman" w:hAnsi="Times New Roman"/>
        </w:rPr>
        <w:t xml:space="preserve">. Another key floppase is ABCA1, which promotes surface exposure of PS and is present in most mammalian cells. Flippase and floppase usually require long periods before sufficient asymmetry of the plasma membrane is reached due to their ATP-dependent mechanisms. A third key transporter is scramblase, which is a bidirectional transporter that can rapidly flip any phospholipid in any </w:t>
      </w:r>
      <w:r w:rsidRPr="00FB533D">
        <w:rPr>
          <w:rFonts w:ascii="Times New Roman" w:hAnsi="Times New Roman"/>
        </w:rPr>
        <w:lastRenderedPageBreak/>
        <w:t>direction following influx of Ca</w:t>
      </w:r>
      <w:r w:rsidRPr="00FB533D">
        <w:rPr>
          <w:rFonts w:ascii="Times New Roman" w:hAnsi="Times New Roman"/>
          <w:vertAlign w:val="superscript"/>
        </w:rPr>
        <w:t>2+</w:t>
      </w:r>
      <w:r w:rsidRPr="00FB533D">
        <w:rPr>
          <w:rFonts w:ascii="Times New Roman" w:hAnsi="Times New Roman"/>
        </w:rPr>
        <w:t xml:space="preserve"> and can lead to membrane asymmetry within minutes </w:t>
      </w:r>
      <w:r w:rsidR="00887A9B" w:rsidRPr="00FB533D">
        <w:rPr>
          <w:rFonts w:ascii="Times New Roman" w:hAnsi="Times New Roman"/>
        </w:rPr>
        <w:fldChar w:fldCharType="begin">
          <w:fldData xml:space="preserve">PEVuZE5vdGU+PENpdGU+PEF1dGhvcj5ad2FhbDwvQXV0aG9yPjxZZWFyPjIwMDU8L1llYXI+PFJl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=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PEVuZE5vdGU+PENpdGU+PEF1dGhvcj5ad2FhbDwvQXV0aG9yPjxZZWFyPjIwMDU8L1llYXI+PFJl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=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[38, 40, 49]</w:t>
      </w:r>
      <w:r w:rsidR="00887A9B" w:rsidRPr="00FB533D">
        <w:rPr>
          <w:rFonts w:ascii="Times New Roman" w:hAnsi="Times New Roman"/>
        </w:rPr>
        <w:fldChar w:fldCharType="end"/>
      </w:r>
      <w:r w:rsidRPr="00FB533D">
        <w:rPr>
          <w:rFonts w:ascii="Times New Roman" w:hAnsi="Times New Roman"/>
        </w:rPr>
        <w:t>.</w:t>
      </w:r>
    </w:p>
    <w:p w:rsidR="00FA1B0F" w:rsidRPr="00FB533D" w:rsidRDefault="00FA1B0F" w:rsidP="00FA1B0F">
      <w:pPr>
        <w:ind w:firstLine="720"/>
        <w:rPr>
          <w:rFonts w:ascii="Times New Roman" w:hAnsi="Times New Roman"/>
        </w:rPr>
      </w:pPr>
      <w:r w:rsidRPr="00FB533D">
        <w:rPr>
          <w:rFonts w:ascii="Times New Roman" w:hAnsi="Times New Roman"/>
        </w:rPr>
        <w:t>Various physic</w:t>
      </w:r>
      <w:r w:rsidR="00D92A82">
        <w:rPr>
          <w:rFonts w:ascii="Times New Roman" w:hAnsi="Times New Roman"/>
        </w:rPr>
        <w:t>al changes to exposed PS effects</w:t>
      </w:r>
      <w:r w:rsidRPr="00FB533D">
        <w:rPr>
          <w:rFonts w:ascii="Times New Roman" w:hAnsi="Times New Roman"/>
        </w:rPr>
        <w:t xml:space="preserve"> its capability to act as an “eat me” signal. Studie</w:t>
      </w:r>
      <w:r w:rsidR="00FE322F">
        <w:rPr>
          <w:rFonts w:ascii="Times New Roman" w:hAnsi="Times New Roman"/>
        </w:rPr>
        <w:t xml:space="preserve">s have compared oxidized versus </w:t>
      </w:r>
      <w:r w:rsidR="00DC55D7">
        <w:rPr>
          <w:rFonts w:ascii="Times New Roman" w:hAnsi="Times New Roman"/>
        </w:rPr>
        <w:t>non</w:t>
      </w:r>
      <w:r w:rsidRPr="00FB533D">
        <w:rPr>
          <w:rFonts w:ascii="Times New Roman" w:hAnsi="Times New Roman"/>
        </w:rPr>
        <w:t>oxidized externalized PS with oxidized PS having a higher affinity for macrop</w:t>
      </w:r>
      <w:r w:rsidR="00991337">
        <w:rPr>
          <w:rFonts w:ascii="Times New Roman" w:hAnsi="Times New Roman"/>
        </w:rPr>
        <w:t>hage recruitment. Oxidized PS</w:t>
      </w:r>
      <w:r w:rsidRPr="00FB533D">
        <w:rPr>
          <w:rFonts w:ascii="Times New Roman" w:hAnsi="Times New Roman"/>
        </w:rPr>
        <w:t xml:space="preserve"> has a higher affinity </w:t>
      </w:r>
      <w:r w:rsidR="00991337">
        <w:rPr>
          <w:rFonts w:ascii="Times New Roman" w:hAnsi="Times New Roman"/>
        </w:rPr>
        <w:t>to promote e</w:t>
      </w:r>
      <w:r w:rsidRPr="00FB533D">
        <w:rPr>
          <w:rFonts w:ascii="Times New Roman" w:hAnsi="Times New Roman"/>
        </w:rPr>
        <w:t xml:space="preserve">fferocytosis, which </w:t>
      </w:r>
      <w:r w:rsidR="00991337">
        <w:rPr>
          <w:rFonts w:ascii="Times New Roman" w:hAnsi="Times New Roman"/>
        </w:rPr>
        <w:t>is con</w:t>
      </w:r>
      <w:r w:rsidR="00991337" w:rsidRPr="00FB533D">
        <w:rPr>
          <w:rFonts w:ascii="Times New Roman" w:hAnsi="Times New Roman"/>
        </w:rPr>
        <w:t xml:space="preserve">sidered a </w:t>
      </w:r>
      <w:r w:rsidR="00DC55D7">
        <w:rPr>
          <w:rFonts w:ascii="Times New Roman" w:hAnsi="Times New Roman"/>
        </w:rPr>
        <w:t>non</w:t>
      </w:r>
      <w:r w:rsidR="00991337" w:rsidRPr="00FB533D">
        <w:rPr>
          <w:rFonts w:ascii="Times New Roman" w:hAnsi="Times New Roman"/>
        </w:rPr>
        <w:t xml:space="preserve">inflammatory and </w:t>
      </w:r>
      <w:r w:rsidR="00DC55D7">
        <w:rPr>
          <w:rFonts w:ascii="Times New Roman" w:hAnsi="Times New Roman"/>
        </w:rPr>
        <w:t>non</w:t>
      </w:r>
      <w:r w:rsidR="00991337" w:rsidRPr="00FB533D">
        <w:rPr>
          <w:rFonts w:ascii="Times New Roman" w:hAnsi="Times New Roman"/>
        </w:rPr>
        <w:t xml:space="preserve">immunogenic process by which clearance occurs </w:t>
      </w:r>
      <w:r w:rsidR="00887A9B" w:rsidRPr="00FB533D">
        <w:rPr>
          <w:rFonts w:ascii="Times New Roman" w:hAnsi="Times New Roman"/>
        </w:rPr>
        <w:fldChar w:fldCharType="begin">
          <w:fldData xml:space="preserve">PEVuZE5vdGU+PENpdGU+PEF1dGhvcj5CaXJnZTwvQXV0aG9yPjxZZWFyPjIwMTY8L1llYXI+PFJl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PEVuZE5vdGU+PENpdGU+PEF1dGhvcj5CaXJnZTwvQXV0aG9yPjxZZWFyPjIwMTY8L1llYXI+PFJl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[40, 44, 50]</w:t>
      </w:r>
      <w:r w:rsidR="00887A9B" w:rsidRPr="00FB533D">
        <w:rPr>
          <w:rFonts w:ascii="Times New Roman" w:hAnsi="Times New Roman"/>
        </w:rPr>
        <w:fldChar w:fldCharType="end"/>
      </w:r>
      <w:r w:rsidRPr="00FB533D">
        <w:rPr>
          <w:rFonts w:ascii="Times New Roman" w:hAnsi="Times New Roman"/>
        </w:rPr>
        <w:t>. Cells undergoing programmed cell death</w:t>
      </w:r>
      <w:r w:rsidR="00991337">
        <w:rPr>
          <w:rFonts w:ascii="Times New Roman" w:hAnsi="Times New Roman"/>
        </w:rPr>
        <w:t xml:space="preserve"> or efferocytosis</w:t>
      </w:r>
      <w:r w:rsidRPr="00FB533D">
        <w:rPr>
          <w:rFonts w:ascii="Times New Roman" w:hAnsi="Times New Roman"/>
        </w:rPr>
        <w:t xml:space="preserve"> expose PS as a means to initiate clearance in an immunosuppressive manner, or silent clearance </w:t>
      </w:r>
      <w:r w:rsidR="00887A9B" w:rsidRPr="00FB533D">
        <w:rPr>
          <w:rFonts w:ascii="Times New Roman" w:hAnsi="Times New Roman"/>
        </w:rPr>
        <w:fldChar w:fldCharType="begin">
          <w:fldData xml:space="preserve">PEVuZE5vdGU+PENpdGU+PEF1dGhvcj5CaXJnZTwvQXV0aG9yPjxZZWFyPjIwMTY8L1llYXI+PFJl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PEVuZE5vdGU+PENpdGU+PEF1dGhvcj5CaXJnZTwvQXV0aG9yPjxZZWFyPjIwMTY8L1llYXI+PFJl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[40, 45]</w:t>
      </w:r>
      <w:r w:rsidR="00887A9B" w:rsidRPr="00FB533D">
        <w:rPr>
          <w:rFonts w:ascii="Times New Roman" w:hAnsi="Times New Roman"/>
        </w:rPr>
        <w:fldChar w:fldCharType="end"/>
      </w:r>
      <w:r w:rsidRPr="00FB533D">
        <w:rPr>
          <w:rFonts w:ascii="Times New Roman" w:hAnsi="Times New Roman"/>
        </w:rPr>
        <w:t xml:space="preserve">. Another key feature is the chirality of the PS exposed. A study compared PS in the L and D conformation and showed that macrophages engulfed PS </w:t>
      </w:r>
      <w:r w:rsidR="00D92A82">
        <w:rPr>
          <w:rFonts w:ascii="Times New Roman" w:hAnsi="Times New Roman"/>
        </w:rPr>
        <w:t>isomers in the L but not D confi</w:t>
      </w:r>
      <w:r w:rsidRPr="00FB533D">
        <w:rPr>
          <w:rFonts w:ascii="Times New Roman" w:hAnsi="Times New Roman"/>
        </w:rPr>
        <w:t>rmation</w:t>
      </w:r>
      <w:r w:rsidR="00991337">
        <w:rPr>
          <w:rFonts w:ascii="Times New Roman" w:hAnsi="Times New Roman"/>
        </w:rPr>
        <w:t>, which may also be a difference betwee</w:t>
      </w:r>
      <w:r w:rsidR="00FE322F">
        <w:rPr>
          <w:rFonts w:ascii="Times New Roman" w:hAnsi="Times New Roman"/>
        </w:rPr>
        <w:t xml:space="preserve">n PS exposed on apoptotic </w:t>
      </w:r>
      <w:r w:rsidR="00991337">
        <w:rPr>
          <w:rFonts w:ascii="Times New Roman" w:hAnsi="Times New Roman"/>
        </w:rPr>
        <w:t>versus cancer cells</w:t>
      </w:r>
      <w:r w:rsidRPr="00FB533D">
        <w:rPr>
          <w:rFonts w:ascii="Times New Roman" w:hAnsi="Times New Roman"/>
        </w:rPr>
        <w:t xml:space="preserv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&lt;EndNote&gt;&lt;Cite&gt;&lt;Author&gt;Fadok&lt;/Author&gt;&lt;Year&gt;1998&lt;/Year&gt;&lt;RecNum&gt;208&lt;/RecNum&gt;&lt;DisplayText&gt;[42]&lt;/DisplayText&gt;&lt;record&gt;&lt;rec-number&gt;208&lt;/rec-number&gt;&lt;foreign-keys&gt;&lt;key app="EN" db-id="fwrexf5t4pez5gerv2j5dv2p2sps99satzev" timestamp="1501517640"&gt;208&lt;/key&gt;&lt;/foreign-keys&gt;&lt;ref-type name="Journal Article"&gt;17&lt;/ref-type&gt;&lt;contributors&gt;&lt;authors&gt;&lt;author&gt;Fadok, Valerie A&lt;/author&gt;&lt;author&gt;Bratton, Donna L&lt;/author&gt;&lt;author&gt;Frasch, S Courtney&lt;/author&gt;&lt;author&gt;Warner, Mary L&lt;/author&gt;&lt;author&gt;Henson, Peter M&lt;/author&gt;&lt;/authors&gt;&lt;/contributors&gt;&lt;titles&gt;&lt;title&gt;The role of phosphatidylserine in recognition of apoptotic cells by phagocytes&lt;/title&gt;&lt;secondary-title&gt;Cell Death &amp;amp; Differentiation&lt;/secondary-title&gt;&lt;/titles&gt;&lt;periodical&gt;&lt;full-title&gt;Cell Death &amp;amp; Differentiation&lt;/full-title&gt;&lt;abbr-1&gt;Cell Death Differ.&lt;/abbr-1&gt;&lt;/periodical&gt;&lt;volume&gt;5&lt;/volume&gt;&lt;number&gt;7&lt;/number&gt;&lt;dates&gt;&lt;year&gt;1998&lt;/year&gt;&lt;/dates&gt;&lt;isbn&gt;1350-9047&lt;/isbn&gt;&lt;urls&gt;&lt;/urls&gt;&lt;/record&gt;&lt;/Cite&gt;&lt;/EndNote&gt;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[42]</w:t>
      </w:r>
      <w:r w:rsidR="00887A9B" w:rsidRPr="00FB533D">
        <w:rPr>
          <w:rFonts w:ascii="Times New Roman" w:hAnsi="Times New Roman"/>
        </w:rPr>
        <w:fldChar w:fldCharType="end"/>
      </w:r>
      <w:r w:rsidRPr="00FB533D">
        <w:rPr>
          <w:rFonts w:ascii="Times New Roman" w:hAnsi="Times New Roman"/>
        </w:rPr>
        <w:t>.</w:t>
      </w:r>
    </w:p>
    <w:p w:rsidR="00FA1B0F" w:rsidRPr="00FB533D" w:rsidRDefault="00FA1B0F" w:rsidP="00FA1B0F">
      <w:pPr>
        <w:ind w:firstLine="720"/>
        <w:rPr>
          <w:rFonts w:ascii="Times New Roman" w:hAnsi="Times New Roman"/>
        </w:rPr>
      </w:pPr>
      <w:r w:rsidRPr="00FB533D">
        <w:rPr>
          <w:rFonts w:ascii="Times New Roman" w:hAnsi="Times New Roman"/>
        </w:rPr>
        <w:t xml:space="preserve">Cancer cells along with some viruses and bacteria hijack the PS exposure mechanism as a means to generate an immunosuppressive environment </w:t>
      </w:r>
      <w:r w:rsidR="00887A9B" w:rsidRPr="00FB533D">
        <w:rPr>
          <w:rFonts w:ascii="Times New Roman" w:hAnsi="Times New Roman"/>
        </w:rPr>
        <w:fldChar w:fldCharType="begin">
          <w:fldData xml:space="preserve">PEVuZE5vdGU+PENpdGU+PEF1dGhvcj5SaWVkbDwvQXV0aG9yPjxZZWFyPjIwMTE8L1llYXI+PFJl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PEVuZE5vdGU+PENpdGU+PEF1dGhvcj5SaWVkbDwvQXV0aG9yPjxZZWFyPjIwMTE8L1llYXI+PFJl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 35, 37, 45, 51]</w:t>
      </w:r>
      <w:r w:rsidR="00887A9B" w:rsidRPr="00FB533D">
        <w:rPr>
          <w:rFonts w:ascii="Times New Roman" w:hAnsi="Times New Roman"/>
        </w:rPr>
        <w:fldChar w:fldCharType="end"/>
      </w:r>
      <w:r w:rsidRPr="00FB533D">
        <w:rPr>
          <w:rFonts w:ascii="Times New Roman" w:hAnsi="Times New Roman"/>
        </w:rPr>
        <w:t xml:space="preserve">. Viable tumor cells, immature tumor vasculature, and tumor exosomes all expose PS as a means to prevent an inflammatory response and heighten immunosuppression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&lt;EndNote&gt;&lt;Cite&gt;&lt;Author&gt;Riedl&lt;/Author&gt;&lt;Year&gt;2011&lt;/Year&gt;&lt;RecNum&gt;191&lt;/RecNum&gt;&lt;DisplayText&gt;[45]&lt;/DisplayText&gt;&lt;record&gt;&lt;rec-number&gt;191&lt;/rec-number&gt;&lt;foreign-keys&gt;&lt;key app="EN" db-id="fwrexf5t4pez5gerv2j5dv2p2sps99satzev" timestamp="1501510023"&gt;191&lt;/key&gt;&lt;/foreign-keys&gt;&lt;ref-type name="Journal Article"&gt;17&lt;/ref-type&gt;&lt;contributors&gt;&lt;authors&gt;&lt;author&gt;Riedl, Sabrina&lt;/author&gt;&lt;author&gt;Rinner, Beate&lt;/author&gt;&lt;author&gt;Asslaber, Martin&lt;/author&gt;&lt;author&gt;Schaider, Helmut&lt;/author&gt;&lt;author&gt;Walzer, Sonja&lt;/author&gt;&lt;author&gt;Novak, Alexandra&lt;/author&gt;&lt;author&gt;Lohner, Karl&lt;/author&gt;&lt;author&gt;Zweytick, Dagmar&lt;/author&gt;&lt;/authors&gt;&lt;/contributors&gt;&lt;titles&gt;&lt;title&gt;In search of a novel target—phosphatidylserine exposed by non-apoptotic tumor cells and metastases of malignancies with poor treatment efficacy&lt;/title&gt;&lt;secondary-title&gt;Biochimica et Biophysica Acta (BBA)-Biomembranes&lt;/secondary-title&gt;&lt;/titles&gt;&lt;periodical&gt;&lt;full-title&gt;Biochimica et Biophysica Acta (BBA)-Biomembranes&lt;/full-title&gt;&lt;/periodical&gt;&lt;pages&gt;2638-2645&lt;/pages&gt;&lt;volume&gt;1808&lt;/volume&gt;&lt;number&gt;11&lt;/number&gt;&lt;dates&gt;&lt;year&gt;2011&lt;/year&gt;&lt;/dates&gt;&lt;isbn&gt;0005-2736&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[45]</w:t>
      </w:r>
      <w:r w:rsidR="00887A9B" w:rsidRPr="00FB533D">
        <w:rPr>
          <w:rFonts w:ascii="Times New Roman" w:hAnsi="Times New Roman"/>
        </w:rPr>
        <w:fldChar w:fldCharType="end"/>
      </w:r>
      <w:r w:rsidRPr="00FB533D">
        <w:rPr>
          <w:rFonts w:ascii="Times New Roman" w:hAnsi="Times New Roman"/>
        </w:rPr>
        <w:t>.</w:t>
      </w:r>
    </w:p>
    <w:p w:rsidR="00FA1B0F" w:rsidRDefault="00FA1B0F" w:rsidP="00FA1B0F">
      <w:pPr>
        <w:ind w:firstLine="720"/>
        <w:rPr>
          <w:rFonts w:ascii="Times New Roman" w:hAnsi="Times New Roman"/>
        </w:rPr>
      </w:pPr>
      <w:r w:rsidRPr="00FB533D">
        <w:rPr>
          <w:rFonts w:ascii="Times New Roman" w:hAnsi="Times New Roman"/>
        </w:rPr>
        <w:t>Studies have shown that different types of cancer cells expose various amounts of PS, which may be dependent on the activity of flip</w:t>
      </w:r>
      <w:r w:rsidR="00991337">
        <w:rPr>
          <w:rFonts w:ascii="Times New Roman" w:hAnsi="Times New Roman"/>
        </w:rPr>
        <w:t>p</w:t>
      </w:r>
      <w:r w:rsidRPr="00FB533D">
        <w:rPr>
          <w:rFonts w:ascii="Times New Roman" w:hAnsi="Times New Roman"/>
        </w:rPr>
        <w:t xml:space="preserve">ase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&lt;EndNote&gt;&lt;Cite&gt;&lt;Author&gt;Vallabhapurapu&lt;/Author&gt;&lt;Year&gt;2015&lt;/Year&gt;&lt;RecNum&gt;205&lt;/RecNum&gt;&lt;DisplayText&gt;[48]&lt;/DisplayText&gt;&lt;record&gt;&lt;rec-number&gt;205&lt;/rec-number&gt;&lt;foreign-keys&gt;&lt;key app="EN" db-id="fwrexf5t4pez5gerv2j5dv2p2sps99satzev" timestamp="1501516718"&gt;205&lt;/key&gt;&lt;/foreign-keys&gt;&lt;ref-type name="Journal Article"&gt;17&lt;/ref-type&gt;&lt;contributors&gt;&lt;authors&gt;&lt;author&gt;Vallabhapurapu, Subrahmanya D&lt;/author&gt;&lt;author&gt;Blanco, Víctor M&lt;/author&gt;&lt;author&gt;Sulaiman, Mahaboob K&lt;/author&gt;&lt;author&gt;Vallabhapurapu, Swarajya Lakshmi&lt;/author&gt;&lt;author&gt;Chu, Zhengtao&lt;/author&gt;&lt;author&gt;Franco, Robert S&lt;/author&gt;&lt;author&gt;Qi, Xiaoyang&lt;/author&gt;&lt;/authors&gt;&lt;/contributors&gt;&lt;titles&gt;&lt;title&gt;Variation in human cancer cell external phosphatidylserine is regulated by flippase activity and intracellular calcium&lt;/title&gt;&lt;secondary-title&gt;Oncotarget&lt;/secondary-title&gt;&lt;/titles&gt;&lt;periodical&gt;&lt;full-title&gt;Oncotarget&lt;/full-title&gt;&lt;abbr-1&gt;Oncotarget&lt;/abbr-1&gt;&lt;/periodical&gt;&lt;pages&gt;34375&lt;/pages&gt;&lt;volume&gt;6&lt;/volume&gt;&lt;number&gt;33&lt;/number&gt;&lt;dates&gt;&lt;year&gt;2015&lt;/year&gt;&lt;/dates&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[48]</w:t>
      </w:r>
      <w:r w:rsidR="00887A9B" w:rsidRPr="00FB533D">
        <w:rPr>
          <w:rFonts w:ascii="Times New Roman" w:hAnsi="Times New Roman"/>
        </w:rPr>
        <w:fldChar w:fldCharType="end"/>
      </w:r>
      <w:r w:rsidRPr="00FB533D">
        <w:rPr>
          <w:rFonts w:ascii="Times New Roman" w:hAnsi="Times New Roman"/>
        </w:rPr>
        <w:t>. T</w:t>
      </w:r>
      <w:r w:rsidR="0010549A">
        <w:rPr>
          <w:rFonts w:ascii="Times New Roman" w:hAnsi="Times New Roman"/>
        </w:rPr>
        <w:t>umors with increased PS externalization</w:t>
      </w:r>
      <w:r w:rsidRPr="00FB533D">
        <w:rPr>
          <w:rFonts w:ascii="Times New Roman" w:hAnsi="Times New Roman"/>
        </w:rPr>
        <w:t xml:space="preserve"> had decreased activity of flippase, which decreases the rate of PS transition from the outer to the inner leaflet of the plasma membrane</w:t>
      </w:r>
      <w:r w:rsidR="0010549A">
        <w:rPr>
          <w:rFonts w:ascii="Times New Roman" w:hAnsi="Times New Roman"/>
        </w:rPr>
        <w:t xml:space="preserve"> leading to the loss of</w:t>
      </w:r>
      <w:r w:rsidR="002E5516">
        <w:rPr>
          <w:rFonts w:ascii="Times New Roman" w:hAnsi="Times New Roman"/>
        </w:rPr>
        <w:t xml:space="preserve"> asymmetry</w:t>
      </w:r>
      <w:r w:rsidRPr="00FB533D">
        <w:rPr>
          <w:rFonts w:ascii="Times New Roman" w:hAnsi="Times New Roman"/>
        </w:rPr>
        <w:t xml:space="preserv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&lt;EndNote&gt;&lt;Cite&gt;&lt;Author&gt;Vallabhapurapu&lt;/Author&gt;&lt;Year&gt;2015&lt;/Year&gt;&lt;RecNum&gt;205&lt;/RecNum&gt;&lt;DisplayText&gt;[48]&lt;/DisplayText&gt;&lt;record&gt;&lt;rec-number&gt;205&lt;/rec-number&gt;&lt;foreign-keys&gt;&lt;key app="EN" db-id="fwrexf5t4pez5gerv2j5dv2p2sps99satzev" timestamp="1501516718"&gt;205&lt;/key&gt;&lt;/foreign-keys&gt;&lt;ref-type name="Journal Article"&gt;17&lt;/ref-type&gt;&lt;contributors&gt;&lt;authors&gt;&lt;author&gt;Vallabhapurapu, Subrahmanya D&lt;/author&gt;&lt;author&gt;Blanco, Víctor M&lt;/author&gt;&lt;author&gt;Sulaiman, Mahaboob K&lt;/author&gt;&lt;author&gt;Vallabhapurapu, Swarajya Lakshmi&lt;/author&gt;&lt;author&gt;Chu, Zhengtao&lt;/author&gt;&lt;author&gt;Franco, Robert S&lt;/author&gt;&lt;author&gt;Qi, Xiaoyang&lt;/author&gt;&lt;/authors&gt;&lt;/contributors&gt;&lt;titles&gt;&lt;title&gt;Variation in human cancer cell external phosphatidylserine is regulated by flippase activity and intracellular calcium&lt;/title&gt;&lt;secondary-title&gt;Oncotarget&lt;/secondary-title&gt;&lt;/titles&gt;&lt;periodical&gt;&lt;full-title&gt;Oncotarget&lt;/full-title&gt;&lt;abbr-1&gt;Oncotarget&lt;/abbr-1&gt;&lt;/periodical&gt;&lt;pages&gt;34375&lt;/pages&gt;&lt;volume&gt;6&lt;/volume&gt;&lt;number&gt;33&lt;/number&gt;&lt;dates&gt;&lt;year&gt;2015&lt;/year&gt;&lt;/dates&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[48]</w:t>
      </w:r>
      <w:r w:rsidR="00887A9B" w:rsidRPr="00FB533D">
        <w:rPr>
          <w:rFonts w:ascii="Times New Roman" w:hAnsi="Times New Roman"/>
        </w:rPr>
        <w:fldChar w:fldCharType="end"/>
      </w:r>
      <w:r w:rsidRPr="00FB533D">
        <w:rPr>
          <w:rFonts w:ascii="Times New Roman" w:hAnsi="Times New Roman"/>
        </w:rPr>
        <w:t xml:space="preserve">. PS externalization is also modulated by the intracellular calcium present. Calcium inhibits flippase activity but increases scramblase activity. Tumor cells </w:t>
      </w:r>
      <w:r w:rsidRPr="00FB533D">
        <w:rPr>
          <w:rFonts w:ascii="Times New Roman" w:hAnsi="Times New Roman"/>
        </w:rPr>
        <w:lastRenderedPageBreak/>
        <w:t>with increased levels of calcium had more PS exposure, which may be due to the decrease in flippase activity but also the increase in scra</w:t>
      </w:r>
      <w:r w:rsidR="00FE322F">
        <w:rPr>
          <w:rFonts w:ascii="Times New Roman" w:hAnsi="Times New Roman"/>
        </w:rPr>
        <w:t>m</w:t>
      </w:r>
      <w:r w:rsidRPr="00FB533D">
        <w:rPr>
          <w:rFonts w:ascii="Times New Roman" w:hAnsi="Times New Roman"/>
        </w:rPr>
        <w:t xml:space="preserve">blase transitioning PS at a faster rate towards the outer leaflet </w:t>
      </w:r>
      <w:r w:rsidR="00887A9B" w:rsidRPr="00FB533D">
        <w:rPr>
          <w:rFonts w:ascii="Times New Roman" w:hAnsi="Times New Roman"/>
        </w:rPr>
        <w:fldChar w:fldCharType="begin">
          <w:fldData xml:space="preserve">PEVuZE5vdGU+PENpdGU+PEF1dGhvcj5WYWxsYWJoYXB1cmFwdTwvQXV0aG9yPjxZZWFyPjIwMTU8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PEVuZE5vdGU+PENpdGU+PEF1dGhvcj5WYWxsYWJoYXB1cmFwdTwvQXV0aG9yPjxZZWFyPjIwMTU8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[38, 40, 48]</w:t>
      </w:r>
      <w:r w:rsidR="00887A9B" w:rsidRPr="00FB533D">
        <w:rPr>
          <w:rFonts w:ascii="Times New Roman" w:hAnsi="Times New Roman"/>
        </w:rPr>
        <w:fldChar w:fldCharType="end"/>
      </w:r>
      <w:r w:rsidRPr="00FB533D">
        <w:rPr>
          <w:rFonts w:ascii="Times New Roman" w:hAnsi="Times New Roman"/>
        </w:rPr>
        <w:t>.</w:t>
      </w:r>
    </w:p>
    <w:p w:rsidR="00FA1B0F" w:rsidRPr="00E65A8F" w:rsidRDefault="00FA1B0F" w:rsidP="00FA1B0F">
      <w:pPr>
        <w:ind w:firstLine="720"/>
        <w:rPr>
          <w:rFonts w:ascii="Times New Roman" w:hAnsi="Times New Roman"/>
        </w:rPr>
      </w:pPr>
    </w:p>
    <w:p w:rsidR="00FA1B0F" w:rsidRPr="00FB533D" w:rsidRDefault="00FA1B0F" w:rsidP="00FA1B0F">
      <w:pPr>
        <w:pStyle w:val="Heading3"/>
        <w:rPr>
          <w:b/>
        </w:rPr>
      </w:pPr>
      <w:bookmarkStart w:id="22" w:name="_Toc490850866"/>
      <w:r w:rsidRPr="00FB533D">
        <w:t>Active Targeting</w:t>
      </w:r>
      <w:r w:rsidR="00CB2CDE">
        <w:t xml:space="preserve"> Molecular Agent</w:t>
      </w:r>
      <w:r w:rsidRPr="00FB533D">
        <w:t>: Annexin V</w:t>
      </w:r>
      <w:bookmarkEnd w:id="22"/>
    </w:p>
    <w:p w:rsidR="00FA1B0F" w:rsidRPr="00FB533D" w:rsidRDefault="00FA1B0F" w:rsidP="00FA1B0F">
      <w:pPr>
        <w:rPr>
          <w:rFonts w:ascii="Times New Roman" w:hAnsi="Times New Roman"/>
          <w:bCs/>
        </w:rPr>
      </w:pPr>
      <w:r w:rsidRPr="00FB533D">
        <w:rPr>
          <w:rFonts w:ascii="Times New Roman" w:hAnsi="Times New Roman"/>
          <w:bCs/>
        </w:rPr>
        <w:t>Active targeting is the use of tumor specific ligands to increase recognition and uptake of molecules at the tumor region. Active targeting allows for faster and increased accumulation of the molecule at the tumor region. PS can be specifi</w:t>
      </w:r>
      <w:r w:rsidR="002E42F0">
        <w:rPr>
          <w:rFonts w:ascii="Times New Roman" w:hAnsi="Times New Roman"/>
          <w:bCs/>
        </w:rPr>
        <w:t>cally targeted via annexin V (ANXA5</w:t>
      </w:r>
      <w:r w:rsidRPr="00FB533D">
        <w:rPr>
          <w:rFonts w:ascii="Times New Roman" w:hAnsi="Times New Roman"/>
          <w:bCs/>
        </w:rPr>
        <w:t xml:space="preserve">) </w:t>
      </w:r>
      <w:r w:rsidR="00887A9B" w:rsidRPr="00FB533D">
        <w:rPr>
          <w:rFonts w:ascii="Times New Roman" w:hAnsi="Times New Roman"/>
          <w:bCs/>
        </w:rPr>
        <w:fldChar w:fldCharType="begin"/>
      </w:r>
      <w:r w:rsidR="00D861C0">
        <w:rPr>
          <w:rFonts w:ascii="Times New Roman" w:hAnsi="Times New Roman"/>
          <w:bCs/>
        </w:rPr>
        <w:instrText xml:space="preserve"> ADDIN EN.CITE &lt;EndNote&gt;&lt;Cite&gt;&lt;Author&gt;Fadok&lt;/Author&gt;&lt;Year&gt;1998&lt;/Year&gt;&lt;RecNum&gt;208&lt;/RecNum&gt;&lt;DisplayText&gt;[37, 42]&lt;/DisplayText&gt;&lt;record&gt;&lt;rec-number&gt;208&lt;/rec-number&gt;&lt;foreign-keys&gt;&lt;key app="EN" db-id="fwrexf5t4pez5gerv2j5dv2p2sps99satzev" timestamp="1501517640"&gt;208&lt;/key&gt;&lt;/foreign-keys&gt;&lt;ref-type name="Journal Article"&gt;17&lt;/ref-type&gt;&lt;contributors&gt;&lt;authors&gt;&lt;author&gt;Fadok, Valerie A&lt;/author&gt;&lt;author&gt;Bratton, Donna L&lt;/author&gt;&lt;author&gt;Frasch, S Courtney&lt;/author&gt;&lt;author&gt;Warner, Mary L&lt;/author&gt;&lt;author&gt;Henson, Peter M&lt;/author&gt;&lt;/authors&gt;&lt;/contributors&gt;&lt;titles&gt;&lt;title&gt;The role of phosphatidylserine in recognition of apoptotic cells by phagocytes&lt;/title&gt;&lt;secondary-title&gt;Cell Death &amp;amp; Differentiation&lt;/secondary-title&gt;&lt;/titles&gt;&lt;periodical&gt;&lt;full-title&gt;Cell Death &amp;amp; Differentiation&lt;/full-title&gt;&lt;abbr-1&gt;Cell Death Differ.&lt;/abbr-1&gt;&lt;/periodical&gt;&lt;volume&gt;5&lt;/volume&gt;&lt;number&gt;7&lt;/number&gt;&lt;dates&gt;&lt;year&gt;1998&lt;/year&gt;&lt;/dates&gt;&lt;isbn&gt;1350-9047&lt;/isbn&gt;&lt;urls&gt;&lt;/urls&gt;&lt;/record&gt;&lt;/Cite&gt;&lt;Cite&gt;&lt;Author&gt;Ran&lt;/Author&gt;&lt;Year&gt;2005&lt;/Year&gt;&lt;RecNum&gt;17&lt;/RecNum&gt;&lt;record&gt;&lt;rec-number&gt;17&lt;/rec-number&gt;&lt;foreign-keys&gt;&lt;key app="EN" db-id="fwrexf5t4pez5gerv2j5dv2p2sps99satzev" timestamp="1495516871"&gt;17&lt;/key&gt;&lt;/foreign-keys&gt;&lt;ref-type name="Journal Article"&gt;17&lt;/ref-type&gt;&lt;contributors&gt;&lt;authors&gt;&lt;author&gt;Ran, Sophia&lt;/author&gt;&lt;author&gt;He, Jin&lt;/author&gt;&lt;author&gt;Huang, Xianming&lt;/author&gt;&lt;author&gt;Soares, Melina&lt;/author&gt;&lt;author&gt;Scothorn, Douglas&lt;/author&gt;&lt;author&gt;Thorpe, Philip E&lt;/author&gt;&lt;/authors&gt;&lt;/contributors&gt;&lt;titles&gt;&lt;title&gt;Antitumor effects of a monoclonal antibody that binds anionic phospholipids on the surface of tumor blood vessels in mice&lt;/title&gt;&lt;secondary-title&gt;Clinical Cancer Research&lt;/secondary-title&gt;&lt;/titles&gt;&lt;periodical&gt;&lt;full-title&gt;Clinical Cancer Research&lt;/full-title&gt;&lt;abbr-1&gt;Clin. Cancer Res.&lt;/abbr-1&gt;&lt;/periodical&gt;&lt;pages&gt;1551-1562&lt;/pages&gt;&lt;volume&gt;11&lt;/volume&gt;&lt;number&gt;4&lt;/number&gt;&lt;dates&gt;&lt;year&gt;2005&lt;/year&gt;&lt;/dates&gt;&lt;isbn&gt;1078-0432&lt;/isbn&gt;&lt;urls&gt;&lt;/urls&gt;&lt;/record&gt;&lt;/Cite&gt;&lt;/EndNote&gt;</w:instrText>
      </w:r>
      <w:r w:rsidR="00887A9B" w:rsidRPr="00FB533D">
        <w:rPr>
          <w:rFonts w:ascii="Times New Roman" w:hAnsi="Times New Roman"/>
          <w:bCs/>
        </w:rPr>
        <w:fldChar w:fldCharType="separate"/>
      </w:r>
      <w:r w:rsidR="00D861C0">
        <w:rPr>
          <w:rFonts w:ascii="Times New Roman" w:hAnsi="Times New Roman"/>
          <w:bCs/>
          <w:noProof/>
        </w:rPr>
        <w:t>[37, 42]</w:t>
      </w:r>
      <w:r w:rsidR="00887A9B" w:rsidRPr="00FB533D">
        <w:rPr>
          <w:rFonts w:ascii="Times New Roman" w:hAnsi="Times New Roman"/>
          <w:bCs/>
        </w:rPr>
        <w:fldChar w:fldCharType="end"/>
      </w:r>
      <w:r w:rsidRPr="00FB533D">
        <w:rPr>
          <w:rFonts w:ascii="Times New Roman" w:hAnsi="Times New Roman"/>
          <w:bCs/>
        </w:rPr>
        <w:t>.</w:t>
      </w:r>
    </w:p>
    <w:p w:rsidR="00FA1B0F" w:rsidRPr="00FB533D" w:rsidRDefault="002E42F0" w:rsidP="002E42F0">
      <w:pPr>
        <w:ind w:firstLine="720"/>
        <w:rPr>
          <w:rFonts w:ascii="Times New Roman" w:hAnsi="Times New Roman"/>
          <w:bCs/>
        </w:rPr>
      </w:pPr>
      <w:r>
        <w:rPr>
          <w:rFonts w:ascii="Times New Roman" w:hAnsi="Times New Roman"/>
          <w:bCs/>
        </w:rPr>
        <w:t>ANXA5</w:t>
      </w:r>
      <w:r w:rsidR="00FA1B0F" w:rsidRPr="00FB533D">
        <w:rPr>
          <w:rFonts w:ascii="Times New Roman" w:hAnsi="Times New Roman"/>
          <w:bCs/>
        </w:rPr>
        <w:t xml:space="preserve"> is an anticoagulant protein that belongs to the annexin super-gene family. It is a </w:t>
      </w:r>
      <w:r w:rsidR="00DC55D7">
        <w:rPr>
          <w:rFonts w:ascii="Times New Roman" w:hAnsi="Times New Roman"/>
          <w:bCs/>
        </w:rPr>
        <w:t>non</w:t>
      </w:r>
      <w:r w:rsidR="00FA1B0F" w:rsidRPr="00FB533D">
        <w:rPr>
          <w:rFonts w:ascii="Times New Roman" w:hAnsi="Times New Roman"/>
          <w:bCs/>
        </w:rPr>
        <w:t>glycosylated single chain protein with a C-te</w:t>
      </w:r>
      <w:r w:rsidR="00761250">
        <w:rPr>
          <w:rFonts w:ascii="Times New Roman" w:hAnsi="Times New Roman"/>
          <w:bCs/>
        </w:rPr>
        <w:t xml:space="preserve">rminal that </w:t>
      </w:r>
      <w:r w:rsidR="00FA1B0F" w:rsidRPr="00FB533D">
        <w:rPr>
          <w:rFonts w:ascii="Times New Roman" w:hAnsi="Times New Roman"/>
          <w:bCs/>
        </w:rPr>
        <w:t xml:space="preserve">contains four domains that come together to form the annexin-core. The core has a convex curvature that allows it to interact and bind to PS exposed on cancer cells and the tumor vasculature </w:t>
      </w:r>
      <w:r w:rsidR="00887A9B" w:rsidRPr="00FB533D">
        <w:rPr>
          <w:rFonts w:ascii="Times New Roman" w:hAnsi="Times New Roman"/>
          <w:bCs/>
        </w:rPr>
        <w:fldChar w:fldCharType="begin"/>
      </w:r>
      <w:r w:rsidR="00D861C0">
        <w:rPr>
          <w:rFonts w:ascii="Times New Roman" w:hAnsi="Times New Roman"/>
          <w:bCs/>
        </w:rPr>
        <w:instrText xml:space="preserve"> ADDIN EN.CITE &lt;EndNote&gt;&lt;Cite&gt;&lt;Author&gt;Schutters&lt;/Author&gt;&lt;Year&gt;2010&lt;/Year&gt;&lt;RecNum&gt;210&lt;/RecNum&gt;&lt;DisplayText&gt;[52, 53]&lt;/DisplayText&gt;&lt;record&gt;&lt;rec-number&gt;210&lt;/rec-number&gt;&lt;foreign-keys&gt;&lt;key app="EN" db-id="fwrexf5t4pez5gerv2j5dv2p2sps99satzev" timestamp="1501518344"&gt;210&lt;/key&gt;&lt;/foreign-keys&gt;&lt;ref-type name="Journal Article"&gt;17&lt;/ref-type&gt;&lt;contributors&gt;&lt;authors&gt;&lt;author&gt;Schutters, Kristof&lt;/author&gt;&lt;author&gt;Reutelingsperger, Chris&lt;/author&gt;&lt;/authors&gt;&lt;/contributors&gt;&lt;titles&gt;&lt;title&gt;Phosphatidylserine targeting for diagnosis and treatment of human diseases&lt;/title&gt;&lt;secondary-title&gt;Apoptosis&lt;/secondary-title&gt;&lt;/titles&gt;&lt;periodical&gt;&lt;full-title&gt;Apoptosis&lt;/full-title&gt;&lt;/periodical&gt;&lt;pages&gt;1072-1082&lt;/pages&gt;&lt;volume&gt;15&lt;/volume&gt;&lt;number&gt;9&lt;/number&gt;&lt;dates&gt;&lt;year&gt;2010&lt;/year&gt;&lt;/dates&gt;&lt;isbn&gt;1360-8185&lt;/isbn&gt;&lt;urls&gt;&lt;/urls&gt;&lt;/record&gt;&lt;/Cite&gt;&lt;Cite&gt;&lt;Author&gt;Huber&lt;/Author&gt;&lt;Year&gt;1990&lt;/Year&gt;&lt;RecNum&gt;211&lt;/RecNum&gt;&lt;record&gt;&lt;rec-number&gt;211&lt;/rec-number&gt;&lt;foreign-keys&gt;&lt;key app="EN" db-id="fwrexf5t4pez5gerv2j5dv2p2sps99satzev" timestamp="1501518760"&gt;211&lt;/key&gt;&lt;/foreign-keys&gt;&lt;ref-type name="Journal Article"&gt;17&lt;/ref-type&gt;&lt;contributors&gt;&lt;authors&gt;&lt;author&gt;Huber, Robert&lt;/author&gt;&lt;author&gt;Schneider, Monika&lt;/author&gt;&lt;author&gt;Mayr, Irmgard&lt;/author&gt;&lt;author&gt;Römisch, Jürgen&lt;/author&gt;&lt;author&gt;Paques, Eric-P&lt;/author&gt;&lt;/authors&gt;&lt;/contributors&gt;&lt;titles&gt;&lt;title&gt;The calcium binding sites in human annexin V by crystal structure analysis at 2.0 A resolution Implications for membrane binding and calcium channel activity&lt;/title&gt;&lt;secondary-title&gt;FEBS letters&lt;/secondary-title&gt;&lt;/titles&gt;&lt;periodical&gt;&lt;full-title&gt;FEBS letters&lt;/full-title&gt;&lt;/periodical&gt;&lt;pages&gt;15-21&lt;/pages&gt;&lt;volume&gt;275&lt;/volume&gt;&lt;number&gt;1-2&lt;/number&gt;&lt;dates&gt;&lt;year&gt;1990&lt;/year&gt;&lt;/dates&gt;&lt;isbn&gt;0014-5793&lt;/isbn&gt;&lt;urls&gt;&lt;/urls&gt;&lt;/record&gt;&lt;/Cite&gt;&lt;/EndNote&gt;</w:instrText>
      </w:r>
      <w:r w:rsidR="00887A9B" w:rsidRPr="00FB533D">
        <w:rPr>
          <w:rFonts w:ascii="Times New Roman" w:hAnsi="Times New Roman"/>
          <w:bCs/>
        </w:rPr>
        <w:fldChar w:fldCharType="separate"/>
      </w:r>
      <w:r w:rsidR="00D861C0">
        <w:rPr>
          <w:rFonts w:ascii="Times New Roman" w:hAnsi="Times New Roman"/>
          <w:bCs/>
          <w:noProof/>
        </w:rPr>
        <w:t>[52, 53]</w:t>
      </w:r>
      <w:r w:rsidR="00887A9B" w:rsidRPr="00FB533D">
        <w:rPr>
          <w:rFonts w:ascii="Times New Roman" w:hAnsi="Times New Roman"/>
          <w:bCs/>
        </w:rPr>
        <w:fldChar w:fldCharType="end"/>
      </w:r>
      <w:r>
        <w:rPr>
          <w:rFonts w:ascii="Times New Roman" w:hAnsi="Times New Roman"/>
          <w:bCs/>
        </w:rPr>
        <w:t>. ANXA5</w:t>
      </w:r>
      <w:r w:rsidR="00FA1B0F" w:rsidRPr="00FB533D">
        <w:rPr>
          <w:rFonts w:ascii="Times New Roman" w:hAnsi="Times New Roman"/>
          <w:bCs/>
        </w:rPr>
        <w:t xml:space="preserve"> has a Ca</w:t>
      </w:r>
      <w:r w:rsidR="00FA1B0F" w:rsidRPr="00FB533D">
        <w:rPr>
          <w:rFonts w:ascii="Times New Roman" w:hAnsi="Times New Roman"/>
          <w:bCs/>
          <w:vertAlign w:val="superscript"/>
        </w:rPr>
        <w:t>2+</w:t>
      </w:r>
      <w:r w:rsidR="00FA1B0F" w:rsidRPr="00FB533D">
        <w:rPr>
          <w:rFonts w:ascii="Times New Roman" w:hAnsi="Times New Roman"/>
          <w:bCs/>
        </w:rPr>
        <w:t>-dependent binding interaction with PS. The Ca</w:t>
      </w:r>
      <w:r w:rsidR="00FA1B0F" w:rsidRPr="00FB533D">
        <w:rPr>
          <w:rFonts w:ascii="Times New Roman" w:hAnsi="Times New Roman"/>
          <w:bCs/>
          <w:vertAlign w:val="superscript"/>
        </w:rPr>
        <w:t>2+</w:t>
      </w:r>
      <w:r>
        <w:rPr>
          <w:rFonts w:ascii="Times New Roman" w:hAnsi="Times New Roman"/>
          <w:bCs/>
        </w:rPr>
        <w:t xml:space="preserve"> binds to the ANXA5 core</w:t>
      </w:r>
      <w:r w:rsidR="00FA1B0F" w:rsidRPr="00FB533D">
        <w:rPr>
          <w:rFonts w:ascii="Times New Roman" w:hAnsi="Times New Roman"/>
          <w:bCs/>
        </w:rPr>
        <w:t xml:space="preserve"> primarily composed of α-helices, at the C-terminal, specifically at </w:t>
      </w:r>
      <w:r>
        <w:rPr>
          <w:rFonts w:ascii="Times New Roman" w:hAnsi="Times New Roman"/>
          <w:bCs/>
        </w:rPr>
        <w:t xml:space="preserve">the </w:t>
      </w:r>
      <w:r w:rsidR="00FA1B0F" w:rsidRPr="00FB533D">
        <w:rPr>
          <w:rFonts w:ascii="Times New Roman" w:hAnsi="Times New Roman"/>
          <w:bCs/>
        </w:rPr>
        <w:t>type II Ca</w:t>
      </w:r>
      <w:r w:rsidR="00FA1B0F" w:rsidRPr="00FB533D">
        <w:rPr>
          <w:rFonts w:ascii="Times New Roman" w:hAnsi="Times New Roman"/>
          <w:bCs/>
          <w:vertAlign w:val="superscript"/>
        </w:rPr>
        <w:t>2+</w:t>
      </w:r>
      <w:r>
        <w:rPr>
          <w:rFonts w:ascii="Times New Roman" w:hAnsi="Times New Roman"/>
          <w:bCs/>
        </w:rPr>
        <w:t xml:space="preserve"> binding site</w:t>
      </w:r>
      <w:r w:rsidR="00FA1B0F" w:rsidRPr="00FB533D">
        <w:rPr>
          <w:rFonts w:ascii="Times New Roman" w:hAnsi="Times New Roman"/>
          <w:bCs/>
        </w:rPr>
        <w:t xml:space="preserve"> </w:t>
      </w:r>
      <w:r w:rsidR="00887A9B" w:rsidRPr="00FB533D">
        <w:rPr>
          <w:rFonts w:ascii="Times New Roman" w:hAnsi="Times New Roman"/>
          <w:bCs/>
        </w:rPr>
        <w:fldChar w:fldCharType="begin"/>
      </w:r>
      <w:r w:rsidR="00D861C0">
        <w:rPr>
          <w:rFonts w:ascii="Times New Roman" w:hAnsi="Times New Roman"/>
          <w:bCs/>
        </w:rPr>
        <w:instrText xml:space="preserve"> ADDIN EN.CITE &lt;EndNote&gt;&lt;Cite&gt;&lt;Author&gt;Schutters&lt;/Author&gt;&lt;Year&gt;2010&lt;/Year&gt;&lt;RecNum&gt;210&lt;/RecNum&gt;&lt;DisplayText&gt;[52, 53]&lt;/DisplayText&gt;&lt;record&gt;&lt;rec-number&gt;210&lt;/rec-number&gt;&lt;foreign-keys&gt;&lt;key app="EN" db-id="fwrexf5t4pez5gerv2j5dv2p2sps99satzev" timestamp="1501518344"&gt;210&lt;/key&gt;&lt;/foreign-keys&gt;&lt;ref-type name="Journal Article"&gt;17&lt;/ref-type&gt;&lt;contributors&gt;&lt;authors&gt;&lt;author&gt;Schutters, Kristof&lt;/author&gt;&lt;author&gt;Reutelingsperger, Chris&lt;/author&gt;&lt;/authors&gt;&lt;/contributors&gt;&lt;titles&gt;&lt;title&gt;Phosphatidylserine targeting for diagnosis and treatment of human diseases&lt;/title&gt;&lt;secondary-title&gt;Apoptosis&lt;/secondary-title&gt;&lt;/titles&gt;&lt;periodical&gt;&lt;full-title&gt;Apoptosis&lt;/full-title&gt;&lt;/periodical&gt;&lt;pages&gt;1072-1082&lt;/pages&gt;&lt;volume&gt;15&lt;/volume&gt;&lt;number&gt;9&lt;/number&gt;&lt;dates&gt;&lt;year&gt;2010&lt;/year&gt;&lt;/dates&gt;&lt;isbn&gt;1360-8185&lt;/isbn&gt;&lt;urls&gt;&lt;/urls&gt;&lt;/record&gt;&lt;/Cite&gt;&lt;Cite&gt;&lt;Author&gt;Huber&lt;/Author&gt;&lt;Year&gt;1990&lt;/Year&gt;&lt;RecNum&gt;211&lt;/RecNum&gt;&lt;record&gt;&lt;rec-number&gt;211&lt;/rec-number&gt;&lt;foreign-keys&gt;&lt;key app="EN" db-id="fwrexf5t4pez5gerv2j5dv2p2sps99satzev" timestamp="1501518760"&gt;211&lt;/key&gt;&lt;/foreign-keys&gt;&lt;ref-type name="Journal Article"&gt;17&lt;/ref-type&gt;&lt;contributors&gt;&lt;authors&gt;&lt;author&gt;Huber, Robert&lt;/author&gt;&lt;author&gt;Schneider, Monika&lt;/author&gt;&lt;author&gt;Mayr, Irmgard&lt;/author&gt;&lt;author&gt;Römisch, Jürgen&lt;/author&gt;&lt;author&gt;Paques, Eric-P&lt;/author&gt;&lt;/authors&gt;&lt;/contributors&gt;&lt;titles&gt;&lt;title&gt;The calcium binding sites in human annexin V by crystal structure analysis at 2.0 A resolution Implications for membrane binding and calcium channel activity&lt;/title&gt;&lt;secondary-title&gt;FEBS letters&lt;/secondary-title&gt;&lt;/titles&gt;&lt;periodical&gt;&lt;full-title&gt;FEBS letters&lt;/full-title&gt;&lt;/periodical&gt;&lt;pages&gt;15-21&lt;/pages&gt;&lt;volume&gt;275&lt;/volume&gt;&lt;number&gt;1-2&lt;/number&gt;&lt;dates&gt;&lt;year&gt;1990&lt;/year&gt;&lt;/dates&gt;&lt;isbn&gt;0014-5793&lt;/isbn&gt;&lt;urls&gt;&lt;/urls&gt;&lt;/record&gt;&lt;/Cite&gt;&lt;/EndNote&gt;</w:instrText>
      </w:r>
      <w:r w:rsidR="00887A9B" w:rsidRPr="00FB533D">
        <w:rPr>
          <w:rFonts w:ascii="Times New Roman" w:hAnsi="Times New Roman"/>
          <w:bCs/>
        </w:rPr>
        <w:fldChar w:fldCharType="separate"/>
      </w:r>
      <w:r w:rsidR="00D861C0">
        <w:rPr>
          <w:rFonts w:ascii="Times New Roman" w:hAnsi="Times New Roman"/>
          <w:bCs/>
          <w:noProof/>
        </w:rPr>
        <w:t>[52, 53]</w:t>
      </w:r>
      <w:r w:rsidR="00887A9B" w:rsidRPr="00FB533D">
        <w:rPr>
          <w:rFonts w:ascii="Times New Roman" w:hAnsi="Times New Roman"/>
          <w:bCs/>
        </w:rPr>
        <w:fldChar w:fldCharType="end"/>
      </w:r>
      <w:r>
        <w:rPr>
          <w:rFonts w:ascii="Times New Roman" w:hAnsi="Times New Roman"/>
          <w:bCs/>
        </w:rPr>
        <w:t>. ANXA5</w:t>
      </w:r>
      <w:r w:rsidR="00FA1B0F" w:rsidRPr="00FB533D">
        <w:rPr>
          <w:rFonts w:ascii="Times New Roman" w:hAnsi="Times New Roman"/>
          <w:bCs/>
        </w:rPr>
        <w:t xml:space="preserve"> resides as a monomer in solution, but forms trimers when interacting with PS</w:t>
      </w:r>
      <w:r>
        <w:rPr>
          <w:rFonts w:ascii="Times New Roman" w:hAnsi="Times New Roman"/>
          <w:bCs/>
        </w:rPr>
        <w:t>,</w:t>
      </w:r>
      <w:r w:rsidR="00FA1B0F" w:rsidRPr="00FB533D">
        <w:rPr>
          <w:rFonts w:ascii="Times New Roman" w:hAnsi="Times New Roman"/>
          <w:bCs/>
        </w:rPr>
        <w:t xml:space="preserve"> which can lead to internalization </w:t>
      </w:r>
      <w:r w:rsidR="00887A9B" w:rsidRPr="00FB533D">
        <w:rPr>
          <w:rFonts w:ascii="Times New Roman" w:hAnsi="Times New Roman"/>
          <w:bCs/>
        </w:rPr>
        <w:fldChar w:fldCharType="begin"/>
      </w:r>
      <w:r w:rsidR="00D861C0">
        <w:rPr>
          <w:rFonts w:ascii="Times New Roman" w:hAnsi="Times New Roman"/>
          <w:bCs/>
        </w:rPr>
        <w:instrText xml:space="preserve"> ADDIN EN.CITE &lt;EndNote&gt;&lt;Cite&gt;&lt;Author&gt;Oling&lt;/Author&gt;&lt;Year&gt;2001&lt;/Year&gt;&lt;RecNum&gt;212&lt;/RecNum&gt;&lt;DisplayText&gt;[54]&lt;/DisplayText&gt;&lt;record&gt;&lt;rec-number&gt;212&lt;/rec-number&gt;&lt;foreign-keys&gt;&lt;key app="EN" db-id="fwrexf5t4pez5gerv2j5dv2p2sps99satzev" timestamp="1501518830"&gt;212&lt;/key&gt;&lt;/foreign-keys&gt;&lt;ref-type name="Journal Article"&gt;17&lt;/ref-type&gt;&lt;contributors&gt;&lt;authors&gt;&lt;author&gt;Oling, Frank&lt;/author&gt;&lt;author&gt;Bergsma-Schutter, Wilma&lt;/author&gt;&lt;author&gt;Brisson, Alain&lt;/author&gt;&lt;/authors&gt;&lt;/contributors&gt;&lt;titles&gt;&lt;title&gt;Trimers, dimers of trimers, and trimers of trimers are common building blocks of annexin a5 two-dimensional crystals&lt;/title&gt;&lt;secondary-title&gt;Journal of structural biology&lt;/secondary-title&gt;&lt;/titles&gt;&lt;periodical&gt;&lt;full-title&gt;Journal of structural biology&lt;/full-title&gt;&lt;/periodical&gt;&lt;pages&gt;55-63&lt;/pages&gt;&lt;volume&gt;133&lt;/volume&gt;&lt;number&gt;1&lt;/number&gt;&lt;dates&gt;&lt;year&gt;2001&lt;/year&gt;&lt;/dates&gt;&lt;isbn&gt;1047-8477&lt;/isbn&gt;&lt;urls&gt;&lt;/urls&gt;&lt;/record&gt;&lt;/Cite&gt;&lt;/EndNote&gt;</w:instrText>
      </w:r>
      <w:r w:rsidR="00887A9B" w:rsidRPr="00FB533D">
        <w:rPr>
          <w:rFonts w:ascii="Times New Roman" w:hAnsi="Times New Roman"/>
          <w:bCs/>
        </w:rPr>
        <w:fldChar w:fldCharType="separate"/>
      </w:r>
      <w:r w:rsidR="00D861C0">
        <w:rPr>
          <w:rFonts w:ascii="Times New Roman" w:hAnsi="Times New Roman"/>
          <w:bCs/>
          <w:noProof/>
        </w:rPr>
        <w:t>[54]</w:t>
      </w:r>
      <w:r w:rsidR="00887A9B" w:rsidRPr="00FB533D">
        <w:rPr>
          <w:rFonts w:ascii="Times New Roman" w:hAnsi="Times New Roman"/>
          <w:bCs/>
        </w:rPr>
        <w:fldChar w:fldCharType="end"/>
      </w:r>
      <w:r w:rsidR="00FA1B0F" w:rsidRPr="00FB533D">
        <w:rPr>
          <w:rFonts w:ascii="Times New Roman" w:hAnsi="Times New Roman"/>
          <w:bCs/>
        </w:rPr>
        <w:t>. A previous study repor</w:t>
      </w:r>
      <w:r>
        <w:rPr>
          <w:rFonts w:ascii="Times New Roman" w:hAnsi="Times New Roman"/>
          <w:bCs/>
        </w:rPr>
        <w:t>ted a binding dissociation of ANXA5</w:t>
      </w:r>
      <w:r w:rsidR="00FA1B0F" w:rsidRPr="00FB533D">
        <w:rPr>
          <w:rFonts w:ascii="Times New Roman" w:hAnsi="Times New Roman"/>
          <w:bCs/>
        </w:rPr>
        <w:t xml:space="preserve"> and PS between 0.1 – 2 nM </w:t>
      </w:r>
      <w:r w:rsidR="00887A9B" w:rsidRPr="00FB533D">
        <w:rPr>
          <w:rFonts w:ascii="Times New Roman" w:hAnsi="Times New Roman"/>
          <w:bCs/>
        </w:rPr>
        <w:fldChar w:fldCharType="begin"/>
      </w:r>
      <w:r w:rsidR="00D861C0">
        <w:rPr>
          <w:rFonts w:ascii="Times New Roman" w:hAnsi="Times New Roman"/>
          <w:bCs/>
        </w:rPr>
        <w:instrText xml:space="preserve"> ADDIN EN.CITE &lt;EndNote&gt;&lt;Cite&gt;&lt;Author&gt;Schutters&lt;/Author&gt;&lt;Year&gt;2010&lt;/Year&gt;&lt;RecNum&gt;210&lt;/RecNum&gt;&lt;DisplayText&gt;[52]&lt;/DisplayText&gt;&lt;record&gt;&lt;rec-number&gt;210&lt;/rec-number&gt;&lt;foreign-keys&gt;&lt;key app="EN" db-id="fwrexf5t4pez5gerv2j5dv2p2sps99satzev" timestamp="1501518344"&gt;210&lt;/key&gt;&lt;/foreign-keys&gt;&lt;ref-type name="Journal Article"&gt;17&lt;/ref-type&gt;&lt;contributors&gt;&lt;authors&gt;&lt;author&gt;Schutters, Kristof&lt;/author&gt;&lt;author&gt;Reutelingsperger, Chris&lt;/author&gt;&lt;/authors&gt;&lt;/contributors&gt;&lt;titles&gt;&lt;title&gt;Phosphatidylserine targeting for diagnosis and treatment of human diseases&lt;/title&gt;&lt;secondary-title&gt;Apoptosis&lt;/secondary-title&gt;&lt;/titles&gt;&lt;periodical&gt;&lt;full-title&gt;Apoptosis&lt;/full-title&gt;&lt;/periodical&gt;&lt;pages&gt;1072-1082&lt;/pages&gt;&lt;volume&gt;15&lt;/volume&gt;&lt;number&gt;9&lt;/number&gt;&lt;dates&gt;&lt;year&gt;2010&lt;/year&gt;&lt;/dates&gt;&lt;isbn&gt;1360-8185&lt;/isbn&gt;&lt;urls&gt;&lt;/urls&gt;&lt;/record&gt;&lt;/Cite&gt;&lt;/EndNote&gt;</w:instrText>
      </w:r>
      <w:r w:rsidR="00887A9B" w:rsidRPr="00FB533D">
        <w:rPr>
          <w:rFonts w:ascii="Times New Roman" w:hAnsi="Times New Roman"/>
          <w:bCs/>
        </w:rPr>
        <w:fldChar w:fldCharType="separate"/>
      </w:r>
      <w:r w:rsidR="00D861C0">
        <w:rPr>
          <w:rFonts w:ascii="Times New Roman" w:hAnsi="Times New Roman"/>
          <w:bCs/>
          <w:noProof/>
        </w:rPr>
        <w:t>[52]</w:t>
      </w:r>
      <w:r w:rsidR="00887A9B" w:rsidRPr="00FB533D">
        <w:rPr>
          <w:rFonts w:ascii="Times New Roman" w:hAnsi="Times New Roman"/>
          <w:bCs/>
        </w:rPr>
        <w:fldChar w:fldCharType="end"/>
      </w:r>
      <w:r w:rsidR="00FA1B0F" w:rsidRPr="00FB533D">
        <w:rPr>
          <w:rFonts w:ascii="Times New Roman" w:hAnsi="Times New Roman"/>
          <w:bCs/>
        </w:rPr>
        <w:t>.</w:t>
      </w:r>
    </w:p>
    <w:p w:rsidR="00761250" w:rsidRDefault="00761250">
      <w:pPr>
        <w:spacing w:line="240" w:lineRule="auto"/>
        <w:rPr>
          <w:rFonts w:asciiTheme="majorHAnsi" w:hAnsiTheme="majorHAnsi"/>
          <w:b/>
          <w:bCs/>
          <w:iCs/>
          <w:szCs w:val="28"/>
        </w:rPr>
      </w:pPr>
      <w:r>
        <w:br w:type="page"/>
      </w:r>
    </w:p>
    <w:p w:rsidR="00FA1B0F" w:rsidRPr="00FB533D" w:rsidRDefault="00FA1B0F" w:rsidP="00FA1B0F">
      <w:pPr>
        <w:pStyle w:val="Heading2"/>
      </w:pPr>
      <w:bookmarkStart w:id="23" w:name="_Toc490850867"/>
      <w:r w:rsidRPr="00FB533D">
        <w:lastRenderedPageBreak/>
        <w:t>Scope of Thesis</w:t>
      </w:r>
      <w:bookmarkEnd w:id="23"/>
    </w:p>
    <w:p w:rsidR="00FA1B0F" w:rsidRDefault="00FA1B0F" w:rsidP="00642552">
      <w:r w:rsidRPr="00FB533D">
        <w:t xml:space="preserve">Most current cancer therapies and imaging tools focus on delivering high doses of the drug or contrast agent and relying on the EPR effect for accumulation at the tumor site. The high dose is a key limiting factor leading to </w:t>
      </w:r>
      <w:r w:rsidR="00DC55D7">
        <w:t>non</w:t>
      </w:r>
      <w:r w:rsidRPr="00FB533D">
        <w:t xml:space="preserve">specific toxicity of the agent. This study focuses on the use of the strong interaction between PS, which is exposed on tumor cells and vasculature, and ANXA5, a mammalian protein, to deliver </w:t>
      </w:r>
      <w:r w:rsidR="00B80AF8">
        <w:t xml:space="preserve">targeted </w:t>
      </w:r>
      <w:r w:rsidRPr="00FB533D">
        <w:t>therapeutic and diagnostic agents to blad</w:t>
      </w:r>
      <w:r w:rsidR="00B80AF8">
        <w:t>der, breast, and ovarian cancer, with the goal of eliminating or reducing toxic side effects to normal organs and tissue. This thesis is focused primarily on the development of the following for treating or detecting tumors:</w:t>
      </w:r>
    </w:p>
    <w:p w:rsidR="00FA1B0F" w:rsidRPr="00FB533D" w:rsidRDefault="00FA1B0F" w:rsidP="00642552"/>
    <w:p w:rsidR="001A241A" w:rsidRDefault="00FA1B0F" w:rsidP="00642552">
      <w:pPr>
        <w:pStyle w:val="ListParagraph"/>
        <w:numPr>
          <w:ilvl w:val="0"/>
          <w:numId w:val="9"/>
        </w:numPr>
      </w:pPr>
      <w:r w:rsidRPr="00FB533D">
        <w:t xml:space="preserve">Photothermal ablation of </w:t>
      </w:r>
      <w:r w:rsidR="00033E70">
        <w:t>non-muscle</w:t>
      </w:r>
      <w:r w:rsidRPr="00FB533D">
        <w:t xml:space="preserve"> i</w:t>
      </w:r>
      <w:r w:rsidR="00B80AF8">
        <w:t>nvasive bladder cancer using PS-</w:t>
      </w:r>
      <w:r w:rsidRPr="00FB533D">
        <w:t>targeted single-walled carbon nanotubes and near-infrared light or radiofrequency.</w:t>
      </w:r>
    </w:p>
    <w:p w:rsidR="001A241A" w:rsidRDefault="00FA1B0F" w:rsidP="00642552">
      <w:pPr>
        <w:pStyle w:val="ListParagraph"/>
        <w:numPr>
          <w:ilvl w:val="1"/>
          <w:numId w:val="9"/>
        </w:numPr>
      </w:pPr>
      <w:r w:rsidRPr="001A241A">
        <w:rPr>
          <w:i/>
        </w:rPr>
        <w:t xml:space="preserve">In vitro </w:t>
      </w:r>
      <w:r w:rsidRPr="00FB533D">
        <w:t xml:space="preserve">and </w:t>
      </w:r>
      <w:r w:rsidRPr="001A241A">
        <w:rPr>
          <w:i/>
        </w:rPr>
        <w:t>in vivo</w:t>
      </w:r>
      <w:r w:rsidRPr="00FB533D">
        <w:t xml:space="preserve"> studies determining the strong, specific binding between ANXA5 conjugated single-walled carbon nanotubes </w:t>
      </w:r>
      <w:r w:rsidR="00B80AF8">
        <w:t xml:space="preserve">and cancer cells, </w:t>
      </w:r>
      <w:r w:rsidRPr="00FB533D">
        <w:t>as well as photothermal tumor cell death via a 980 nm near-infrared laser.</w:t>
      </w:r>
    </w:p>
    <w:p w:rsidR="00FA1B0F" w:rsidRPr="00FB533D" w:rsidRDefault="00FA1B0F" w:rsidP="00642552">
      <w:pPr>
        <w:pStyle w:val="ListParagraph"/>
        <w:numPr>
          <w:ilvl w:val="1"/>
          <w:numId w:val="9"/>
        </w:numPr>
      </w:pPr>
      <w:r w:rsidRPr="00FB533D">
        <w:t>Preliminary studies determining the resonance frequency of ANXA5 conjugated single-walled carbon nanotubes in a radiofrequency field for heat-based death of cancer cells.</w:t>
      </w:r>
    </w:p>
    <w:p w:rsidR="001A241A" w:rsidRDefault="00B80AF8" w:rsidP="00642552">
      <w:pPr>
        <w:pStyle w:val="ListParagraph"/>
        <w:numPr>
          <w:ilvl w:val="0"/>
          <w:numId w:val="9"/>
        </w:numPr>
      </w:pPr>
      <w:r>
        <w:t xml:space="preserve">Enzyme prodrug therapy for the treatment of metastatic ovarian cancer using </w:t>
      </w:r>
      <w:r w:rsidR="008F5887">
        <w:t xml:space="preserve">a </w:t>
      </w:r>
      <w:r>
        <w:t>PS-targeted novel mutant enzyme prodrug (cystathionine gamma-lyase) with selenomethionine as the prodrug, in conjunction with immunostimulation.</w:t>
      </w:r>
    </w:p>
    <w:p w:rsidR="001A241A" w:rsidRDefault="00FA1B0F" w:rsidP="00642552">
      <w:pPr>
        <w:pStyle w:val="ListParagraph"/>
        <w:numPr>
          <w:ilvl w:val="1"/>
          <w:numId w:val="9"/>
        </w:numPr>
      </w:pPr>
      <w:r w:rsidRPr="001A241A">
        <w:rPr>
          <w:i/>
        </w:rPr>
        <w:lastRenderedPageBreak/>
        <w:t>In vitro</w:t>
      </w:r>
      <w:r w:rsidRPr="00FB533D">
        <w:t xml:space="preserve"> and </w:t>
      </w:r>
      <w:r w:rsidRPr="001A241A">
        <w:rPr>
          <w:i/>
        </w:rPr>
        <w:t>in vivo</w:t>
      </w:r>
      <w:r w:rsidRPr="00FB533D">
        <w:t xml:space="preserve"> studies determining optimum dosage of the enzyme prodrug system in conjunction with immunostimulant pairs for a synergistic an</w:t>
      </w:r>
      <w:r w:rsidR="008F5887">
        <w:t>d immune stimulating therapy of</w:t>
      </w:r>
      <w:r w:rsidRPr="00FB533D">
        <w:t xml:space="preserve"> metastatic ovarian cancer.</w:t>
      </w:r>
    </w:p>
    <w:p w:rsidR="001A241A" w:rsidRDefault="008F5887" w:rsidP="00642552">
      <w:pPr>
        <w:pStyle w:val="ListParagraph"/>
        <w:numPr>
          <w:ilvl w:val="1"/>
          <w:numId w:val="9"/>
        </w:numPr>
      </w:pPr>
      <w:r>
        <w:t>Development of a novel PS-</w:t>
      </w:r>
      <w:r w:rsidR="00FA1B0F" w:rsidRPr="00FB533D">
        <w:t xml:space="preserve">targeting mutant of cystathionine gamma-lyase and determination of </w:t>
      </w:r>
      <w:r w:rsidR="00FA1B0F" w:rsidRPr="001A241A">
        <w:rPr>
          <w:i/>
        </w:rPr>
        <w:t>in vitro</w:t>
      </w:r>
      <w:r w:rsidR="00FA1B0F" w:rsidRPr="00FB533D">
        <w:t xml:space="preserve"> cytotoxicity compared to a previous mutant.</w:t>
      </w:r>
    </w:p>
    <w:p w:rsidR="00FA1B0F" w:rsidRPr="00FB533D" w:rsidRDefault="00B80AF8" w:rsidP="001A241A">
      <w:pPr>
        <w:pStyle w:val="ListParagraph"/>
        <w:numPr>
          <w:ilvl w:val="0"/>
          <w:numId w:val="9"/>
        </w:numPr>
      </w:pPr>
      <w:r>
        <w:t>A novel PS-targeted gold nanoparticle for e</w:t>
      </w:r>
      <w:r w:rsidR="00FA1B0F" w:rsidRPr="00FB533D">
        <w:t xml:space="preserve">arly detection of breast cancer using computed tomography </w:t>
      </w:r>
      <w:r>
        <w:t>(CT)</w:t>
      </w:r>
      <w:r w:rsidR="00FA1B0F" w:rsidRPr="00FB533D">
        <w:t>.</w:t>
      </w:r>
    </w:p>
    <w:p w:rsidR="00FA1B0F" w:rsidRPr="00FB533D" w:rsidRDefault="00FA1B0F" w:rsidP="00642552">
      <w:pPr>
        <w:rPr>
          <w:b/>
        </w:rPr>
      </w:pPr>
    </w:p>
    <w:p w:rsidR="00D10149" w:rsidRDefault="00D92A82" w:rsidP="00642552">
      <w:r>
        <w:t>Chapter II</w:t>
      </w:r>
      <w:r w:rsidR="00FA1B0F" w:rsidRPr="00FB533D">
        <w:t xml:space="preserve"> in this dissertation has been submitted to</w:t>
      </w:r>
      <w:r w:rsidR="00FA1B0F" w:rsidRPr="00FB533D">
        <w:rPr>
          <w:i/>
        </w:rPr>
        <w:t xml:space="preserve"> Nanotechnology</w:t>
      </w:r>
      <w:r w:rsidR="00FA1B0F" w:rsidRPr="00FB533D">
        <w:t xml:space="preserve"> </w:t>
      </w:r>
      <w:r w:rsidR="00B80AF8">
        <w:t xml:space="preserve">in </w:t>
      </w:r>
      <w:r>
        <w:t>July 2017. Chapters IV and VI</w:t>
      </w:r>
      <w:r w:rsidR="00FA1B0F" w:rsidRPr="00FB533D">
        <w:t xml:space="preserve"> have been written as publications for submission in 2017. </w:t>
      </w:r>
    </w:p>
    <w:p w:rsidR="00D10149" w:rsidRDefault="00D10149">
      <w:pPr>
        <w:spacing w:line="240" w:lineRule="auto"/>
      </w:pPr>
      <w:r>
        <w:br w:type="page"/>
      </w:r>
    </w:p>
    <w:p w:rsidR="00642552" w:rsidRPr="00642552" w:rsidRDefault="00642552" w:rsidP="002E386A">
      <w:pPr>
        <w:pStyle w:val="Heading1"/>
      </w:pPr>
      <w:bookmarkStart w:id="24" w:name="_Toc490850868"/>
      <w:r w:rsidRPr="00642552">
        <w:lastRenderedPageBreak/>
        <w:t xml:space="preserve">Chapter II: </w:t>
      </w:r>
      <w:r w:rsidR="00515D32" w:rsidRPr="00642552">
        <w:t>Phosphatidylserine</w:t>
      </w:r>
      <w:r w:rsidRPr="00642552">
        <w:t xml:space="preserve"> Targeted Single-walled Carbon Nanotubes for Photothermal Ablation of Bladder Cancer</w:t>
      </w:r>
      <w:bookmarkEnd w:id="24"/>
    </w:p>
    <w:p w:rsidR="00642552" w:rsidRPr="00642552" w:rsidRDefault="00642552" w:rsidP="00642552">
      <w:pPr>
        <w:pStyle w:val="Heading2"/>
      </w:pPr>
      <w:bookmarkStart w:id="25" w:name="_Toc490850869"/>
      <w:r w:rsidRPr="00642552">
        <w:t>Abstract</w:t>
      </w:r>
      <w:bookmarkEnd w:id="25"/>
    </w:p>
    <w:p w:rsidR="00642552" w:rsidRPr="00FB533D" w:rsidRDefault="00642552" w:rsidP="00642552">
      <w:pPr>
        <w:rPr>
          <w:rFonts w:ascii="Times New Roman" w:hAnsi="Times New Roman"/>
        </w:rPr>
      </w:pPr>
      <w:r w:rsidRPr="00FB533D">
        <w:rPr>
          <w:rFonts w:ascii="Times New Roman" w:hAnsi="Times New Roman"/>
        </w:rPr>
        <w:t xml:space="preserve">Bladder cancer has a 60-70% recurrence rate most likely due to residual </w:t>
      </w:r>
      <w:r w:rsidR="00BF52B8">
        <w:rPr>
          <w:rFonts w:ascii="Times New Roman" w:hAnsi="Times New Roman"/>
        </w:rPr>
        <w:t>tumor</w:t>
      </w:r>
      <w:r w:rsidRPr="00FB533D">
        <w:rPr>
          <w:rFonts w:ascii="Times New Roman" w:hAnsi="Times New Roman"/>
        </w:rPr>
        <w:t xml:space="preserve"> left behind after a transurethral resection (TUR). Failure to completely resect the cancer can lead to recurrence and progression into higher grade </w:t>
      </w:r>
      <w:r w:rsidR="00BF52B8">
        <w:rPr>
          <w:rFonts w:ascii="Times New Roman" w:hAnsi="Times New Roman"/>
        </w:rPr>
        <w:t>tumor</w:t>
      </w:r>
      <w:r w:rsidRPr="00FB533D">
        <w:rPr>
          <w:rFonts w:ascii="Times New Roman" w:hAnsi="Times New Roman"/>
        </w:rPr>
        <w:t xml:space="preserve">s with metastatic potential. We present here a novel therapy to treat superficial </w:t>
      </w:r>
      <w:r w:rsidR="00BF52B8">
        <w:rPr>
          <w:rFonts w:ascii="Times New Roman" w:hAnsi="Times New Roman"/>
        </w:rPr>
        <w:t>tumor</w:t>
      </w:r>
      <w:r w:rsidRPr="00FB533D">
        <w:rPr>
          <w:rFonts w:ascii="Times New Roman" w:hAnsi="Times New Roman"/>
        </w:rPr>
        <w:t xml:space="preserve">s with the potential to decrease recurrence. The proposed therapy is a heat-based approach in which bladder </w:t>
      </w:r>
      <w:r w:rsidR="00BF52B8">
        <w:rPr>
          <w:rFonts w:ascii="Times New Roman" w:hAnsi="Times New Roman"/>
          <w:lang w:val="en-GB"/>
        </w:rPr>
        <w:t>tumor</w:t>
      </w:r>
      <w:r w:rsidRPr="00FB533D">
        <w:rPr>
          <w:rFonts w:ascii="Times New Roman" w:hAnsi="Times New Roman"/>
        </w:rPr>
        <w:t xml:space="preserve"> specific single-walled carbon nanotubes (SWCNTs) are delivered intravesically at a very low dose (0.1 mg SWCNT per kg body weight) followed by a short 30 sec treatment with a 360° near-infrared </w:t>
      </w:r>
      <w:r w:rsidR="00711CCA">
        <w:rPr>
          <w:rFonts w:ascii="Times New Roman" w:hAnsi="Times New Roman"/>
        </w:rPr>
        <w:t xml:space="preserve">(NIR) </w:t>
      </w:r>
      <w:r w:rsidRPr="00FB533D">
        <w:rPr>
          <w:rFonts w:ascii="Times New Roman" w:hAnsi="Times New Roman"/>
        </w:rPr>
        <w:t xml:space="preserve">light that heats only the bound nanotubes. Nanotubes are specifically targeted to the </w:t>
      </w:r>
      <w:r w:rsidR="00BF52B8">
        <w:rPr>
          <w:rFonts w:ascii="Times New Roman" w:hAnsi="Times New Roman"/>
        </w:rPr>
        <w:t>tumor</w:t>
      </w:r>
      <w:r w:rsidRPr="00FB533D">
        <w:rPr>
          <w:rFonts w:ascii="Times New Roman" w:hAnsi="Times New Roman"/>
        </w:rPr>
        <w:t xml:space="preserve"> via </w:t>
      </w:r>
      <w:r w:rsidR="00840A44">
        <w:rPr>
          <w:rFonts w:ascii="Times New Roman" w:hAnsi="Times New Roman"/>
        </w:rPr>
        <w:t>the interaction of annexin V (ANXA5</w:t>
      </w:r>
      <w:r w:rsidRPr="00FB533D">
        <w:rPr>
          <w:rFonts w:ascii="Times New Roman" w:hAnsi="Times New Roman"/>
        </w:rPr>
        <w:t>) and phosphatidylserine</w:t>
      </w:r>
      <w:r w:rsidR="00840A44">
        <w:rPr>
          <w:rFonts w:ascii="Times New Roman" w:hAnsi="Times New Roman"/>
        </w:rPr>
        <w:t xml:space="preserve"> (PS)</w:t>
      </w:r>
      <w:r w:rsidRPr="00FB533D">
        <w:rPr>
          <w:rFonts w:ascii="Times New Roman" w:hAnsi="Times New Roman"/>
        </w:rPr>
        <w:t xml:space="preserve">, which is normally internalized on healthy tissue but externalized on </w:t>
      </w:r>
      <w:r w:rsidR="00BF52B8">
        <w:rPr>
          <w:rFonts w:ascii="Times New Roman" w:hAnsi="Times New Roman"/>
        </w:rPr>
        <w:t>tumor</w:t>
      </w:r>
      <w:r w:rsidRPr="00FB533D">
        <w:rPr>
          <w:rFonts w:ascii="Times New Roman" w:hAnsi="Times New Roman"/>
        </w:rPr>
        <w:t xml:space="preserve">s and </w:t>
      </w:r>
      <w:r w:rsidR="00BF52B8">
        <w:rPr>
          <w:rFonts w:ascii="Times New Roman" w:hAnsi="Times New Roman"/>
        </w:rPr>
        <w:t>tumor</w:t>
      </w:r>
      <w:r w:rsidRPr="00FB533D">
        <w:rPr>
          <w:rFonts w:ascii="Times New Roman" w:hAnsi="Times New Roman"/>
        </w:rPr>
        <w:t xml:space="preserve"> vasculat</w:t>
      </w:r>
      <w:r w:rsidR="00840A44">
        <w:rPr>
          <w:rFonts w:ascii="Times New Roman" w:hAnsi="Times New Roman"/>
        </w:rPr>
        <w:t>ure. SWCNTs are conjugated to ANXA5</w:t>
      </w:r>
      <w:r w:rsidRPr="00FB533D">
        <w:rPr>
          <w:rFonts w:ascii="Times New Roman" w:hAnsi="Times New Roman"/>
        </w:rPr>
        <w:t xml:space="preserve">, which binds specifically to bladder cancer cells as confirmed </w:t>
      </w:r>
      <w:r w:rsidRPr="00FB533D">
        <w:rPr>
          <w:rFonts w:ascii="Times New Roman" w:hAnsi="Times New Roman"/>
          <w:i/>
        </w:rPr>
        <w:t>in vitro</w:t>
      </w:r>
      <w:r w:rsidRPr="00FB533D">
        <w:rPr>
          <w:rFonts w:ascii="Times New Roman" w:hAnsi="Times New Roman"/>
        </w:rPr>
        <w:t xml:space="preserve"> and </w:t>
      </w:r>
      <w:r w:rsidRPr="00FB533D">
        <w:rPr>
          <w:rFonts w:ascii="Times New Roman" w:hAnsi="Times New Roman"/>
          <w:i/>
        </w:rPr>
        <w:t>in vivo</w:t>
      </w:r>
      <w:r w:rsidRPr="00FB533D">
        <w:rPr>
          <w:rFonts w:ascii="Times New Roman" w:hAnsi="Times New Roman"/>
        </w:rPr>
        <w:t xml:space="preserve">. Due to this specific localization, NIR light can be used to heat the </w:t>
      </w:r>
      <w:r w:rsidR="00BF52B8">
        <w:rPr>
          <w:rFonts w:ascii="Times New Roman" w:hAnsi="Times New Roman"/>
        </w:rPr>
        <w:t>tumor</w:t>
      </w:r>
      <w:r w:rsidRPr="00FB533D">
        <w:rPr>
          <w:rFonts w:ascii="Times New Roman" w:hAnsi="Times New Roman"/>
        </w:rPr>
        <w:t xml:space="preserve"> while conserving the healthy bladder wall. In a short-term efficacy st</w:t>
      </w:r>
      <w:r w:rsidR="00711CCA">
        <w:rPr>
          <w:rFonts w:ascii="Times New Roman" w:hAnsi="Times New Roman"/>
        </w:rPr>
        <w:t>udy in mice with orthotopic MB49</w:t>
      </w:r>
      <w:r w:rsidRPr="00FB533D">
        <w:rPr>
          <w:rFonts w:ascii="Times New Roman" w:hAnsi="Times New Roman"/>
        </w:rPr>
        <w:t xml:space="preserve"> murine bladder </w:t>
      </w:r>
      <w:r w:rsidR="00BF52B8">
        <w:rPr>
          <w:rFonts w:ascii="Times New Roman" w:hAnsi="Times New Roman"/>
        </w:rPr>
        <w:t>tumor</w:t>
      </w:r>
      <w:r w:rsidRPr="00FB533D">
        <w:rPr>
          <w:rFonts w:ascii="Times New Roman" w:hAnsi="Times New Roman"/>
        </w:rPr>
        <w:t xml:space="preserve">s treated with the SWCNT-ANXA5 conjugate and NIR light, no </w:t>
      </w:r>
      <w:r w:rsidR="00BF52B8">
        <w:rPr>
          <w:rFonts w:ascii="Times New Roman" w:hAnsi="Times New Roman"/>
        </w:rPr>
        <w:t>tumor</w:t>
      </w:r>
      <w:r w:rsidRPr="00FB533D">
        <w:rPr>
          <w:rFonts w:ascii="Times New Roman" w:hAnsi="Times New Roman"/>
        </w:rPr>
        <w:t>s were visi</w:t>
      </w:r>
      <w:r w:rsidR="00A75773">
        <w:rPr>
          <w:rFonts w:ascii="Times New Roman" w:hAnsi="Times New Roman"/>
        </w:rPr>
        <w:t>ble on the bladder wall 24 h</w:t>
      </w:r>
      <w:r w:rsidRPr="00FB533D">
        <w:rPr>
          <w:rFonts w:ascii="Times New Roman" w:hAnsi="Times New Roman"/>
        </w:rPr>
        <w:t xml:space="preserve"> after NIR light treatment, and there was no damage to the bladder. In a separate survival study in mice with the same type of orthotopic </w:t>
      </w:r>
      <w:r w:rsidR="00BF52B8">
        <w:rPr>
          <w:rFonts w:ascii="Times New Roman" w:hAnsi="Times New Roman"/>
        </w:rPr>
        <w:t>tumor</w:t>
      </w:r>
      <w:r w:rsidRPr="00FB533D">
        <w:rPr>
          <w:rFonts w:ascii="Times New Roman" w:hAnsi="Times New Roman"/>
        </w:rPr>
        <w:t>s, there was a 50% cure rate at 116 days when the study was ended. At 116 days, no treatment toxicity was observed, and no nanotubes were detected in the clearance organs or bladder.</w:t>
      </w:r>
      <w:r w:rsidRPr="00FB533D">
        <w:rPr>
          <w:rFonts w:ascii="Times New Roman" w:hAnsi="Times New Roman"/>
        </w:rPr>
        <w:br w:type="page"/>
      </w:r>
    </w:p>
    <w:p w:rsidR="00642552" w:rsidRPr="00FB533D" w:rsidRDefault="00642552" w:rsidP="00642552">
      <w:pPr>
        <w:pStyle w:val="Heading2"/>
      </w:pPr>
      <w:bookmarkStart w:id="26" w:name="_Toc490850870"/>
      <w:r w:rsidRPr="00FB533D">
        <w:lastRenderedPageBreak/>
        <w:t>Introduction</w:t>
      </w:r>
      <w:bookmarkEnd w:id="26"/>
    </w:p>
    <w:p w:rsidR="00642552" w:rsidRPr="00FB533D" w:rsidRDefault="00711CCA" w:rsidP="00642552">
      <w:pPr>
        <w:rPr>
          <w:rFonts w:ascii="Times New Roman" w:hAnsi="Times New Roman"/>
        </w:rPr>
      </w:pPr>
      <w:r>
        <w:rPr>
          <w:rFonts w:ascii="Times New Roman" w:hAnsi="Times New Roman"/>
        </w:rPr>
        <w:t>Bladder cancer has high</w:t>
      </w:r>
      <w:r w:rsidR="00642552" w:rsidRPr="00FB533D">
        <w:rPr>
          <w:rFonts w:ascii="Times New Roman" w:hAnsi="Times New Roman"/>
        </w:rPr>
        <w:t xml:space="preserve"> costs-per-patient ratios due to the elevated rate of recurrence </w:t>
      </w:r>
      <w:r w:rsidR="00887A9B" w:rsidRPr="00FB533D">
        <w:rPr>
          <w:rFonts w:ascii="Times New Roman" w:hAnsi="Times New Roman"/>
        </w:rPr>
        <w:fldChar w:fldCharType="begin">
          <w:fldData xml:space="preserve">PEVuZE5vdGU+PENpdGU+PEF1dGhvcj5CcnlhbjwvQXV0aG9yPjxZZWFyPjIwMTA8L1llYXI+PFJl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PEVuZE5vdGU+PENpdGU+PEF1dGhvcj5CcnlhbjwvQXV0aG9yPjxZZWFyPjIwMTA8L1llYXI+PFJl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 55, 56]</w:t>
      </w:r>
      <w:r w:rsidR="00887A9B" w:rsidRPr="00FB533D">
        <w:rPr>
          <w:rFonts w:ascii="Times New Roman" w:hAnsi="Times New Roman"/>
        </w:rPr>
        <w:fldChar w:fldCharType="end"/>
      </w:r>
      <w:r w:rsidR="00642552" w:rsidRPr="00FB533D">
        <w:rPr>
          <w:rFonts w:ascii="Times New Roman" w:hAnsi="Times New Roman"/>
        </w:rPr>
        <w:t xml:space="preserve">. Approximately 75-85% of patients have Ta/T1 stage </w:t>
      </w:r>
      <w:r w:rsidR="00033E70">
        <w:rPr>
          <w:rFonts w:ascii="Times New Roman" w:hAnsi="Times New Roman"/>
        </w:rPr>
        <w:t>non-muscle</w:t>
      </w:r>
      <w:r w:rsidR="00642552" w:rsidRPr="00FB533D">
        <w:rPr>
          <w:rFonts w:ascii="Times New Roman" w:hAnsi="Times New Roman"/>
        </w:rPr>
        <w:t xml:space="preserve"> invasive bladder cancer (NMIBC) that can be treated using surgical transurethral resection (TUR). TUR is usually followed by intravesical chemotherapy and immunotherapy, which has proven to be effective in increasing remission periods; however 70% of patients still experience </w:t>
      </w:r>
      <w:r w:rsidR="00BF52B8">
        <w:rPr>
          <w:rFonts w:ascii="Times New Roman" w:hAnsi="Times New Roman"/>
        </w:rPr>
        <w:t>tumor</w:t>
      </w:r>
      <w:r w:rsidR="00642552" w:rsidRPr="00FB533D">
        <w:rPr>
          <w:rFonts w:ascii="Times New Roman" w:hAnsi="Times New Roman"/>
        </w:rPr>
        <w:t xml:space="preserve"> relapse </w:t>
      </w:r>
      <w:r w:rsidR="00887A9B" w:rsidRPr="00FB533D">
        <w:rPr>
          <w:rFonts w:ascii="Times New Roman" w:hAnsi="Times New Roman"/>
        </w:rPr>
        <w:fldChar w:fldCharType="begin">
          <w:fldData xml:space="preserve">PEVuZE5vdGU+PENpdGU+PEF1dGhvcj5TaGVuPC9BdXRob3I+PFllYXI+MjAwODwvWWVhcj48UmVj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PEVuZE5vdGU+PENpdGU+PEF1dGhvcj5TaGVuPC9BdXRob3I+PFllYXI+MjAwODwvWWVhcj48UmVj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 55-58]</w:t>
      </w:r>
      <w:r w:rsidR="00887A9B" w:rsidRPr="00FB533D">
        <w:rPr>
          <w:rFonts w:ascii="Times New Roman" w:hAnsi="Times New Roman"/>
        </w:rPr>
        <w:fldChar w:fldCharType="end"/>
      </w:r>
      <w:r w:rsidR="00642552" w:rsidRPr="00FB533D">
        <w:rPr>
          <w:rFonts w:ascii="Times New Roman" w:hAnsi="Times New Roman"/>
        </w:rPr>
        <w:t xml:space="preserve">. Recurrence is believed to occur due to four main mechanisms: incomplete resection, re-implantation, disperse microscopic </w:t>
      </w:r>
      <w:r w:rsidR="00BF52B8">
        <w:rPr>
          <w:rFonts w:ascii="Times New Roman" w:hAnsi="Times New Roman"/>
        </w:rPr>
        <w:t>tumor</w:t>
      </w:r>
      <w:r w:rsidR="00642552" w:rsidRPr="00FB533D">
        <w:rPr>
          <w:rFonts w:ascii="Times New Roman" w:hAnsi="Times New Roman"/>
        </w:rPr>
        <w:t xml:space="preserve">s, or new </w:t>
      </w:r>
      <w:r w:rsidR="00BF52B8">
        <w:rPr>
          <w:rFonts w:ascii="Times New Roman" w:hAnsi="Times New Roman"/>
        </w:rPr>
        <w:t>tumor</w:t>
      </w:r>
      <w:r w:rsidR="00642552" w:rsidRPr="00FB533D">
        <w:rPr>
          <w:rFonts w:ascii="Times New Roman" w:hAnsi="Times New Roman"/>
        </w:rPr>
        <w:t xml:space="preserve"> development </w:t>
      </w:r>
      <w:r w:rsidR="00887A9B" w:rsidRPr="00FB533D">
        <w:rPr>
          <w:rFonts w:ascii="Times New Roman" w:hAnsi="Times New Roman"/>
        </w:rPr>
        <w:fldChar w:fldCharType="begin">
          <w:fldData xml:space="preserve">PEVuZE5vdGU+PENpdGU+PEF1dGhvcj5CcnlhbjwvQXV0aG9yPjxZZWFyPjIwMTA8L1llYXI+PFJl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==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PEVuZE5vdGU+PENpdGU+PEF1dGhvcj5CcnlhbjwvQXV0aG9yPjxZZWFyPjIwMTA8L1llYXI+PFJl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==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 55, 57]</w:t>
      </w:r>
      <w:r w:rsidR="00887A9B" w:rsidRPr="00FB533D">
        <w:rPr>
          <w:rFonts w:ascii="Times New Roman" w:hAnsi="Times New Roman"/>
        </w:rPr>
        <w:fldChar w:fldCharType="end"/>
      </w:r>
      <w:r w:rsidR="00642552" w:rsidRPr="00FB533D">
        <w:rPr>
          <w:rFonts w:ascii="Times New Roman" w:hAnsi="Times New Roman"/>
        </w:rPr>
        <w:t xml:space="preserve">. A previous study tested the frequency of each mechanism and determined incomplete resection and cell re-implantation after TUR to be the primary causes of most relapses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&lt;EndNote&gt;&lt;Cite&gt;&lt;Author&gt;Bryan&lt;/Author&gt;&lt;Year&gt;2010&lt;/Year&gt;&lt;RecNum&gt;3&lt;/RecNum&gt;&lt;DisplayText&gt;[55]&lt;/DisplayText&gt;&lt;record&gt;&lt;rec-number&gt;3&lt;/rec-number&gt;&lt;foreign-keys&gt;&lt;key app="EN" db-id="fwrexf5t4pez5gerv2j5dv2p2sps99satzev" timestamp="1495515593"&gt;3&lt;/key&gt;&lt;/foreign-keys&gt;&lt;ref-type name="Journal Article"&gt;17&lt;/ref-type&gt;&lt;contributors&gt;&lt;authors&gt;&lt;author&gt;Bryan, Richard T&lt;/author&gt;&lt;author&gt;Collins, Stuart I&lt;/author&gt;&lt;author&gt;Daykin, Mark C&lt;/author&gt;&lt;author&gt;Zeegers, Maurice P&lt;/author&gt;&lt;author&gt;Cheng, KK&lt;/author&gt;&lt;author&gt;Wallace, D Michael A&lt;/author&gt;&lt;author&gt;Sole, Graham M&lt;/author&gt;&lt;/authors&gt;&lt;/contributors&gt;&lt;titles&gt;&lt;title&gt;Mechanisms of recurrence of Ta/T1 bladder cancer&lt;/title&gt;&lt;secondary-title&gt;The Annals of The Royal College of Surgeons of England&lt;/secondary-title&gt;&lt;/titles&gt;&lt;periodical&gt;&lt;full-title&gt;The Annals of The Royal College of Surgeons of England&lt;/full-title&gt;&lt;abbr-1&gt;Ann. R. Coll. Surg. Engl.&lt;/abbr-1&gt;&lt;/periodical&gt;&lt;pages&gt;519-524&lt;/pages&gt;&lt;volume&gt;92&lt;/volume&gt;&lt;number&gt;6&lt;/number&gt;&lt;dates&gt;&lt;year&gt;2010&lt;/year&gt;&lt;/dates&gt;&lt;isbn&gt;0035-8843&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[55]</w:t>
      </w:r>
      <w:r w:rsidR="00887A9B" w:rsidRPr="00FB533D">
        <w:rPr>
          <w:rFonts w:ascii="Times New Roman" w:hAnsi="Times New Roman"/>
        </w:rPr>
        <w:fldChar w:fldCharType="end"/>
      </w:r>
      <w:r w:rsidR="00642552" w:rsidRPr="00FB533D">
        <w:rPr>
          <w:rFonts w:ascii="Times New Roman" w:hAnsi="Times New Roman"/>
        </w:rPr>
        <w:t xml:space="preserve">. Unfortunately, there has been limited improvement in therapeutic options for bladder cancer patients over the past 20 years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&lt;EndNote&gt;&lt;Cite&gt;&lt;Author&gt;Kobayashi&lt;/Author&gt;&lt;Year&gt;2015&lt;/Year&gt;&lt;RecNum&gt;6&lt;/RecNum&gt;&lt;DisplayText&gt;[58]&lt;/DisplayText&gt;&lt;record&gt;&lt;rec-number&gt;6&lt;/rec-number&gt;&lt;foreign-keys&gt;&lt;key app="EN" db-id="fwrexf5t4pez5gerv2j5dv2p2sps99satzev" timestamp="1495515818"&gt;6&lt;/key&gt;&lt;/foreign-keys&gt;&lt;ref-type name="Journal Article"&gt;17&lt;/ref-type&gt;&lt;contributors&gt;&lt;authors&gt;&lt;author&gt;Kobayashi, Takashi&lt;/author&gt;&lt;author&gt;Owczarek, Tomasz B&lt;/author&gt;&lt;author&gt;McKiernan, James M&lt;/author&gt;&lt;author&gt;Abate-Shen, Cory&lt;/author&gt;&lt;/authors&gt;&lt;/contributors&gt;&lt;titles&gt;&lt;title&gt;Modelling bladder cancer in mice: opportunities and challenges&lt;/title&gt;&lt;secondary-title&gt;Nature Reviews Cancer&lt;/secondary-title&gt;&lt;/titles&gt;&lt;periodical&gt;&lt;full-title&gt;Nature Reviews Cancer&lt;/full-title&gt;&lt;abbr-1&gt;Nat. Rev. Cancer&lt;/abbr-1&gt;&lt;/periodical&gt;&lt;pages&gt;42-54&lt;/pages&gt;&lt;volume&gt;15&lt;/volume&gt;&lt;number&gt;1&lt;/number&gt;&lt;dates&gt;&lt;year&gt;2015&lt;/year&gt;&lt;/dates&gt;&lt;isbn&gt;1474-175X&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[58]</w:t>
      </w:r>
      <w:r w:rsidR="00887A9B" w:rsidRPr="00FB533D">
        <w:rPr>
          <w:rFonts w:ascii="Times New Roman" w:hAnsi="Times New Roman"/>
        </w:rPr>
        <w:fldChar w:fldCharType="end"/>
      </w:r>
      <w:r w:rsidR="00642552" w:rsidRPr="00FB533D">
        <w:rPr>
          <w:rFonts w:ascii="Times New Roman" w:hAnsi="Times New Roman"/>
        </w:rPr>
        <w:t xml:space="preserve">. Due to this void in research as well as the rapidly increasing costs associated with cycles of diagnostics and treatment, we have developed a novel approach to thermally ablate </w:t>
      </w:r>
      <w:r w:rsidR="00BF52B8">
        <w:rPr>
          <w:rFonts w:ascii="Times New Roman" w:hAnsi="Times New Roman"/>
        </w:rPr>
        <w:t>tumor</w:t>
      </w:r>
      <w:r w:rsidR="00642552" w:rsidRPr="00FB533D">
        <w:rPr>
          <w:rFonts w:ascii="Times New Roman" w:hAnsi="Times New Roman"/>
        </w:rPr>
        <w:t>s using specifically targeted single-walled carbon nanotubes (SWCNTs) and near-infrared (NIR) laser light.</w:t>
      </w:r>
    </w:p>
    <w:p w:rsidR="00642552" w:rsidRPr="00FB533D" w:rsidRDefault="00642552" w:rsidP="00642552">
      <w:pPr>
        <w:ind w:firstLine="720"/>
        <w:rPr>
          <w:rFonts w:ascii="Times New Roman" w:hAnsi="Times New Roman"/>
        </w:rPr>
      </w:pPr>
      <w:r w:rsidRPr="00FB533D">
        <w:rPr>
          <w:rFonts w:ascii="Times New Roman" w:hAnsi="Times New Roman"/>
        </w:rPr>
        <w:t xml:space="preserve">Photothermal ablation is the use of light to heat biologic tissue above 60°C over a short time period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&lt;EndNote&gt;&lt;Cite&gt;&lt;Author&gt;Nikfarjam&lt;/Author&gt;&lt;Year&gt;2005&lt;/Year&gt;&lt;RecNum&gt;31&lt;/RecNum&gt;&lt;DisplayText&gt;[59, 60]&lt;/DisplayText&gt;&lt;record&gt;&lt;rec-number&gt;31&lt;/rec-number&gt;&lt;foreign-keys&gt;&lt;key app="EN" db-id="fwrexf5t4pez5gerv2j5dv2p2sps99satzev" timestamp="1496801915"&gt;31&lt;/key&gt;&lt;/foreign-keys&gt;&lt;ref-type name="Journal Article"&gt;17&lt;/ref-type&gt;&lt;contributors&gt;&lt;authors&gt;&lt;author&gt;Nikfarjam, Mehrdad&lt;/author&gt;&lt;author&gt;Muralidharan, Vijayaragavan&lt;/author&gt;&lt;author&gt;Christophi, Christopher&lt;/author&gt;&lt;/authors&gt;&lt;/contributors&gt;&lt;titles&gt;&lt;title&gt;Mechanisms of focal heat destruction of liver tumors&lt;/title&gt;&lt;secondary-title&gt;Journal of Surgical Research&lt;/secondary-title&gt;&lt;/titles&gt;&lt;periodical&gt;&lt;full-title&gt;Journal of Surgical Research&lt;/full-title&gt;&lt;abbr-1&gt;J. Surg. Res.&lt;/abbr-1&gt;&lt;/periodical&gt;&lt;pages&gt;208-223&lt;/pages&gt;&lt;volume&gt;127&lt;/volume&gt;&lt;number&gt;2&lt;/number&gt;&lt;dates&gt;&lt;year&gt;2005&lt;/year&gt;&lt;/dates&gt;&lt;isbn&gt;0022-4804&lt;/isbn&gt;&lt;urls&gt;&lt;/urls&gt;&lt;/record&gt;&lt;/Cite&gt;&lt;Cite&gt;&lt;Author&gt;Burke&lt;/Author&gt;&lt;Year&gt;2012&lt;/Year&gt;&lt;RecNum&gt;8&lt;/RecNum&gt;&lt;record&gt;&lt;rec-number&gt;8&lt;/rec-number&gt;&lt;foreign-keys&gt;&lt;key app="EN" db-id="fwrexf5t4pez5gerv2j5dv2p2sps99satzev" timestamp="1495516015"&gt;8&lt;/key&gt;&lt;/foreign-keys&gt;&lt;ref-type name="Journal Article"&gt;17&lt;/ref-type&gt;&lt;contributors&gt;&lt;authors&gt;&lt;author&gt;Burke, Andrew R&lt;/author&gt;&lt;author&gt;Singh, Ravi N&lt;/author&gt;&lt;author&gt;Carroll, David L&lt;/author&gt;&lt;author&gt;Wood, James CS&lt;/author&gt;&lt;author&gt;D’Agostino, Ralph B&lt;/author&gt;&lt;author&gt;Ajayan, Pulickel M&lt;/author&gt;&lt;author&gt;Torti, Frank M&lt;/author&gt;&lt;author&gt;Torti, Suzy V&lt;/author&gt;&lt;/authors&gt;&lt;/contributors&gt;&lt;titles&gt;&lt;title&gt;The resistance of breast cancer stem cells to conventional hyperthermia and their sensitivity to nanoparticle-mediated photothermal therapy&lt;/title&gt;&lt;secondary-title&gt;Biomaterials&lt;/secondary-title&gt;&lt;/titles&gt;&lt;periodical&gt;&lt;full-title&gt;Biomaterials&lt;/full-title&gt;&lt;abbr-1&gt;Biomaterials&lt;/abbr-1&gt;&lt;/periodical&gt;&lt;pages&gt;2961-2970&lt;/pages&gt;&lt;volume&gt;33&lt;/volume&gt;&lt;number&gt;10&lt;/number&gt;&lt;dates&gt;&lt;year&gt;2012&lt;/year&gt;&lt;/dates&gt;&lt;isbn&gt;0142-9612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[59, 60]</w:t>
      </w:r>
      <w:r w:rsidR="00887A9B" w:rsidRPr="00FB533D">
        <w:rPr>
          <w:rFonts w:ascii="Times New Roman" w:hAnsi="Times New Roman"/>
        </w:rPr>
        <w:fldChar w:fldCharType="end"/>
      </w:r>
      <w:r w:rsidRPr="00FB533D">
        <w:rPr>
          <w:rFonts w:ascii="Times New Roman" w:hAnsi="Times New Roman"/>
        </w:rPr>
        <w:t xml:space="preserve">. Exposure to high temperatures leads to tissue death via necrosis and can be used as an alternative for chemoresistive as well as hyperthermic resistive </w:t>
      </w:r>
      <w:r w:rsidR="00BF52B8">
        <w:rPr>
          <w:rFonts w:ascii="Times New Roman" w:hAnsi="Times New Roman"/>
        </w:rPr>
        <w:t>tumor</w:t>
      </w:r>
      <w:r w:rsidRPr="00FB533D">
        <w:rPr>
          <w:rFonts w:ascii="Times New Roman" w:hAnsi="Times New Roman"/>
        </w:rPr>
        <w:t xml:space="preserve">s </w:t>
      </w:r>
      <w:r w:rsidR="00887A9B" w:rsidRPr="00FB533D">
        <w:rPr>
          <w:rFonts w:ascii="Times New Roman" w:hAnsi="Times New Roman"/>
        </w:rPr>
        <w:fldChar w:fldCharType="begin">
          <w:fldData xml:space="preserve">PEVuZE5vdGU+PENpdGU+PEF1dGhvcj5TaW5naDwvQXV0aG9yPjxZZWFyPjIwMTM8L1llYXI+PFJl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PEVuZE5vdGU+PENpdGU+PEF1dGhvcj5TaW5naDwvQXV0aG9yPjxZZWFyPjIwMTM8L1llYXI+PFJl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[59-61]</w:t>
      </w:r>
      <w:r w:rsidR="00887A9B" w:rsidRPr="00FB533D">
        <w:rPr>
          <w:rFonts w:ascii="Times New Roman" w:hAnsi="Times New Roman"/>
        </w:rPr>
        <w:fldChar w:fldCharType="end"/>
      </w:r>
      <w:r w:rsidRPr="00FB533D">
        <w:rPr>
          <w:rFonts w:ascii="Times New Roman" w:hAnsi="Times New Roman"/>
        </w:rPr>
        <w:t xml:space="preserve">. A previous study comparing the response of breast cancer to hyperthermia, a slow heating of tissue, versus ablation showed that ablation temperatures were able to eradicate hyperthermia resistive </w:t>
      </w:r>
      <w:r w:rsidR="00BF52B8">
        <w:rPr>
          <w:rFonts w:ascii="Times New Roman" w:hAnsi="Times New Roman"/>
        </w:rPr>
        <w:t>tumor</w:t>
      </w:r>
      <w:r w:rsidRPr="00FB533D">
        <w:rPr>
          <w:rFonts w:ascii="Times New Roman" w:hAnsi="Times New Roman"/>
        </w:rPr>
        <w:t xml:space="preserve">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&lt;EndNote&gt;&lt;Cite&gt;&lt;Author&gt;Burke&lt;/Author&gt;&lt;Year&gt;2012&lt;/Year&gt;&lt;RecNum&gt;8&lt;/RecNum&gt;&lt;DisplayText&gt;[60]&lt;/DisplayText&gt;&lt;record&gt;&lt;rec-number&gt;8&lt;/rec-number&gt;&lt;foreign-keys&gt;&lt;key app="EN" db-id="fwrexf5t4pez5gerv2j5dv2p2sps99satzev" timestamp="1495516015"&gt;8&lt;/key&gt;&lt;/foreign-keys&gt;&lt;ref-type name="Journal Article"&gt;17&lt;/ref-type&gt;&lt;contributors&gt;&lt;authors&gt;&lt;author&gt;Burke, Andrew R&lt;/author&gt;&lt;author&gt;Singh, Ravi N&lt;/author&gt;&lt;author&gt;Carroll, David L&lt;/author&gt;&lt;author&gt;Wood, James CS&lt;/author&gt;&lt;author&gt;D’Agostino, Ralph B&lt;/author&gt;&lt;author&gt;Ajayan, Pulickel M&lt;/author&gt;&lt;author&gt;Torti, Frank M&lt;/author&gt;&lt;author&gt;Torti, Suzy V&lt;/author&gt;&lt;/authors&gt;&lt;/contributors&gt;&lt;titles&gt;&lt;title&gt;The resistance of breast cancer stem cells to conventional hyperthermia and their sensitivity to nanoparticle-mediated photothermal therapy&lt;/title&gt;&lt;secondary-title&gt;Biomaterials&lt;/secondary-title&gt;&lt;/titles&gt;&lt;periodical&gt;&lt;full-title&gt;Biomaterials&lt;/full-title&gt;&lt;abbr-1&gt;Biomaterials&lt;/abbr-1&gt;&lt;/periodical&gt;&lt;pages&gt;2961-2970&lt;/pages&gt;&lt;volume&gt;33&lt;/volume&gt;&lt;number&gt;10&lt;/number&gt;&lt;dates&gt;&lt;year&gt;2012&lt;/year&gt;&lt;/dates&gt;&lt;isbn&gt;0142-9612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[60]</w:t>
      </w:r>
      <w:r w:rsidR="00887A9B" w:rsidRPr="00FB533D">
        <w:rPr>
          <w:rFonts w:ascii="Times New Roman" w:hAnsi="Times New Roman"/>
        </w:rPr>
        <w:fldChar w:fldCharType="end"/>
      </w:r>
      <w:r w:rsidRPr="00FB533D">
        <w:rPr>
          <w:rFonts w:ascii="Times New Roman" w:hAnsi="Times New Roman"/>
        </w:rPr>
        <w:t>.</w:t>
      </w:r>
    </w:p>
    <w:p w:rsidR="00642552" w:rsidRPr="00FB533D" w:rsidRDefault="00642552" w:rsidP="00642552">
      <w:pPr>
        <w:ind w:firstLine="720"/>
        <w:rPr>
          <w:rFonts w:ascii="Times New Roman" w:hAnsi="Times New Roman"/>
        </w:rPr>
      </w:pPr>
      <w:r w:rsidRPr="00FB533D">
        <w:rPr>
          <w:rFonts w:ascii="Times New Roman" w:hAnsi="Times New Roman"/>
        </w:rPr>
        <w:lastRenderedPageBreak/>
        <w:t>A recent study of treating mice with bladder cancer used NIR light in combination with anti-epidermal growth factor receptor (</w:t>
      </w:r>
      <w:r w:rsidR="0011663B">
        <w:rPr>
          <w:rFonts w:ascii="Times New Roman" w:hAnsi="Times New Roman"/>
        </w:rPr>
        <w:t>anti-</w:t>
      </w:r>
      <w:r w:rsidRPr="00FB533D">
        <w:rPr>
          <w:rFonts w:ascii="Times New Roman" w:hAnsi="Times New Roman"/>
        </w:rPr>
        <w:t xml:space="preserve">EGFR) coated gold nanoparticles obtained promising results using a procedure that required surgery to expose the bladder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&lt;EndNote&gt;&lt;Cite&gt;&lt;Author&gt;Chen&lt;/Author&gt;&lt;Year&gt;2015&lt;/Year&gt;&lt;RecNum&gt;9&lt;/RecNum&gt;&lt;DisplayText&gt;[62]&lt;/DisplayText&gt;&lt;record&gt;&lt;rec-number&gt;9&lt;/rec-number&gt;&lt;foreign-keys&gt;&lt;key app="EN" db-id="fwrexf5t4pez5gerv2j5dv2p2sps99satzev" timestamp="1495516215"&gt;9&lt;/key&gt;&lt;/foreign-keys&gt;&lt;ref-type name="Journal Article"&gt;17&lt;/ref-type&gt;&lt;contributors&gt;&lt;authors&gt;&lt;author&gt;Chen, Chieh Hsiao&lt;/author&gt;&lt;author&gt;Wu, Yi-Jhen&lt;/author&gt;&lt;author&gt;Chen, Jia-Jin&lt;/author&gt;&lt;/authors&gt;&lt;/contributors&gt;&lt;titles&gt;&lt;title&gt;Photo-thermal therapy of bladder cancer with Anti-EGFR antibody conjugated gold nanoparticles&lt;/title&gt;&lt;secondary-title&gt;Frontiers in bioscience (Landmark edition)&lt;/secondary-title&gt;&lt;/titles&gt;&lt;periodical&gt;&lt;full-title&gt;Frontiers in bioscience (Landmark edition)&lt;/full-title&gt;&lt;abbr-1&gt;Front. Biosci. (Landmark Ed.)&lt;/abbr-1&gt;&lt;/periodical&gt;&lt;pages&gt;1211-1221&lt;/pages&gt;&lt;volume&gt;21&lt;/volume&gt;&lt;dates&gt;&lt;year&gt;2015&lt;/year&gt;&lt;/dates&gt;&lt;urls&gt;&lt;/urls&gt;&lt;/record&gt;&lt;/Cite&gt;&lt;/EndNote&gt;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[62]</w:t>
      </w:r>
      <w:r w:rsidR="00887A9B" w:rsidRPr="00FB533D">
        <w:rPr>
          <w:rFonts w:ascii="Times New Roman" w:hAnsi="Times New Roman"/>
        </w:rPr>
        <w:fldChar w:fldCharType="end"/>
      </w:r>
      <w:r w:rsidRPr="00FB533D">
        <w:rPr>
          <w:rFonts w:ascii="Times New Roman" w:hAnsi="Times New Roman"/>
        </w:rPr>
        <w:t>. In the current study, we have focused on using targeted single-walled carbon nanotubes (SWCNTs) and have developed a clinically translatable procedure to irradiate the bladder without the need for surgery.</w:t>
      </w:r>
    </w:p>
    <w:p w:rsidR="00642552" w:rsidRPr="00FB533D" w:rsidRDefault="00642552" w:rsidP="00642552">
      <w:pPr>
        <w:ind w:firstLine="720"/>
        <w:rPr>
          <w:rFonts w:ascii="Times New Roman" w:hAnsi="Times New Roman"/>
        </w:rPr>
      </w:pPr>
      <w:r w:rsidRPr="00FB533D">
        <w:rPr>
          <w:rFonts w:ascii="Times New Roman" w:hAnsi="Times New Roman"/>
        </w:rPr>
        <w:t xml:space="preserve">SWCNTs are gaining more attention as versatile nanoparticles in diagnostics and therapeutics for drug delivery, photodynamic therapy, and NIR contrast enhancement </w:t>
      </w:r>
      <w:r w:rsidR="00887A9B" w:rsidRPr="00FB533D">
        <w:rPr>
          <w:rFonts w:ascii="Times New Roman" w:hAnsi="Times New Roman"/>
        </w:rPr>
        <w:fldChar w:fldCharType="begin">
          <w:fldData xml:space="preserve">PEVuZE5vdGU+PENpdGU+PEF1dGhvcj5Nb29uPC9BdXRob3I+PFllYXI+MjAwOTwvWWVhcj48UmVj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PEVuZE5vdGU+PENpdGU+PEF1dGhvcj5Nb29uPC9BdXRob3I+PFllYXI+MjAwOTwvWWVhcj48UmVj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[63-66]</w:t>
      </w:r>
      <w:r w:rsidR="00887A9B" w:rsidRPr="00FB533D">
        <w:rPr>
          <w:rFonts w:ascii="Times New Roman" w:hAnsi="Times New Roman"/>
        </w:rPr>
        <w:fldChar w:fldCharType="end"/>
      </w:r>
      <w:r w:rsidRPr="00FB533D">
        <w:rPr>
          <w:rFonts w:ascii="Times New Roman" w:hAnsi="Times New Roman"/>
        </w:rPr>
        <w:t xml:space="preserve">. SWCNTs have an intrinsic excitation in the NIR range (700-1100 nm) that is released as vibrational energy. This energy is converted into heat that induces cell death via coagulative necrosis, rupturing of cell membranes, and denaturing of proteins </w:t>
      </w:r>
      <w:r w:rsidR="00887A9B" w:rsidRPr="00FB533D">
        <w:rPr>
          <w:rFonts w:ascii="Times New Roman" w:hAnsi="Times New Roman"/>
        </w:rPr>
        <w:fldChar w:fldCharType="begin">
          <w:fldData xml:space="preserve">PEVuZE5vdGU+PENpdGU+PEF1dGhvcj5TaW5naDwvQXV0aG9yPjxZZWFyPjIwMTM8L1llYXI+PFJl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=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PEVuZE5vdGU+PENpdGU+PEF1dGhvcj5TaW5naDwvQXV0aG9yPjxZZWFyPjIwMTM8L1llYXI+PFJl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=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[61, 67, 68]</w:t>
      </w:r>
      <w:r w:rsidR="00887A9B" w:rsidRPr="00FB533D">
        <w:rPr>
          <w:rFonts w:ascii="Times New Roman" w:hAnsi="Times New Roman"/>
        </w:rPr>
        <w:fldChar w:fldCharType="end"/>
      </w:r>
      <w:r w:rsidRPr="00FB533D">
        <w:rPr>
          <w:rFonts w:ascii="Times New Roman" w:hAnsi="Times New Roman"/>
        </w:rPr>
        <w:t xml:space="preserve">. Biological tissue has an “optimal window” within the NIR range making the tissue easily light penetrable up to a few millimeters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&lt;EndNote&gt;&lt;Cite&gt;&lt;Author&gt;Singh&lt;/Author&gt;&lt;Year&gt;2013&lt;/Year&gt;&lt;RecNum&gt;7&lt;/RecNum&gt;&lt;DisplayText&gt;[61, 64]&lt;/DisplayText&gt;&lt;record&gt;&lt;rec-number&gt;7&lt;/rec-number&gt;&lt;foreign-keys&gt;&lt;key app="EN" db-id="fwrexf5t4pez5gerv2j5dv2p2sps99satzev" timestamp="1495515989"&gt;7&lt;/key&gt;&lt;/foreign-keys&gt;&lt;ref-type name="Journal Article"&gt;17&lt;/ref-type&gt;&lt;contributors&gt;&lt;authors&gt;&lt;author&gt;Singh, Ravi&lt;/author&gt;&lt;author&gt;Torti, Suzy V&lt;/author&gt;&lt;/authors&gt;&lt;/contributors&gt;&lt;titles&gt;&lt;title&gt;Carbon nanotubes in hyperthermia therapy&lt;/title&gt;&lt;secondary-title&gt;Advanced drug delivery reviews&lt;/secondary-title&gt;&lt;/titles&gt;&lt;periodical&gt;&lt;full-title&gt;Advanced drug delivery reviews&lt;/full-title&gt;&lt;abbr-1&gt;Adv. Drug Deliv. Rev.&lt;/abbr-1&gt;&lt;/periodical&gt;&lt;pages&gt;2045-2060&lt;/pages&gt;&lt;volume&gt;65&lt;/volume&gt;&lt;number&gt;15&lt;/number&gt;&lt;dates&gt;&lt;year&gt;2013&lt;/year&gt;&lt;/dates&gt;&lt;isbn&gt;0169-409X&lt;/isbn&gt;&lt;urls&gt;&lt;/urls&gt;&lt;/record&gt;&lt;/Cite&gt;&lt;Cite&gt;&lt;Author&gt;Neves&lt;/Author&gt;&lt;Year&gt;2013&lt;/Year&gt;&lt;RecNum&gt;11&lt;/RecNum&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[61, 64]</w:t>
      </w:r>
      <w:r w:rsidR="00887A9B" w:rsidRPr="00FB533D">
        <w:rPr>
          <w:rFonts w:ascii="Times New Roman" w:hAnsi="Times New Roman"/>
        </w:rPr>
        <w:fldChar w:fldCharType="end"/>
      </w:r>
      <w:r w:rsidRPr="00FB533D">
        <w:rPr>
          <w:rFonts w:ascii="Times New Roman" w:hAnsi="Times New Roman"/>
        </w:rPr>
        <w:t xml:space="preserve">. </w:t>
      </w:r>
    </w:p>
    <w:p w:rsidR="00642552" w:rsidRPr="00FB533D" w:rsidRDefault="00642552" w:rsidP="00642552">
      <w:pPr>
        <w:ind w:firstLine="720"/>
        <w:rPr>
          <w:rFonts w:ascii="Times New Roman" w:hAnsi="Times New Roman"/>
        </w:rPr>
      </w:pPr>
      <w:r w:rsidRPr="00FB533D">
        <w:rPr>
          <w:rFonts w:ascii="Times New Roman" w:hAnsi="Times New Roman"/>
        </w:rPr>
        <w:t xml:space="preserve">In order to enhance nanotube accumulation within the </w:t>
      </w:r>
      <w:r w:rsidR="00BF52B8">
        <w:rPr>
          <w:rFonts w:ascii="Times New Roman" w:hAnsi="Times New Roman"/>
        </w:rPr>
        <w:t>tumor</w:t>
      </w:r>
      <w:r w:rsidRPr="00FB533D">
        <w:rPr>
          <w:rFonts w:ascii="Times New Roman" w:hAnsi="Times New Roman"/>
        </w:rPr>
        <w:t xml:space="preserve"> as well as minimize </w:t>
      </w:r>
      <w:r w:rsidR="00DC55D7">
        <w:rPr>
          <w:rFonts w:ascii="Times New Roman" w:hAnsi="Times New Roman"/>
        </w:rPr>
        <w:t>non</w:t>
      </w:r>
      <w:r w:rsidRPr="00FB533D">
        <w:rPr>
          <w:rFonts w:ascii="Times New Roman" w:hAnsi="Times New Roman"/>
        </w:rPr>
        <w:t>specific heat effects, SWCNTs</w:t>
      </w:r>
      <w:r w:rsidR="00711CCA">
        <w:rPr>
          <w:rFonts w:ascii="Times New Roman" w:hAnsi="Times New Roman"/>
        </w:rPr>
        <w:t xml:space="preserve"> are conjugated to annexin V (ANXA5</w:t>
      </w:r>
      <w:r w:rsidRPr="00FB533D">
        <w:rPr>
          <w:rFonts w:ascii="Times New Roman" w:hAnsi="Times New Roman"/>
        </w:rPr>
        <w:t xml:space="preserve">), which strongly binds with phosphatidylserine (PS) </w:t>
      </w:r>
      <w:r w:rsidR="00887A9B" w:rsidRPr="00FB533D">
        <w:rPr>
          <w:rFonts w:ascii="Times New Roman" w:hAnsi="Times New Roman"/>
        </w:rPr>
        <w:fldChar w:fldCharType="begin">
          <w:fldData xml:space="preserve">PEVuZE5vdGU+PENpdGU+PEF1dGhvcj5SYW48L0F1dGhvcj48WWVhcj4yMDAyPC9ZZWFyPjxSZWNO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PEVuZE5vdGU+PENpdGU+PEF1dGhvcj5SYW48L0F1dGhvcj48WWVhcj4yMDAyPC9ZZWFyPjxSZWNO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 37, 40, 69]</w:t>
      </w:r>
      <w:r w:rsidR="00887A9B" w:rsidRPr="00FB533D">
        <w:rPr>
          <w:rFonts w:ascii="Times New Roman" w:hAnsi="Times New Roman"/>
        </w:rPr>
        <w:fldChar w:fldCharType="end"/>
      </w:r>
      <w:r w:rsidRPr="00FB533D">
        <w:rPr>
          <w:rFonts w:ascii="Times New Roman" w:hAnsi="Times New Roman"/>
        </w:rPr>
        <w:t xml:space="preserve">. PS is primarily found in an asymmetric conformation on the inner leaflet of the plasma membrane of healthy cells; however in the </w:t>
      </w:r>
      <w:r w:rsidR="00BF52B8">
        <w:rPr>
          <w:rFonts w:ascii="Times New Roman" w:hAnsi="Times New Roman"/>
        </w:rPr>
        <w:t>tumor</w:t>
      </w:r>
      <w:r w:rsidRPr="00FB533D">
        <w:rPr>
          <w:rFonts w:ascii="Times New Roman" w:hAnsi="Times New Roman"/>
        </w:rPr>
        <w:t xml:space="preserve"> vasculature and cancer cells, it gets externalized, making it a specific and versatile targeting receptor for bladder cancer as well as other </w:t>
      </w:r>
      <w:r w:rsidR="00BF52B8">
        <w:rPr>
          <w:rFonts w:ascii="Times New Roman" w:hAnsi="Times New Roman"/>
        </w:rPr>
        <w:t>tumor</w:t>
      </w:r>
      <w:r w:rsidRPr="00FB533D">
        <w:rPr>
          <w:rFonts w:ascii="Times New Roman" w:hAnsi="Times New Roman"/>
        </w:rPr>
        <w:t xml:space="preserve">s </w:t>
      </w:r>
      <w:r w:rsidR="00887A9B" w:rsidRPr="00FB533D">
        <w:rPr>
          <w:rFonts w:ascii="Times New Roman" w:hAnsi="Times New Roman"/>
        </w:rPr>
        <w:fldChar w:fldCharType="begin">
          <w:fldData xml:space="preserve">PEVuZE5vdGU+PENpdGU+PEF1dGhvcj5IdWFuZzwvQXV0aG9yPjxZZWFyPjIwMDU8L1llYXI+PFJl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==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PEVuZE5vdGU+PENpdGU+PEF1dGhvcj5IdWFuZzwvQXV0aG9yPjxZZWFyPjIwMDU8L1llYXI+PFJl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==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 36, 37, 40, 69]</w:t>
      </w:r>
      <w:r w:rsidR="00887A9B" w:rsidRPr="00FB533D">
        <w:rPr>
          <w:rFonts w:ascii="Times New Roman" w:hAnsi="Times New Roman"/>
        </w:rPr>
        <w:fldChar w:fldCharType="end"/>
      </w:r>
      <w:r w:rsidRPr="00FB533D">
        <w:rPr>
          <w:rFonts w:ascii="Times New Roman" w:hAnsi="Times New Roman"/>
        </w:rPr>
        <w:t xml:space="preserve">. The SWCNT-ANXA5 conjugate is delivered intravesically to the bladder for </w:t>
      </w:r>
      <w:r w:rsidR="00BF52B8">
        <w:rPr>
          <w:rFonts w:ascii="Times New Roman" w:hAnsi="Times New Roman"/>
        </w:rPr>
        <w:t>tumor</w:t>
      </w:r>
      <w:r w:rsidRPr="00FB533D">
        <w:rPr>
          <w:rFonts w:ascii="Times New Roman" w:hAnsi="Times New Roman"/>
        </w:rPr>
        <w:t xml:space="preserve"> specific accumulation. Intravesical delivery is commonly utilized over systemic since it provides a higher payload and the urothelium limits the absorption of particles into the bloodstream </w:t>
      </w:r>
      <w:r w:rsidR="00887A9B" w:rsidRPr="00FB533D">
        <w:rPr>
          <w:rFonts w:ascii="Times New Roman" w:hAnsi="Times New Roman"/>
        </w:rPr>
        <w:fldChar w:fldCharType="begin">
          <w:fldData xml:space="preserve">PEVuZE5vdGU+PENpdGU+PEF1dGhvcj5TaGVuPC9BdXRob3I+PFllYXI+MjAwODwvWWVhcj48UmVj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PEVuZE5vdGU+PENpdGU+PEF1dGhvcj5TaGVuPC9BdXRob3I+PFllYXI+MjAwODwvWWVhcj48UmVj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[56, 64, 68, 70]</w:t>
      </w:r>
      <w:r w:rsidR="00887A9B" w:rsidRPr="00FB533D">
        <w:rPr>
          <w:rFonts w:ascii="Times New Roman" w:hAnsi="Times New Roman"/>
        </w:rPr>
        <w:fldChar w:fldCharType="end"/>
      </w:r>
      <w:r w:rsidRPr="00FB533D">
        <w:rPr>
          <w:rFonts w:ascii="Times New Roman" w:hAnsi="Times New Roman"/>
        </w:rPr>
        <w:t>.</w:t>
      </w:r>
    </w:p>
    <w:p w:rsidR="00642552" w:rsidRPr="00CF1D72" w:rsidRDefault="00642552" w:rsidP="00CF1D72">
      <w:pPr>
        <w:ind w:firstLine="720"/>
        <w:rPr>
          <w:rFonts w:ascii="Times New Roman" w:hAnsi="Times New Roman"/>
        </w:rPr>
      </w:pPr>
      <w:r w:rsidRPr="00FB533D">
        <w:rPr>
          <w:rFonts w:ascii="Times New Roman" w:hAnsi="Times New Roman"/>
        </w:rPr>
        <w:lastRenderedPageBreak/>
        <w:t xml:space="preserve">Due to the strong association of ANXA5 to bladder </w:t>
      </w:r>
      <w:r w:rsidR="00BF52B8">
        <w:rPr>
          <w:rFonts w:ascii="Times New Roman" w:hAnsi="Times New Roman"/>
        </w:rPr>
        <w:t>tumor</w:t>
      </w:r>
      <w:r w:rsidRPr="00FB533D">
        <w:rPr>
          <w:rFonts w:ascii="Times New Roman" w:hAnsi="Times New Roman"/>
        </w:rPr>
        <w:t xml:space="preserve">s and the intrinsic property of nanotubes to absorb NIR light and dissipate energy as heat, this study hypothesizes that targeted SWCNT-ANXA5s in combination with a global radiating NIR </w:t>
      </w:r>
      <w:r w:rsidR="00BF52B8">
        <w:rPr>
          <w:rFonts w:ascii="Times New Roman" w:hAnsi="Times New Roman"/>
        </w:rPr>
        <w:t>fiber</w:t>
      </w:r>
      <w:r w:rsidRPr="00FB533D">
        <w:rPr>
          <w:rFonts w:ascii="Times New Roman" w:hAnsi="Times New Roman"/>
        </w:rPr>
        <w:t xml:space="preserve"> can be utilized as an alternative to treat NMIBC and reduce relapse rates without invasive surgery (figure 1). This study has proven that SWCNT-ANXA5s specifically target bladder cancer cells </w:t>
      </w:r>
      <w:r w:rsidRPr="00FB533D">
        <w:rPr>
          <w:rFonts w:ascii="Times New Roman" w:hAnsi="Times New Roman"/>
          <w:i/>
        </w:rPr>
        <w:t>in vitro</w:t>
      </w:r>
      <w:r w:rsidRPr="00FB533D">
        <w:rPr>
          <w:rFonts w:ascii="Times New Roman" w:hAnsi="Times New Roman"/>
        </w:rPr>
        <w:t xml:space="preserve"> as well as </w:t>
      </w:r>
      <w:r w:rsidRPr="00FB533D">
        <w:rPr>
          <w:rFonts w:ascii="Times New Roman" w:hAnsi="Times New Roman"/>
          <w:i/>
        </w:rPr>
        <w:t>in vivo</w:t>
      </w:r>
      <w:r w:rsidRPr="00FB533D">
        <w:rPr>
          <w:rFonts w:ascii="Times New Roman" w:hAnsi="Times New Roman"/>
        </w:rPr>
        <w:t xml:space="preserve"> with no detectable binding to normal urothelium; combining PS-targeted nanotubes with NIR light resulted in a 50% cure rate with no observable healthy tissue damage for orthotopic MB49 murine bladder </w:t>
      </w:r>
      <w:r w:rsidR="00BF52B8">
        <w:rPr>
          <w:rFonts w:ascii="Times New Roman" w:hAnsi="Times New Roman"/>
        </w:rPr>
        <w:t>tumor</w:t>
      </w:r>
      <w:r w:rsidRPr="00FB533D">
        <w:rPr>
          <w:rFonts w:ascii="Times New Roman" w:hAnsi="Times New Roman"/>
        </w:rPr>
        <w:t>s, thereby proving the effectiveness and clinical applicability of the proposed approach.</w:t>
      </w:r>
    </w:p>
    <w:p w:rsidR="007D3A58" w:rsidRPr="00FB533D" w:rsidRDefault="007D3A58" w:rsidP="00642552">
      <w:pPr>
        <w:jc w:val="center"/>
        <w:rPr>
          <w:rFonts w:ascii="Times New Roman" w:hAnsi="Times New Roman"/>
          <w:b/>
        </w:rPr>
      </w:pPr>
      <w:r w:rsidRPr="007D3A58">
        <w:rPr>
          <w:rFonts w:ascii="Times New Roman" w:hAnsi="Times New Roman"/>
          <w:b/>
          <w:noProof/>
          <w:lang w:bidi="ar-SA"/>
        </w:rPr>
        <w:drawing>
          <wp:inline distT="0" distB="0" distL="0" distR="0">
            <wp:extent cx="5234497" cy="3040912"/>
            <wp:effectExtent l="19050" t="0" r="4253" b="0"/>
            <wp:docPr id="4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839701" cy="6102350"/>
                      <a:chOff x="-304800" y="755650"/>
                      <a:chExt cx="10839701" cy="6102350"/>
                    </a:xfrm>
                  </a:grpSpPr>
                  <a:grpSp>
                    <a:nvGrpSpPr>
                      <a:cNvPr id="7" name="Group 6"/>
                      <a:cNvGrpSpPr/>
                    </a:nvGrpSpPr>
                    <a:grpSpPr>
                      <a:xfrm>
                        <a:off x="-304800" y="755650"/>
                        <a:ext cx="10839701" cy="6102350"/>
                        <a:chOff x="-304800" y="755650"/>
                        <a:chExt cx="10839701" cy="6102350"/>
                      </a:xfrm>
                    </a:grpSpPr>
                    <a:pic>
                      <a:nvPicPr>
                        <a:cNvPr id="3" name="Picture 2" descr="C:\Users\needa_000\Desktop\Research-Harrison\My Papers\Bladder + SWCNT-AV + NIR\Raw Images\Figures\Individual\figure1_B&amp;W.tif"/>
                        <a:cNvPicPr>
                          <a:picLocks noChangeAspect="1" noChangeArrowheads="1"/>
                        </a:cNvPicPr>
                      </a:nvPicPr>
                      <a:blipFill>
                        <a:blip r:embed="rId9"/>
                        <a:srcRect/>
                        <a:stretch>
                          <a:fillRect/>
                        </a:stretch>
                      </a:blipFill>
                      <a:spPr bwMode="auto">
                        <a:xfrm>
                          <a:off x="-304800" y="755650"/>
                          <a:ext cx="10839701" cy="6102350"/>
                        </a:xfrm>
                        <a:prstGeom prst="rect">
                          <a:avLst/>
                        </a:prstGeom>
                        <a:noFill/>
                      </a:spPr>
                    </a:pic>
                    <a:sp>
                      <a:nvSpPr>
                        <a:cNvPr id="4" name="TextBox 3"/>
                        <a:cNvSpPr txBox="1"/>
                      </a:nvSpPr>
                      <a:spPr>
                        <a:xfrm>
                          <a:off x="7772400" y="5410200"/>
                          <a:ext cx="8001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solidFill>
                                  <a:schemeClr val="bg1">
                                    <a:lumMod val="85000"/>
                                  </a:schemeClr>
                                </a:solidFill>
                                <a:latin typeface="Times New Roman" pitchFamily="18" charset="0"/>
                                <a:cs typeface="Times New Roman" pitchFamily="18" charset="0"/>
                              </a:rPr>
                              <a:t>ANXA5</a:t>
                            </a:r>
                            <a:endParaRPr lang="en-US" sz="1200" dirty="0">
                              <a:solidFill>
                                <a:schemeClr val="bg1">
                                  <a:lumMod val="85000"/>
                                </a:schemeClr>
                              </a:solidFill>
                              <a:latin typeface="Times New Roman" pitchFamily="18" charset="0"/>
                              <a:cs typeface="Times New Roman" pitchFamily="18" charset="0"/>
                            </a:endParaRPr>
                          </a:p>
                        </a:txBody>
                        <a:useSpRect/>
                      </a:txSp>
                    </a:sp>
                    <a:sp>
                      <a:nvSpPr>
                        <a:cNvPr id="6" name="TextBox 5"/>
                        <a:cNvSpPr txBox="1"/>
                      </a:nvSpPr>
                      <a:spPr>
                        <a:xfrm>
                          <a:off x="8686800" y="4066401"/>
                          <a:ext cx="8001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solidFill>
                                  <a:schemeClr val="bg1">
                                    <a:lumMod val="85000"/>
                                  </a:schemeClr>
                                </a:solidFill>
                                <a:latin typeface="Times New Roman" pitchFamily="18" charset="0"/>
                                <a:cs typeface="Times New Roman" pitchFamily="18" charset="0"/>
                              </a:rPr>
                              <a:t>ANXA5</a:t>
                            </a:r>
                            <a:endParaRPr lang="en-US" sz="1200" dirty="0">
                              <a:solidFill>
                                <a:schemeClr val="bg1">
                                  <a:lumMod val="85000"/>
                                </a:schemeClr>
                              </a:solidFill>
                              <a:latin typeface="Times New Roman" pitchFamily="18" charset="0"/>
                              <a:cs typeface="Times New Roman" pitchFamily="18" charset="0"/>
                            </a:endParaRPr>
                          </a:p>
                        </a:txBody>
                        <a:useSpRect/>
                      </a:txSp>
                    </a:sp>
                  </a:grpSp>
                </lc:lockedCanvas>
              </a:graphicData>
            </a:graphic>
          </wp:inline>
        </w:drawing>
      </w:r>
    </w:p>
    <w:p w:rsidR="00BF52B8" w:rsidRDefault="00BF52B8" w:rsidP="00BF52B8">
      <w:pPr>
        <w:pStyle w:val="Caption"/>
        <w:rPr>
          <w:rFonts w:ascii="Times New Roman" w:hAnsi="Times New Roman"/>
          <w:b w:val="0"/>
        </w:rPr>
      </w:pPr>
      <w:bookmarkStart w:id="27" w:name="_Toc491098395"/>
      <w:r>
        <w:t xml:space="preserve">Figure </w:t>
      </w:r>
      <w:fldSimple w:instr=" SEQ Figure \* ARABIC ">
        <w:r w:rsidR="004E7618">
          <w:rPr>
            <w:noProof/>
          </w:rPr>
          <w:t>1</w:t>
        </w:r>
      </w:fldSimple>
      <w:r>
        <w:t xml:space="preserve">. </w:t>
      </w:r>
      <w:r w:rsidRPr="00501254">
        <w:t>SWCNT-ANXA5 and NIR light combination therapy mechanism.</w:t>
      </w:r>
      <w:bookmarkEnd w:id="27"/>
    </w:p>
    <w:p w:rsidR="00642552" w:rsidRPr="00FB533D" w:rsidRDefault="00642552" w:rsidP="00BF52B8">
      <w:pPr>
        <w:spacing w:line="240" w:lineRule="auto"/>
        <w:rPr>
          <w:rFonts w:ascii="Times New Roman" w:hAnsi="Times New Roman"/>
        </w:rPr>
      </w:pPr>
      <w:r w:rsidRPr="00FB533D">
        <w:rPr>
          <w:rFonts w:ascii="Times New Roman" w:hAnsi="Times New Roman"/>
        </w:rPr>
        <w:t>Cancer targeted SWCNTs are instilled into the bladder via catherization. After a clearance peri</w:t>
      </w:r>
      <w:r w:rsidR="0011663B">
        <w:rPr>
          <w:rFonts w:ascii="Times New Roman" w:hAnsi="Times New Roman"/>
        </w:rPr>
        <w:t>od for unbound nanotubes, a globally</w:t>
      </w:r>
      <w:r w:rsidRPr="00FB533D">
        <w:rPr>
          <w:rFonts w:ascii="Times New Roman" w:hAnsi="Times New Roman"/>
        </w:rPr>
        <w:t xml:space="preserve"> diffusing </w:t>
      </w:r>
      <w:r w:rsidR="00BF52B8">
        <w:rPr>
          <w:rFonts w:ascii="Times New Roman" w:hAnsi="Times New Roman"/>
        </w:rPr>
        <w:t>fiber</w:t>
      </w:r>
      <w:r w:rsidRPr="00FB533D">
        <w:rPr>
          <w:rFonts w:ascii="Times New Roman" w:hAnsi="Times New Roman"/>
        </w:rPr>
        <w:t xml:space="preserve"> emitting a 980 nm light is threaded via a catheter into the </w:t>
      </w:r>
      <w:r w:rsidR="00BF52B8">
        <w:rPr>
          <w:rFonts w:ascii="Times New Roman" w:hAnsi="Times New Roman"/>
        </w:rPr>
        <w:t>center</w:t>
      </w:r>
      <w:r w:rsidRPr="00FB533D">
        <w:rPr>
          <w:rFonts w:ascii="Times New Roman" w:hAnsi="Times New Roman"/>
        </w:rPr>
        <w:t xml:space="preserve"> of the bladder. The </w:t>
      </w:r>
      <w:r w:rsidR="00BF52B8">
        <w:rPr>
          <w:rFonts w:ascii="Times New Roman" w:hAnsi="Times New Roman"/>
        </w:rPr>
        <w:t>tumor</w:t>
      </w:r>
      <w:r w:rsidRPr="00FB533D">
        <w:rPr>
          <w:rFonts w:ascii="Times New Roman" w:hAnsi="Times New Roman"/>
        </w:rPr>
        <w:t xml:space="preserve"> is irradiated to heat the bound nanotubes and cause cancer cell death.</w:t>
      </w:r>
    </w:p>
    <w:p w:rsidR="00642552" w:rsidRPr="00FB533D" w:rsidRDefault="00642552" w:rsidP="00642552">
      <w:pPr>
        <w:rPr>
          <w:rFonts w:ascii="Times New Roman" w:hAnsi="Times New Roman"/>
        </w:rPr>
      </w:pPr>
    </w:p>
    <w:p w:rsidR="00642552" w:rsidRPr="00FB533D" w:rsidRDefault="00642552" w:rsidP="00642552">
      <w:pPr>
        <w:rPr>
          <w:rFonts w:ascii="Times New Roman" w:hAnsi="Times New Roman"/>
          <w:b/>
          <w:bCs/>
          <w:sz w:val="28"/>
          <w:szCs w:val="28"/>
        </w:rPr>
      </w:pPr>
      <w:r w:rsidRPr="00FB533D">
        <w:rPr>
          <w:rFonts w:ascii="Times New Roman" w:hAnsi="Times New Roman"/>
          <w:b/>
          <w:bCs/>
          <w:sz w:val="28"/>
          <w:szCs w:val="28"/>
        </w:rPr>
        <w:br w:type="page"/>
      </w:r>
    </w:p>
    <w:p w:rsidR="00642552" w:rsidRPr="00FB533D" w:rsidRDefault="00642552" w:rsidP="00642552">
      <w:pPr>
        <w:pStyle w:val="Heading2"/>
      </w:pPr>
      <w:bookmarkStart w:id="28" w:name="_Toc490850871"/>
      <w:r w:rsidRPr="00FB533D">
        <w:lastRenderedPageBreak/>
        <w:t>Materials and Methods</w:t>
      </w:r>
      <w:bookmarkEnd w:id="28"/>
    </w:p>
    <w:p w:rsidR="00642552" w:rsidRPr="00FB533D" w:rsidRDefault="00642552" w:rsidP="00642552">
      <w:pPr>
        <w:pStyle w:val="Heading3"/>
      </w:pPr>
      <w:bookmarkStart w:id="29" w:name="_Toc490850872"/>
      <w:r w:rsidRPr="00FB533D">
        <w:t>Materials</w:t>
      </w:r>
      <w:bookmarkEnd w:id="29"/>
    </w:p>
    <w:p w:rsidR="00642552" w:rsidRPr="00FB533D" w:rsidRDefault="00CF1D72" w:rsidP="00642552">
      <w:pPr>
        <w:rPr>
          <w:rFonts w:ascii="Times New Roman" w:hAnsi="Times New Roman"/>
          <w:color w:val="000000"/>
        </w:rPr>
      </w:pPr>
      <w:r>
        <w:rPr>
          <w:rFonts w:ascii="Times New Roman" w:hAnsi="Times New Roman"/>
          <w:color w:val="000000"/>
        </w:rPr>
        <w:t>The plasmid encoding ANXA5</w:t>
      </w:r>
      <w:r w:rsidR="00642552" w:rsidRPr="00FB533D">
        <w:rPr>
          <w:rFonts w:ascii="Times New Roman" w:hAnsi="Times New Roman"/>
          <w:color w:val="000000"/>
        </w:rPr>
        <w:t>, pET-30 Ek/LIC/ANX</w:t>
      </w:r>
      <w:r>
        <w:rPr>
          <w:rFonts w:ascii="Times New Roman" w:hAnsi="Times New Roman"/>
          <w:color w:val="000000"/>
        </w:rPr>
        <w:t>A5</w:t>
      </w:r>
      <w:r w:rsidR="00642552" w:rsidRPr="00FB533D">
        <w:rPr>
          <w:rFonts w:ascii="Times New Roman" w:hAnsi="Times New Roman"/>
          <w:color w:val="000000"/>
        </w:rPr>
        <w:t xml:space="preserve">, was previously constructed in this lab </w:t>
      </w:r>
      <w:r w:rsidR="00887A9B" w:rsidRPr="00FB533D">
        <w:rPr>
          <w:rFonts w:ascii="Times New Roman" w:hAnsi="Times New Roman"/>
          <w:color w:val="000000"/>
        </w:rPr>
        <w:fldChar w:fldCharType="begin"/>
      </w:r>
      <w:r w:rsidR="00D861C0">
        <w:rPr>
          <w:rFonts w:ascii="Times New Roman" w:hAnsi="Times New Roman"/>
          <w:color w:val="000000"/>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color w:val="000000"/>
        </w:rPr>
        <w:fldChar w:fldCharType="separate"/>
      </w:r>
      <w:r w:rsidR="00D861C0">
        <w:rPr>
          <w:rFonts w:ascii="Times New Roman" w:hAnsi="Times New Roman"/>
          <w:noProof/>
          <w:color w:val="000000"/>
        </w:rPr>
        <w:t>[64]</w:t>
      </w:r>
      <w:r w:rsidR="00887A9B" w:rsidRPr="00FB533D">
        <w:rPr>
          <w:rFonts w:ascii="Times New Roman" w:hAnsi="Times New Roman"/>
          <w:color w:val="000000"/>
        </w:rPr>
        <w:fldChar w:fldCharType="end"/>
      </w:r>
      <w:r w:rsidR="00642552" w:rsidRPr="00FB533D">
        <w:rPr>
          <w:rFonts w:ascii="Times New Roman" w:hAnsi="Times New Roman"/>
          <w:color w:val="000000"/>
        </w:rPr>
        <w:t xml:space="preserve">. Bovine serum albumin (BSA), Alamar Blue reagent, Triton X-100, EDTA, and Tris-acetate-EDTA buffer were from Sigma-Aldrich (St Louis, MO). Sodium phosphate and sodium dodecyl sulfate (SDS) were from Mallinckrodt Chemicals (Phillipsburg, NJ). </w:t>
      </w:r>
      <w:r w:rsidR="00642552" w:rsidRPr="00FB533D">
        <w:rPr>
          <w:rFonts w:ascii="Times New Roman" w:hAnsi="Times New Roman"/>
        </w:rPr>
        <w:t>Paraformaldehyde</w:t>
      </w:r>
      <w:r w:rsidR="00642552" w:rsidRPr="00FB533D">
        <w:rPr>
          <w:rFonts w:ascii="Times New Roman" w:hAnsi="Times New Roman"/>
          <w:color w:val="000000"/>
        </w:rPr>
        <w:t xml:space="preserve"> was from Electron Microscopy Sciences (Hatfield, PA). Antifade reagent Fluoro-gel, borate buffer, fluorescein isothiocyanate (FITC), poly-L-lysine, and Slide-A-Lyzer dialysis cassettes (3.5 kDa) were from Thermo Fisher Scientific (Waltham, MA). The 2 and 100 kDa dialysis membranes were from Spectrum Laboratories (Rancho Dominguez, CA). Anti-ANXA5 (FL-319) was from Santa Cruz Biotechnology (Santa Cruz, CA). Murine bladder cancer cells (MB49) and human bladder cancer cells (J82) were from ATCC (Manassas, VA). </w:t>
      </w:r>
      <w:r w:rsidR="00642552" w:rsidRPr="00FB533D">
        <w:rPr>
          <w:rFonts w:ascii="Times New Roman" w:hAnsi="Times New Roman"/>
        </w:rPr>
        <w:t>R</w:t>
      </w:r>
      <w:r w:rsidR="00642552" w:rsidRPr="00FB533D">
        <w:rPr>
          <w:rFonts w:ascii="Times New Roman" w:hAnsi="Times New Roman"/>
          <w:color w:val="000000"/>
        </w:rPr>
        <w:t>PMI-1640, Dulbecco’s Modified Eagle, and keratinocyte-SFM cell medium were from ATCC (Manassas, VA). Fetal bovine serum (FBS) was from Atlanta Biologicals (Lawrenceville, GA). Antibiotics, penicillin and streptomycin, were from Invitrogen (Grand Island, NY). (6,5) CoMoCAT SWCNTs (average diameter 0.8 ± 0.1 nm, average length 1.5 ± .5 μm ) were provided by Southwest Nanotechnologies, Inc. (Norman, OK). The 1,2-distearoyl-</w:t>
      </w:r>
      <w:r w:rsidR="00642552" w:rsidRPr="00FB533D">
        <w:rPr>
          <w:rFonts w:ascii="Times New Roman" w:hAnsi="Times New Roman"/>
          <w:i/>
          <w:iCs/>
          <w:color w:val="000000"/>
        </w:rPr>
        <w:t>sn</w:t>
      </w:r>
      <w:r w:rsidR="00642552" w:rsidRPr="00FB533D">
        <w:rPr>
          <w:rFonts w:ascii="Times New Roman" w:hAnsi="Times New Roman"/>
          <w:color w:val="000000"/>
        </w:rPr>
        <w:t>-glycero-3-phosphoethanolaminepolyethylene glycol-maleimide (DSPE-PEG-maleimide; PEG molecular weight of 3.4 kDa) linker was from Creative PEGWorks (Winston Salem, NC).</w:t>
      </w:r>
    </w:p>
    <w:p w:rsidR="00642552" w:rsidRPr="00FB533D" w:rsidRDefault="00642552" w:rsidP="00642552">
      <w:pPr>
        <w:rPr>
          <w:rFonts w:ascii="Times New Roman" w:hAnsi="Times New Roman"/>
          <w:b/>
          <w:i/>
        </w:rPr>
      </w:pPr>
    </w:p>
    <w:p w:rsidR="00642552" w:rsidRPr="00FB533D" w:rsidRDefault="00642552" w:rsidP="00642552">
      <w:pPr>
        <w:pStyle w:val="Heading3"/>
      </w:pPr>
      <w:r w:rsidRPr="00FB533D">
        <w:lastRenderedPageBreak/>
        <w:t xml:space="preserve"> </w:t>
      </w:r>
      <w:bookmarkStart w:id="30" w:name="_Toc490850873"/>
      <w:r w:rsidRPr="00FB533D">
        <w:t>Cell lines and culture conditions</w:t>
      </w:r>
      <w:bookmarkEnd w:id="30"/>
    </w:p>
    <w:p w:rsidR="00642552" w:rsidRPr="00FB533D" w:rsidRDefault="00642552" w:rsidP="00642552">
      <w:pPr>
        <w:rPr>
          <w:rFonts w:ascii="Times New Roman" w:hAnsi="Times New Roman"/>
        </w:rPr>
      </w:pPr>
      <w:r w:rsidRPr="00FB533D">
        <w:rPr>
          <w:rFonts w:ascii="Times New Roman" w:hAnsi="Times New Roman"/>
        </w:rPr>
        <w:t xml:space="preserve">MB49 cells were transfected with tdTomato (Td) and luciferase </w:t>
      </w:r>
      <w:r w:rsidR="0011663B">
        <w:rPr>
          <w:rFonts w:ascii="Times New Roman" w:hAnsi="Times New Roman"/>
        </w:rPr>
        <w:t>(Luc) and J82 cells were trans</w:t>
      </w:r>
      <w:r w:rsidRPr="00FB533D">
        <w:rPr>
          <w:rFonts w:ascii="Times New Roman" w:hAnsi="Times New Roman"/>
        </w:rPr>
        <w:t xml:space="preserve">fected with Td. Normal bladder cells were HPV immortalized as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&lt;EndNote&gt;&lt;Cite&gt;&lt;Author&gt;Marentette&lt;/Author&gt;&lt;Year&gt;2013&lt;/Year&gt;&lt;RecNum&gt;20&lt;/RecNum&gt;&lt;DisplayText&gt;[71]&lt;/DisplayText&gt;&lt;record&gt;&lt;rec-number&gt;20&lt;/rec-number&gt;&lt;foreign-keys&gt;&lt;key app="EN" db-id="fwrexf5t4pez5gerv2j5dv2p2sps99satzev" timestamp="1495519705"&gt;20&lt;/key&gt;&lt;/foreign-keys&gt;&lt;ref-type name="Journal Article"&gt;17&lt;/ref-type&gt;&lt;contributors&gt;&lt;authors&gt;&lt;author&gt;Marentette, John O&lt;/author&gt;&lt;author&gt;Hauser, Paul J&lt;/author&gt;&lt;author&gt;Hurst, Robert E&lt;/author&gt;&lt;author&gt;Klumpp, David J&lt;/author&gt;&lt;author&gt;Rickard, Alice&lt;/author&gt;&lt;author&gt;McHowat, Jane&lt;/author&gt;&lt;/authors&gt;&lt;/contributors&gt;&lt;titles&gt;&lt;title&gt;Tryptase activation of immortalized human urothelial cell mitogen-activated protein kinase&lt;/title&gt;&lt;secondary-title&gt;PloS one&lt;/secondary-title&gt;&lt;/titles&gt;&lt;periodical&gt;&lt;full-title&gt;PloS One&lt;/full-title&gt;&lt;abbr-1&gt;PloS One&lt;/abbr-1&gt;&lt;/periodical&gt;&lt;pages&gt;e69948&lt;/pages&gt;&lt;volume&gt;8&lt;/volume&gt;&lt;number&gt;7&lt;/number&gt;&lt;dates&gt;&lt;year&gt;2013&lt;/year&gt;&lt;/dates&gt;&lt;isbn&gt;1932-6203&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[71]</w:t>
      </w:r>
      <w:r w:rsidR="00887A9B" w:rsidRPr="00FB533D">
        <w:rPr>
          <w:rFonts w:ascii="Times New Roman" w:hAnsi="Times New Roman"/>
        </w:rPr>
        <w:fldChar w:fldCharType="end"/>
      </w:r>
      <w:r w:rsidRPr="00FB533D">
        <w:rPr>
          <w:rFonts w:ascii="Times New Roman" w:hAnsi="Times New Roman"/>
        </w:rPr>
        <w:t xml:space="preserve">. MB49-Td-Luc </w:t>
      </w:r>
      <w:r w:rsidRPr="00FB533D">
        <w:rPr>
          <w:rFonts w:ascii="Times New Roman" w:hAnsi="Times New Roman"/>
          <w:color w:val="000000"/>
        </w:rPr>
        <w:t>cells were grown in RPMI-1640 medium, and J82-Td cells were grown in Dulbecco’s Modified Eagle’s Medium with glucose. Both cell line media were enriched with 10% FBS and penicillin/streptomycin antibiotics (100 U ml</w:t>
      </w:r>
      <w:r w:rsidRPr="00FB533D">
        <w:rPr>
          <w:rFonts w:ascii="Times New Roman" w:hAnsi="Times New Roman"/>
          <w:color w:val="000000"/>
          <w:vertAlign w:val="superscript"/>
        </w:rPr>
        <w:t>-1</w:t>
      </w:r>
      <w:r w:rsidRPr="00FB533D">
        <w:rPr>
          <w:rFonts w:ascii="Times New Roman" w:hAnsi="Times New Roman"/>
          <w:color w:val="000000"/>
        </w:rPr>
        <w:t xml:space="preserve"> and 100 </w:t>
      </w:r>
      <w:r w:rsidRPr="00FB533D">
        <w:rPr>
          <w:rFonts w:ascii="Times New Roman" w:hAnsi="Times New Roman"/>
          <w:iCs/>
          <w:color w:val="000000"/>
        </w:rPr>
        <w:t>µ</w:t>
      </w:r>
      <w:r w:rsidRPr="00FB533D">
        <w:rPr>
          <w:rFonts w:ascii="Times New Roman" w:hAnsi="Times New Roman"/>
          <w:color w:val="000000"/>
        </w:rPr>
        <w:t>g ml</w:t>
      </w:r>
      <w:r w:rsidRPr="00FB533D">
        <w:rPr>
          <w:rFonts w:ascii="Times New Roman" w:hAnsi="Times New Roman"/>
          <w:color w:val="000000"/>
          <w:vertAlign w:val="superscript"/>
        </w:rPr>
        <w:t>-1</w:t>
      </w:r>
      <w:r w:rsidRPr="00FB533D">
        <w:rPr>
          <w:rFonts w:ascii="Times New Roman" w:hAnsi="Times New Roman"/>
          <w:color w:val="000000"/>
        </w:rPr>
        <w:t xml:space="preserve">, respectively). Normal immortalized bladder cells were grown in keratinocyte-SFM medium supplemented with 50 </w:t>
      </w:r>
      <w:r w:rsidRPr="00FB533D">
        <w:rPr>
          <w:rFonts w:ascii="Times New Roman" w:hAnsi="Times New Roman"/>
          <w:iCs/>
          <w:color w:val="000000"/>
        </w:rPr>
        <w:t>µ</w:t>
      </w:r>
      <w:r w:rsidRPr="00FB533D">
        <w:rPr>
          <w:rFonts w:ascii="Times New Roman" w:hAnsi="Times New Roman"/>
          <w:color w:val="000000"/>
        </w:rPr>
        <w:t>g ml</w:t>
      </w:r>
      <w:r w:rsidRPr="00FB533D">
        <w:rPr>
          <w:rFonts w:ascii="Times New Roman" w:hAnsi="Times New Roman"/>
          <w:color w:val="000000"/>
          <w:vertAlign w:val="superscript"/>
        </w:rPr>
        <w:t>-1</w:t>
      </w:r>
      <w:r w:rsidRPr="00FB533D">
        <w:rPr>
          <w:rFonts w:ascii="Times New Roman" w:hAnsi="Times New Roman"/>
          <w:color w:val="000000"/>
        </w:rPr>
        <w:t xml:space="preserve"> bovine pituitary extract, 5 </w:t>
      </w:r>
      <w:r w:rsidRPr="00FB533D">
        <w:rPr>
          <w:rFonts w:ascii="Times New Roman" w:hAnsi="Times New Roman"/>
          <w:iCs/>
          <w:color w:val="000000"/>
        </w:rPr>
        <w:t>n</w:t>
      </w:r>
      <w:r w:rsidRPr="00FB533D">
        <w:rPr>
          <w:rFonts w:ascii="Times New Roman" w:hAnsi="Times New Roman"/>
          <w:color w:val="000000"/>
        </w:rPr>
        <w:t>g ml</w:t>
      </w:r>
      <w:r w:rsidRPr="00FB533D">
        <w:rPr>
          <w:rFonts w:ascii="Times New Roman" w:hAnsi="Times New Roman"/>
          <w:color w:val="000000"/>
          <w:vertAlign w:val="superscript"/>
        </w:rPr>
        <w:t>-1</w:t>
      </w:r>
      <w:r w:rsidRPr="00FB533D">
        <w:rPr>
          <w:rFonts w:ascii="Times New Roman" w:hAnsi="Times New Roman"/>
          <w:color w:val="000000"/>
        </w:rPr>
        <w:t xml:space="preserve"> epidermal growth factor, and penicillin/streptomycin antibiotics (50 U ml</w:t>
      </w:r>
      <w:r w:rsidRPr="00FB533D">
        <w:rPr>
          <w:rFonts w:ascii="Times New Roman" w:hAnsi="Times New Roman"/>
          <w:color w:val="000000"/>
          <w:vertAlign w:val="superscript"/>
        </w:rPr>
        <w:t>-1</w:t>
      </w:r>
      <w:r w:rsidRPr="00FB533D">
        <w:rPr>
          <w:rFonts w:ascii="Times New Roman" w:hAnsi="Times New Roman"/>
          <w:color w:val="000000"/>
        </w:rPr>
        <w:t xml:space="preserve"> and 50 </w:t>
      </w:r>
      <w:r w:rsidRPr="00FB533D">
        <w:rPr>
          <w:rFonts w:ascii="Times New Roman" w:hAnsi="Times New Roman"/>
          <w:iCs/>
          <w:color w:val="000000"/>
        </w:rPr>
        <w:t>µ</w:t>
      </w:r>
      <w:r w:rsidRPr="00FB533D">
        <w:rPr>
          <w:rFonts w:ascii="Times New Roman" w:hAnsi="Times New Roman"/>
          <w:color w:val="000000"/>
        </w:rPr>
        <w:t>g ml</w:t>
      </w:r>
      <w:r w:rsidRPr="00FB533D">
        <w:rPr>
          <w:rFonts w:ascii="Times New Roman" w:hAnsi="Times New Roman"/>
          <w:color w:val="000000"/>
          <w:vertAlign w:val="superscript"/>
        </w:rPr>
        <w:t>-1</w:t>
      </w:r>
      <w:r w:rsidRPr="00FB533D">
        <w:rPr>
          <w:rFonts w:ascii="Times New Roman" w:hAnsi="Times New Roman"/>
          <w:color w:val="000000"/>
        </w:rPr>
        <w:t>, respectively). All cells lines were grown at 37°C with 5% CO</w:t>
      </w:r>
      <w:r w:rsidRPr="00FB533D">
        <w:rPr>
          <w:rFonts w:ascii="Times New Roman" w:hAnsi="Times New Roman"/>
          <w:color w:val="000000"/>
          <w:vertAlign w:val="subscript"/>
        </w:rPr>
        <w:t>2</w:t>
      </w:r>
      <w:r w:rsidRPr="00FB533D">
        <w:rPr>
          <w:rFonts w:ascii="Times New Roman" w:hAnsi="Times New Roman"/>
          <w:color w:val="000000"/>
        </w:rPr>
        <w:t>.</w:t>
      </w:r>
    </w:p>
    <w:p w:rsidR="00642552" w:rsidRPr="00FB533D" w:rsidRDefault="00642552" w:rsidP="00642552">
      <w:pPr>
        <w:rPr>
          <w:rFonts w:ascii="Times New Roman" w:hAnsi="Times New Roman"/>
          <w:b/>
          <w:i/>
        </w:rPr>
      </w:pPr>
    </w:p>
    <w:p w:rsidR="00642552" w:rsidRPr="00FB533D" w:rsidRDefault="00642552" w:rsidP="00642552">
      <w:pPr>
        <w:pStyle w:val="Heading3"/>
      </w:pPr>
      <w:r w:rsidRPr="00FB533D">
        <w:t xml:space="preserve"> </w:t>
      </w:r>
      <w:bookmarkStart w:id="31" w:name="_Toc490850874"/>
      <w:r w:rsidRPr="00FB533D">
        <w:t>ANXA5 and SWCNT-ANXA5 production</w:t>
      </w:r>
      <w:bookmarkEnd w:id="31"/>
    </w:p>
    <w:p w:rsidR="00642552" w:rsidRPr="00FB533D" w:rsidRDefault="00642552" w:rsidP="00642552">
      <w:pPr>
        <w:rPr>
          <w:rFonts w:ascii="Times New Roman" w:hAnsi="Times New Roman"/>
        </w:rPr>
      </w:pPr>
      <w:r w:rsidRPr="00FB533D">
        <w:rPr>
          <w:rFonts w:ascii="Times New Roman" w:hAnsi="Times New Roman"/>
        </w:rPr>
        <w:t xml:space="preserve">Recombinant ANXA5 and the SWCNT-ANXA5 conjugate were produced as previously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Pr="00FB533D">
        <w:rPr>
          <w:rFonts w:ascii="Times New Roman" w:hAnsi="Times New Roman"/>
        </w:rPr>
        <w:t>. The conjugation was performed using DSPE-PEG-</w:t>
      </w:r>
      <w:r w:rsidRPr="00CF1D72">
        <w:rPr>
          <w:rFonts w:ascii="Times New Roman" w:hAnsi="Times New Roman"/>
        </w:rPr>
        <w:t xml:space="preserve">maleimide </w:t>
      </w:r>
      <w:r w:rsidRPr="00FB533D">
        <w:rPr>
          <w:rFonts w:ascii="Times New Roman" w:hAnsi="Times New Roman"/>
        </w:rPr>
        <w:t>linker. ANXA5 was characterized via SDS-PAGE, and SWCNT-ANXA5s were characterized by UV-Vis-NIR spectroscopy.</w:t>
      </w:r>
    </w:p>
    <w:p w:rsidR="00642552" w:rsidRPr="00FB533D" w:rsidRDefault="00642552" w:rsidP="00642552">
      <w:pPr>
        <w:rPr>
          <w:rFonts w:ascii="Times New Roman" w:hAnsi="Times New Roman"/>
          <w:b/>
          <w:i/>
        </w:rPr>
      </w:pPr>
    </w:p>
    <w:p w:rsidR="00642552" w:rsidRPr="00FB533D" w:rsidRDefault="00642552" w:rsidP="00642552">
      <w:pPr>
        <w:pStyle w:val="Heading3"/>
      </w:pPr>
      <w:r w:rsidRPr="00FB533D">
        <w:t xml:space="preserve"> </w:t>
      </w:r>
      <w:bookmarkStart w:id="32" w:name="_Toc490850875"/>
      <w:r w:rsidRPr="00FB533D">
        <w:t>Binding strength</w:t>
      </w:r>
      <w:bookmarkEnd w:id="32"/>
    </w:p>
    <w:p w:rsidR="00642552" w:rsidRPr="00FB533D" w:rsidRDefault="00642552" w:rsidP="00642552">
      <w:pPr>
        <w:rPr>
          <w:rFonts w:ascii="Times New Roman" w:hAnsi="Times New Roman"/>
        </w:rPr>
      </w:pPr>
      <w:r w:rsidRPr="00FB533D">
        <w:rPr>
          <w:rFonts w:ascii="Times New Roman" w:hAnsi="Times New Roman"/>
        </w:rPr>
        <w:t xml:space="preserve">The dissociation constant for ANXA5 was determined as previously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Pr="00FB533D">
        <w:rPr>
          <w:rFonts w:ascii="Times New Roman" w:hAnsi="Times New Roman"/>
        </w:rPr>
        <w:t xml:space="preserve"> using biotin conjugated ANXA5 on 70% confluent MB49-Td-Luc and J82-Td cells. Specific binding was determined by subtracting total binding (medium supplemented with calcium) from </w:t>
      </w:r>
      <w:r w:rsidR="00DC55D7">
        <w:rPr>
          <w:rFonts w:ascii="Times New Roman" w:hAnsi="Times New Roman"/>
        </w:rPr>
        <w:t>non</w:t>
      </w:r>
      <w:r w:rsidRPr="00FB533D">
        <w:rPr>
          <w:rFonts w:ascii="Times New Roman" w:hAnsi="Times New Roman"/>
        </w:rPr>
        <w:t>specific binding (medium supplemented with EDTA).</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33" w:name="_Toc490850876"/>
      <w:r w:rsidRPr="00FB533D">
        <w:lastRenderedPageBreak/>
        <w:t>Fluorescent microscopy of SWCNT-ANXA5 in vitro</w:t>
      </w:r>
      <w:bookmarkEnd w:id="33"/>
    </w:p>
    <w:p w:rsidR="00642552" w:rsidRPr="00FB533D" w:rsidRDefault="00642552" w:rsidP="00642552">
      <w:pPr>
        <w:rPr>
          <w:rFonts w:ascii="Times New Roman" w:hAnsi="Times New Roman"/>
        </w:rPr>
      </w:pPr>
      <w:r w:rsidRPr="00FB533D">
        <w:rPr>
          <w:rFonts w:ascii="Times New Roman" w:hAnsi="Times New Roman"/>
        </w:rPr>
        <w:t xml:space="preserve">MB49-Td-Luc and J82-Td cells were grown to 70% confluence on cover slips. SWCNT-ANXA5s were tagged with FITC following a protocol by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Pr="00FB533D">
        <w:rPr>
          <w:rFonts w:ascii="Times New Roman" w:hAnsi="Times New Roman"/>
        </w:rPr>
        <w:t>. SWCNT-ANXA5-FITCs (20 mg l</w:t>
      </w:r>
      <w:r w:rsidRPr="00FB533D">
        <w:rPr>
          <w:rFonts w:ascii="Times New Roman" w:hAnsi="Times New Roman"/>
          <w:vertAlign w:val="superscript"/>
        </w:rPr>
        <w:t>-1</w:t>
      </w:r>
      <w:r w:rsidRPr="00FB533D">
        <w:rPr>
          <w:rFonts w:ascii="Times New Roman" w:hAnsi="Times New Roman"/>
        </w:rPr>
        <w:t>) in 2 mM CaCl</w:t>
      </w:r>
      <w:r w:rsidRPr="00FB533D">
        <w:rPr>
          <w:rFonts w:ascii="Times New Roman" w:hAnsi="Times New Roman"/>
          <w:vertAlign w:val="subscript"/>
        </w:rPr>
        <w:t>2</w:t>
      </w:r>
      <w:r w:rsidRPr="00FB533D">
        <w:rPr>
          <w:rFonts w:ascii="Times New Roman" w:hAnsi="Times New Roman"/>
        </w:rPr>
        <w:t xml:space="preserve"> were incubated with either MB49-Td-Luc or J82-Td cells for 2 h followed with PBS washing. The cells were fixed in 4% paraformaldehyde. Images were taken on a Nikon fluorescence microscope.</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34" w:name="_Toc490850877"/>
      <w:r w:rsidRPr="00FB533D">
        <w:t>In vitro cytotoxicity studies</w:t>
      </w:r>
      <w:bookmarkEnd w:id="34"/>
    </w:p>
    <w:p w:rsidR="00642552" w:rsidRPr="00FB533D" w:rsidRDefault="00642552" w:rsidP="00642552">
      <w:pPr>
        <w:rPr>
          <w:rFonts w:ascii="Times New Roman" w:hAnsi="Times New Roman"/>
        </w:rPr>
      </w:pPr>
      <w:r w:rsidRPr="00FB533D">
        <w:rPr>
          <w:rFonts w:ascii="Times New Roman" w:hAnsi="Times New Roman"/>
        </w:rPr>
        <w:t>Alamar Blue pre- and post-cell viability assays were conducted to determine the cytotoxic effects of NIR and SWCNT-ANXA5s</w:t>
      </w:r>
      <w:r w:rsidR="00CF1D72">
        <w:rPr>
          <w:rFonts w:ascii="Times New Roman" w:hAnsi="Times New Roman"/>
        </w:rPr>
        <w:t xml:space="preserve"> alone and in combination</w:t>
      </w:r>
      <w:r w:rsidRPr="00FB533D">
        <w:rPr>
          <w:rFonts w:ascii="Times New Roman" w:hAnsi="Times New Roman"/>
        </w:rPr>
        <w:t xml:space="preserve"> on both bladder cancer lines as well as normal bladder cells. Viability assays were conducted on cells at 70% confluence followed by either SWCNT-ANXA5 incubation at various concentrations for 2 h or NIR treatment for 30 sec at various energy levels. Cells were washed, and a second viability assay was conducted 18 h later.</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35" w:name="_Toc490850878"/>
      <w:r w:rsidRPr="00FB533D">
        <w:t>Animal handling procedures</w:t>
      </w:r>
      <w:bookmarkEnd w:id="35"/>
    </w:p>
    <w:p w:rsidR="00642552" w:rsidRPr="00FB533D" w:rsidRDefault="00642552" w:rsidP="00642552">
      <w:pPr>
        <w:rPr>
          <w:rFonts w:ascii="Times New Roman" w:hAnsi="Times New Roman"/>
        </w:rPr>
      </w:pPr>
      <w:r w:rsidRPr="00FB533D">
        <w:rPr>
          <w:rFonts w:ascii="Times New Roman" w:hAnsi="Times New Roman"/>
        </w:rPr>
        <w:t xml:space="preserve">All procedures complied with a protocol approved by Institutional Animal Care and Use Committee (IACUC) of the University of Oklahoma Health Sciences </w:t>
      </w:r>
      <w:r w:rsidR="00BF52B8">
        <w:rPr>
          <w:rFonts w:ascii="Times New Roman" w:hAnsi="Times New Roman"/>
        </w:rPr>
        <w:t>Center</w:t>
      </w:r>
      <w:r w:rsidRPr="00FB533D">
        <w:rPr>
          <w:rFonts w:ascii="Times New Roman" w:hAnsi="Times New Roman"/>
        </w:rPr>
        <w:t>. C57BL/6J female mice 10 weeks of age, weighing 20 – 22 g were used. Mice were on a standard chow diet. All studies on mice were conducted under anesthesia with 2% isoflurane and 98% oxygen using a nose cone.</w:t>
      </w:r>
    </w:p>
    <w:p w:rsidR="00642552" w:rsidRPr="00FB533D" w:rsidRDefault="00642552" w:rsidP="00642552">
      <w:pPr>
        <w:rPr>
          <w:rFonts w:ascii="Times New Roman" w:hAnsi="Times New Roman"/>
          <w:i/>
        </w:rPr>
      </w:pPr>
    </w:p>
    <w:p w:rsidR="00642552" w:rsidRPr="00FB533D" w:rsidRDefault="00642552" w:rsidP="00642552">
      <w:pPr>
        <w:pStyle w:val="Heading3"/>
      </w:pPr>
      <w:bookmarkStart w:id="36" w:name="_Toc490850879"/>
      <w:r w:rsidRPr="00FB533D">
        <w:lastRenderedPageBreak/>
        <w:t>In vivo laser tolerance</w:t>
      </w:r>
      <w:bookmarkEnd w:id="36"/>
    </w:p>
    <w:p w:rsidR="00642552" w:rsidRDefault="00BF52B8" w:rsidP="00642552">
      <w:pPr>
        <w:rPr>
          <w:rFonts w:ascii="Times New Roman" w:hAnsi="Times New Roman"/>
        </w:rPr>
      </w:pPr>
      <w:r>
        <w:rPr>
          <w:rFonts w:ascii="Times New Roman" w:hAnsi="Times New Roman"/>
        </w:rPr>
        <w:t>Fiber</w:t>
      </w:r>
      <w:r w:rsidR="00642552" w:rsidRPr="00FB533D">
        <w:rPr>
          <w:rFonts w:ascii="Times New Roman" w:hAnsi="Times New Roman"/>
        </w:rPr>
        <w:t xml:space="preserve"> insertion and positioning was determined via ultrasound (VEVO 2100) as shown in figure 2. The </w:t>
      </w:r>
      <w:r>
        <w:rPr>
          <w:rFonts w:ascii="Times New Roman" w:hAnsi="Times New Roman"/>
        </w:rPr>
        <w:t>fiber</w:t>
      </w:r>
      <w:r w:rsidR="00642552" w:rsidRPr="00FB533D">
        <w:rPr>
          <w:rFonts w:ascii="Times New Roman" w:hAnsi="Times New Roman"/>
        </w:rPr>
        <w:t xml:space="preserve"> was threaded through a catheter attached to an adapter with a resealable end to push the </w:t>
      </w:r>
      <w:r>
        <w:rPr>
          <w:rFonts w:ascii="Times New Roman" w:hAnsi="Times New Roman"/>
        </w:rPr>
        <w:t>fiber</w:t>
      </w:r>
      <w:r w:rsidR="00642552" w:rsidRPr="00FB533D">
        <w:rPr>
          <w:rFonts w:ascii="Times New Roman" w:hAnsi="Times New Roman"/>
        </w:rPr>
        <w:t xml:space="preserve"> through and a second end with a syringe to fill the bladder with air. An </w:t>
      </w:r>
      <w:r w:rsidR="00642552" w:rsidRPr="00FB533D">
        <w:rPr>
          <w:rFonts w:ascii="Times New Roman" w:hAnsi="Times New Roman"/>
          <w:i/>
        </w:rPr>
        <w:t>in vivo</w:t>
      </w:r>
      <w:r w:rsidR="00642552" w:rsidRPr="00FB533D">
        <w:rPr>
          <w:rFonts w:ascii="Times New Roman" w:hAnsi="Times New Roman"/>
        </w:rPr>
        <w:t xml:space="preserve"> NIR tolerance test at 50 and 100 J cm</w:t>
      </w:r>
      <w:r w:rsidR="00642552" w:rsidRPr="00FB533D">
        <w:rPr>
          <w:rFonts w:ascii="Times New Roman" w:hAnsi="Times New Roman"/>
          <w:vertAlign w:val="superscript"/>
        </w:rPr>
        <w:t>-2</w:t>
      </w:r>
      <w:r w:rsidR="0011663B">
        <w:rPr>
          <w:rFonts w:ascii="Times New Roman" w:hAnsi="Times New Roman"/>
        </w:rPr>
        <w:t xml:space="preserve"> for 30 sec with a globally</w:t>
      </w:r>
      <w:r w:rsidR="00642552" w:rsidRPr="00FB533D">
        <w:rPr>
          <w:rFonts w:ascii="Times New Roman" w:hAnsi="Times New Roman"/>
        </w:rPr>
        <w:t xml:space="preserve"> radiating</w:t>
      </w:r>
      <w:r w:rsidR="0011663B">
        <w:rPr>
          <w:rFonts w:ascii="Times New Roman" w:hAnsi="Times New Roman"/>
        </w:rPr>
        <w:t>, 980 nm</w:t>
      </w:r>
      <w:r w:rsidR="00642552" w:rsidRPr="00FB533D">
        <w:rPr>
          <w:rFonts w:ascii="Times New Roman" w:hAnsi="Times New Roman"/>
        </w:rPr>
        <w:t xml:space="preserve"> </w:t>
      </w:r>
      <w:r>
        <w:rPr>
          <w:rFonts w:ascii="Times New Roman" w:hAnsi="Times New Roman"/>
        </w:rPr>
        <w:t>fiber</w:t>
      </w:r>
      <w:r w:rsidR="00642552" w:rsidRPr="00FB533D">
        <w:rPr>
          <w:rFonts w:ascii="Times New Roman" w:hAnsi="Times New Roman"/>
        </w:rPr>
        <w:t xml:space="preserve"> was conducted. Mice were euthanized 24 h after treatment, and H&amp;E staining on bladders was used to determine if damage was caused to the urothelium.</w:t>
      </w:r>
    </w:p>
    <w:p w:rsidR="00642552" w:rsidRPr="00FB533D" w:rsidRDefault="00642552" w:rsidP="00642552">
      <w:pPr>
        <w:rPr>
          <w:rFonts w:ascii="Times New Roman" w:hAnsi="Times New Roman"/>
        </w:rPr>
      </w:pPr>
    </w:p>
    <w:p w:rsidR="00642552" w:rsidRPr="00FB533D" w:rsidRDefault="00642552" w:rsidP="00642552">
      <w:pPr>
        <w:jc w:val="center"/>
        <w:rPr>
          <w:rFonts w:ascii="Times New Roman" w:hAnsi="Times New Roman"/>
        </w:rPr>
      </w:pPr>
      <w:r w:rsidRPr="00FB533D">
        <w:rPr>
          <w:rFonts w:ascii="Times New Roman" w:hAnsi="Times New Roman"/>
          <w:noProof/>
          <w:lang w:bidi="ar-SA"/>
        </w:rPr>
        <w:drawing>
          <wp:inline distT="0" distB="0" distL="0" distR="0">
            <wp:extent cx="4935487" cy="1683868"/>
            <wp:effectExtent l="19050" t="0" r="0" b="0"/>
            <wp:docPr id="22" name="Picture 21" descr="figure2a_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a_2b.jpg"/>
                    <pic:cNvPicPr/>
                  </pic:nvPicPr>
                  <pic:blipFill>
                    <a:blip r:embed="rId10"/>
                    <a:stretch>
                      <a:fillRect/>
                    </a:stretch>
                  </pic:blipFill>
                  <pic:spPr>
                    <a:xfrm>
                      <a:off x="0" y="0"/>
                      <a:ext cx="4930128" cy="1682040"/>
                    </a:xfrm>
                    <a:prstGeom prst="rect">
                      <a:avLst/>
                    </a:prstGeom>
                  </pic:spPr>
                </pic:pic>
              </a:graphicData>
            </a:graphic>
          </wp:inline>
        </w:drawing>
      </w:r>
    </w:p>
    <w:p w:rsidR="00BF52B8" w:rsidRDefault="00BF52B8" w:rsidP="00BF52B8">
      <w:pPr>
        <w:pStyle w:val="Caption"/>
        <w:rPr>
          <w:rFonts w:ascii="Times New Roman" w:hAnsi="Times New Roman"/>
          <w:b w:val="0"/>
        </w:rPr>
      </w:pPr>
      <w:bookmarkStart w:id="37" w:name="_Toc491098396"/>
      <w:r>
        <w:t xml:space="preserve">Figure </w:t>
      </w:r>
      <w:fldSimple w:instr=" SEQ Figure \* ARABIC ">
        <w:r w:rsidR="004E7618">
          <w:rPr>
            <w:noProof/>
          </w:rPr>
          <w:t>2</w:t>
        </w:r>
      </w:fldSimple>
      <w:r>
        <w:t xml:space="preserve">. </w:t>
      </w:r>
      <w:r w:rsidRPr="00935094">
        <w:t>Ultrasound images of fiber positioning in bladder.</w:t>
      </w:r>
      <w:bookmarkEnd w:id="37"/>
    </w:p>
    <w:p w:rsidR="00642552" w:rsidRPr="00FB533D" w:rsidRDefault="00642552" w:rsidP="00BF52B8">
      <w:pPr>
        <w:spacing w:line="240" w:lineRule="auto"/>
        <w:rPr>
          <w:rFonts w:ascii="Times New Roman" w:hAnsi="Times New Roman"/>
        </w:rPr>
      </w:pPr>
      <w:r w:rsidRPr="00FB533D">
        <w:rPr>
          <w:rFonts w:ascii="Times New Roman" w:hAnsi="Times New Roman"/>
        </w:rPr>
        <w:t xml:space="preserve">Ultrasound images of diffusing </w:t>
      </w:r>
      <w:r w:rsidR="00BF52B8">
        <w:rPr>
          <w:rFonts w:ascii="Times New Roman" w:hAnsi="Times New Roman"/>
        </w:rPr>
        <w:t>fiber</w:t>
      </w:r>
      <w:r w:rsidRPr="00FB533D">
        <w:rPr>
          <w:rFonts w:ascii="Times New Roman" w:hAnsi="Times New Roman"/>
        </w:rPr>
        <w:t xml:space="preserve"> </w:t>
      </w:r>
      <w:r w:rsidR="00BF52B8">
        <w:rPr>
          <w:rFonts w:ascii="Times New Roman" w:hAnsi="Times New Roman"/>
        </w:rPr>
        <w:t>center</w:t>
      </w:r>
      <w:r w:rsidRPr="00FB533D">
        <w:rPr>
          <w:rFonts w:ascii="Times New Roman" w:hAnsi="Times New Roman"/>
        </w:rPr>
        <w:t xml:space="preserve">ed in C57BL-6 mouse bladder in the x-z (a) and x-y (b) plane. A </w:t>
      </w:r>
      <w:r w:rsidR="00BF52B8">
        <w:rPr>
          <w:rFonts w:ascii="Times New Roman" w:hAnsi="Times New Roman"/>
        </w:rPr>
        <w:t>center</w:t>
      </w:r>
      <w:r w:rsidR="00CF1D72">
        <w:rPr>
          <w:rFonts w:ascii="Times New Roman" w:hAnsi="Times New Roman"/>
        </w:rPr>
        <w:t>e</w:t>
      </w:r>
      <w:r w:rsidRPr="00FB533D">
        <w:rPr>
          <w:rFonts w:ascii="Times New Roman" w:hAnsi="Times New Roman"/>
        </w:rPr>
        <w:t xml:space="preserve">d diffusing </w:t>
      </w:r>
      <w:r w:rsidR="00BF52B8">
        <w:rPr>
          <w:rFonts w:ascii="Times New Roman" w:hAnsi="Times New Roman"/>
        </w:rPr>
        <w:t>fiber</w:t>
      </w:r>
      <w:r w:rsidRPr="00FB533D">
        <w:rPr>
          <w:rFonts w:ascii="Times New Roman" w:hAnsi="Times New Roman"/>
        </w:rPr>
        <w:t xml:space="preserve"> ensures one session is required to treat the entire bladder and isolated residual </w:t>
      </w:r>
      <w:r w:rsidR="00BF52B8">
        <w:rPr>
          <w:rFonts w:ascii="Times New Roman" w:hAnsi="Times New Roman"/>
        </w:rPr>
        <w:t>tumor</w:t>
      </w:r>
      <w:r w:rsidRPr="00FB533D">
        <w:rPr>
          <w:rFonts w:ascii="Times New Roman" w:hAnsi="Times New Roman"/>
        </w:rPr>
        <w:t xml:space="preserve"> cells.</w:t>
      </w:r>
    </w:p>
    <w:p w:rsidR="00642552" w:rsidRPr="00FB533D" w:rsidRDefault="00642552" w:rsidP="00642552">
      <w:pPr>
        <w:rPr>
          <w:rFonts w:ascii="Times New Roman" w:hAnsi="Times New Roman"/>
        </w:rPr>
      </w:pPr>
    </w:p>
    <w:p w:rsidR="00642552" w:rsidRPr="00FB533D" w:rsidRDefault="00642552" w:rsidP="00642552">
      <w:pPr>
        <w:pStyle w:val="Heading3"/>
      </w:pPr>
      <w:bookmarkStart w:id="38" w:name="_Toc490850880"/>
      <w:r w:rsidRPr="00FB533D">
        <w:t xml:space="preserve">In vivo </w:t>
      </w:r>
      <w:r w:rsidR="00BF52B8">
        <w:t>tumor</w:t>
      </w:r>
      <w:r w:rsidRPr="00FB533D">
        <w:t xml:space="preserve"> model</w:t>
      </w:r>
      <w:bookmarkEnd w:id="38"/>
    </w:p>
    <w:p w:rsidR="00642552" w:rsidRPr="00FB533D" w:rsidRDefault="00642552" w:rsidP="00642552">
      <w:pPr>
        <w:rPr>
          <w:rFonts w:ascii="Times New Roman" w:hAnsi="Times New Roman"/>
        </w:rPr>
      </w:pPr>
      <w:r w:rsidRPr="00FB533D">
        <w:rPr>
          <w:rFonts w:ascii="Times New Roman" w:hAnsi="Times New Roman"/>
        </w:rPr>
        <w:t>Mice were anesthetized and catheterized with a 24 gauge catheter through the urethra. Urine was expelled and the bladder was washed with PBS. Mouse bladders were incubated with 100 μl poly-L-lysine for 20 min to disrupt the glyco</w:t>
      </w:r>
      <w:r w:rsidR="0010549A">
        <w:rPr>
          <w:rFonts w:ascii="Times New Roman" w:hAnsi="Times New Roman"/>
        </w:rPr>
        <w:t>s</w:t>
      </w:r>
      <w:r w:rsidRPr="00FB533D">
        <w:rPr>
          <w:rFonts w:ascii="Times New Roman" w:hAnsi="Times New Roman"/>
        </w:rPr>
        <w:t xml:space="preserve">aminoglycan (GAG) layer and allow for </w:t>
      </w:r>
      <w:r w:rsidR="00BF52B8">
        <w:rPr>
          <w:rFonts w:ascii="Times New Roman" w:hAnsi="Times New Roman"/>
        </w:rPr>
        <w:t>tumor</w:t>
      </w:r>
      <w:r w:rsidRPr="00FB533D">
        <w:rPr>
          <w:rFonts w:ascii="Times New Roman" w:hAnsi="Times New Roman"/>
        </w:rPr>
        <w:t xml:space="preserve"> implantation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&lt;EndNote&gt;&lt;Cite&gt;&lt;Author&gt;Chan&lt;/Author&gt;&lt;Year&gt;2009&lt;/Year&gt;&lt;RecNum&gt;32&lt;/RecNum&gt;&lt;DisplayText&gt;[72]&lt;/DisplayText&gt;&lt;record&gt;&lt;rec-number&gt;32&lt;/rec-number&gt;&lt;foreign-keys&gt;&lt;key app="EN" db-id="fwrexf5t4pez5gerv2j5dv2p2sps99satzev" timestamp="1496803955"&gt;32&lt;/key&gt;&lt;/foreign-keys&gt;&lt;ref-type name="Journal Article"&gt;17&lt;/ref-type&gt;&lt;contributors&gt;&lt;authors&gt;&lt;author&gt;Chan, Eddie SY&lt;/author&gt;&lt;author&gt;Patel, Amit R&lt;/author&gt;&lt;author&gt;Smith, Armine K&lt;/author&gt;&lt;author&gt;Klein, John B&lt;/author&gt;&lt;author&gt;Thomas, Anil A&lt;/author&gt;&lt;author&gt;Heston, Warren D&lt;/author&gt;&lt;author&gt;Larchian, William A&lt;/author&gt;&lt;/authors&gt;&lt;/contributors&gt;&lt;titles&gt;&lt;title&gt;Optimizing orthotopic bladder tumor implantation in a syngeneic mouse model&lt;/title&gt;&lt;secondary-title&gt;The Journal of urology&lt;/secondary-title&gt;&lt;/titles&gt;&lt;periodical&gt;&lt;full-title&gt;The Journal of urology&lt;/full-title&gt;&lt;abbr-1&gt;J. Urol.&lt;/abbr-1&gt;&lt;/periodical&gt;&lt;pages&gt;2926-2931&lt;/pages&gt;&lt;volume&gt;182&lt;/volume&gt;&lt;number&gt;6&lt;/number&gt;&lt;dates&gt;&lt;year&gt;2009&lt;/year&gt;&lt;/dates&gt;&lt;isbn&gt;0022-5347&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[72]</w:t>
      </w:r>
      <w:r w:rsidR="00887A9B" w:rsidRPr="00FB533D">
        <w:rPr>
          <w:rFonts w:ascii="Times New Roman" w:hAnsi="Times New Roman"/>
        </w:rPr>
        <w:fldChar w:fldCharType="end"/>
      </w:r>
      <w:r w:rsidRPr="00FB533D">
        <w:rPr>
          <w:rFonts w:ascii="Times New Roman" w:hAnsi="Times New Roman"/>
        </w:rPr>
        <w:t>. Bladders were inoculated with 100 μl of MB49-Td-Luc cells (5 x 10</w:t>
      </w:r>
      <w:r w:rsidRPr="00FB533D">
        <w:rPr>
          <w:rFonts w:ascii="Times New Roman" w:hAnsi="Times New Roman"/>
          <w:vertAlign w:val="superscript"/>
        </w:rPr>
        <w:t xml:space="preserve">5 </w:t>
      </w:r>
      <w:r w:rsidRPr="00FB533D">
        <w:rPr>
          <w:rFonts w:ascii="Times New Roman" w:hAnsi="Times New Roman"/>
        </w:rPr>
        <w:t>cells ml</w:t>
      </w:r>
      <w:r w:rsidRPr="00FB533D">
        <w:rPr>
          <w:rFonts w:ascii="Times New Roman" w:hAnsi="Times New Roman"/>
          <w:vertAlign w:val="superscript"/>
        </w:rPr>
        <w:t>-1</w:t>
      </w:r>
      <w:r w:rsidRPr="00FB533D">
        <w:rPr>
          <w:rFonts w:ascii="Times New Roman" w:hAnsi="Times New Roman"/>
        </w:rPr>
        <w:t xml:space="preserve">) for 1 h. All animal studies were conducted </w:t>
      </w:r>
      <w:r w:rsidRPr="00FB533D">
        <w:rPr>
          <w:rFonts w:ascii="Times New Roman" w:hAnsi="Times New Roman"/>
        </w:rPr>
        <w:lastRenderedPageBreak/>
        <w:t xml:space="preserve">once </w:t>
      </w:r>
      <w:r w:rsidR="00BF52B8">
        <w:rPr>
          <w:rFonts w:ascii="Times New Roman" w:hAnsi="Times New Roman"/>
        </w:rPr>
        <w:t>tumor</w:t>
      </w:r>
      <w:r w:rsidRPr="00FB533D">
        <w:rPr>
          <w:rFonts w:ascii="Times New Roman" w:hAnsi="Times New Roman"/>
        </w:rPr>
        <w:t xml:space="preserve"> presence was confirmed via bioluminescence on a Carestream X-treme Imager.</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39" w:name="_Toc490850881"/>
      <w:r w:rsidRPr="00FB533D">
        <w:t xml:space="preserve">In vivo SWCNT-ANXA5 specific </w:t>
      </w:r>
      <w:r w:rsidR="00BF52B8">
        <w:t>tumor</w:t>
      </w:r>
      <w:r w:rsidRPr="00FB533D">
        <w:t xml:space="preserve"> cell binding</w:t>
      </w:r>
      <w:bookmarkEnd w:id="39"/>
    </w:p>
    <w:p w:rsidR="00642552" w:rsidRPr="00FB533D" w:rsidRDefault="00642552" w:rsidP="00642552">
      <w:pPr>
        <w:rPr>
          <w:rFonts w:ascii="Times New Roman" w:hAnsi="Times New Roman"/>
        </w:rPr>
      </w:pPr>
      <w:r w:rsidRPr="00FB533D">
        <w:rPr>
          <w:rFonts w:ascii="Times New Roman" w:hAnsi="Times New Roman"/>
        </w:rPr>
        <w:t xml:space="preserve">A mouse with an orthotopic bladder </w:t>
      </w:r>
      <w:r w:rsidR="00BF52B8">
        <w:rPr>
          <w:rFonts w:ascii="Times New Roman" w:hAnsi="Times New Roman"/>
        </w:rPr>
        <w:t>tumor</w:t>
      </w:r>
      <w:r w:rsidRPr="00FB533D">
        <w:rPr>
          <w:rFonts w:ascii="Times New Roman" w:hAnsi="Times New Roman"/>
        </w:rPr>
        <w:t xml:space="preserve"> was instilled with 100 μl of SWCNT-ANXA5s at a concentration of 20 mg l</w:t>
      </w:r>
      <w:r w:rsidRPr="00FB533D">
        <w:rPr>
          <w:rFonts w:ascii="Times New Roman" w:hAnsi="Times New Roman"/>
          <w:vertAlign w:val="superscript"/>
        </w:rPr>
        <w:t>-1</w:t>
      </w:r>
      <w:r w:rsidRPr="00FB533D">
        <w:rPr>
          <w:rFonts w:ascii="Times New Roman" w:hAnsi="Times New Roman"/>
        </w:rPr>
        <w:t xml:space="preserve"> (0.1 mg SWCNTs kg</w:t>
      </w:r>
      <w:r w:rsidRPr="00FB533D">
        <w:rPr>
          <w:rFonts w:ascii="Times New Roman" w:hAnsi="Times New Roman"/>
          <w:vertAlign w:val="superscript"/>
        </w:rPr>
        <w:t>-1</w:t>
      </w:r>
      <w:r w:rsidRPr="00FB533D">
        <w:rPr>
          <w:rFonts w:ascii="Times New Roman" w:hAnsi="Times New Roman"/>
        </w:rPr>
        <w:t>) for 90 min. The mouse was euthanized 24 h later, and the bladder was collected for H&amp;E and immunohistochemistry (IHC). IHC was conducted for SWCNT-ANXA5s using an anti-ANXA5 to stain the ANXA5 component of the nanotube</w:t>
      </w:r>
      <w:r w:rsidR="0011663B">
        <w:rPr>
          <w:rFonts w:ascii="Times New Roman" w:hAnsi="Times New Roman"/>
        </w:rPr>
        <w:t xml:space="preserve"> conjugate</w:t>
      </w:r>
      <w:r w:rsidRPr="00FB533D">
        <w:rPr>
          <w:rFonts w:ascii="Times New Roman" w:hAnsi="Times New Roman"/>
        </w:rPr>
        <w:t>. Images were taken on a Zeiss light microscope.</w:t>
      </w:r>
    </w:p>
    <w:p w:rsidR="00642552" w:rsidRPr="00FB533D" w:rsidRDefault="00642552" w:rsidP="00642552">
      <w:pPr>
        <w:ind w:firstLine="450"/>
        <w:rPr>
          <w:rFonts w:ascii="Times New Roman" w:hAnsi="Times New Roman"/>
        </w:rPr>
      </w:pPr>
    </w:p>
    <w:p w:rsidR="00642552" w:rsidRPr="00FB533D" w:rsidRDefault="00642552" w:rsidP="00642552">
      <w:pPr>
        <w:pStyle w:val="Heading3"/>
      </w:pPr>
      <w:bookmarkStart w:id="40" w:name="_Toc490850882"/>
      <w:r w:rsidRPr="00FB533D">
        <w:t>Biodistribution</w:t>
      </w:r>
      <w:bookmarkEnd w:id="40"/>
    </w:p>
    <w:p w:rsidR="00642552" w:rsidRPr="00FB533D" w:rsidRDefault="00642552" w:rsidP="00642552">
      <w:pPr>
        <w:rPr>
          <w:rFonts w:ascii="Times New Roman" w:hAnsi="Times New Roman"/>
        </w:rPr>
      </w:pPr>
      <w:r w:rsidRPr="00FB533D">
        <w:rPr>
          <w:rFonts w:ascii="Times New Roman" w:hAnsi="Times New Roman"/>
        </w:rPr>
        <w:t xml:space="preserve">NIR fluorescence spectroscopy (NS MiniTracer) analysis by Applied NanoFluorescence (Houston, TX) was conducted on the bladders of saline and SWCNT-ANXA5s treated mice 24 h after instillation. A second spectroscopy was conducted on mice that were </w:t>
      </w:r>
      <w:r w:rsidR="00BF52B8">
        <w:rPr>
          <w:rFonts w:ascii="Times New Roman" w:hAnsi="Times New Roman"/>
        </w:rPr>
        <w:t>tumor</w:t>
      </w:r>
      <w:r w:rsidRPr="00FB533D">
        <w:rPr>
          <w:rFonts w:ascii="Times New Roman" w:hAnsi="Times New Roman"/>
        </w:rPr>
        <w:t xml:space="preserve"> free 116 days after </w:t>
      </w:r>
      <w:r w:rsidR="00BF52B8">
        <w:rPr>
          <w:rFonts w:ascii="Times New Roman" w:hAnsi="Times New Roman"/>
        </w:rPr>
        <w:t>tumor</w:t>
      </w:r>
      <w:r w:rsidRPr="00FB533D">
        <w:rPr>
          <w:rFonts w:ascii="Times New Roman" w:hAnsi="Times New Roman"/>
        </w:rPr>
        <w:t xml:space="preserve"> instillation. Samples for NIR fluorescence spectroscopy were prepared as previously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&lt;EndNote&gt;&lt;Cite&gt;&lt;Author&gt;Tsyboulski&lt;/Author&gt;&lt;Year&gt;2014&lt;/Year&gt;&lt;RecNum&gt;22&lt;/RecNum&gt;&lt;DisplayText&gt;[73]&lt;/DisplayText&gt;&lt;record&gt;&lt;rec-number&gt;22&lt;/rec-number&gt;&lt;foreign-keys&gt;&lt;key app="EN" db-id="fwrexf5t4pez5gerv2j5dv2p2sps99satzev" timestamp="1495521267"&gt;22&lt;/key&gt;&lt;/foreign-keys&gt;&lt;ref-type name="Journal Article"&gt;17&lt;/ref-type&gt;&lt;contributors&gt;&lt;authors&gt;&lt;author&gt;Tsyboulski, Dmitri A&lt;/author&gt;&lt;author&gt;Liopo, Anton V&lt;/author&gt;&lt;author&gt;Su, Richard&lt;/author&gt;&lt;author&gt;Ermilov, Sergey A&lt;/author&gt;&lt;author&gt;Bachilo, Sergei M&lt;/author&gt;&lt;author&gt;Weisman, R Bruce&lt;/author&gt;&lt;author&gt;Oraevsky, Alexander A&lt;/author&gt;&lt;/authors&gt;&lt;/contributors&gt;&lt;titles&gt;&lt;title&gt;Enabling in vivo measurements of nanoparticle concentrations with three</w:instrText>
      </w:r>
      <w:r w:rsidR="00D861C0">
        <w:rPr>
          <w:rFonts w:ascii="Cambria Math" w:hAnsi="Cambria Math" w:cs="Cambria Math"/>
        </w:rPr>
        <w:instrText>‐</w:instrText>
      </w:r>
      <w:r w:rsidR="00D861C0">
        <w:rPr>
          <w:rFonts w:ascii="Times New Roman" w:hAnsi="Times New Roman"/>
        </w:rPr>
        <w:instrText>dimensional optoacoustic tomography&lt;/title&gt;&lt;secondary-title&gt;Journal of biophotonics&lt;/secondary-title&gt;&lt;/titles&gt;&lt;periodical&gt;&lt;full-title&gt;Journal of biophotonics&lt;/full-title&gt;&lt;abbr-1&gt;J. Biophotonics&lt;/abbr-1&gt;&lt;/periodical&gt;&lt;pages&gt;581-588&lt;/pages&gt;&lt;volume&gt;7&lt;/volume&gt;&lt;number&gt;8&lt;/number&gt;&lt;dates&gt;&lt;year&gt;2014&lt;/year&gt;&lt;/dates&gt;&lt;isbn&gt;1864-0648&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[73]</w:t>
      </w:r>
      <w:r w:rsidR="00887A9B" w:rsidRPr="00FB533D">
        <w:rPr>
          <w:rFonts w:ascii="Times New Roman" w:hAnsi="Times New Roman"/>
        </w:rPr>
        <w:fldChar w:fldCharType="end"/>
      </w:r>
      <w:r w:rsidRPr="00FB533D">
        <w:rPr>
          <w:rFonts w:ascii="Times New Roman" w:hAnsi="Times New Roman"/>
        </w:rPr>
        <w:t>.</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41" w:name="_Toc490850883"/>
      <w:r w:rsidRPr="00FB533D">
        <w:t>In vivo therapy efficacy</w:t>
      </w:r>
      <w:bookmarkEnd w:id="41"/>
    </w:p>
    <w:p w:rsidR="00642552" w:rsidRPr="00FB533D" w:rsidRDefault="00642552" w:rsidP="00642552">
      <w:pPr>
        <w:rPr>
          <w:rFonts w:ascii="Times New Roman" w:hAnsi="Times New Roman"/>
        </w:rPr>
      </w:pPr>
      <w:r w:rsidRPr="00FB533D">
        <w:rPr>
          <w:rFonts w:ascii="Times New Roman" w:hAnsi="Times New Roman"/>
        </w:rPr>
        <w:t xml:space="preserve">A therapeutic efficacy study combining SWCNT-ANXA5s and NIR light was performed. </w:t>
      </w:r>
      <w:r w:rsidR="00BF52B8">
        <w:rPr>
          <w:rFonts w:ascii="Times New Roman" w:hAnsi="Times New Roman"/>
        </w:rPr>
        <w:t>Tumor</w:t>
      </w:r>
      <w:r w:rsidRPr="00FB533D">
        <w:rPr>
          <w:rFonts w:ascii="Times New Roman" w:hAnsi="Times New Roman"/>
        </w:rPr>
        <w:t xml:space="preserve"> presence was confirmed with bioluminescence imaging prior to study initiation. SWCNT-ANXA5s (100 μl of 0.1 mg kg</w:t>
      </w:r>
      <w:r w:rsidRPr="00FB533D">
        <w:rPr>
          <w:rFonts w:ascii="Times New Roman" w:hAnsi="Times New Roman"/>
          <w:vertAlign w:val="superscript"/>
        </w:rPr>
        <w:t>-1</w:t>
      </w:r>
      <w:r w:rsidRPr="00FB533D">
        <w:rPr>
          <w:rFonts w:ascii="Times New Roman" w:hAnsi="Times New Roman"/>
        </w:rPr>
        <w:t>) were instilled for 90 min and followed with 30 sec of 50 J cm</w:t>
      </w:r>
      <w:r w:rsidRPr="00FB533D">
        <w:rPr>
          <w:rFonts w:ascii="Times New Roman" w:hAnsi="Times New Roman"/>
          <w:vertAlign w:val="superscript"/>
        </w:rPr>
        <w:t>-2</w:t>
      </w:r>
      <w:r w:rsidRPr="00FB533D">
        <w:rPr>
          <w:rFonts w:ascii="Times New Roman" w:hAnsi="Times New Roman"/>
        </w:rPr>
        <w:t xml:space="preserve"> NIR laser treatment 24 h later. The mice were </w:t>
      </w:r>
      <w:r w:rsidRPr="00FB533D">
        <w:rPr>
          <w:rFonts w:ascii="Times New Roman" w:hAnsi="Times New Roman"/>
        </w:rPr>
        <w:lastRenderedPageBreak/>
        <w:t xml:space="preserve">euthanized 24 h </w:t>
      </w:r>
      <w:r w:rsidR="00B27A8A">
        <w:rPr>
          <w:rFonts w:ascii="Times New Roman" w:hAnsi="Times New Roman"/>
        </w:rPr>
        <w:t>after NIR light treatment, and t</w:t>
      </w:r>
      <w:r w:rsidRPr="00FB533D">
        <w:rPr>
          <w:rFonts w:ascii="Times New Roman" w:hAnsi="Times New Roman"/>
        </w:rPr>
        <w:t>dTomato fluorescence was measured with a Leica fluorescence dissecting microscope. Fluore</w:t>
      </w:r>
      <w:r w:rsidR="00BB4776">
        <w:rPr>
          <w:rFonts w:ascii="Times New Roman" w:hAnsi="Times New Roman"/>
        </w:rPr>
        <w:t>scence was quantified via FIJI</w:t>
      </w:r>
      <w:r w:rsidRPr="00FB533D">
        <w:rPr>
          <w:rFonts w:ascii="Times New Roman" w:hAnsi="Times New Roman"/>
        </w:rPr>
        <w:t xml:space="preserve"> analysis</w:t>
      </w:r>
      <w:r w:rsidR="00BB4776">
        <w:rPr>
          <w:rFonts w:ascii="Times New Roman" w:hAnsi="Times New Roman"/>
        </w:rPr>
        <w:t xml:space="preserve"> (code for analysis can be found in Appendix C: Laboratory Protocols)</w:t>
      </w:r>
      <w:r w:rsidRPr="00FB533D">
        <w:rPr>
          <w:rFonts w:ascii="Times New Roman" w:hAnsi="Times New Roman"/>
        </w:rPr>
        <w:t>. A second set of mice was monitored every 3-4 days for survival post-treatment. H&amp;E and Trichrome staining was conducted to evaluate toxicity of treatment and scar tissue formation.</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42" w:name="_Toc490850884"/>
      <w:r w:rsidRPr="00FB533D">
        <w:t>Statistics</w:t>
      </w:r>
      <w:bookmarkEnd w:id="42"/>
    </w:p>
    <w:p w:rsidR="00642552" w:rsidRPr="00FB533D" w:rsidRDefault="00642552" w:rsidP="00642552">
      <w:pPr>
        <w:rPr>
          <w:rFonts w:ascii="Times New Roman" w:hAnsi="Times New Roman"/>
        </w:rPr>
      </w:pPr>
      <w:r w:rsidRPr="00FB533D">
        <w:rPr>
          <w:rFonts w:ascii="Times New Roman" w:hAnsi="Times New Roman"/>
        </w:rPr>
        <w:t xml:space="preserve">Statistical significance of </w:t>
      </w:r>
      <w:r w:rsidRPr="00FB533D">
        <w:rPr>
          <w:rFonts w:ascii="Times New Roman" w:hAnsi="Times New Roman"/>
          <w:i/>
        </w:rPr>
        <w:t>in vitro</w:t>
      </w:r>
      <w:r w:rsidRPr="00FB533D">
        <w:rPr>
          <w:rFonts w:ascii="Times New Roman" w:hAnsi="Times New Roman"/>
        </w:rPr>
        <w:t xml:space="preserve"> studies was assessed using a one-way ANOVA and Tukey-Kramer multiple comparisons test with GraphPad Prism software. Statistical significance for </w:t>
      </w:r>
      <w:r w:rsidR="00BF52B8">
        <w:rPr>
          <w:rFonts w:ascii="Times New Roman" w:hAnsi="Times New Roman"/>
        </w:rPr>
        <w:t>tumor</w:t>
      </w:r>
      <w:r w:rsidRPr="00FB533D">
        <w:rPr>
          <w:rFonts w:ascii="Times New Roman" w:hAnsi="Times New Roman"/>
        </w:rPr>
        <w:t xml:space="preserve"> presence 24 h after treatment was assessed using Pearson’s chi-square goodness of fit test.</w:t>
      </w:r>
    </w:p>
    <w:p w:rsidR="00642552" w:rsidRPr="00FB533D" w:rsidRDefault="00642552" w:rsidP="00642552">
      <w:pPr>
        <w:rPr>
          <w:rFonts w:ascii="Times New Roman" w:hAnsi="Times New Roman"/>
        </w:rPr>
      </w:pPr>
      <w:r w:rsidRPr="00FB533D">
        <w:rPr>
          <w:rFonts w:ascii="Times New Roman" w:hAnsi="Times New Roman"/>
        </w:rPr>
        <w:br w:type="page"/>
      </w:r>
    </w:p>
    <w:p w:rsidR="00642552" w:rsidRPr="00FB533D" w:rsidRDefault="00642552" w:rsidP="00642552">
      <w:pPr>
        <w:pStyle w:val="Heading2"/>
      </w:pPr>
      <w:bookmarkStart w:id="43" w:name="_Toc490850885"/>
      <w:r w:rsidRPr="00FB533D">
        <w:lastRenderedPageBreak/>
        <w:t>Results</w:t>
      </w:r>
      <w:bookmarkEnd w:id="43"/>
    </w:p>
    <w:p w:rsidR="00642552" w:rsidRPr="00FB533D" w:rsidRDefault="00642552" w:rsidP="00642552">
      <w:pPr>
        <w:pStyle w:val="Heading3"/>
      </w:pPr>
      <w:bookmarkStart w:id="44" w:name="_Toc490850886"/>
      <w:r w:rsidRPr="00FB533D">
        <w:t>In vitro binding and tolerance</w:t>
      </w:r>
      <w:bookmarkEnd w:id="44"/>
    </w:p>
    <w:p w:rsidR="00642552" w:rsidRPr="00FB533D" w:rsidRDefault="00642552" w:rsidP="00642552">
      <w:pPr>
        <w:rPr>
          <w:rFonts w:ascii="Times New Roman" w:hAnsi="Times New Roman"/>
        </w:rPr>
      </w:pPr>
      <w:r w:rsidRPr="00FB533D">
        <w:rPr>
          <w:rFonts w:ascii="Times New Roman" w:hAnsi="Times New Roman"/>
        </w:rPr>
        <w:t xml:space="preserve">The dissociation constant of ANXA5 binding to MB49-Td-Luc and J82-Td cells was 4.14 ± 1.30 nM and 0.38 ± 0.20 nM, respectively, confirming a strong affinity of ANXA5 for bladder </w:t>
      </w:r>
      <w:r w:rsidR="00BF52B8">
        <w:rPr>
          <w:rFonts w:ascii="Times New Roman" w:hAnsi="Times New Roman"/>
        </w:rPr>
        <w:t>tumor</w:t>
      </w:r>
      <w:r w:rsidRPr="00FB533D">
        <w:rPr>
          <w:rFonts w:ascii="Times New Roman" w:hAnsi="Times New Roman"/>
        </w:rPr>
        <w:t>s</w:t>
      </w:r>
      <w:r w:rsidR="00F416AA">
        <w:rPr>
          <w:rFonts w:ascii="Times New Roman" w:hAnsi="Times New Roman"/>
        </w:rPr>
        <w:t xml:space="preserve"> (</w:t>
      </w:r>
      <w:r w:rsidR="00F416AA">
        <w:rPr>
          <w:rFonts w:ascii="TimesNewRomanPSMT" w:hAnsi="TimesNewRomanPSMT"/>
          <w:color w:val="000000"/>
        </w:rPr>
        <w:t>data can be found in Figure 23 of Appendix A: Supplemental Data)</w:t>
      </w:r>
      <w:r w:rsidRPr="00FB533D">
        <w:rPr>
          <w:rFonts w:ascii="Times New Roman" w:hAnsi="Times New Roman"/>
        </w:rPr>
        <w:t>. Once ANXA5 and PS interaction was confirmed, further evaluation of SWCNT-ANXA5s conjugate binding affinity was visualized via fluorescence microscopy. As seen in figure 3a, even after</w:t>
      </w:r>
      <w:r w:rsidR="00286BA4">
        <w:rPr>
          <w:rFonts w:ascii="Times New Roman" w:hAnsi="Times New Roman"/>
        </w:rPr>
        <w:t xml:space="preserve"> the conjugation of SWCNTs to ANXA5</w:t>
      </w:r>
      <w:r w:rsidRPr="00FB533D">
        <w:rPr>
          <w:rFonts w:ascii="Times New Roman" w:hAnsi="Times New Roman"/>
        </w:rPr>
        <w:t>, ANXA5 still strongly associated with mouse as well as human bladder cancer cells.</w:t>
      </w:r>
    </w:p>
    <w:p w:rsidR="00642552" w:rsidRPr="00FB533D" w:rsidRDefault="00642552" w:rsidP="00642552">
      <w:pPr>
        <w:ind w:firstLine="720"/>
        <w:rPr>
          <w:rFonts w:ascii="Times New Roman" w:hAnsi="Times New Roman"/>
        </w:rPr>
      </w:pPr>
      <w:r w:rsidRPr="00FB533D">
        <w:rPr>
          <w:rFonts w:ascii="Times New Roman" w:hAnsi="Times New Roman"/>
        </w:rPr>
        <w:t>Tolerance of bladder cancer as well as normal bladder urothelium cells for SWCNT-ANXA5s and NIR light was determined as seen in figure 3b and 3c. SWCNT-ANXA5 concentrations above 40 mg l</w:t>
      </w:r>
      <w:r w:rsidRPr="00FB533D">
        <w:rPr>
          <w:rFonts w:ascii="Times New Roman" w:hAnsi="Times New Roman"/>
          <w:vertAlign w:val="superscript"/>
        </w:rPr>
        <w:t>-1</w:t>
      </w:r>
      <w:r w:rsidRPr="00FB533D">
        <w:rPr>
          <w:rFonts w:ascii="Times New Roman" w:hAnsi="Times New Roman"/>
        </w:rPr>
        <w:t xml:space="preserve"> were detrimental to normal bladder cells and to a lesser extent for MB49 and J82 cells. In order to ensure no damage to healthy bladder urothelium occurred due to SWCNT-ANXA5 toxicity, a conservative 20 mg l</w:t>
      </w:r>
      <w:r w:rsidRPr="00FB533D">
        <w:rPr>
          <w:rFonts w:ascii="Times New Roman" w:hAnsi="Times New Roman"/>
          <w:vertAlign w:val="superscript"/>
        </w:rPr>
        <w:t>-1</w:t>
      </w:r>
      <w:r w:rsidRPr="00FB533D">
        <w:rPr>
          <w:rFonts w:ascii="Times New Roman" w:hAnsi="Times New Roman"/>
        </w:rPr>
        <w:t xml:space="preserve"> concentration of nanotubes was used for all following work. Normal bladder cells had a higher tolerance to NIR energies with minimum cytotoxicity seen up to 350 J cm</w:t>
      </w:r>
      <w:r w:rsidRPr="00FB533D">
        <w:rPr>
          <w:rFonts w:ascii="Times New Roman" w:hAnsi="Times New Roman"/>
          <w:vertAlign w:val="superscript"/>
        </w:rPr>
        <w:t>-2</w:t>
      </w:r>
      <w:r w:rsidRPr="00FB533D">
        <w:rPr>
          <w:rFonts w:ascii="Times New Roman" w:hAnsi="Times New Roman"/>
        </w:rPr>
        <w:t>. Mouse (MB49) and human (J82) bladder cancer cell lines had noticeable decreases in viability at 150 J cm</w:t>
      </w:r>
      <w:r w:rsidRPr="00FB533D">
        <w:rPr>
          <w:rFonts w:ascii="Times New Roman" w:hAnsi="Times New Roman"/>
          <w:vertAlign w:val="superscript"/>
        </w:rPr>
        <w:t>-2</w:t>
      </w:r>
      <w:r w:rsidRPr="00FB533D">
        <w:rPr>
          <w:rFonts w:ascii="Times New Roman" w:hAnsi="Times New Roman"/>
        </w:rPr>
        <w:t xml:space="preserve"> and 100 J cm</w:t>
      </w:r>
      <w:r w:rsidRPr="00FB533D">
        <w:rPr>
          <w:rFonts w:ascii="Times New Roman" w:hAnsi="Times New Roman"/>
          <w:vertAlign w:val="superscript"/>
        </w:rPr>
        <w:t>-2</w:t>
      </w:r>
      <w:r w:rsidRPr="00FB533D">
        <w:rPr>
          <w:rFonts w:ascii="Times New Roman" w:hAnsi="Times New Roman"/>
        </w:rPr>
        <w:t>, respectively.</w:t>
      </w:r>
      <w:r w:rsidR="00F416AA">
        <w:rPr>
          <w:rFonts w:ascii="Times New Roman" w:hAnsi="Times New Roman"/>
        </w:rPr>
        <w:t xml:space="preserve"> Combination therapy had a significant decrease in cell viability for both </w:t>
      </w:r>
      <w:r w:rsidR="00D9744B">
        <w:rPr>
          <w:rFonts w:ascii="Times New Roman" w:hAnsi="Times New Roman"/>
        </w:rPr>
        <w:t xml:space="preserve">cancer </w:t>
      </w:r>
      <w:r w:rsidR="00F416AA">
        <w:rPr>
          <w:rFonts w:ascii="Times New Roman" w:hAnsi="Times New Roman"/>
        </w:rPr>
        <w:t>cell lines as well (</w:t>
      </w:r>
      <w:r w:rsidR="00F416AA">
        <w:rPr>
          <w:rFonts w:ascii="TimesNewRomanPSMT" w:hAnsi="TimesNewRomanPSMT"/>
          <w:color w:val="000000"/>
        </w:rPr>
        <w:t>data can be found in Figure 24 of Appendix A: Supplemental Data).</w:t>
      </w:r>
    </w:p>
    <w:p w:rsidR="00642552" w:rsidRPr="00FB533D" w:rsidRDefault="00642552" w:rsidP="00642552">
      <w:pPr>
        <w:ind w:firstLine="720"/>
        <w:rPr>
          <w:rFonts w:ascii="Times New Roman" w:hAnsi="Times New Roman"/>
        </w:rPr>
      </w:pPr>
    </w:p>
    <w:p w:rsidR="00642552" w:rsidRPr="00FB533D" w:rsidRDefault="00E56BCD" w:rsidP="00642552">
      <w:pPr>
        <w:jc w:val="center"/>
        <w:rPr>
          <w:rFonts w:ascii="Times New Roman" w:hAnsi="Times New Roman"/>
        </w:rPr>
      </w:pPr>
      <w:r w:rsidRPr="00E56BCD">
        <w:rPr>
          <w:rFonts w:ascii="Times New Roman" w:hAnsi="Times New Roman"/>
          <w:noProof/>
          <w:lang w:bidi="ar-SA"/>
        </w:rPr>
        <w:lastRenderedPageBreak/>
        <w:drawing>
          <wp:inline distT="0" distB="0" distL="0" distR="0">
            <wp:extent cx="5367287" cy="2574758"/>
            <wp:effectExtent l="0" t="0" r="0" b="0"/>
            <wp:docPr id="1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91200" cy="2590800"/>
                      <a:chOff x="1676400" y="228600"/>
                      <a:chExt cx="5791200" cy="2590800"/>
                    </a:xfrm>
                  </a:grpSpPr>
                  <a:grpSp>
                    <a:nvGrpSpPr>
                      <a:cNvPr id="53" name="Group 52"/>
                      <a:cNvGrpSpPr/>
                    </a:nvGrpSpPr>
                    <a:grpSpPr>
                      <a:xfrm>
                        <a:off x="1676400" y="228600"/>
                        <a:ext cx="5791200" cy="2590800"/>
                        <a:chOff x="1676400" y="228600"/>
                        <a:chExt cx="5791200" cy="2590800"/>
                      </a:xfrm>
                    </a:grpSpPr>
                    <a:sp>
                      <a:nvSpPr>
                        <a:cNvPr id="52" name="Rectangle 51"/>
                        <a:cNvSpPr/>
                      </a:nvSpPr>
                      <a:spPr>
                        <a:xfrm>
                          <a:off x="1752600" y="228600"/>
                          <a:ext cx="5562600" cy="25908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TextBox 10"/>
                        <a:cNvSpPr txBox="1"/>
                      </a:nvSpPr>
                      <a:spPr>
                        <a:xfrm>
                          <a:off x="1676400" y="228600"/>
                          <a:ext cx="6858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(a)</a:t>
                            </a:r>
                            <a:endParaRPr lang="en-US" sz="2800" b="1" dirty="0">
                              <a:latin typeface="Times New Roman" pitchFamily="18" charset="0"/>
                              <a:cs typeface="Times New Roman" pitchFamily="18" charset="0"/>
                            </a:endParaRPr>
                          </a:p>
                        </a:txBody>
                        <a:useSpRect/>
                      </a:txSp>
                    </a:sp>
                    <a:pic>
                      <a:nvPicPr>
                        <a:cNvPr id="20" name="Picture 2" descr="C:\Users\needa_000\Desktop\Research-Harrison\NIRF\Results\MB49\MB49_SWNT-AV_09092014\40X FITC 3_MB49_Fixed Before_09082014.tif"/>
                        <a:cNvPicPr>
                          <a:picLocks noChangeArrowheads="1"/>
                        </a:cNvPicPr>
                      </a:nvPicPr>
                      <a:blipFill>
                        <a:blip r:embed="rId11" cstate="print"/>
                        <a:srcRect/>
                        <a:stretch>
                          <a:fillRect/>
                        </a:stretch>
                      </a:blipFill>
                      <a:spPr bwMode="auto">
                        <a:xfrm>
                          <a:off x="3962400" y="711785"/>
                          <a:ext cx="1471393" cy="977607"/>
                        </a:xfrm>
                        <a:prstGeom prst="rect">
                          <a:avLst/>
                        </a:prstGeom>
                        <a:noFill/>
                      </a:spPr>
                    </a:pic>
                    <a:pic>
                      <a:nvPicPr>
                        <a:cNvPr id="21" name="Picture 4" descr="C:\Users\needa_000\Desktop\Research-Harrison\NIRF\Results\MB49\MB49_SWNT-AV_09092014\40X TR 3_MB49_Fixed Before_09082014.tif"/>
                        <a:cNvPicPr>
                          <a:picLocks noChangeArrowheads="1"/>
                        </a:cNvPicPr>
                      </a:nvPicPr>
                      <a:blipFill>
                        <a:blip r:embed="rId12" cstate="print"/>
                        <a:srcRect/>
                        <a:stretch>
                          <a:fillRect/>
                        </a:stretch>
                      </a:blipFill>
                      <a:spPr bwMode="auto">
                        <a:xfrm>
                          <a:off x="2474503" y="711785"/>
                          <a:ext cx="1471393" cy="977607"/>
                        </a:xfrm>
                        <a:prstGeom prst="rect">
                          <a:avLst/>
                        </a:prstGeom>
                        <a:noFill/>
                      </a:spPr>
                    </a:pic>
                    <a:sp>
                      <a:nvSpPr>
                        <a:cNvPr id="22" name="TextBox 21"/>
                        <a:cNvSpPr txBox="1"/>
                      </a:nvSpPr>
                      <a:spPr>
                        <a:xfrm>
                          <a:off x="1981200" y="388797"/>
                          <a:ext cx="2449869" cy="292388"/>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300" b="1" dirty="0" err="1" smtClean="0">
                                <a:latin typeface="Times New Roman" pitchFamily="18" charset="0"/>
                                <a:cs typeface="Times New Roman" pitchFamily="18" charset="0"/>
                              </a:rPr>
                              <a:t>tdTomato</a:t>
                            </a:r>
                            <a:r>
                              <a:rPr lang="en-US" sz="1300" b="1" dirty="0" smtClean="0">
                                <a:latin typeface="Times New Roman" pitchFamily="18" charset="0"/>
                                <a:cs typeface="Times New Roman" pitchFamily="18" charset="0"/>
                              </a:rPr>
                              <a:t> cell</a:t>
                            </a:r>
                            <a:endParaRPr lang="en-US" sz="1300" b="1" dirty="0">
                              <a:latin typeface="Times New Roman" pitchFamily="18" charset="0"/>
                              <a:cs typeface="Times New Roman" pitchFamily="18" charset="0"/>
                            </a:endParaRPr>
                          </a:p>
                        </a:txBody>
                        <a:useSpRect/>
                      </a:txSp>
                    </a:sp>
                    <a:sp>
                      <a:nvSpPr>
                        <a:cNvPr id="23" name="TextBox 22"/>
                        <a:cNvSpPr txBox="1"/>
                      </a:nvSpPr>
                      <a:spPr>
                        <a:xfrm>
                          <a:off x="5017731" y="381000"/>
                          <a:ext cx="2449869" cy="292388"/>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300" b="1" dirty="0" smtClean="0">
                                <a:latin typeface="Times New Roman" pitchFamily="18" charset="0"/>
                                <a:cs typeface="Times New Roman" pitchFamily="18" charset="0"/>
                              </a:rPr>
                              <a:t>Composite</a:t>
                            </a:r>
                            <a:endParaRPr lang="en-US" sz="1300" b="1" dirty="0">
                              <a:latin typeface="Times New Roman" pitchFamily="18" charset="0"/>
                              <a:cs typeface="Times New Roman" pitchFamily="18" charset="0"/>
                            </a:endParaRPr>
                          </a:p>
                        </a:txBody>
                        <a:useSpRect/>
                      </a:txSp>
                    </a:sp>
                    <a:sp>
                      <a:nvSpPr>
                        <a:cNvPr id="24" name="TextBox 23"/>
                        <a:cNvSpPr txBox="1"/>
                      </a:nvSpPr>
                      <a:spPr>
                        <a:xfrm>
                          <a:off x="3455247" y="381000"/>
                          <a:ext cx="2449869" cy="292388"/>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300" b="1" dirty="0" smtClean="0">
                                <a:latin typeface="Times New Roman" pitchFamily="18" charset="0"/>
                                <a:cs typeface="Times New Roman" pitchFamily="18" charset="0"/>
                              </a:rPr>
                              <a:t>SWNT-ANXA5: FITC</a:t>
                            </a:r>
                            <a:endParaRPr lang="en-US" sz="1300" b="1" dirty="0">
                              <a:latin typeface="Times New Roman" pitchFamily="18" charset="0"/>
                              <a:cs typeface="Times New Roman" pitchFamily="18" charset="0"/>
                            </a:endParaRPr>
                          </a:p>
                        </a:txBody>
                        <a:useSpRect/>
                      </a:txSp>
                    </a:sp>
                    <a:pic>
                      <a:nvPicPr>
                        <a:cNvPr id="25" name="Picture 1"/>
                        <a:cNvPicPr>
                          <a:picLocks noChangeArrowheads="1"/>
                        </a:cNvPicPr>
                      </a:nvPicPr>
                      <a:blipFill>
                        <a:blip r:embed="rId13" cstate="print"/>
                        <a:stretch>
                          <a:fillRect/>
                        </a:stretch>
                      </a:blipFill>
                      <a:spPr bwMode="auto">
                        <a:xfrm>
                          <a:off x="5462016" y="711785"/>
                          <a:ext cx="1472184" cy="977607"/>
                        </a:xfrm>
                        <a:prstGeom prst="rect">
                          <a:avLst/>
                        </a:prstGeom>
                        <a:noFill/>
                        <a:ln w="9525">
                          <a:noFill/>
                          <a:miter lim="800000"/>
                          <a:headEnd/>
                          <a:tailEnd/>
                        </a:ln>
                        <a:effectLst/>
                      </a:spPr>
                    </a:pic>
                    <a:pic>
                      <a:nvPicPr>
                        <a:cNvPr id="26" name="Picture 25" descr="C:\Users\needa_000\Desktop\Research-Harrison\NIRF\Results\J82\J82_SWNT-AV_09112014\40X 3_J82_FITC_09112014.tif"/>
                        <a:cNvPicPr>
                          <a:picLocks noChangeArrowheads="1"/>
                        </a:cNvPicPr>
                      </a:nvPicPr>
                      <a:blipFill>
                        <a:blip r:embed="rId14" cstate="print"/>
                        <a:stretch>
                          <a:fillRect/>
                        </a:stretch>
                      </a:blipFill>
                      <a:spPr bwMode="auto">
                        <a:xfrm>
                          <a:off x="3962400" y="1765593"/>
                          <a:ext cx="1472184" cy="977607"/>
                        </a:xfrm>
                        <a:prstGeom prst="rect">
                          <a:avLst/>
                        </a:prstGeom>
                        <a:noFill/>
                      </a:spPr>
                    </a:pic>
                    <a:pic>
                      <a:nvPicPr>
                        <a:cNvPr id="27" name="Picture 6" descr="C:\Users\needa_000\Desktop\Research-Harrison\NIRF\Results\J82\J82_SWNT-AV_09112014\40X 3_J82_TR_09112014.tif"/>
                        <a:cNvPicPr>
                          <a:picLocks noChangeArrowheads="1"/>
                        </a:cNvPicPr>
                      </a:nvPicPr>
                      <a:blipFill>
                        <a:blip r:embed="rId15" cstate="print"/>
                        <a:stretch>
                          <a:fillRect/>
                        </a:stretch>
                      </a:blipFill>
                      <a:spPr bwMode="auto">
                        <a:xfrm>
                          <a:off x="2474503" y="1765593"/>
                          <a:ext cx="1472184" cy="977607"/>
                        </a:xfrm>
                        <a:prstGeom prst="rect">
                          <a:avLst/>
                        </a:prstGeom>
                        <a:noFill/>
                      </a:spPr>
                    </a:pic>
                    <a:pic>
                      <a:nvPicPr>
                        <a:cNvPr id="31" name="Picture 3"/>
                        <a:cNvPicPr>
                          <a:picLocks noChangeArrowheads="1"/>
                        </a:cNvPicPr>
                      </a:nvPicPr>
                      <a:blipFill>
                        <a:blip r:embed="rId16" cstate="print"/>
                        <a:srcRect/>
                        <a:stretch>
                          <a:fillRect/>
                        </a:stretch>
                      </a:blipFill>
                      <a:spPr bwMode="auto">
                        <a:xfrm>
                          <a:off x="5462807" y="1765593"/>
                          <a:ext cx="1471393" cy="977607"/>
                        </a:xfrm>
                        <a:prstGeom prst="rect">
                          <a:avLst/>
                        </a:prstGeom>
                        <a:noFill/>
                        <a:ln w="9525">
                          <a:noFill/>
                          <a:miter lim="800000"/>
                          <a:headEnd/>
                          <a:tailEnd/>
                        </a:ln>
                        <a:effectLst/>
                      </a:spPr>
                    </a:pic>
                    <a:sp>
                      <a:nvSpPr>
                        <a:cNvPr id="32" name="TextBox 31"/>
                        <a:cNvSpPr txBox="1"/>
                      </a:nvSpPr>
                      <a:spPr>
                        <a:xfrm rot="16200000">
                          <a:off x="1827551" y="1056883"/>
                          <a:ext cx="977607"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MB49</a:t>
                            </a:r>
                            <a:endParaRPr lang="en-US" sz="1400" b="1" dirty="0">
                              <a:latin typeface="Times New Roman" pitchFamily="18" charset="0"/>
                              <a:cs typeface="Times New Roman" pitchFamily="18" charset="0"/>
                            </a:endParaRPr>
                          </a:p>
                        </a:txBody>
                        <a:useSpRect/>
                      </a:txSp>
                    </a:sp>
                    <a:sp>
                      <a:nvSpPr>
                        <a:cNvPr id="33" name="TextBox 32"/>
                        <a:cNvSpPr txBox="1"/>
                      </a:nvSpPr>
                      <a:spPr>
                        <a:xfrm rot="16200000">
                          <a:off x="1827551" y="1973390"/>
                          <a:ext cx="977607"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J82</a:t>
                            </a:r>
                            <a:endParaRPr lang="en-US" sz="1400" b="1" dirty="0">
                              <a:latin typeface="Times New Roman" pitchFamily="18" charset="0"/>
                              <a:cs typeface="Times New Roman" pitchFamily="18" charset="0"/>
                            </a:endParaRPr>
                          </a:p>
                        </a:txBody>
                        <a:useSpRect/>
                      </a:txSp>
                    </a:sp>
                  </a:grpSp>
                </lc:lockedCanvas>
              </a:graphicData>
            </a:graphic>
          </wp:inline>
        </w:drawing>
      </w:r>
    </w:p>
    <w:p w:rsidR="00642552" w:rsidRPr="00FB533D" w:rsidRDefault="007D3A58" w:rsidP="00642552">
      <w:pPr>
        <w:jc w:val="center"/>
        <w:rPr>
          <w:rFonts w:ascii="Times New Roman" w:hAnsi="Times New Roman"/>
        </w:rPr>
      </w:pPr>
      <w:r w:rsidRPr="007D3A58">
        <w:rPr>
          <w:rFonts w:ascii="Times New Roman" w:hAnsi="Times New Roman"/>
          <w:noProof/>
          <w:lang w:bidi="ar-SA"/>
        </w:rPr>
        <w:drawing>
          <wp:inline distT="0" distB="0" distL="0" distR="0">
            <wp:extent cx="4008475" cy="2700669"/>
            <wp:effectExtent l="0" t="0" r="0" b="0"/>
            <wp:docPr id="42"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685032" cy="2580620"/>
                      <a:chOff x="762000" y="2677180"/>
                      <a:chExt cx="3685032" cy="2580620"/>
                    </a:xfrm>
                  </a:grpSpPr>
                  <a:grpSp>
                    <a:nvGrpSpPr>
                      <a:cNvPr id="36" name="Group 35"/>
                      <a:cNvGrpSpPr/>
                    </a:nvGrpSpPr>
                    <a:grpSpPr>
                      <a:xfrm>
                        <a:off x="762000" y="2677180"/>
                        <a:ext cx="3685032" cy="2580620"/>
                        <a:chOff x="762000" y="2677180"/>
                        <a:chExt cx="3685032" cy="2580620"/>
                      </a:xfrm>
                    </a:grpSpPr>
                    <a:pic>
                      <a:nvPicPr>
                        <a:cNvPr id="2" name="Picture 2"/>
                        <a:cNvPicPr>
                          <a:picLocks noChangeArrowheads="1"/>
                        </a:cNvPicPr>
                      </a:nvPicPr>
                      <a:blipFill>
                        <a:blip r:embed="rId17"/>
                        <a:srcRect/>
                        <a:stretch>
                          <a:fillRect/>
                        </a:stretch>
                      </a:blipFill>
                      <a:spPr bwMode="auto">
                        <a:xfrm>
                          <a:off x="990600" y="2825496"/>
                          <a:ext cx="3456432" cy="2432304"/>
                        </a:xfrm>
                        <a:prstGeom prst="rect">
                          <a:avLst/>
                        </a:prstGeom>
                        <a:noFill/>
                        <a:ln w="9525">
                          <a:noFill/>
                          <a:miter lim="800000"/>
                          <a:headEnd/>
                          <a:tailEnd/>
                        </a:ln>
                        <a:effectLst/>
                      </a:spPr>
                    </a:pic>
                    <a:sp>
                      <a:nvSpPr>
                        <a:cNvPr id="39" name="TextBox 38"/>
                        <a:cNvSpPr txBox="1"/>
                      </a:nvSpPr>
                      <a:spPr>
                        <a:xfrm>
                          <a:off x="3507526" y="4333362"/>
                          <a:ext cx="287649" cy="26632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a:t>
                            </a:r>
                            <a:endParaRPr lang="en-US" sz="1400" b="1" dirty="0">
                              <a:latin typeface="Times New Roman" pitchFamily="18" charset="0"/>
                              <a:cs typeface="Times New Roman" pitchFamily="18" charset="0"/>
                            </a:endParaRPr>
                          </a:p>
                        </a:txBody>
                        <a:useSpRect/>
                      </a:txSp>
                    </a:sp>
                    <a:sp>
                      <a:nvSpPr>
                        <a:cNvPr id="40" name="TextBox 39"/>
                        <a:cNvSpPr txBox="1"/>
                      </a:nvSpPr>
                      <a:spPr>
                        <a:xfrm>
                          <a:off x="3867087" y="4333362"/>
                          <a:ext cx="287649" cy="26632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a:t>
                            </a:r>
                            <a:endParaRPr lang="en-US" sz="1400" b="1" dirty="0">
                              <a:latin typeface="Times New Roman" pitchFamily="18" charset="0"/>
                              <a:cs typeface="Times New Roman" pitchFamily="18" charset="0"/>
                            </a:endParaRPr>
                          </a:p>
                        </a:txBody>
                        <a:useSpRect/>
                      </a:txSp>
                    </a:sp>
                    <a:sp>
                      <a:nvSpPr>
                        <a:cNvPr id="41" name="TextBox 40"/>
                        <a:cNvSpPr txBox="1"/>
                      </a:nvSpPr>
                      <a:spPr>
                        <a:xfrm>
                          <a:off x="3867087" y="4333362"/>
                          <a:ext cx="431473" cy="26632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a:t>
                            </a:r>
                            <a:endParaRPr lang="en-US" sz="1400" b="1" dirty="0">
                              <a:latin typeface="Times New Roman" pitchFamily="18" charset="0"/>
                              <a:cs typeface="Times New Roman" pitchFamily="18" charset="0"/>
                            </a:endParaRPr>
                          </a:p>
                        </a:txBody>
                        <a:useSpRect/>
                      </a:txSp>
                    </a:sp>
                    <a:sp>
                      <a:nvSpPr>
                        <a:cNvPr id="37" name="TextBox 36"/>
                        <a:cNvSpPr txBox="1"/>
                      </a:nvSpPr>
                      <a:spPr>
                        <a:xfrm>
                          <a:off x="762000" y="2677180"/>
                          <a:ext cx="6858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(b)</a:t>
                            </a:r>
                            <a:endParaRPr lang="en-US" sz="2800" b="1" dirty="0">
                              <a:latin typeface="Times New Roman" pitchFamily="18" charset="0"/>
                              <a:cs typeface="Times New Roman" pitchFamily="18" charset="0"/>
                            </a:endParaRPr>
                          </a:p>
                        </a:txBody>
                        <a:useSpRect/>
                      </a:txSp>
                    </a:sp>
                  </a:grpSp>
                </lc:lockedCanvas>
              </a:graphicData>
            </a:graphic>
          </wp:inline>
        </w:drawing>
      </w:r>
    </w:p>
    <w:p w:rsidR="00642552" w:rsidRPr="00FB533D" w:rsidRDefault="00642552" w:rsidP="00642552">
      <w:pPr>
        <w:jc w:val="center"/>
        <w:rPr>
          <w:rFonts w:ascii="Times New Roman" w:hAnsi="Times New Roman"/>
        </w:rPr>
      </w:pPr>
      <w:r w:rsidRPr="00FB533D">
        <w:rPr>
          <w:rFonts w:ascii="Times New Roman" w:hAnsi="Times New Roman"/>
          <w:noProof/>
          <w:lang w:bidi="ar-SA"/>
        </w:rPr>
        <w:drawing>
          <wp:inline distT="0" distB="0" distL="0" distR="0">
            <wp:extent cx="3479063" cy="2402959"/>
            <wp:effectExtent l="19050" t="0" r="7087" b="0"/>
            <wp:docPr id="39" name="Picture 22" descr="figure3a_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a_3c.jpg"/>
                    <pic:cNvPicPr/>
                  </pic:nvPicPr>
                  <pic:blipFill>
                    <a:blip r:embed="rId18"/>
                    <a:srcRect l="53376" t="50278"/>
                    <a:stretch>
                      <a:fillRect/>
                    </a:stretch>
                  </pic:blipFill>
                  <pic:spPr>
                    <a:xfrm>
                      <a:off x="0" y="0"/>
                      <a:ext cx="3488860" cy="2409726"/>
                    </a:xfrm>
                    <a:prstGeom prst="rect">
                      <a:avLst/>
                    </a:prstGeom>
                  </pic:spPr>
                </pic:pic>
              </a:graphicData>
            </a:graphic>
          </wp:inline>
        </w:drawing>
      </w:r>
    </w:p>
    <w:p w:rsidR="00BF52B8" w:rsidRDefault="00BF52B8" w:rsidP="00BF52B8">
      <w:pPr>
        <w:pStyle w:val="Caption"/>
        <w:rPr>
          <w:rFonts w:ascii="Times New Roman" w:hAnsi="Times New Roman"/>
          <w:b w:val="0"/>
        </w:rPr>
      </w:pPr>
      <w:bookmarkStart w:id="45" w:name="_Toc491098397"/>
      <w:r>
        <w:lastRenderedPageBreak/>
        <w:t xml:space="preserve">Figure </w:t>
      </w:r>
      <w:fldSimple w:instr=" SEQ Figure \* ARABIC ">
        <w:r w:rsidR="004E7618">
          <w:rPr>
            <w:noProof/>
          </w:rPr>
          <w:t>3</w:t>
        </w:r>
      </w:fldSimple>
      <w:r>
        <w:t xml:space="preserve">. </w:t>
      </w:r>
      <w:r w:rsidRPr="0097261C">
        <w:t>In vitro binding specificity and SWCNT-ANXA5 and NIR tolerance.</w:t>
      </w:r>
      <w:bookmarkEnd w:id="45"/>
    </w:p>
    <w:p w:rsidR="00642552" w:rsidRPr="00FB533D" w:rsidRDefault="00642552" w:rsidP="00BF52B8">
      <w:pPr>
        <w:spacing w:line="240" w:lineRule="auto"/>
        <w:rPr>
          <w:rFonts w:ascii="Times New Roman" w:hAnsi="Times New Roman"/>
        </w:rPr>
      </w:pPr>
      <w:r w:rsidRPr="00FB533D">
        <w:rPr>
          <w:rFonts w:ascii="Times New Roman" w:hAnsi="Times New Roman"/>
        </w:rPr>
        <w:t>(a) Fluorescence imaging confirming SWCNT-ANXA5 binding to murine (MB49) and human (J82) bladder cancer cells. TdTomato transinfected MB49 a</w:t>
      </w:r>
      <w:r w:rsidR="00EA2E62">
        <w:rPr>
          <w:rFonts w:ascii="Times New Roman" w:hAnsi="Times New Roman"/>
        </w:rPr>
        <w:t>nd J82 cells (left), FITC label</w:t>
      </w:r>
      <w:r w:rsidRPr="00FB533D">
        <w:rPr>
          <w:rFonts w:ascii="Times New Roman" w:hAnsi="Times New Roman"/>
        </w:rPr>
        <w:t xml:space="preserve">ed SWCNT-ANXA5s (middle), and composite (right). Scale = 3.2 </w:t>
      </w:r>
      <w:r w:rsidRPr="00FB533D">
        <w:rPr>
          <w:rFonts w:ascii="Times New Roman" w:hAnsi="Times New Roman"/>
          <w:lang w:val="el-GR"/>
        </w:rPr>
        <w:t>μ</w:t>
      </w:r>
      <w:r w:rsidRPr="00FB533D">
        <w:rPr>
          <w:rFonts w:ascii="Times New Roman" w:hAnsi="Times New Roman"/>
        </w:rPr>
        <w:t>m. Murine and human bladder cancer lines as well as normal bladder cells were tested to determine tolerance to (b) SWCNT-ANXA5s and (c) NIR energy</w:t>
      </w:r>
      <w:r w:rsidR="00ED7A6D">
        <w:rPr>
          <w:rFonts w:ascii="Times New Roman" w:hAnsi="Times New Roman"/>
        </w:rPr>
        <w:t xml:space="preserve"> with 30 sec exposure</w:t>
      </w:r>
      <w:r w:rsidRPr="00FB533D">
        <w:rPr>
          <w:rFonts w:ascii="Times New Roman" w:hAnsi="Times New Roman"/>
        </w:rPr>
        <w:t>. Data is presented as mean ± SE (n = 3). Statistical significance between groups is denoted by * (p &lt; 0.01) with control, untreated samples compared against SWCNT-ANXA5 or NIR treated samples.</w:t>
      </w:r>
    </w:p>
    <w:p w:rsidR="00642552" w:rsidRPr="00FB533D" w:rsidRDefault="00642552" w:rsidP="00642552">
      <w:pPr>
        <w:rPr>
          <w:rFonts w:ascii="Times New Roman" w:hAnsi="Times New Roman"/>
          <w:i/>
        </w:rPr>
      </w:pPr>
    </w:p>
    <w:p w:rsidR="00642552" w:rsidRPr="00FB533D" w:rsidRDefault="00642552" w:rsidP="00642552">
      <w:pPr>
        <w:pStyle w:val="Heading3"/>
      </w:pPr>
      <w:bookmarkStart w:id="46" w:name="_Toc490850887"/>
      <w:r w:rsidRPr="00FB533D">
        <w:t>In vivo laser tolerance</w:t>
      </w:r>
      <w:bookmarkEnd w:id="46"/>
    </w:p>
    <w:p w:rsidR="00642552" w:rsidRPr="00FB533D" w:rsidRDefault="00642552" w:rsidP="00642552">
      <w:pPr>
        <w:rPr>
          <w:rFonts w:ascii="Times New Roman" w:hAnsi="Times New Roman"/>
        </w:rPr>
      </w:pPr>
      <w:r w:rsidRPr="00FB533D">
        <w:rPr>
          <w:rFonts w:ascii="Times New Roman" w:hAnsi="Times New Roman"/>
        </w:rPr>
        <w:t xml:space="preserve">Tolerance studies on mice without </w:t>
      </w:r>
      <w:r w:rsidR="00BF52B8">
        <w:rPr>
          <w:rFonts w:ascii="Times New Roman" w:hAnsi="Times New Roman"/>
        </w:rPr>
        <w:t>tumor</w:t>
      </w:r>
      <w:r w:rsidRPr="00FB533D">
        <w:rPr>
          <w:rFonts w:ascii="Times New Roman" w:hAnsi="Times New Roman"/>
        </w:rPr>
        <w:t xml:space="preserve">s were conducted to determine the optimal energy for NIR radiation which will cause the </w:t>
      </w:r>
      <w:r w:rsidR="00BF52B8">
        <w:rPr>
          <w:rFonts w:ascii="Times New Roman" w:hAnsi="Times New Roman"/>
        </w:rPr>
        <w:t>tumor</w:t>
      </w:r>
      <w:r w:rsidRPr="00FB533D">
        <w:rPr>
          <w:rFonts w:ascii="Times New Roman" w:hAnsi="Times New Roman"/>
        </w:rPr>
        <w:t xml:space="preserve"> bound SWCNT-ANXA5s to heat without affecting the remainder of the urothelium. Figure 4a depicts H&amp;E results from mouse bladders treated with 50 and 100 J cm</w:t>
      </w:r>
      <w:r w:rsidRPr="00FB533D">
        <w:rPr>
          <w:rFonts w:ascii="Times New Roman" w:hAnsi="Times New Roman"/>
          <w:vertAlign w:val="superscript"/>
        </w:rPr>
        <w:t>-2</w:t>
      </w:r>
      <w:r w:rsidRPr="00FB533D">
        <w:rPr>
          <w:rFonts w:ascii="Times New Roman" w:hAnsi="Times New Roman"/>
        </w:rPr>
        <w:t xml:space="preserve"> NIR energy over 30 sec as compared to a control bladder. Treatment with 100 J cm</w:t>
      </w:r>
      <w:r w:rsidRPr="00FB533D">
        <w:rPr>
          <w:rFonts w:ascii="Times New Roman" w:hAnsi="Times New Roman"/>
          <w:vertAlign w:val="superscript"/>
        </w:rPr>
        <w:t>-2</w:t>
      </w:r>
      <w:r w:rsidRPr="00FB533D">
        <w:rPr>
          <w:rFonts w:ascii="Times New Roman" w:hAnsi="Times New Roman"/>
        </w:rPr>
        <w:t xml:space="preserve"> resulted in apparent change in the urothelium and muscle layer; however 50 J cm</w:t>
      </w:r>
      <w:r w:rsidRPr="00FB533D">
        <w:rPr>
          <w:rFonts w:ascii="Times New Roman" w:hAnsi="Times New Roman"/>
          <w:vertAlign w:val="superscript"/>
        </w:rPr>
        <w:t>-2</w:t>
      </w:r>
      <w:r w:rsidRPr="00FB533D">
        <w:rPr>
          <w:rFonts w:ascii="Times New Roman" w:hAnsi="Times New Roman"/>
        </w:rPr>
        <w:t xml:space="preserve"> led to no change.</w:t>
      </w:r>
    </w:p>
    <w:p w:rsidR="00642552" w:rsidRPr="00FB533D" w:rsidRDefault="00642552" w:rsidP="00642552">
      <w:pPr>
        <w:rPr>
          <w:rFonts w:ascii="Times New Roman" w:hAnsi="Times New Roman"/>
        </w:rPr>
      </w:pPr>
    </w:p>
    <w:p w:rsidR="00642552" w:rsidRPr="00FB533D" w:rsidRDefault="00642552" w:rsidP="00642552">
      <w:pPr>
        <w:pStyle w:val="Heading3"/>
      </w:pPr>
      <w:bookmarkStart w:id="47" w:name="_Toc490850888"/>
      <w:r w:rsidRPr="00FB533D">
        <w:t xml:space="preserve">In vivo SWCNT-ANXA5 specific </w:t>
      </w:r>
      <w:r w:rsidR="00BF52B8">
        <w:t>tumor</w:t>
      </w:r>
      <w:r w:rsidRPr="00FB533D">
        <w:t xml:space="preserve"> cell binding</w:t>
      </w:r>
      <w:bookmarkEnd w:id="47"/>
    </w:p>
    <w:p w:rsidR="00642552" w:rsidRPr="00FB533D" w:rsidRDefault="00642552" w:rsidP="00642552">
      <w:pPr>
        <w:rPr>
          <w:rFonts w:ascii="Times New Roman" w:hAnsi="Times New Roman"/>
        </w:rPr>
      </w:pPr>
      <w:r w:rsidRPr="00FB533D">
        <w:rPr>
          <w:rFonts w:ascii="Times New Roman" w:hAnsi="Times New Roman"/>
        </w:rPr>
        <w:t xml:space="preserve">In order to benefit from a targeted therapy, </w:t>
      </w:r>
      <w:r w:rsidR="00DC55D7">
        <w:rPr>
          <w:rFonts w:ascii="Times New Roman" w:hAnsi="Times New Roman"/>
        </w:rPr>
        <w:t>non</w:t>
      </w:r>
      <w:r w:rsidRPr="00FB533D">
        <w:rPr>
          <w:rFonts w:ascii="Times New Roman" w:hAnsi="Times New Roman"/>
        </w:rPr>
        <w:t xml:space="preserve">specific binding needs to be minimized to prevent heating of healthy urothelial tissue. Anti-ANXA5 IHC confirmed that SWCNT-ANXA5s were specifically bound to the </w:t>
      </w:r>
      <w:r w:rsidR="00BF52B8">
        <w:rPr>
          <w:rFonts w:ascii="Times New Roman" w:hAnsi="Times New Roman"/>
        </w:rPr>
        <w:t>tumor</w:t>
      </w:r>
      <w:r w:rsidRPr="00FB533D">
        <w:rPr>
          <w:rFonts w:ascii="Times New Roman" w:hAnsi="Times New Roman"/>
        </w:rPr>
        <w:t>, and no binding was seen along the healthy bladder wall within the same animal (figure 4b).</w:t>
      </w:r>
    </w:p>
    <w:p w:rsidR="00642552" w:rsidRPr="00FB533D" w:rsidRDefault="00E56BCD" w:rsidP="00642552">
      <w:pPr>
        <w:jc w:val="center"/>
        <w:rPr>
          <w:rFonts w:ascii="Times New Roman" w:hAnsi="Times New Roman"/>
        </w:rPr>
      </w:pPr>
      <w:r w:rsidRPr="00E56BCD">
        <w:rPr>
          <w:rFonts w:ascii="Times New Roman" w:hAnsi="Times New Roman"/>
          <w:noProof/>
          <w:lang w:bidi="ar-SA"/>
        </w:rPr>
        <w:lastRenderedPageBreak/>
        <w:drawing>
          <wp:inline distT="0" distB="0" distL="0" distR="0">
            <wp:extent cx="5260530" cy="4457700"/>
            <wp:effectExtent l="0" t="0" r="0" b="0"/>
            <wp:docPr id="15"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7315200"/>
                      <a:chOff x="228600" y="228600"/>
                      <a:chExt cx="8686800" cy="7315200"/>
                    </a:xfrm>
                  </a:grpSpPr>
                  <a:grpSp>
                    <a:nvGrpSpPr>
                      <a:cNvPr id="82" name="Group 81"/>
                      <a:cNvGrpSpPr/>
                    </a:nvGrpSpPr>
                    <a:grpSpPr>
                      <a:xfrm>
                        <a:off x="228600" y="228600"/>
                        <a:ext cx="8686800" cy="7315200"/>
                        <a:chOff x="228600" y="228600"/>
                        <a:chExt cx="8686800" cy="7315200"/>
                      </a:xfrm>
                    </a:grpSpPr>
                    <a:sp>
                      <a:nvSpPr>
                        <a:cNvPr id="81" name="Rectangle 80"/>
                        <a:cNvSpPr/>
                      </a:nvSpPr>
                      <a:spPr>
                        <a:xfrm>
                          <a:off x="228600" y="228600"/>
                          <a:ext cx="8686800" cy="73152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TextBox 55"/>
                        <a:cNvSpPr txBox="1"/>
                      </a:nvSpPr>
                      <a:spPr>
                        <a:xfrm>
                          <a:off x="228600" y="381000"/>
                          <a:ext cx="616689" cy="467580"/>
                        </a:xfrm>
                        <a:prstGeom prst="rect">
                          <a:avLst/>
                        </a:prstGeom>
                        <a:noFill/>
                      </a:spPr>
                      <a:txSp>
                        <a:txBody>
                          <a:bodyPr wrap="square" lIns="82058" tIns="41029" rIns="82058" bIns="41029"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500" b="1" dirty="0" smtClean="0">
                                <a:latin typeface="Times New Roman" pitchFamily="18" charset="0"/>
                                <a:cs typeface="Times New Roman" pitchFamily="18" charset="0"/>
                              </a:rPr>
                              <a:t>(a)</a:t>
                            </a:r>
                          </a:p>
                        </a:txBody>
                        <a:useSpRect/>
                      </a:txSp>
                    </a:sp>
                    <a:pic>
                      <a:nvPicPr>
                        <a:cNvPr id="1038" name="Picture 14" descr="C:\Users\needa_000\Desktop\Research-Harrison\My Papers\Bladder + SWCNT-AV + NIR\Raw Images\NIR Tolerance\Edited 0 Jcm2_2.tif"/>
                        <a:cNvPicPr>
                          <a:picLocks noChangeAspect="1" noChangeArrowheads="1"/>
                        </a:cNvPicPr>
                      </a:nvPicPr>
                      <a:blipFill>
                        <a:blip r:embed="rId19"/>
                        <a:srcRect/>
                        <a:stretch>
                          <a:fillRect/>
                        </a:stretch>
                      </a:blipFill>
                      <a:spPr bwMode="auto">
                        <a:xfrm>
                          <a:off x="762000" y="609600"/>
                          <a:ext cx="2560320" cy="2057400"/>
                        </a:xfrm>
                        <a:prstGeom prst="rect">
                          <a:avLst/>
                        </a:prstGeom>
                        <a:noFill/>
                      </a:spPr>
                    </a:pic>
                    <a:cxnSp>
                      <a:nvCxnSpPr>
                        <a:cNvPr id="47" name="Straight Connector 46"/>
                        <a:cNvCxnSpPr/>
                      </a:nvCxnSpPr>
                      <a:spPr>
                        <a:xfrm>
                          <a:off x="2950408" y="2438400"/>
                          <a:ext cx="247942" cy="2381"/>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nvCxnSpPr>
                      <a:spPr>
                        <a:xfrm rot="5400000" flipH="1" flipV="1">
                          <a:off x="2035135" y="2028679"/>
                          <a:ext cx="342900" cy="247942"/>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1" name="TextBox 50"/>
                        <a:cNvSpPr txBox="1"/>
                      </a:nvSpPr>
                      <a:spPr>
                        <a:xfrm>
                          <a:off x="966878" y="1409700"/>
                          <a:ext cx="495882" cy="87716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t>*</a:t>
                            </a:r>
                            <a:endParaRPr lang="en-US" sz="3200" b="1" dirty="0"/>
                          </a:p>
                        </a:txBody>
                        <a:useSpRect/>
                      </a:txSp>
                    </a:sp>
                    <a:pic>
                      <a:nvPicPr>
                        <a:cNvPr id="1039" name="Picture 15" descr="C:\Users\needa_000\Desktop\Research-Harrison\My Papers\Bladder + SWCNT-AV + NIR\Raw Images\NIR Tolerance\Edited 50Jcm2_2.tif"/>
                        <a:cNvPicPr>
                          <a:picLocks noChangeAspect="1" noChangeArrowheads="1"/>
                        </a:cNvPicPr>
                      </a:nvPicPr>
                      <a:blipFill>
                        <a:blip r:embed="rId20"/>
                        <a:srcRect/>
                        <a:stretch>
                          <a:fillRect/>
                        </a:stretch>
                      </a:blipFill>
                      <a:spPr bwMode="auto">
                        <a:xfrm>
                          <a:off x="3505200" y="609600"/>
                          <a:ext cx="2560320" cy="2057399"/>
                        </a:xfrm>
                        <a:prstGeom prst="rect">
                          <a:avLst/>
                        </a:prstGeom>
                        <a:noFill/>
                      </a:spPr>
                    </a:pic>
                    <a:cxnSp>
                      <a:nvCxnSpPr>
                        <a:cNvPr id="48" name="Straight Connector 47"/>
                        <a:cNvCxnSpPr/>
                      </a:nvCxnSpPr>
                      <a:spPr>
                        <a:xfrm>
                          <a:off x="5623074" y="2438399"/>
                          <a:ext cx="247942" cy="2381"/>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rot="5400000" flipH="1" flipV="1">
                          <a:off x="4583830" y="2371579"/>
                          <a:ext cx="342900" cy="247942"/>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3" name="TextBox 52"/>
                        <a:cNvSpPr txBox="1"/>
                      </a:nvSpPr>
                      <a:spPr>
                        <a:xfrm>
                          <a:off x="4135426" y="838200"/>
                          <a:ext cx="495882" cy="87716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t>*</a:t>
                            </a:r>
                            <a:endParaRPr lang="en-US" sz="3200" b="1" dirty="0"/>
                          </a:p>
                        </a:txBody>
                        <a:useSpRect/>
                      </a:txSp>
                    </a:sp>
                    <a:pic>
                      <a:nvPicPr>
                        <a:cNvPr id="1037" name="Picture 13" descr="C:\Users\needa_000\Desktop\Research-Harrison\My Papers\Bladder + SWCNT-AV + NIR\Raw Images\NIR Tolerance\Edited 100Jcm2_2.tif"/>
                        <a:cNvPicPr>
                          <a:picLocks noChangeAspect="1" noChangeArrowheads="1"/>
                        </a:cNvPicPr>
                      </a:nvPicPr>
                      <a:blipFill>
                        <a:blip r:embed="rId21"/>
                        <a:srcRect/>
                        <a:stretch>
                          <a:fillRect/>
                        </a:stretch>
                      </a:blipFill>
                      <a:spPr bwMode="auto">
                        <a:xfrm rot="10800000">
                          <a:off x="6248400" y="609599"/>
                          <a:ext cx="2560320" cy="2057400"/>
                        </a:xfrm>
                        <a:prstGeom prst="rect">
                          <a:avLst/>
                        </a:prstGeom>
                        <a:noFill/>
                      </a:spPr>
                    </a:pic>
                    <a:cxnSp>
                      <a:nvCxnSpPr>
                        <a:cNvPr id="49" name="Straight Connector 48"/>
                        <a:cNvCxnSpPr/>
                      </a:nvCxnSpPr>
                      <a:spPr>
                        <a:xfrm rot="10800000">
                          <a:off x="8436806" y="2438399"/>
                          <a:ext cx="247942" cy="2381"/>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rot="5400000" flipH="1" flipV="1">
                          <a:off x="6476648" y="2135682"/>
                          <a:ext cx="342900" cy="247942"/>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5" name="TextBox 54"/>
                        <a:cNvSpPr txBox="1"/>
                      </a:nvSpPr>
                      <a:spPr>
                        <a:xfrm rot="10800000">
                          <a:off x="8142156" y="656565"/>
                          <a:ext cx="495882" cy="87716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t>*</a:t>
                            </a:r>
                            <a:endParaRPr lang="en-US" sz="3200" b="1" dirty="0"/>
                          </a:p>
                        </a:txBody>
                        <a:useSpRect/>
                      </a:txSp>
                    </a:sp>
                    <a:sp>
                      <a:nvSpPr>
                        <a:cNvPr id="18" name="TextBox 17"/>
                        <a:cNvSpPr txBox="1"/>
                      </a:nvSpPr>
                      <a:spPr>
                        <a:xfrm>
                          <a:off x="762000" y="304800"/>
                          <a:ext cx="2514599"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0 J cm</a:t>
                            </a:r>
                            <a:r>
                              <a:rPr lang="en-US" sz="1600" b="1" baseline="30000" dirty="0" smtClean="0">
                                <a:latin typeface="Times New Roman" pitchFamily="18" charset="0"/>
                                <a:cs typeface="Times New Roman" pitchFamily="18" charset="0"/>
                              </a:rPr>
                              <a:t>-2</a:t>
                            </a:r>
                            <a:endParaRPr lang="en-US" sz="1600" b="1" dirty="0">
                              <a:latin typeface="Times New Roman" pitchFamily="18" charset="0"/>
                              <a:cs typeface="Times New Roman" pitchFamily="18" charset="0"/>
                            </a:endParaRPr>
                          </a:p>
                        </a:txBody>
                        <a:useSpRect/>
                      </a:txSp>
                    </a:sp>
                    <a:sp>
                      <a:nvSpPr>
                        <a:cNvPr id="21" name="TextBox 20"/>
                        <a:cNvSpPr txBox="1"/>
                      </a:nvSpPr>
                      <a:spPr>
                        <a:xfrm>
                          <a:off x="3505200" y="304800"/>
                          <a:ext cx="25146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50 J cm</a:t>
                            </a:r>
                            <a:r>
                              <a:rPr lang="en-US" sz="1600" b="1" baseline="30000" dirty="0" smtClean="0">
                                <a:latin typeface="Times New Roman" pitchFamily="18" charset="0"/>
                                <a:cs typeface="Times New Roman" pitchFamily="18" charset="0"/>
                              </a:rPr>
                              <a:t>-2</a:t>
                            </a:r>
                            <a:endParaRPr lang="en-US" sz="1600" b="1" dirty="0">
                              <a:latin typeface="Times New Roman" pitchFamily="18" charset="0"/>
                              <a:cs typeface="Times New Roman" pitchFamily="18" charset="0"/>
                            </a:endParaRPr>
                          </a:p>
                        </a:txBody>
                        <a:useSpRect/>
                      </a:txSp>
                    </a:sp>
                    <a:sp>
                      <a:nvSpPr>
                        <a:cNvPr id="22" name="TextBox 21"/>
                        <a:cNvSpPr txBox="1"/>
                      </a:nvSpPr>
                      <a:spPr>
                        <a:xfrm>
                          <a:off x="6248400" y="304800"/>
                          <a:ext cx="25146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100 J cm</a:t>
                            </a:r>
                            <a:r>
                              <a:rPr lang="en-US" sz="1600" b="1" baseline="30000" dirty="0" smtClean="0">
                                <a:latin typeface="Times New Roman" pitchFamily="18" charset="0"/>
                                <a:cs typeface="Times New Roman" pitchFamily="18" charset="0"/>
                              </a:rPr>
                              <a:t>-2</a:t>
                            </a:r>
                            <a:endParaRPr lang="en-US" sz="1600" b="1" dirty="0">
                              <a:latin typeface="Times New Roman" pitchFamily="18" charset="0"/>
                              <a:cs typeface="Times New Roman" pitchFamily="18" charset="0"/>
                            </a:endParaRPr>
                          </a:p>
                        </a:txBody>
                        <a:useSpRect/>
                      </a:txSp>
                    </a:sp>
                    <a:pic>
                      <a:nvPicPr>
                        <a:cNvPr id="25" name="Picture 3" descr="C:\Users\needa_000\Desktop\Research-Harrison\My Papers\Bladder + SWCNT-AV + NIR\Raw Images\SWCNT-AV IHC\IMG_0003_Normal_ 20X.tif"/>
                        <a:cNvPicPr>
                          <a:picLocks noChangeArrowheads="1"/>
                        </a:cNvPicPr>
                      </a:nvPicPr>
                      <a:blipFill>
                        <a:blip r:embed="rId22" cstate="print"/>
                        <a:srcRect/>
                        <a:stretch>
                          <a:fillRect/>
                        </a:stretch>
                      </a:blipFill>
                      <a:spPr bwMode="auto">
                        <a:xfrm>
                          <a:off x="5181600" y="5638799"/>
                          <a:ext cx="1197864" cy="1335024"/>
                        </a:xfrm>
                        <a:prstGeom prst="rect">
                          <a:avLst/>
                        </a:prstGeom>
                        <a:noFill/>
                      </a:spPr>
                    </a:pic>
                    <a:pic>
                      <a:nvPicPr>
                        <a:cNvPr id="26" name="Picture 7" descr="C:\Users\needa_000\Desktop\Tumor + SWCNT-AV_H&amp;E_10X.tif"/>
                        <a:cNvPicPr>
                          <a:picLocks noChangeAspect="1" noChangeArrowheads="1"/>
                        </a:cNvPicPr>
                      </a:nvPicPr>
                      <a:blipFill>
                        <a:blip r:embed="rId23" cstate="print"/>
                        <a:srcRect r="905"/>
                        <a:stretch>
                          <a:fillRect/>
                        </a:stretch>
                      </a:blipFill>
                      <a:spPr bwMode="auto">
                        <a:xfrm>
                          <a:off x="756699" y="2967026"/>
                          <a:ext cx="3970351" cy="2250195"/>
                        </a:xfrm>
                        <a:prstGeom prst="rect">
                          <a:avLst/>
                        </a:prstGeom>
                        <a:noFill/>
                      </a:spPr>
                    </a:pic>
                    <a:sp>
                      <a:nvSpPr>
                        <a:cNvPr id="27" name="Rectangle 26"/>
                        <a:cNvSpPr/>
                      </a:nvSpPr>
                      <a:spPr>
                        <a:xfrm>
                          <a:off x="3025471" y="4242137"/>
                          <a:ext cx="354496" cy="300026"/>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Rectangle 27"/>
                        <a:cNvSpPr/>
                      </a:nvSpPr>
                      <a:spPr>
                        <a:xfrm rot="10800000">
                          <a:off x="950112" y="4419600"/>
                          <a:ext cx="192887" cy="188113"/>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9" name="Straight Connector 28"/>
                        <a:cNvCxnSpPr/>
                      </a:nvCxnSpPr>
                      <a:spPr>
                        <a:xfrm>
                          <a:off x="4230756" y="5065645"/>
                          <a:ext cx="425395" cy="156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pic>
                      <a:nvPicPr>
                        <a:cNvPr id="30" name="Picture 2" descr="C:\Users\needa_000\Desktop\Tumor + SWCNT-AV_anti-AV_10X.tif"/>
                        <a:cNvPicPr>
                          <a:picLocks noChangeArrowheads="1"/>
                        </a:cNvPicPr>
                      </a:nvPicPr>
                      <a:blipFill>
                        <a:blip r:embed="rId24" cstate="print"/>
                        <a:srcRect/>
                        <a:stretch>
                          <a:fillRect/>
                        </a:stretch>
                      </a:blipFill>
                      <a:spPr bwMode="auto">
                        <a:xfrm>
                          <a:off x="4866013" y="2967026"/>
                          <a:ext cx="3973187" cy="2250195"/>
                        </a:xfrm>
                        <a:prstGeom prst="rect">
                          <a:avLst/>
                        </a:prstGeom>
                        <a:noFill/>
                      </a:spPr>
                    </a:pic>
                    <a:sp>
                      <a:nvSpPr>
                        <a:cNvPr id="31" name="Rectangle 30"/>
                        <a:cNvSpPr/>
                      </a:nvSpPr>
                      <a:spPr>
                        <a:xfrm>
                          <a:off x="7066722" y="4092124"/>
                          <a:ext cx="354496" cy="300026"/>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 name="Straight Connector 31"/>
                        <a:cNvCxnSpPr/>
                      </a:nvCxnSpPr>
                      <a:spPr>
                        <a:xfrm>
                          <a:off x="8342906" y="5065645"/>
                          <a:ext cx="425395" cy="156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rot="16200000" flipH="1">
                          <a:off x="1104900" y="4610100"/>
                          <a:ext cx="1066800" cy="9906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rot="5400000">
                          <a:off x="2281567" y="5073370"/>
                          <a:ext cx="1275111" cy="212697"/>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rot="16200000" flipH="1">
                          <a:off x="3345054" y="4577076"/>
                          <a:ext cx="1275111" cy="1205285"/>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rot="5400000">
                          <a:off x="6283261" y="5033813"/>
                          <a:ext cx="1425124" cy="14179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rot="16200000" flipH="1">
                          <a:off x="7346748" y="4466620"/>
                          <a:ext cx="1425124" cy="1276184"/>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38" name="TextBox 37"/>
                        <a:cNvSpPr txBox="1"/>
                      </a:nvSpPr>
                      <a:spPr>
                        <a:xfrm>
                          <a:off x="756699" y="2667000"/>
                          <a:ext cx="3899452" cy="37503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H&amp;E</a:t>
                            </a:r>
                            <a:endParaRPr lang="en-US" b="1" dirty="0">
                              <a:latin typeface="Times New Roman" pitchFamily="18" charset="0"/>
                              <a:cs typeface="Times New Roman" pitchFamily="18" charset="0"/>
                            </a:endParaRPr>
                          </a:p>
                        </a:txBody>
                        <a:useSpRect/>
                      </a:txSp>
                    </a:sp>
                    <a:sp>
                      <a:nvSpPr>
                        <a:cNvPr id="39" name="TextBox 38"/>
                        <a:cNvSpPr txBox="1"/>
                      </a:nvSpPr>
                      <a:spPr>
                        <a:xfrm>
                          <a:off x="4868849" y="2667000"/>
                          <a:ext cx="3970351" cy="37503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SWCNT-ANXA5 Staining</a:t>
                            </a:r>
                            <a:endParaRPr lang="en-US" b="1" dirty="0">
                              <a:latin typeface="Times New Roman" pitchFamily="18" charset="0"/>
                              <a:cs typeface="Times New Roman" pitchFamily="18" charset="0"/>
                            </a:endParaRPr>
                          </a:p>
                        </a:txBody>
                        <a:useSpRect/>
                      </a:txSp>
                    </a:sp>
                    <a:sp>
                      <a:nvSpPr>
                        <a:cNvPr id="40" name="TextBox 39"/>
                        <a:cNvSpPr txBox="1"/>
                      </a:nvSpPr>
                      <a:spPr>
                        <a:xfrm>
                          <a:off x="685800" y="7092384"/>
                          <a:ext cx="2209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Healthy </a:t>
                            </a:r>
                            <a:r>
                              <a:rPr lang="en-US" b="1" dirty="0" err="1" smtClean="0">
                                <a:latin typeface="Times New Roman" pitchFamily="18" charset="0"/>
                                <a:cs typeface="Times New Roman" pitchFamily="18" charset="0"/>
                              </a:rPr>
                              <a:t>Urothelium</a:t>
                            </a:r>
                            <a:endParaRPr lang="en-US" b="1" dirty="0">
                              <a:latin typeface="Times New Roman" pitchFamily="18" charset="0"/>
                              <a:cs typeface="Times New Roman" pitchFamily="18" charset="0"/>
                            </a:endParaRPr>
                          </a:p>
                        </a:txBody>
                        <a:useSpRect/>
                      </a:txSp>
                    </a:sp>
                    <a:sp>
                      <a:nvSpPr>
                        <a:cNvPr id="41" name="TextBox 40"/>
                        <a:cNvSpPr txBox="1"/>
                      </a:nvSpPr>
                      <a:spPr>
                        <a:xfrm>
                          <a:off x="2812774" y="7092384"/>
                          <a:ext cx="1701579"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Tumor</a:t>
                            </a:r>
                            <a:endParaRPr lang="en-US" b="1" dirty="0">
                              <a:latin typeface="Times New Roman" pitchFamily="18" charset="0"/>
                              <a:cs typeface="Times New Roman" pitchFamily="18" charset="0"/>
                            </a:endParaRPr>
                          </a:p>
                        </a:txBody>
                        <a:useSpRect/>
                      </a:txSp>
                    </a:sp>
                    <a:sp>
                      <a:nvSpPr>
                        <a:cNvPr id="42" name="TextBox 41"/>
                        <a:cNvSpPr txBox="1"/>
                      </a:nvSpPr>
                      <a:spPr>
                        <a:xfrm>
                          <a:off x="4868849" y="7092384"/>
                          <a:ext cx="2293951" cy="37521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Healthy </a:t>
                            </a:r>
                            <a:r>
                              <a:rPr lang="en-US" b="1" dirty="0" err="1" smtClean="0">
                                <a:latin typeface="Times New Roman" pitchFamily="18" charset="0"/>
                                <a:cs typeface="Times New Roman" pitchFamily="18" charset="0"/>
                              </a:rPr>
                              <a:t>Urothelium</a:t>
                            </a:r>
                            <a:endParaRPr lang="en-US" b="1" dirty="0">
                              <a:latin typeface="Times New Roman" pitchFamily="18" charset="0"/>
                              <a:cs typeface="Times New Roman" pitchFamily="18" charset="0"/>
                            </a:endParaRPr>
                          </a:p>
                        </a:txBody>
                        <a:useSpRect/>
                      </a:txSp>
                    </a:sp>
                    <a:sp>
                      <a:nvSpPr>
                        <a:cNvPr id="43" name="TextBox 42"/>
                        <a:cNvSpPr txBox="1"/>
                      </a:nvSpPr>
                      <a:spPr>
                        <a:xfrm>
                          <a:off x="6995823" y="7092384"/>
                          <a:ext cx="1701579"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Tumor</a:t>
                            </a:r>
                            <a:endParaRPr lang="en-US" b="1" dirty="0">
                              <a:latin typeface="Times New Roman" pitchFamily="18" charset="0"/>
                              <a:cs typeface="Times New Roman" pitchFamily="18" charset="0"/>
                            </a:endParaRPr>
                          </a:p>
                        </a:txBody>
                        <a:useSpRect/>
                      </a:txSp>
                    </a:sp>
                    <a:pic>
                      <a:nvPicPr>
                        <a:cNvPr id="44" name="Picture 8" descr="Tumor + SWCNT-AV_H&amp;E_40X_Enahnced Contrast 0"/>
                        <a:cNvPicPr>
                          <a:picLocks noChangeAspect="1" noChangeArrowheads="1"/>
                        </a:cNvPicPr>
                      </a:nvPicPr>
                      <a:blipFill>
                        <a:blip r:embed="rId25" cstate="print"/>
                        <a:srcRect/>
                        <a:stretch>
                          <a:fillRect/>
                        </a:stretch>
                      </a:blipFill>
                      <a:spPr bwMode="auto">
                        <a:xfrm>
                          <a:off x="2812774" y="5817274"/>
                          <a:ext cx="1772478" cy="1298226"/>
                        </a:xfrm>
                        <a:prstGeom prst="rect">
                          <a:avLst/>
                        </a:prstGeom>
                        <a:noFill/>
                      </a:spPr>
                    </a:pic>
                    <a:sp>
                      <a:nvSpPr>
                        <a:cNvPr id="45" name="Rectangle 44"/>
                        <a:cNvSpPr/>
                      </a:nvSpPr>
                      <a:spPr>
                        <a:xfrm>
                          <a:off x="2812774" y="5817274"/>
                          <a:ext cx="1772478" cy="1275111"/>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6" name="Straight Connector 45"/>
                        <a:cNvCxnSpPr/>
                      </a:nvCxnSpPr>
                      <a:spPr>
                        <a:xfrm rot="16200000" flipH="1">
                          <a:off x="4406586" y="6908340"/>
                          <a:ext cx="0" cy="6806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rot="5400000" flipV="1">
                          <a:off x="5562600" y="5943600"/>
                          <a:ext cx="262725" cy="175015"/>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5967104" y="6324600"/>
                          <a:ext cx="205096"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effectLst/>
                              </a:rPr>
                              <a:t>*</a:t>
                            </a:r>
                            <a:endParaRPr lang="en-US" sz="3200" b="1" dirty="0">
                              <a:solidFill>
                                <a:schemeClr val="bg1"/>
                              </a:solidFill>
                              <a:effectLst/>
                            </a:endParaRPr>
                          </a:p>
                        </a:txBody>
                        <a:useSpRect/>
                      </a:txSp>
                    </a:sp>
                    <a:cxnSp>
                      <a:nvCxnSpPr>
                        <a:cNvPr id="60" name="Straight Connector 59"/>
                        <a:cNvCxnSpPr/>
                      </a:nvCxnSpPr>
                      <a:spPr>
                        <a:xfrm rot="16200000" flipH="1">
                          <a:off x="6290568" y="6823968"/>
                          <a:ext cx="0" cy="6806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pic>
                      <a:nvPicPr>
                        <a:cNvPr id="61" name="Picture 60" descr="Tumor + SWCNT-AV 3_anti-AV_40X_Enahnced Contrast 0"/>
                        <a:cNvPicPr>
                          <a:picLocks noChangeAspect="1" noChangeArrowheads="1"/>
                        </a:cNvPicPr>
                      </a:nvPicPr>
                      <a:blipFill>
                        <a:blip r:embed="rId26" cstate="print"/>
                        <a:srcRect/>
                        <a:stretch>
                          <a:fillRect/>
                        </a:stretch>
                      </a:blipFill>
                      <a:spPr bwMode="auto">
                        <a:xfrm>
                          <a:off x="6926521" y="5817274"/>
                          <a:ext cx="1770880" cy="1296113"/>
                        </a:xfrm>
                        <a:prstGeom prst="rect">
                          <a:avLst/>
                        </a:prstGeom>
                        <a:noFill/>
                      </a:spPr>
                    </a:pic>
                    <a:sp>
                      <a:nvSpPr>
                        <a:cNvPr id="62" name="Rectangle 61"/>
                        <a:cNvSpPr/>
                      </a:nvSpPr>
                      <a:spPr>
                        <a:xfrm>
                          <a:off x="6924923" y="5817274"/>
                          <a:ext cx="1772478" cy="1275111"/>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3" name="Straight Connector 62"/>
                        <a:cNvCxnSpPr/>
                      </a:nvCxnSpPr>
                      <a:spPr>
                        <a:xfrm rot="16200000" flipH="1">
                          <a:off x="8518735" y="6908340"/>
                          <a:ext cx="0" cy="6806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2812774" y="3942111"/>
                          <a:ext cx="77989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solidFill>
                                  <a:schemeClr val="bg1"/>
                                </a:solidFill>
                                <a:effectLst/>
                                <a:latin typeface="Times New Roman" pitchFamily="18" charset="0"/>
                                <a:cs typeface="Times New Roman" pitchFamily="18" charset="0"/>
                              </a:rPr>
                              <a:t>Tumor</a:t>
                            </a:r>
                            <a:endParaRPr lang="en-US" sz="1400" b="1" dirty="0">
                              <a:solidFill>
                                <a:schemeClr val="bg1"/>
                              </a:solidFill>
                              <a:effectLst/>
                              <a:latin typeface="Times New Roman" pitchFamily="18" charset="0"/>
                              <a:cs typeface="Times New Roman" pitchFamily="18" charset="0"/>
                            </a:endParaRPr>
                          </a:p>
                        </a:txBody>
                        <a:useSpRect/>
                      </a:txSp>
                    </a:sp>
                    <a:sp>
                      <a:nvSpPr>
                        <a:cNvPr id="65" name="TextBox 64"/>
                        <a:cNvSpPr txBox="1"/>
                      </a:nvSpPr>
                      <a:spPr>
                        <a:xfrm>
                          <a:off x="6854024" y="3792098"/>
                          <a:ext cx="77989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solidFill>
                                  <a:schemeClr val="bg1"/>
                                </a:solidFill>
                                <a:effectLst/>
                                <a:latin typeface="Times New Roman" pitchFamily="18" charset="0"/>
                                <a:cs typeface="Times New Roman" pitchFamily="18" charset="0"/>
                              </a:rPr>
                              <a:t>Tumor</a:t>
                            </a:r>
                            <a:endParaRPr lang="en-US" sz="1400" b="1" dirty="0">
                              <a:solidFill>
                                <a:schemeClr val="bg1"/>
                              </a:solidFill>
                              <a:effectLst/>
                              <a:latin typeface="Times New Roman" pitchFamily="18" charset="0"/>
                              <a:cs typeface="Times New Roman" pitchFamily="18" charset="0"/>
                            </a:endParaRPr>
                          </a:p>
                        </a:txBody>
                        <a:useSpRect/>
                      </a:txSp>
                    </a:sp>
                    <a:sp>
                      <a:nvSpPr>
                        <a:cNvPr id="66" name="Right Arrow 65"/>
                        <a:cNvSpPr/>
                      </a:nvSpPr>
                      <a:spPr>
                        <a:xfrm rot="2564568">
                          <a:off x="1847803" y="3211069"/>
                          <a:ext cx="496294" cy="291557"/>
                        </a:xfrm>
                        <a:prstGeom prst="righ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67" name="Right Arrow 66"/>
                        <a:cNvSpPr/>
                      </a:nvSpPr>
                      <a:spPr>
                        <a:xfrm rot="2564568">
                          <a:off x="5889054" y="3106486"/>
                          <a:ext cx="496294" cy="291557"/>
                        </a:xfrm>
                        <a:prstGeom prst="righ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pic>
                      <a:nvPicPr>
                        <a:cNvPr id="68" name="Picture 2" descr="C:\Users\needa_000\Desktop\Research-Harrison\My Papers\Bladder + SWCNT-AV + NIR\Raw Images\SWCNT-AV IHC\IMG_0004_Normal 20X.tif"/>
                        <a:cNvPicPr>
                          <a:picLocks noChangeAspect="1" noChangeArrowheads="1"/>
                        </a:cNvPicPr>
                      </a:nvPicPr>
                      <a:blipFill>
                        <a:blip r:embed="rId27" cstate="print"/>
                        <a:srcRect/>
                        <a:stretch>
                          <a:fillRect/>
                        </a:stretch>
                      </a:blipFill>
                      <a:spPr bwMode="auto">
                        <a:xfrm>
                          <a:off x="950112" y="5638800"/>
                          <a:ext cx="1188720" cy="1335274"/>
                        </a:xfrm>
                        <a:prstGeom prst="rect">
                          <a:avLst/>
                        </a:prstGeom>
                        <a:noFill/>
                      </a:spPr>
                    </a:pic>
                    <a:sp>
                      <a:nvSpPr>
                        <a:cNvPr id="69" name="Rectangle 68"/>
                        <a:cNvSpPr/>
                      </a:nvSpPr>
                      <a:spPr>
                        <a:xfrm>
                          <a:off x="950112" y="5638800"/>
                          <a:ext cx="1188720" cy="1335024"/>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Straight Connector 69"/>
                        <a:cNvCxnSpPr>
                          <a:stCxn id="28" idx="3"/>
                        </a:cNvCxnSpPr>
                      </a:nvCxnSpPr>
                      <a:spPr>
                        <a:xfrm rot="10800000" flipV="1">
                          <a:off x="950112" y="4587240"/>
                          <a:ext cx="0" cy="105156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71" name="Rectangle 70"/>
                        <a:cNvSpPr/>
                      </a:nvSpPr>
                      <a:spPr>
                        <a:xfrm rot="10800000">
                          <a:off x="5181600" y="4227576"/>
                          <a:ext cx="192887" cy="188113"/>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2" name="Straight Connector 71"/>
                        <a:cNvCxnSpPr/>
                      </a:nvCxnSpPr>
                      <a:spPr>
                        <a:xfrm rot="16200000" flipH="1">
                          <a:off x="5258232" y="4496232"/>
                          <a:ext cx="1258824" cy="1026312"/>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73" name="Rectangle 72"/>
                        <a:cNvSpPr/>
                      </a:nvSpPr>
                      <a:spPr>
                        <a:xfrm>
                          <a:off x="5181600" y="5638800"/>
                          <a:ext cx="1197864" cy="1335024"/>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4" name="Straight Connector 73"/>
                        <a:cNvCxnSpPr>
                          <a:stCxn id="71" idx="3"/>
                        </a:cNvCxnSpPr>
                      </a:nvCxnSpPr>
                      <a:spPr>
                        <a:xfrm rot="10800000" flipV="1">
                          <a:off x="5181600" y="4321632"/>
                          <a:ext cx="1588" cy="131716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Straight Arrow Connector 74"/>
                        <a:cNvCxnSpPr/>
                      </a:nvCxnSpPr>
                      <a:spPr>
                        <a:xfrm rot="5400000" flipV="1">
                          <a:off x="1295400" y="5903601"/>
                          <a:ext cx="253537" cy="131261"/>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1752600" y="6324600"/>
                          <a:ext cx="205096"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effectLst/>
                              </a:rPr>
                              <a:t>*</a:t>
                            </a:r>
                            <a:endParaRPr lang="en-US" sz="3200" b="1" dirty="0">
                              <a:solidFill>
                                <a:schemeClr val="bg1"/>
                              </a:solidFill>
                              <a:effectLst/>
                            </a:endParaRPr>
                          </a:p>
                        </a:txBody>
                        <a:useSpRect/>
                      </a:txSp>
                    </a:sp>
                    <a:cxnSp>
                      <a:nvCxnSpPr>
                        <a:cNvPr id="77" name="Straight Connector 76"/>
                        <a:cNvCxnSpPr/>
                      </a:nvCxnSpPr>
                      <a:spPr>
                        <a:xfrm rot="16200000" flipH="1">
                          <a:off x="2015232" y="6823968"/>
                          <a:ext cx="0" cy="6806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78" name="TextBox 77"/>
                        <a:cNvSpPr txBox="1"/>
                      </a:nvSpPr>
                      <a:spPr>
                        <a:xfrm>
                          <a:off x="3810000" y="4267200"/>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solidFill>
                                  <a:schemeClr val="bg1"/>
                                </a:solidFill>
                                <a:effectLst/>
                              </a:rPr>
                              <a:t>*</a:t>
                            </a:r>
                            <a:endParaRPr lang="en-US" sz="3200" b="1" dirty="0">
                              <a:solidFill>
                                <a:schemeClr val="bg1"/>
                              </a:solidFill>
                              <a:effectLst/>
                            </a:endParaRPr>
                          </a:p>
                        </a:txBody>
                        <a:useSpRect/>
                      </a:txSp>
                    </a:sp>
                    <a:sp>
                      <a:nvSpPr>
                        <a:cNvPr id="79" name="TextBox 78"/>
                        <a:cNvSpPr txBox="1"/>
                      </a:nvSpPr>
                      <a:spPr>
                        <a:xfrm>
                          <a:off x="7848600" y="4267200"/>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solidFill>
                                  <a:schemeClr val="bg1"/>
                                </a:solidFill>
                                <a:effectLst/>
                              </a:rPr>
                              <a:t>*</a:t>
                            </a:r>
                            <a:endParaRPr lang="en-US" sz="3200" b="1" dirty="0">
                              <a:solidFill>
                                <a:schemeClr val="bg1"/>
                              </a:solidFill>
                              <a:effectLst/>
                            </a:endParaRPr>
                          </a:p>
                        </a:txBody>
                        <a:useSpRect/>
                      </a:txSp>
                    </a:sp>
                    <a:sp>
                      <a:nvSpPr>
                        <a:cNvPr id="80" name="TextBox 79"/>
                        <a:cNvSpPr txBox="1"/>
                      </a:nvSpPr>
                      <a:spPr>
                        <a:xfrm>
                          <a:off x="228600" y="2809020"/>
                          <a:ext cx="616689" cy="467580"/>
                        </a:xfrm>
                        <a:prstGeom prst="rect">
                          <a:avLst/>
                        </a:prstGeom>
                        <a:noFill/>
                      </a:spPr>
                      <a:txSp>
                        <a:txBody>
                          <a:bodyPr wrap="square" lIns="82058" tIns="41029" rIns="82058" bIns="41029"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500" b="1" dirty="0" smtClean="0">
                                <a:latin typeface="Times New Roman" pitchFamily="18" charset="0"/>
                                <a:cs typeface="Times New Roman" pitchFamily="18" charset="0"/>
                              </a:rPr>
                              <a:t>(b)</a:t>
                            </a:r>
                          </a:p>
                        </a:txBody>
                        <a:useSpRect/>
                      </a:txSp>
                    </a:sp>
                  </a:grpSp>
                </lc:lockedCanvas>
              </a:graphicData>
            </a:graphic>
          </wp:inline>
        </w:drawing>
      </w:r>
    </w:p>
    <w:p w:rsidR="00D549BF" w:rsidRDefault="00D549BF" w:rsidP="00D549BF">
      <w:pPr>
        <w:pStyle w:val="Caption"/>
        <w:rPr>
          <w:rFonts w:ascii="Times New Roman" w:hAnsi="Times New Roman"/>
          <w:b w:val="0"/>
        </w:rPr>
      </w:pPr>
      <w:bookmarkStart w:id="48" w:name="_Toc491098398"/>
      <w:r>
        <w:t xml:space="preserve">Figure </w:t>
      </w:r>
      <w:fldSimple w:instr=" SEQ Figure \* ARABIC ">
        <w:r w:rsidR="004E7618">
          <w:rPr>
            <w:noProof/>
          </w:rPr>
          <w:t>4</w:t>
        </w:r>
      </w:fldSimple>
      <w:r>
        <w:t xml:space="preserve">. </w:t>
      </w:r>
      <w:r w:rsidRPr="00AC44F8">
        <w:t>In vivo NIR tolerance and tumo</w:t>
      </w:r>
      <w:r>
        <w:t>r specific SWCNT-ANXA5 binding.</w:t>
      </w:r>
      <w:bookmarkEnd w:id="48"/>
    </w:p>
    <w:p w:rsidR="00642552" w:rsidRPr="00FB533D" w:rsidRDefault="00642552" w:rsidP="00D549BF">
      <w:pPr>
        <w:spacing w:line="240" w:lineRule="auto"/>
        <w:rPr>
          <w:rFonts w:ascii="Times New Roman" w:hAnsi="Times New Roman"/>
        </w:rPr>
      </w:pPr>
      <w:r w:rsidRPr="00FB533D">
        <w:rPr>
          <w:rFonts w:ascii="Times New Roman" w:hAnsi="Times New Roman"/>
        </w:rPr>
        <w:t>(a) Mice (n = 3) were treated with 0 J cm</w:t>
      </w:r>
      <w:r w:rsidRPr="00FB533D">
        <w:rPr>
          <w:rFonts w:ascii="Times New Roman" w:hAnsi="Times New Roman"/>
          <w:vertAlign w:val="superscript"/>
        </w:rPr>
        <w:t>-2</w:t>
      </w:r>
      <w:r w:rsidRPr="00FB533D">
        <w:rPr>
          <w:rFonts w:ascii="Times New Roman" w:hAnsi="Times New Roman"/>
        </w:rPr>
        <w:t>, 50 J cm</w:t>
      </w:r>
      <w:r w:rsidRPr="00FB533D">
        <w:rPr>
          <w:rFonts w:ascii="Times New Roman" w:hAnsi="Times New Roman"/>
          <w:vertAlign w:val="superscript"/>
        </w:rPr>
        <w:t>-2</w:t>
      </w:r>
      <w:r w:rsidRPr="00FB533D">
        <w:rPr>
          <w:rFonts w:ascii="Times New Roman" w:hAnsi="Times New Roman"/>
        </w:rPr>
        <w:t>, and 100 J cm</w:t>
      </w:r>
      <w:r w:rsidRPr="00FB533D">
        <w:rPr>
          <w:rFonts w:ascii="Times New Roman" w:hAnsi="Times New Roman"/>
          <w:vertAlign w:val="superscript"/>
        </w:rPr>
        <w:t>-2</w:t>
      </w:r>
      <w:r w:rsidRPr="00FB533D">
        <w:rPr>
          <w:rFonts w:ascii="Times New Roman" w:hAnsi="Times New Roman"/>
        </w:rPr>
        <w:t xml:space="preserve"> NIR energy for 30 sec.</w:t>
      </w:r>
      <w:r w:rsidRPr="00FB533D">
        <w:rPr>
          <w:rFonts w:ascii="Times New Roman" w:hAnsi="Times New Roman"/>
          <w:bCs/>
        </w:rPr>
        <w:t xml:space="preserve"> Representative histology images show change to the bladder wall and deeper muscle layer in mice treated with 100 J cm</w:t>
      </w:r>
      <w:r w:rsidRPr="00FB533D">
        <w:rPr>
          <w:rFonts w:ascii="Times New Roman" w:hAnsi="Times New Roman"/>
          <w:bCs/>
          <w:vertAlign w:val="superscript"/>
        </w:rPr>
        <w:t>-2</w:t>
      </w:r>
      <w:r w:rsidRPr="00FB533D">
        <w:rPr>
          <w:rFonts w:ascii="Times New Roman" w:hAnsi="Times New Roman"/>
          <w:bCs/>
        </w:rPr>
        <w:t>. Mice treated with 50 J cm</w:t>
      </w:r>
      <w:r w:rsidRPr="00FB533D">
        <w:rPr>
          <w:rFonts w:ascii="Times New Roman" w:hAnsi="Times New Roman"/>
          <w:bCs/>
          <w:vertAlign w:val="superscript"/>
        </w:rPr>
        <w:t>-2</w:t>
      </w:r>
      <w:r w:rsidRPr="00FB533D">
        <w:rPr>
          <w:rFonts w:ascii="Times New Roman" w:hAnsi="Times New Roman"/>
          <w:bCs/>
        </w:rPr>
        <w:t xml:space="preserve"> NIR energy had no visible changes 24 h after irradiation. (b) </w:t>
      </w:r>
      <w:r w:rsidRPr="00FB533D">
        <w:rPr>
          <w:rFonts w:ascii="Times New Roman" w:hAnsi="Times New Roman"/>
        </w:rPr>
        <w:t xml:space="preserve">Mouse with orthotopic bladder </w:t>
      </w:r>
      <w:r w:rsidR="00BF52B8">
        <w:rPr>
          <w:rFonts w:ascii="Times New Roman" w:hAnsi="Times New Roman"/>
        </w:rPr>
        <w:t>tumor</w:t>
      </w:r>
      <w:r w:rsidRPr="00FB533D">
        <w:rPr>
          <w:rFonts w:ascii="Times New Roman" w:hAnsi="Times New Roman"/>
        </w:rPr>
        <w:t xml:space="preserve"> was instilled with 100 μl of 20 mg l</w:t>
      </w:r>
      <w:r w:rsidRPr="00FB533D">
        <w:rPr>
          <w:rFonts w:ascii="Times New Roman" w:hAnsi="Times New Roman"/>
          <w:vertAlign w:val="superscript"/>
        </w:rPr>
        <w:t>-1</w:t>
      </w:r>
      <w:r w:rsidRPr="00FB533D">
        <w:rPr>
          <w:rFonts w:ascii="Times New Roman" w:hAnsi="Times New Roman"/>
        </w:rPr>
        <w:t xml:space="preserve"> SWCNT-ANXA5s for 90 min followed by bladder collection 24 h later when NIR laser would be applied. Within the same bladder, dark brown, positive anti-ANXA5 staining for SWCNT-ANXA5s is seen on the </w:t>
      </w:r>
      <w:r w:rsidR="00BF52B8">
        <w:rPr>
          <w:rFonts w:ascii="Times New Roman" w:hAnsi="Times New Roman"/>
        </w:rPr>
        <w:t>tumor</w:t>
      </w:r>
      <w:r w:rsidRPr="00FB533D">
        <w:rPr>
          <w:rFonts w:ascii="Times New Roman" w:hAnsi="Times New Roman"/>
        </w:rPr>
        <w:t xml:space="preserve"> while minimum staining is seen on the remainder of the urothelium. Thin </w:t>
      </w:r>
      <w:r w:rsidRPr="00FB533D">
        <w:rPr>
          <w:rFonts w:ascii="Times New Roman" w:hAnsi="Times New Roman"/>
          <w:bCs/>
        </w:rPr>
        <w:t xml:space="preserve">arrow indicates healthy bladder wall, thick arrow indicates bladder wall with </w:t>
      </w:r>
      <w:r w:rsidR="00BF52B8">
        <w:rPr>
          <w:rFonts w:ascii="Times New Roman" w:hAnsi="Times New Roman"/>
          <w:bCs/>
        </w:rPr>
        <w:t>tumor</w:t>
      </w:r>
      <w:r w:rsidRPr="00FB533D">
        <w:rPr>
          <w:rFonts w:ascii="Times New Roman" w:hAnsi="Times New Roman"/>
          <w:bCs/>
        </w:rPr>
        <w:t>, and * indicates muscle layer. Scale = 10 μm.</w:t>
      </w:r>
    </w:p>
    <w:p w:rsidR="00642552" w:rsidRPr="00FB533D" w:rsidRDefault="00642552" w:rsidP="00642552">
      <w:pPr>
        <w:rPr>
          <w:rFonts w:ascii="Times New Roman" w:hAnsi="Times New Roman"/>
          <w:b/>
          <w:i/>
        </w:rPr>
      </w:pPr>
    </w:p>
    <w:p w:rsidR="00642552" w:rsidRPr="00FB533D" w:rsidRDefault="00642552" w:rsidP="00642552">
      <w:pPr>
        <w:pStyle w:val="Heading3"/>
      </w:pPr>
      <w:bookmarkStart w:id="49" w:name="_Toc490850889"/>
      <w:r w:rsidRPr="00FB533D">
        <w:t>Biodistribution</w:t>
      </w:r>
      <w:bookmarkEnd w:id="49"/>
    </w:p>
    <w:p w:rsidR="00642552" w:rsidRPr="00FB533D" w:rsidRDefault="00642552" w:rsidP="00642552">
      <w:pPr>
        <w:rPr>
          <w:rFonts w:ascii="Times New Roman" w:hAnsi="Times New Roman"/>
        </w:rPr>
      </w:pPr>
      <w:r w:rsidRPr="00FB533D">
        <w:rPr>
          <w:rFonts w:ascii="Times New Roman" w:hAnsi="Times New Roman"/>
        </w:rPr>
        <w:t xml:space="preserve">NIR fluorescence spectroscopy </w:t>
      </w:r>
      <w:r w:rsidR="007C3607">
        <w:rPr>
          <w:rFonts w:ascii="Times New Roman" w:hAnsi="Times New Roman"/>
        </w:rPr>
        <w:t xml:space="preserve">along with a standard curve </w:t>
      </w:r>
      <w:r w:rsidR="007C3607" w:rsidRPr="00AF6C82">
        <w:rPr>
          <w:rFonts w:ascii="Times New Roman" w:hAnsi="Times New Roman"/>
          <w:color w:val="000000"/>
        </w:rPr>
        <w:t>(data can be found in F</w:t>
      </w:r>
      <w:r w:rsidR="007C3607">
        <w:rPr>
          <w:rFonts w:ascii="Times New Roman" w:hAnsi="Times New Roman"/>
          <w:color w:val="000000"/>
        </w:rPr>
        <w:t xml:space="preserve">igure 25 </w:t>
      </w:r>
      <w:r w:rsidR="007C3607" w:rsidRPr="00AF6C82">
        <w:rPr>
          <w:rFonts w:ascii="Times New Roman" w:hAnsi="Times New Roman"/>
          <w:color w:val="000000"/>
        </w:rPr>
        <w:t>of Appendix A: Supplemental Data)</w:t>
      </w:r>
      <w:r w:rsidR="007C3607">
        <w:rPr>
          <w:rFonts w:ascii="Times New Roman" w:hAnsi="Times New Roman"/>
          <w:color w:val="000000"/>
        </w:rPr>
        <w:t xml:space="preserve"> </w:t>
      </w:r>
      <w:r w:rsidRPr="00FB533D">
        <w:rPr>
          <w:rFonts w:ascii="Times New Roman" w:hAnsi="Times New Roman"/>
        </w:rPr>
        <w:t xml:space="preserve">was utilized to determine presence of 0.88 ± 0.13% of the injected dose (34.0 ± 10.6% ID/g of bladder) of SWCNT-ANXA5s in </w:t>
      </w:r>
      <w:r w:rsidRPr="00FB533D">
        <w:rPr>
          <w:rFonts w:ascii="Times New Roman" w:hAnsi="Times New Roman"/>
        </w:rPr>
        <w:lastRenderedPageBreak/>
        <w:t xml:space="preserve">bladders of mice with </w:t>
      </w:r>
      <w:r w:rsidR="00BF52B8">
        <w:rPr>
          <w:rFonts w:ascii="Times New Roman" w:hAnsi="Times New Roman"/>
        </w:rPr>
        <w:t>tumor</w:t>
      </w:r>
      <w:r w:rsidRPr="00FB533D">
        <w:rPr>
          <w:rFonts w:ascii="Times New Roman" w:hAnsi="Times New Roman"/>
        </w:rPr>
        <w:t xml:space="preserve">s 24 h after SWCNT-ANXA5 instillation. A long-term biodistribution study was also conducted on the clearance organs, liver and kidney, as well as the bladder of treated mice 116 days after </w:t>
      </w:r>
      <w:r w:rsidR="00BF52B8">
        <w:rPr>
          <w:rFonts w:ascii="Times New Roman" w:hAnsi="Times New Roman"/>
        </w:rPr>
        <w:t>tumor</w:t>
      </w:r>
      <w:r w:rsidRPr="00FB533D">
        <w:rPr>
          <w:rFonts w:ascii="Times New Roman" w:hAnsi="Times New Roman"/>
        </w:rPr>
        <w:t xml:space="preserve"> implantation to determine clearance. No detectable nanotubes were observed in any of the clearance organs or bladder.</w:t>
      </w:r>
    </w:p>
    <w:p w:rsidR="00642552" w:rsidRPr="00FB533D" w:rsidRDefault="00642552" w:rsidP="00642552">
      <w:pPr>
        <w:rPr>
          <w:rFonts w:ascii="Times New Roman" w:hAnsi="Times New Roman"/>
          <w:i/>
        </w:rPr>
      </w:pPr>
    </w:p>
    <w:p w:rsidR="00642552" w:rsidRPr="00FB533D" w:rsidRDefault="00642552" w:rsidP="00642552">
      <w:pPr>
        <w:pStyle w:val="Heading3"/>
      </w:pPr>
      <w:bookmarkStart w:id="50" w:name="_Toc490850890"/>
      <w:r w:rsidRPr="00FB533D">
        <w:t xml:space="preserve">In vivo </w:t>
      </w:r>
      <w:r w:rsidR="00BF52B8">
        <w:t>tumor</w:t>
      </w:r>
      <w:r w:rsidRPr="00FB533D">
        <w:t xml:space="preserve"> ablation</w:t>
      </w:r>
      <w:bookmarkEnd w:id="50"/>
    </w:p>
    <w:p w:rsidR="00642552" w:rsidRPr="00FB533D" w:rsidRDefault="00642552" w:rsidP="00642552">
      <w:pPr>
        <w:rPr>
          <w:rFonts w:ascii="Times New Roman" w:hAnsi="Times New Roman"/>
        </w:rPr>
      </w:pPr>
      <w:r w:rsidRPr="00FB533D">
        <w:rPr>
          <w:rFonts w:ascii="Times New Roman" w:hAnsi="Times New Roman"/>
        </w:rPr>
        <w:t xml:space="preserve">Following confirmation of SWCNT-ANXA5s binding to </w:t>
      </w:r>
      <w:r w:rsidR="00BF52B8">
        <w:rPr>
          <w:rFonts w:ascii="Times New Roman" w:hAnsi="Times New Roman"/>
        </w:rPr>
        <w:t>tumor</w:t>
      </w:r>
      <w:r w:rsidRPr="00FB533D">
        <w:rPr>
          <w:rFonts w:ascii="Times New Roman" w:hAnsi="Times New Roman"/>
        </w:rPr>
        <w:t xml:space="preserve"> and NIR tolerance, a short-term efficacy study was conducted for presence of </w:t>
      </w:r>
      <w:r w:rsidR="00BF52B8">
        <w:rPr>
          <w:rFonts w:ascii="Times New Roman" w:hAnsi="Times New Roman"/>
        </w:rPr>
        <w:t>tumor</w:t>
      </w:r>
      <w:r w:rsidRPr="00FB533D">
        <w:rPr>
          <w:rFonts w:ascii="Times New Roman" w:hAnsi="Times New Roman"/>
        </w:rPr>
        <w:t xml:space="preserve">s 24 h post treatment. As seen in figure 5a, mice treated with SWCNT-ANXA5s and NIR light combined had no detectable </w:t>
      </w:r>
      <w:r w:rsidR="00BF52B8">
        <w:rPr>
          <w:rFonts w:ascii="Times New Roman" w:hAnsi="Times New Roman"/>
        </w:rPr>
        <w:t>tumor</w:t>
      </w:r>
      <w:r w:rsidRPr="00FB533D">
        <w:rPr>
          <w:rFonts w:ascii="Times New Roman" w:hAnsi="Times New Roman"/>
        </w:rPr>
        <w:t xml:space="preserve"> fluorescence. A decrease in fluorescence is seen when the bladders are given SWCNT-ANXA5s or NIR alone; however all mice still had detectable fluorescence, which can eventually lead to </w:t>
      </w:r>
      <w:r w:rsidR="00BF52B8">
        <w:rPr>
          <w:rFonts w:ascii="Times New Roman" w:hAnsi="Times New Roman"/>
        </w:rPr>
        <w:t>tumor</w:t>
      </w:r>
      <w:r w:rsidRPr="00FB533D">
        <w:rPr>
          <w:rFonts w:ascii="Times New Roman" w:hAnsi="Times New Roman"/>
        </w:rPr>
        <w:t xml:space="preserve"> re-growth. H&amp;E staining (figure 5b) confirmed no visible damage to the bladder of control or treated mice 24 h post-treatment.</w:t>
      </w:r>
    </w:p>
    <w:p w:rsidR="00642552" w:rsidRPr="00FB533D" w:rsidRDefault="00642552" w:rsidP="00642552">
      <w:pPr>
        <w:ind w:firstLine="720"/>
        <w:rPr>
          <w:rFonts w:ascii="Times New Roman" w:hAnsi="Times New Roman"/>
        </w:rPr>
      </w:pPr>
      <w:r w:rsidRPr="00FB533D">
        <w:rPr>
          <w:rFonts w:ascii="Times New Roman" w:hAnsi="Times New Roman"/>
        </w:rPr>
        <w:t>Recurrence was evaluated by monitoring survival after one cycle of therapy compared to saline-treated mice as a control. The median survival was 34 days in the control group compared to 76 days in the treated group with 50% of the mice still alive at 116 days, when the study was ended (figure 5c). Trichrome staining (figure 5d) was conducted on the surviving treated mice to detect any collagen or scar tissue formation which would alter long-term normal bladder function. No scar tissue was observed.</w:t>
      </w:r>
    </w:p>
    <w:p w:rsidR="00642552" w:rsidRPr="00FB533D" w:rsidRDefault="00642552" w:rsidP="00642552">
      <w:pPr>
        <w:ind w:firstLine="720"/>
        <w:rPr>
          <w:rFonts w:ascii="Times New Roman" w:hAnsi="Times New Roman"/>
        </w:rPr>
      </w:pPr>
    </w:p>
    <w:p w:rsidR="00642552" w:rsidRDefault="00642552" w:rsidP="00642552">
      <w:pPr>
        <w:ind w:firstLine="720"/>
        <w:jc w:val="center"/>
        <w:rPr>
          <w:rFonts w:ascii="Times New Roman" w:hAnsi="Times New Roman"/>
        </w:rPr>
      </w:pPr>
    </w:p>
    <w:p w:rsidR="007D3A58" w:rsidRDefault="00835970" w:rsidP="00642552">
      <w:pPr>
        <w:ind w:firstLine="720"/>
        <w:jc w:val="center"/>
        <w:rPr>
          <w:rFonts w:ascii="Times New Roman" w:hAnsi="Times New Roman"/>
        </w:rPr>
      </w:pPr>
      <w:r w:rsidRPr="00835970">
        <w:rPr>
          <w:rFonts w:ascii="Times New Roman" w:hAnsi="Times New Roman"/>
          <w:noProof/>
          <w:lang w:bidi="ar-SA"/>
        </w:rPr>
        <w:lastRenderedPageBreak/>
        <w:drawing>
          <wp:inline distT="0" distB="0" distL="0" distR="0">
            <wp:extent cx="3540642" cy="2626242"/>
            <wp:effectExtent l="0" t="0" r="2658" b="0"/>
            <wp:docPr id="18"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05400" cy="3822192"/>
                      <a:chOff x="304800" y="228600"/>
                      <a:chExt cx="5105400" cy="3822192"/>
                    </a:xfrm>
                  </a:grpSpPr>
                  <a:grpSp>
                    <a:nvGrpSpPr>
                      <a:cNvPr id="92" name="Group 91"/>
                      <a:cNvGrpSpPr/>
                    </a:nvGrpSpPr>
                    <a:grpSpPr>
                      <a:xfrm>
                        <a:off x="304800" y="228600"/>
                        <a:ext cx="5105400" cy="3822192"/>
                        <a:chOff x="304800" y="228600"/>
                        <a:chExt cx="5105400" cy="3822192"/>
                      </a:xfrm>
                    </a:grpSpPr>
                    <a:sp>
                      <a:nvSpPr>
                        <a:cNvPr id="91" name="Rectangle 90"/>
                        <a:cNvSpPr/>
                      </a:nvSpPr>
                      <a:spPr>
                        <a:xfrm>
                          <a:off x="381000" y="228600"/>
                          <a:ext cx="5029200" cy="38100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2050" name="Picture 2"/>
                        <a:cNvPicPr>
                          <a:picLocks noChangeArrowheads="1"/>
                        </a:cNvPicPr>
                      </a:nvPicPr>
                      <a:blipFill>
                        <a:blip r:embed="rId28"/>
                        <a:srcRect/>
                        <a:stretch>
                          <a:fillRect/>
                        </a:stretch>
                      </a:blipFill>
                      <a:spPr bwMode="auto">
                        <a:xfrm>
                          <a:off x="533400" y="685800"/>
                          <a:ext cx="4873752" cy="3364992"/>
                        </a:xfrm>
                        <a:prstGeom prst="rect">
                          <a:avLst/>
                        </a:prstGeom>
                        <a:noFill/>
                        <a:ln w="9525">
                          <a:noFill/>
                          <a:miter lim="800000"/>
                          <a:headEnd/>
                          <a:tailEnd/>
                        </a:ln>
                        <a:effectLst/>
                      </a:spPr>
                    </a:pic>
                    <a:sp>
                      <a:nvSpPr>
                        <a:cNvPr id="29" name="TextBox 28"/>
                        <a:cNvSpPr txBox="1"/>
                      </a:nvSpPr>
                      <a:spPr>
                        <a:xfrm>
                          <a:off x="304800" y="239626"/>
                          <a:ext cx="685800" cy="467580"/>
                        </a:xfrm>
                        <a:prstGeom prst="rect">
                          <a:avLst/>
                        </a:prstGeom>
                        <a:noFill/>
                      </a:spPr>
                      <a:txSp>
                        <a:txBody>
                          <a:bodyPr wrap="square" lIns="82058" tIns="41029" rIns="82058" bIns="41029"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500" b="1" dirty="0" smtClean="0">
                                <a:latin typeface="Times New Roman" pitchFamily="18" charset="0"/>
                                <a:cs typeface="Times New Roman" pitchFamily="18" charset="0"/>
                              </a:rPr>
                              <a:t>(a)             </a:t>
                            </a:r>
                          </a:p>
                        </a:txBody>
                        <a:useSpRect/>
                      </a:txSp>
                    </a:sp>
                    <a:cxnSp>
                      <a:nvCxnSpPr>
                        <a:cNvPr id="6" name="Straight Connector 5"/>
                        <a:cNvCxnSpPr/>
                      </a:nvCxnSpPr>
                      <a:spPr>
                        <a:xfrm flipV="1">
                          <a:off x="2917029" y="1276699"/>
                          <a:ext cx="1977905" cy="0"/>
                        </a:xfrm>
                        <a:prstGeom prst="line">
                          <a:avLst/>
                        </a:prstGeom>
                        <a:ln w="9525">
                          <a:solidFill>
                            <a:sysClr val="windowText" lastClr="000000"/>
                          </a:solidFill>
                        </a:ln>
                      </a:spPr>
                      <a:style>
                        <a:lnRef idx="1">
                          <a:schemeClr val="accent1"/>
                        </a:lnRef>
                        <a:fillRef idx="0">
                          <a:schemeClr val="accent1"/>
                        </a:fillRef>
                        <a:effectRef idx="0">
                          <a:schemeClr val="accent1"/>
                        </a:effectRef>
                        <a:fontRef idx="minor">
                          <a:schemeClr val="tx1"/>
                        </a:fontRef>
                      </a:style>
                    </a:cxnSp>
                    <a:sp>
                      <a:nvSpPr>
                        <a:cNvPr id="7" name="TextBox 18"/>
                        <a:cNvSpPr txBox="1"/>
                      </a:nvSpPr>
                      <a:spPr>
                        <a:xfrm>
                          <a:off x="3643531" y="1153322"/>
                          <a:ext cx="642816" cy="167194"/>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400" b="1" dirty="0" smtClean="0"/>
                              <a:t>*</a:t>
                            </a:r>
                            <a:endParaRPr lang="en-US" sz="2400" b="1" dirty="0"/>
                          </a:p>
                        </a:txBody>
                        <a:useSpRect/>
                      </a:txSp>
                      <a:style>
                        <a:lnRef idx="0">
                          <a:scrgbClr r="0" g="0" b="0"/>
                        </a:lnRef>
                        <a:fillRef idx="0">
                          <a:scrgbClr r="0" g="0" b="0"/>
                        </a:fillRef>
                        <a:effectRef idx="0">
                          <a:scrgbClr r="0" g="0" b="0"/>
                        </a:effectRef>
                        <a:fontRef idx="minor">
                          <a:schemeClr val="dk1"/>
                        </a:fontRef>
                      </a:style>
                    </a:sp>
                    <a:cxnSp>
                      <a:nvCxnSpPr>
                        <a:cNvPr id="8" name="Straight Connector 7"/>
                        <a:cNvCxnSpPr/>
                      </a:nvCxnSpPr>
                      <a:spPr>
                        <a:xfrm>
                          <a:off x="3779192" y="1471679"/>
                          <a:ext cx="1115741" cy="0"/>
                        </a:xfrm>
                        <a:prstGeom prst="line">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sp>
                      <a:nvSpPr>
                        <a:cNvPr id="9" name="TextBox 21"/>
                        <a:cNvSpPr txBox="1"/>
                      </a:nvSpPr>
                      <a:spPr>
                        <a:xfrm>
                          <a:off x="4025379" y="1367793"/>
                          <a:ext cx="709429" cy="148871"/>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400" b="1" dirty="0" smtClean="0"/>
                              <a:t>*</a:t>
                            </a:r>
                            <a:endParaRPr lang="en-US" sz="2400" b="1" dirty="0"/>
                          </a:p>
                        </a:txBody>
                        <a:useSpRect/>
                      </a:txSp>
                      <a:style>
                        <a:lnRef idx="0">
                          <a:scrgbClr r="0" g="0" b="0"/>
                        </a:lnRef>
                        <a:fillRef idx="0">
                          <a:scrgbClr r="0" g="0" b="0"/>
                        </a:fillRef>
                        <a:effectRef idx="0">
                          <a:scrgbClr r="0" g="0" b="0"/>
                        </a:effectRef>
                        <a:fontRef idx="minor">
                          <a:schemeClr val="dk1"/>
                        </a:fontRef>
                      </a:style>
                    </a:sp>
                    <a:cxnSp>
                      <a:nvCxnSpPr>
                        <a:cNvPr id="10" name="Straight Connector 9"/>
                        <a:cNvCxnSpPr/>
                      </a:nvCxnSpPr>
                      <a:spPr>
                        <a:xfrm>
                          <a:off x="1953434" y="1111795"/>
                          <a:ext cx="2941499" cy="937"/>
                        </a:xfrm>
                        <a:prstGeom prst="line">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sp>
                      <a:nvSpPr>
                        <a:cNvPr id="11" name="TextBox 24"/>
                        <a:cNvSpPr txBox="1"/>
                      </a:nvSpPr>
                      <a:spPr>
                        <a:xfrm>
                          <a:off x="2965001" y="993000"/>
                          <a:ext cx="712760" cy="160323"/>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400" b="1" dirty="0" smtClean="0"/>
                              <a:t>*</a:t>
                            </a:r>
                            <a:endParaRPr lang="en-US" sz="2400" b="1" dirty="0"/>
                          </a:p>
                        </a:txBody>
                        <a:useSpRect/>
                      </a:txSp>
                      <a:style>
                        <a:lnRef idx="0">
                          <a:scrgbClr r="0" g="0" b="0"/>
                        </a:lnRef>
                        <a:fillRef idx="0">
                          <a:scrgbClr r="0" g="0" b="0"/>
                        </a:fillRef>
                        <a:effectRef idx="0">
                          <a:scrgbClr r="0" g="0" b="0"/>
                        </a:effectRef>
                        <a:fontRef idx="minor">
                          <a:schemeClr val="dk1"/>
                        </a:fontRef>
                      </a:style>
                    </a:sp>
                    <a:pic>
                      <a:nvPicPr>
                        <a:cNvPr id="24" name="Picture 3" descr="C:\Users\needa_000\Desktop\Research-Harrison\NIRF\Results\Needa_Bladder 05072015\Mouse2 TR .57X.tif"/>
                        <a:cNvPicPr>
                          <a:picLocks noChangeAspect="1" noChangeArrowheads="1"/>
                        </a:cNvPicPr>
                      </a:nvPicPr>
                      <a:blipFill>
                        <a:blip r:embed="rId29" cstate="print"/>
                        <a:srcRect/>
                        <a:stretch>
                          <a:fillRect/>
                        </a:stretch>
                      </a:blipFill>
                      <a:spPr bwMode="auto">
                        <a:xfrm>
                          <a:off x="1525671" y="315826"/>
                          <a:ext cx="919491" cy="609600"/>
                        </a:xfrm>
                        <a:prstGeom prst="rect">
                          <a:avLst/>
                        </a:prstGeom>
                        <a:noFill/>
                      </a:spPr>
                    </a:pic>
                    <a:pic>
                      <a:nvPicPr>
                        <a:cNvPr id="25" name="Picture 2" descr="C:\Users\needa_000\Desktop\Research-Harrison\NIRF\Results\Needa_Bladder 05072015\Mouse4 TR .57X.tif"/>
                        <a:cNvPicPr>
                          <a:picLocks noChangeAspect="1" noChangeArrowheads="1"/>
                        </a:cNvPicPr>
                      </a:nvPicPr>
                      <a:blipFill>
                        <a:blip r:embed="rId30" cstate="print"/>
                        <a:srcRect/>
                        <a:stretch>
                          <a:fillRect/>
                        </a:stretch>
                      </a:blipFill>
                      <a:spPr bwMode="auto">
                        <a:xfrm>
                          <a:off x="2484487" y="315826"/>
                          <a:ext cx="923544" cy="612287"/>
                        </a:xfrm>
                        <a:prstGeom prst="rect">
                          <a:avLst/>
                        </a:prstGeom>
                        <a:noFill/>
                      </a:spPr>
                    </a:pic>
                    <a:pic>
                      <a:nvPicPr>
                        <a:cNvPr id="26" name="Picture 2" descr="C:\Users\needa_000\Desktop\Research-Harrison\NIRF\Results\Needa_Bladder 05072015\Mouse7 TR .57X.tif"/>
                        <a:cNvPicPr>
                          <a:picLocks noChangeAspect="1" noChangeArrowheads="1"/>
                        </a:cNvPicPr>
                      </a:nvPicPr>
                      <a:blipFill>
                        <a:blip r:embed="rId31" cstate="print"/>
                        <a:srcRect/>
                        <a:stretch>
                          <a:fillRect/>
                        </a:stretch>
                      </a:blipFill>
                      <a:spPr bwMode="auto">
                        <a:xfrm>
                          <a:off x="3443302" y="315826"/>
                          <a:ext cx="923544" cy="612287"/>
                        </a:xfrm>
                        <a:prstGeom prst="rect">
                          <a:avLst/>
                        </a:prstGeom>
                        <a:noFill/>
                      </a:spPr>
                    </a:pic>
                    <a:pic>
                      <a:nvPicPr>
                        <a:cNvPr id="27" name="Picture 4" descr="C:\Users\needa_000\Desktop\Research-Harrison\NIRF\Results\Needa_Bladder 05072015\Mouse12 TR .57X.tif"/>
                        <a:cNvPicPr>
                          <a:picLocks noChangeAspect="1" noChangeArrowheads="1"/>
                        </a:cNvPicPr>
                      </a:nvPicPr>
                      <a:blipFill>
                        <a:blip r:embed="rId32" cstate="print"/>
                        <a:srcRect/>
                        <a:stretch>
                          <a:fillRect/>
                        </a:stretch>
                      </a:blipFill>
                      <a:spPr bwMode="auto">
                        <a:xfrm>
                          <a:off x="4402117" y="315826"/>
                          <a:ext cx="923544" cy="612287"/>
                        </a:xfrm>
                        <a:prstGeom prst="rect">
                          <a:avLst/>
                        </a:prstGeom>
                        <a:noFill/>
                      </a:spPr>
                    </a:pic>
                  </a:grpSp>
                </lc:lockedCanvas>
              </a:graphicData>
            </a:graphic>
          </wp:inline>
        </w:drawing>
      </w:r>
    </w:p>
    <w:p w:rsidR="00642552" w:rsidRPr="00FB533D" w:rsidRDefault="00835970" w:rsidP="007D3A58">
      <w:pPr>
        <w:ind w:firstLine="720"/>
        <w:jc w:val="center"/>
        <w:rPr>
          <w:rFonts w:ascii="Times New Roman" w:hAnsi="Times New Roman"/>
        </w:rPr>
      </w:pPr>
      <w:r w:rsidRPr="00835970">
        <w:rPr>
          <w:rFonts w:ascii="Times New Roman" w:hAnsi="Times New Roman"/>
          <w:noProof/>
          <w:lang w:bidi="ar-SA"/>
        </w:rPr>
        <w:drawing>
          <wp:inline distT="0" distB="0" distL="0" distR="0">
            <wp:extent cx="3425899" cy="2594344"/>
            <wp:effectExtent l="19050" t="0" r="3101" b="0"/>
            <wp:docPr id="26"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53000" cy="3543300"/>
                      <a:chOff x="304800" y="3924300"/>
                      <a:chExt cx="4953000" cy="3543300"/>
                    </a:xfrm>
                  </a:grpSpPr>
                  <a:grpSp>
                    <a:nvGrpSpPr>
                      <a:cNvPr id="87" name="Group 86"/>
                      <a:cNvGrpSpPr/>
                    </a:nvGrpSpPr>
                    <a:grpSpPr>
                      <a:xfrm>
                        <a:off x="304800" y="3924300"/>
                        <a:ext cx="4953000" cy="3543300"/>
                        <a:chOff x="304800" y="3924300"/>
                        <a:chExt cx="4953000" cy="3543300"/>
                      </a:xfrm>
                    </a:grpSpPr>
                    <a:sp>
                      <a:nvSpPr>
                        <a:cNvPr id="61" name="Rectangle 60"/>
                        <a:cNvSpPr/>
                      </a:nvSpPr>
                      <a:spPr>
                        <a:xfrm>
                          <a:off x="304800" y="3962400"/>
                          <a:ext cx="4953000" cy="35052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TextBox 46"/>
                        <a:cNvSpPr txBox="1"/>
                      </a:nvSpPr>
                      <a:spPr>
                        <a:xfrm>
                          <a:off x="345948" y="3924300"/>
                          <a:ext cx="603504" cy="467580"/>
                        </a:xfrm>
                        <a:prstGeom prst="rect">
                          <a:avLst/>
                        </a:prstGeom>
                        <a:noFill/>
                      </a:spPr>
                      <a:txSp>
                        <a:txBody>
                          <a:bodyPr wrap="square" lIns="82058" tIns="41029" rIns="82058" bIns="41029"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500" b="1" dirty="0" smtClean="0">
                                <a:latin typeface="Times New Roman" pitchFamily="18" charset="0"/>
                                <a:cs typeface="Times New Roman" pitchFamily="18" charset="0"/>
                              </a:rPr>
                              <a:t>(b)             </a:t>
                            </a:r>
                          </a:p>
                        </a:txBody>
                        <a:useSpRect/>
                      </a:txSp>
                    </a:sp>
                    <a:grpSp>
                      <a:nvGrpSpPr>
                        <a:cNvPr id="5" name="Group 81"/>
                        <a:cNvGrpSpPr/>
                      </a:nvGrpSpPr>
                      <a:grpSpPr>
                        <a:xfrm>
                          <a:off x="570012" y="4087080"/>
                          <a:ext cx="4687787" cy="3194566"/>
                          <a:chOff x="570012" y="4087080"/>
                          <a:chExt cx="4687787" cy="3194566"/>
                        </a:xfrm>
                      </a:grpSpPr>
                      <a:sp>
                        <a:nvSpPr>
                          <a:cNvPr id="62" name="TextBox 61"/>
                          <a:cNvSpPr txBox="1"/>
                        </a:nvSpPr>
                        <a:spPr>
                          <a:xfrm>
                            <a:off x="838200" y="4087080"/>
                            <a:ext cx="220979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0 mg l</a:t>
                              </a:r>
                              <a:r>
                                <a:rPr lang="en-US" sz="1400" b="1" baseline="30000" dirty="0" smtClean="0">
                                  <a:latin typeface="Times New Roman" pitchFamily="18" charset="0"/>
                                  <a:cs typeface="Times New Roman" pitchFamily="18" charset="0"/>
                                </a:rPr>
                                <a:t>-1</a:t>
                              </a:r>
                              <a:r>
                                <a:rPr lang="en-US" sz="1400" b="1" dirty="0" smtClean="0">
                                  <a:latin typeface="Times New Roman" pitchFamily="18" charset="0"/>
                                  <a:cs typeface="Times New Roman" pitchFamily="18" charset="0"/>
                                </a:rPr>
                                <a:t> SWCNT-ANXA5</a:t>
                              </a:r>
                              <a:endParaRPr lang="en-US" sz="1400" b="1" dirty="0">
                                <a:latin typeface="Times New Roman" pitchFamily="18" charset="0"/>
                                <a:cs typeface="Times New Roman" pitchFamily="18" charset="0"/>
                              </a:endParaRPr>
                            </a:p>
                          </a:txBody>
                          <a:useSpRect/>
                        </a:txSp>
                      </a:sp>
                      <a:sp>
                        <a:nvSpPr>
                          <a:cNvPr id="63" name="TextBox 62"/>
                          <a:cNvSpPr txBox="1"/>
                        </a:nvSpPr>
                        <a:spPr>
                          <a:xfrm>
                            <a:off x="2895600" y="4087080"/>
                            <a:ext cx="236219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20 mg l</a:t>
                              </a:r>
                              <a:r>
                                <a:rPr lang="en-US" sz="1400" b="1" baseline="30000" dirty="0" smtClean="0">
                                  <a:latin typeface="Times New Roman" pitchFamily="18" charset="0"/>
                                  <a:cs typeface="Times New Roman" pitchFamily="18" charset="0"/>
                                </a:rPr>
                                <a:t>-1</a:t>
                              </a:r>
                              <a:r>
                                <a:rPr lang="en-US" sz="1400" b="1" dirty="0" smtClean="0">
                                  <a:latin typeface="Times New Roman" pitchFamily="18" charset="0"/>
                                  <a:cs typeface="Times New Roman" pitchFamily="18" charset="0"/>
                                </a:rPr>
                                <a:t> SWCNT-ANXA5</a:t>
                              </a:r>
                              <a:endParaRPr lang="en-US" sz="1400" b="1" dirty="0">
                                <a:latin typeface="Times New Roman" pitchFamily="18" charset="0"/>
                                <a:cs typeface="Times New Roman" pitchFamily="18" charset="0"/>
                              </a:endParaRPr>
                            </a:p>
                          </a:txBody>
                          <a:useSpRect/>
                        </a:txSp>
                      </a:sp>
                      <a:sp>
                        <a:nvSpPr>
                          <a:cNvPr id="64" name="TextBox 63"/>
                          <a:cNvSpPr txBox="1"/>
                        </a:nvSpPr>
                        <a:spPr>
                          <a:xfrm rot="16200000">
                            <a:off x="-38099" y="4923791"/>
                            <a:ext cx="1524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0 J cm</a:t>
                              </a:r>
                              <a:r>
                                <a:rPr lang="en-US" sz="1400" b="1" baseline="30000" dirty="0" smtClean="0">
                                  <a:latin typeface="Times New Roman" pitchFamily="18" charset="0"/>
                                  <a:cs typeface="Times New Roman" pitchFamily="18" charset="0"/>
                                </a:rPr>
                                <a:t>-2</a:t>
                              </a:r>
                              <a:endParaRPr lang="en-US" sz="1400" b="1" dirty="0">
                                <a:latin typeface="Times New Roman" pitchFamily="18" charset="0"/>
                                <a:cs typeface="Times New Roman" pitchFamily="18" charset="0"/>
                              </a:endParaRPr>
                            </a:p>
                          </a:txBody>
                          <a:useSpRect/>
                        </a:txSp>
                      </a:sp>
                      <a:sp>
                        <a:nvSpPr>
                          <a:cNvPr id="65" name="TextBox 64"/>
                          <a:cNvSpPr txBox="1"/>
                        </a:nvSpPr>
                        <a:spPr>
                          <a:xfrm rot="16200000">
                            <a:off x="2918" y="6406774"/>
                            <a:ext cx="1441966"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50 J cm</a:t>
                              </a:r>
                              <a:r>
                                <a:rPr lang="en-US" sz="1400" b="1" baseline="30000" dirty="0" smtClean="0">
                                  <a:latin typeface="Times New Roman" pitchFamily="18" charset="0"/>
                                  <a:cs typeface="Times New Roman" pitchFamily="18" charset="0"/>
                                </a:rPr>
                                <a:t>-2</a:t>
                              </a:r>
                              <a:endParaRPr lang="en-US" sz="1400" b="1" dirty="0">
                                <a:latin typeface="Times New Roman" pitchFamily="18" charset="0"/>
                                <a:cs typeface="Times New Roman" pitchFamily="18" charset="0"/>
                              </a:endParaRPr>
                            </a:p>
                          </a:txBody>
                          <a:useSpRect/>
                        </a:txSp>
                      </a:sp>
                      <a:pic>
                        <a:nvPicPr>
                          <a:cNvPr id="66" name="Picture 2" descr="C:\Users\needa_000\Desktop\Research-Harrison\My Papers\Bladder + SWCNT-AV + NIR\Raw Images\End Study H&amp;E\SWCNT-AV.tif"/>
                          <a:cNvPicPr>
                            <a:picLocks noChangeArrowheads="1"/>
                          </a:cNvPicPr>
                        </a:nvPicPr>
                        <a:blipFill>
                          <a:blip r:embed="rId33"/>
                          <a:srcRect/>
                          <a:stretch>
                            <a:fillRect/>
                          </a:stretch>
                        </a:blipFill>
                        <a:spPr bwMode="auto">
                          <a:xfrm>
                            <a:off x="3048001" y="4391880"/>
                            <a:ext cx="2066544" cy="1380744"/>
                          </a:xfrm>
                          <a:prstGeom prst="rect">
                            <a:avLst/>
                          </a:prstGeom>
                          <a:noFill/>
                          <a:ln>
                            <a:solidFill>
                              <a:schemeClr val="tx1"/>
                            </a:solidFill>
                          </a:ln>
                        </a:spPr>
                      </a:pic>
                      <a:pic>
                        <a:nvPicPr>
                          <a:cNvPr id="67" name="Picture 3" descr="C:\Users\needa_000\Desktop\Research-Harrison\My Papers\Bladder + SWCNT-AV + NIR\Raw Images\End Study H&amp;E\NIR.tif"/>
                          <a:cNvPicPr>
                            <a:picLocks noChangeArrowheads="1"/>
                          </a:cNvPicPr>
                        </a:nvPicPr>
                        <a:blipFill>
                          <a:blip r:embed="rId34"/>
                          <a:srcRect/>
                          <a:stretch>
                            <a:fillRect/>
                          </a:stretch>
                        </a:blipFill>
                        <a:spPr bwMode="auto">
                          <a:xfrm>
                            <a:off x="914401" y="5839680"/>
                            <a:ext cx="2066544" cy="1380744"/>
                          </a:xfrm>
                          <a:prstGeom prst="rect">
                            <a:avLst/>
                          </a:prstGeom>
                          <a:noFill/>
                          <a:ln>
                            <a:solidFill>
                              <a:schemeClr val="tx1"/>
                            </a:solidFill>
                          </a:ln>
                        </a:spPr>
                      </a:pic>
                      <a:pic>
                        <a:nvPicPr>
                          <a:cNvPr id="68" name="Picture 4" descr="C:\Users\needa_000\Desktop\Research-Harrison\My Papers\Bladder + SWCNT-AV + NIR\Raw Images\End Study H&amp;E\Saline.tif"/>
                          <a:cNvPicPr>
                            <a:picLocks noChangeArrowheads="1"/>
                          </a:cNvPicPr>
                        </a:nvPicPr>
                        <a:blipFill>
                          <a:blip r:embed="rId35"/>
                          <a:srcRect/>
                          <a:stretch>
                            <a:fillRect/>
                          </a:stretch>
                        </a:blipFill>
                        <a:spPr bwMode="auto">
                          <a:xfrm>
                            <a:off x="914401" y="4391880"/>
                            <a:ext cx="2066544" cy="1380744"/>
                          </a:xfrm>
                          <a:prstGeom prst="rect">
                            <a:avLst/>
                          </a:prstGeom>
                          <a:noFill/>
                          <a:ln>
                            <a:solidFill>
                              <a:schemeClr val="tx1"/>
                            </a:solidFill>
                          </a:ln>
                        </a:spPr>
                      </a:pic>
                      <a:pic>
                        <a:nvPicPr>
                          <a:cNvPr id="69" name="Picture 5" descr="C:\Users\needa_000\Desktop\Research-Harrison\My Papers\Bladder + SWCNT-AV + NIR\Raw Images\End Study H&amp;E\SWCNT-AV + NIR.tif"/>
                          <a:cNvPicPr>
                            <a:picLocks noChangeArrowheads="1"/>
                          </a:cNvPicPr>
                        </a:nvPicPr>
                        <a:blipFill>
                          <a:blip r:embed="rId36"/>
                          <a:srcRect/>
                          <a:stretch>
                            <a:fillRect/>
                          </a:stretch>
                        </a:blipFill>
                        <a:spPr bwMode="auto">
                          <a:xfrm>
                            <a:off x="3048001" y="5839680"/>
                            <a:ext cx="2066544" cy="1380744"/>
                          </a:xfrm>
                          <a:prstGeom prst="rect">
                            <a:avLst/>
                          </a:prstGeom>
                          <a:noFill/>
                          <a:ln w="19050">
                            <a:solidFill>
                              <a:schemeClr val="tx1"/>
                            </a:solidFill>
                          </a:ln>
                        </a:spPr>
                      </a:pic>
                      <a:cxnSp>
                        <a:nvCxnSpPr>
                          <a:cNvPr id="70" name="Straight Connector 69"/>
                          <a:cNvCxnSpPr/>
                        </a:nvCxnSpPr>
                        <a:spPr>
                          <a:xfrm>
                            <a:off x="2667001" y="7057292"/>
                            <a:ext cx="1524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1" name="Straight Connector 70"/>
                          <a:cNvCxnSpPr/>
                        </a:nvCxnSpPr>
                        <a:spPr>
                          <a:xfrm>
                            <a:off x="4800601" y="7058880"/>
                            <a:ext cx="1524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a:off x="4800601" y="5611080"/>
                            <a:ext cx="1524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Straight Connector 72"/>
                          <a:cNvCxnSpPr/>
                        </a:nvCxnSpPr>
                        <a:spPr>
                          <a:xfrm>
                            <a:off x="2667001" y="5611080"/>
                            <a:ext cx="1524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rot="16200000" flipH="1" flipV="1">
                            <a:off x="1943101" y="4887180"/>
                            <a:ext cx="228600" cy="1524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5" name="TextBox 74"/>
                          <a:cNvSpPr txBox="1"/>
                        </a:nvSpPr>
                        <a:spPr>
                          <a:xfrm>
                            <a:off x="1066801" y="5153880"/>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rPr>
                                <a:t>*</a:t>
                              </a:r>
                              <a:endParaRPr lang="en-US" sz="3200" b="1" dirty="0">
                                <a:solidFill>
                                  <a:schemeClr val="bg1"/>
                                </a:solidFill>
                              </a:endParaRPr>
                            </a:p>
                          </a:txBody>
                          <a:useSpRect/>
                        </a:txSp>
                      </a:sp>
                      <a:cxnSp>
                        <a:nvCxnSpPr>
                          <a:cNvPr id="76" name="Straight Arrow Connector 75"/>
                          <a:cNvCxnSpPr/>
                        </a:nvCxnSpPr>
                        <a:spPr>
                          <a:xfrm rot="16200000" flipH="1" flipV="1">
                            <a:off x="4000501" y="6106380"/>
                            <a:ext cx="228600" cy="1524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7" name="TextBox 76"/>
                          <a:cNvSpPr txBox="1"/>
                        </a:nvSpPr>
                        <a:spPr>
                          <a:xfrm>
                            <a:off x="3352801" y="6373080"/>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rPr>
                                <a:t>*</a:t>
                              </a:r>
                              <a:endParaRPr lang="en-US" sz="3200" b="1" dirty="0">
                                <a:solidFill>
                                  <a:schemeClr val="bg1"/>
                                </a:solidFill>
                              </a:endParaRPr>
                            </a:p>
                          </a:txBody>
                          <a:useSpRect/>
                        </a:txSp>
                      </a:sp>
                      <a:cxnSp>
                        <a:nvCxnSpPr>
                          <a:cNvPr id="78" name="Straight Arrow Connector 77"/>
                          <a:cNvCxnSpPr/>
                        </a:nvCxnSpPr>
                        <a:spPr>
                          <a:xfrm flipH="1" flipV="1">
                            <a:off x="2590801" y="6601680"/>
                            <a:ext cx="228600" cy="1524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9" name="TextBox 78"/>
                          <a:cNvSpPr txBox="1"/>
                        </a:nvSpPr>
                        <a:spPr>
                          <a:xfrm>
                            <a:off x="1295401" y="6068280"/>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rPr>
                                <a:t>*</a:t>
                              </a:r>
                              <a:endParaRPr lang="en-US" sz="3200" b="1" dirty="0">
                                <a:solidFill>
                                  <a:schemeClr val="bg1"/>
                                </a:solidFill>
                              </a:endParaRPr>
                            </a:p>
                          </a:txBody>
                          <a:useSpRect/>
                        </a:txSp>
                      </a:sp>
                      <a:cxnSp>
                        <a:nvCxnSpPr>
                          <a:cNvPr id="80" name="Straight Arrow Connector 79"/>
                          <a:cNvCxnSpPr/>
                        </a:nvCxnSpPr>
                        <a:spPr>
                          <a:xfrm flipV="1">
                            <a:off x="3733801" y="5153880"/>
                            <a:ext cx="228600" cy="1524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1" name="TextBox 80"/>
                          <a:cNvSpPr txBox="1"/>
                        </a:nvSpPr>
                        <a:spPr>
                          <a:xfrm>
                            <a:off x="4648201" y="4620480"/>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rPr>
                                <a:t>*</a:t>
                              </a:r>
                              <a:endParaRPr lang="en-US" sz="3200" b="1" dirty="0">
                                <a:solidFill>
                                  <a:schemeClr val="bg1"/>
                                </a:solidFill>
                              </a:endParaRPr>
                            </a:p>
                          </a:txBody>
                          <a:useSpRect/>
                        </a:txSp>
                      </a:sp>
                    </a:grpSp>
                  </a:grpSp>
                </lc:lockedCanvas>
              </a:graphicData>
            </a:graphic>
          </wp:inline>
        </w:drawing>
      </w:r>
    </w:p>
    <w:p w:rsidR="00642552" w:rsidRPr="00FB533D" w:rsidRDefault="007D3A58" w:rsidP="00642552">
      <w:pPr>
        <w:ind w:firstLine="720"/>
        <w:jc w:val="center"/>
        <w:rPr>
          <w:rFonts w:ascii="Times New Roman" w:hAnsi="Times New Roman"/>
        </w:rPr>
      </w:pPr>
      <w:r w:rsidRPr="007D3A58">
        <w:rPr>
          <w:rFonts w:ascii="Times New Roman" w:hAnsi="Times New Roman"/>
          <w:noProof/>
          <w:lang w:bidi="ar-SA"/>
        </w:rPr>
        <w:drawing>
          <wp:inline distT="0" distB="0" distL="0" distR="0">
            <wp:extent cx="2966483" cy="2296633"/>
            <wp:effectExtent l="0" t="0" r="5317" b="0"/>
            <wp:docPr id="4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62450" cy="3132224"/>
                      <a:chOff x="5476875" y="239626"/>
                      <a:chExt cx="4362450" cy="3132224"/>
                    </a:xfrm>
                  </a:grpSpPr>
                  <a:grpSp>
                    <a:nvGrpSpPr>
                      <a:cNvPr id="85" name="Group 84"/>
                      <a:cNvGrpSpPr/>
                    </a:nvGrpSpPr>
                    <a:grpSpPr>
                      <a:xfrm>
                        <a:off x="5476875" y="239626"/>
                        <a:ext cx="4362450" cy="3132224"/>
                        <a:chOff x="5476875" y="239626"/>
                        <a:chExt cx="4362450" cy="3132224"/>
                      </a:xfrm>
                    </a:grpSpPr>
                    <a:pic>
                      <a:nvPicPr>
                        <a:cNvPr id="2051" name="Picture 3"/>
                        <a:cNvPicPr>
                          <a:picLocks noChangeAspect="1" noChangeArrowheads="1"/>
                        </a:cNvPicPr>
                      </a:nvPicPr>
                      <a:blipFill>
                        <a:blip r:embed="rId37"/>
                        <a:srcRect/>
                        <a:stretch>
                          <a:fillRect/>
                        </a:stretch>
                      </a:blipFill>
                      <a:spPr bwMode="auto">
                        <a:xfrm>
                          <a:off x="5867400" y="609600"/>
                          <a:ext cx="3971925" cy="2762250"/>
                        </a:xfrm>
                        <a:prstGeom prst="rect">
                          <a:avLst/>
                        </a:prstGeom>
                        <a:noFill/>
                        <a:ln w="9525">
                          <a:noFill/>
                          <a:miter lim="800000"/>
                          <a:headEnd/>
                          <a:tailEnd/>
                        </a:ln>
                        <a:effectLst/>
                      </a:spPr>
                    </a:pic>
                    <a:sp>
                      <a:nvSpPr>
                        <a:cNvPr id="90" name="TextBox 89"/>
                        <a:cNvSpPr txBox="1"/>
                      </a:nvSpPr>
                      <a:spPr>
                        <a:xfrm>
                          <a:off x="5476875" y="239626"/>
                          <a:ext cx="679704" cy="467580"/>
                        </a:xfrm>
                        <a:prstGeom prst="rect">
                          <a:avLst/>
                        </a:prstGeom>
                        <a:noFill/>
                      </a:spPr>
                      <a:txSp>
                        <a:txBody>
                          <a:bodyPr wrap="square" lIns="82058" tIns="41029" rIns="82058" bIns="41029"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500" b="1" dirty="0" smtClean="0">
                                <a:latin typeface="Times New Roman" pitchFamily="18" charset="0"/>
                                <a:cs typeface="Times New Roman" pitchFamily="18" charset="0"/>
                              </a:rPr>
                              <a:t>(c)             </a:t>
                            </a:r>
                          </a:p>
                        </a:txBody>
                        <a:useSpRect/>
                      </a:txSp>
                    </a:sp>
                  </a:grpSp>
                </lc:lockedCanvas>
              </a:graphicData>
            </a:graphic>
          </wp:inline>
        </w:drawing>
      </w:r>
    </w:p>
    <w:p w:rsidR="00642552" w:rsidRDefault="00642552" w:rsidP="007D3A58">
      <w:pPr>
        <w:ind w:firstLine="720"/>
        <w:jc w:val="center"/>
        <w:rPr>
          <w:rFonts w:ascii="Times New Roman" w:hAnsi="Times New Roman"/>
        </w:rPr>
      </w:pPr>
    </w:p>
    <w:p w:rsidR="0010549A" w:rsidRPr="00FB533D" w:rsidRDefault="0010549A" w:rsidP="007D3A58">
      <w:pPr>
        <w:ind w:firstLine="720"/>
        <w:jc w:val="center"/>
        <w:rPr>
          <w:rFonts w:ascii="Times New Roman" w:hAnsi="Times New Roman"/>
        </w:rPr>
      </w:pPr>
      <w:r w:rsidRPr="0010549A">
        <w:rPr>
          <w:rFonts w:ascii="Times New Roman" w:hAnsi="Times New Roman"/>
        </w:rPr>
        <w:lastRenderedPageBreak/>
        <w:drawing>
          <wp:inline distT="0" distB="0" distL="0" distR="0">
            <wp:extent cx="2126512" cy="2679404"/>
            <wp:effectExtent l="0" t="0" r="7088" b="0"/>
            <wp:docPr id="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905125" cy="3657600"/>
                      <a:chOff x="5476875" y="3886200"/>
                      <a:chExt cx="2905125" cy="3657600"/>
                    </a:xfrm>
                  </a:grpSpPr>
                  <a:grpSp>
                    <a:nvGrpSpPr>
                      <a:cNvPr id="89" name="Group 88"/>
                      <a:cNvGrpSpPr/>
                    </a:nvGrpSpPr>
                    <a:grpSpPr>
                      <a:xfrm>
                        <a:off x="5476875" y="3886200"/>
                        <a:ext cx="2905125" cy="3657600"/>
                        <a:chOff x="5476875" y="3886200"/>
                        <a:chExt cx="2905125" cy="3657600"/>
                      </a:xfrm>
                    </a:grpSpPr>
                    <a:sp>
                      <a:nvSpPr>
                        <a:cNvPr id="88" name="Rectangle 87"/>
                        <a:cNvSpPr/>
                      </a:nvSpPr>
                      <a:spPr>
                        <a:xfrm>
                          <a:off x="5486400" y="3886200"/>
                          <a:ext cx="2895600" cy="36576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TextBox 47"/>
                        <a:cNvSpPr txBox="1"/>
                      </a:nvSpPr>
                      <a:spPr>
                        <a:xfrm>
                          <a:off x="5476875" y="3924300"/>
                          <a:ext cx="679704" cy="467580"/>
                        </a:xfrm>
                        <a:prstGeom prst="rect">
                          <a:avLst/>
                        </a:prstGeom>
                        <a:noFill/>
                      </a:spPr>
                      <a:txSp>
                        <a:txBody>
                          <a:bodyPr wrap="square" lIns="82058" tIns="41029" rIns="82058" bIns="41029"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500" b="1" dirty="0" smtClean="0">
                                <a:latin typeface="Times New Roman" pitchFamily="18" charset="0"/>
                                <a:cs typeface="Times New Roman" pitchFamily="18" charset="0"/>
                              </a:rPr>
                              <a:t>(d)             </a:t>
                            </a:r>
                          </a:p>
                        </a:txBody>
                        <a:useSpRect/>
                      </a:txSp>
                    </a:sp>
                    <a:sp>
                      <a:nvSpPr>
                        <a:cNvPr id="50" name="TextBox 49"/>
                        <a:cNvSpPr txBox="1"/>
                      </a:nvSpPr>
                      <a:spPr>
                        <a:xfrm>
                          <a:off x="5934075" y="4087080"/>
                          <a:ext cx="2209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err="1" smtClean="0">
                                <a:latin typeface="Times New Roman" pitchFamily="18" charset="0"/>
                                <a:cs typeface="Times New Roman" pitchFamily="18" charset="0"/>
                              </a:rPr>
                              <a:t>Trichrome</a:t>
                            </a:r>
                            <a:r>
                              <a:rPr lang="en-US" b="1" dirty="0" smtClean="0">
                                <a:latin typeface="Times New Roman" pitchFamily="18" charset="0"/>
                                <a:cs typeface="Times New Roman" pitchFamily="18" charset="0"/>
                              </a:rPr>
                              <a:t> Stain</a:t>
                            </a:r>
                            <a:endParaRPr lang="en-US" b="1" dirty="0">
                              <a:latin typeface="Times New Roman" pitchFamily="18" charset="0"/>
                              <a:cs typeface="Times New Roman" pitchFamily="18" charset="0"/>
                            </a:endParaRPr>
                          </a:p>
                        </a:txBody>
                        <a:useSpRect/>
                      </a:txSp>
                    </a:sp>
                    <a:sp>
                      <a:nvSpPr>
                        <a:cNvPr id="51" name="TextBox 50"/>
                        <a:cNvSpPr txBox="1"/>
                      </a:nvSpPr>
                      <a:spPr>
                        <a:xfrm rot="16200000">
                          <a:off x="5057775" y="4887180"/>
                          <a:ext cx="1524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Control</a:t>
                            </a:r>
                            <a:endParaRPr lang="en-US" b="1" dirty="0">
                              <a:latin typeface="Times New Roman" pitchFamily="18" charset="0"/>
                              <a:cs typeface="Times New Roman" pitchFamily="18" charset="0"/>
                            </a:endParaRPr>
                          </a:p>
                        </a:txBody>
                        <a:useSpRect/>
                      </a:txSp>
                    </a:sp>
                    <a:sp>
                      <a:nvSpPr>
                        <a:cNvPr id="52" name="TextBox 51"/>
                        <a:cNvSpPr txBox="1"/>
                      </a:nvSpPr>
                      <a:spPr>
                        <a:xfrm rot="16200000">
                          <a:off x="5098792" y="6370163"/>
                          <a:ext cx="1441966"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Treated</a:t>
                            </a:r>
                            <a:endParaRPr lang="en-US" b="1" dirty="0">
                              <a:latin typeface="Times New Roman" pitchFamily="18" charset="0"/>
                              <a:cs typeface="Times New Roman" pitchFamily="18" charset="0"/>
                            </a:endParaRPr>
                          </a:p>
                        </a:txBody>
                        <a:useSpRect/>
                      </a:txSp>
                    </a:sp>
                    <a:pic>
                      <a:nvPicPr>
                        <a:cNvPr id="53" name="Picture 2" descr="C:\Users\needa_000\Desktop\Picture14_SWCNT-AV + NIR.tif"/>
                        <a:cNvPicPr>
                          <a:picLocks noChangeAspect="1" noChangeArrowheads="1"/>
                        </a:cNvPicPr>
                      </a:nvPicPr>
                      <a:blipFill>
                        <a:blip r:embed="rId38"/>
                        <a:srcRect/>
                        <a:stretch>
                          <a:fillRect/>
                        </a:stretch>
                      </a:blipFill>
                      <a:spPr bwMode="auto">
                        <a:xfrm>
                          <a:off x="6000750" y="5832856"/>
                          <a:ext cx="2078037" cy="1390650"/>
                        </a:xfrm>
                        <a:prstGeom prst="rect">
                          <a:avLst/>
                        </a:prstGeom>
                        <a:noFill/>
                      </a:spPr>
                    </a:pic>
                    <a:pic>
                      <a:nvPicPr>
                        <a:cNvPr id="54" name="Picture 3" descr="C:\Users\needa_000\Desktop\Picture13_Control.tif"/>
                        <a:cNvPicPr>
                          <a:picLocks noChangeAspect="1" noChangeArrowheads="1"/>
                        </a:cNvPicPr>
                      </a:nvPicPr>
                      <a:blipFill>
                        <a:blip r:embed="rId39"/>
                        <a:srcRect/>
                        <a:stretch>
                          <a:fillRect/>
                        </a:stretch>
                      </a:blipFill>
                      <a:spPr bwMode="auto">
                        <a:xfrm>
                          <a:off x="6000750" y="4385056"/>
                          <a:ext cx="2078037" cy="1390650"/>
                        </a:xfrm>
                        <a:prstGeom prst="rect">
                          <a:avLst/>
                        </a:prstGeom>
                        <a:noFill/>
                      </a:spPr>
                    </a:pic>
                    <a:cxnSp>
                      <a:nvCxnSpPr>
                        <a:cNvPr id="55" name="Straight Connector 54"/>
                        <a:cNvCxnSpPr/>
                      </a:nvCxnSpPr>
                      <a:spPr>
                        <a:xfrm>
                          <a:off x="7829550" y="5680456"/>
                          <a:ext cx="152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6" name="Straight Connector 55"/>
                        <a:cNvCxnSpPr/>
                      </a:nvCxnSpPr>
                      <a:spPr>
                        <a:xfrm>
                          <a:off x="7829550" y="7128256"/>
                          <a:ext cx="152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7" name="Straight Arrow Connector 56"/>
                        <a:cNvCxnSpPr/>
                      </a:nvCxnSpPr>
                      <a:spPr>
                        <a:xfrm rot="5400000" flipH="1" flipV="1">
                          <a:off x="6800850" y="5413756"/>
                          <a:ext cx="228600" cy="1524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7467600" y="4596825"/>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rPr>
                              <a:t>*</a:t>
                            </a:r>
                            <a:endParaRPr lang="en-US" sz="3200" b="1" dirty="0">
                              <a:solidFill>
                                <a:schemeClr val="bg1"/>
                              </a:solidFill>
                            </a:endParaRPr>
                          </a:p>
                        </a:txBody>
                        <a:useSpRect/>
                      </a:txSp>
                    </a:sp>
                    <a:cxnSp>
                      <a:nvCxnSpPr>
                        <a:cNvPr id="59" name="Straight Arrow Connector 58"/>
                        <a:cNvCxnSpPr/>
                      </a:nvCxnSpPr>
                      <a:spPr>
                        <a:xfrm rot="16200000" flipH="1" flipV="1">
                          <a:off x="7185279" y="6362701"/>
                          <a:ext cx="228600" cy="1524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0" name="TextBox 59"/>
                        <a:cNvSpPr txBox="1"/>
                      </a:nvSpPr>
                      <a:spPr>
                        <a:xfrm>
                          <a:off x="6305550" y="6518656"/>
                          <a:ext cx="304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bg1"/>
                                </a:solidFill>
                              </a:rPr>
                              <a:t>*</a:t>
                            </a:r>
                            <a:endParaRPr lang="en-US" sz="3200" b="1" dirty="0">
                              <a:solidFill>
                                <a:schemeClr val="bg1"/>
                              </a:solidFill>
                            </a:endParaRPr>
                          </a:p>
                        </a:txBody>
                        <a:useSpRect/>
                      </a:txSp>
                    </a:sp>
                  </a:grpSp>
                </lc:lockedCanvas>
              </a:graphicData>
            </a:graphic>
          </wp:inline>
        </w:drawing>
      </w:r>
    </w:p>
    <w:p w:rsidR="00D549BF" w:rsidRDefault="00D549BF" w:rsidP="00D549BF">
      <w:pPr>
        <w:pStyle w:val="Caption"/>
        <w:rPr>
          <w:rFonts w:ascii="Times New Roman" w:hAnsi="Times New Roman"/>
          <w:b w:val="0"/>
        </w:rPr>
      </w:pPr>
      <w:bookmarkStart w:id="51" w:name="_Toc491098399"/>
      <w:r>
        <w:t xml:space="preserve">Figure </w:t>
      </w:r>
      <w:fldSimple w:instr=" SEQ Figure \* ARABIC ">
        <w:r w:rsidR="004E7618">
          <w:rPr>
            <w:noProof/>
          </w:rPr>
          <w:t>5</w:t>
        </w:r>
      </w:fldSimple>
      <w:r>
        <w:t xml:space="preserve">. </w:t>
      </w:r>
      <w:r w:rsidRPr="00FF0310">
        <w:t>In vivo therapeutic efficacy study.</w:t>
      </w:r>
      <w:bookmarkEnd w:id="51"/>
    </w:p>
    <w:p w:rsidR="00642552" w:rsidRPr="00FB533D" w:rsidRDefault="00642552" w:rsidP="00D549BF">
      <w:pPr>
        <w:spacing w:line="240" w:lineRule="auto"/>
        <w:rPr>
          <w:rFonts w:ascii="Times New Roman" w:hAnsi="Times New Roman"/>
          <w:bCs/>
        </w:rPr>
      </w:pPr>
      <w:r w:rsidRPr="00FB533D">
        <w:rPr>
          <w:rFonts w:ascii="Times New Roman" w:hAnsi="Times New Roman"/>
        </w:rPr>
        <w:t>(a)</w:t>
      </w:r>
      <w:r w:rsidRPr="00FB533D">
        <w:rPr>
          <w:rFonts w:ascii="Times New Roman" w:hAnsi="Times New Roman"/>
          <w:b/>
        </w:rPr>
        <w:t xml:space="preserve"> </w:t>
      </w:r>
      <w:r w:rsidRPr="00FB533D">
        <w:rPr>
          <w:rFonts w:ascii="Times New Roman" w:hAnsi="Times New Roman"/>
        </w:rPr>
        <w:t xml:space="preserve">MB49 orthotopic </w:t>
      </w:r>
      <w:r w:rsidR="00BF52B8">
        <w:rPr>
          <w:rFonts w:ascii="Times New Roman" w:hAnsi="Times New Roman"/>
        </w:rPr>
        <w:t>tumor</w:t>
      </w:r>
      <w:r w:rsidRPr="00FB533D">
        <w:rPr>
          <w:rFonts w:ascii="Times New Roman" w:hAnsi="Times New Roman"/>
        </w:rPr>
        <w:t xml:space="preserve">s were grown to simulate NMIBC. SWCNT-ANXA5s or PBS was delivered intravesically for 90 min. After 24 h to allow for </w:t>
      </w:r>
      <w:r w:rsidR="00DC55D7">
        <w:rPr>
          <w:rFonts w:ascii="Times New Roman" w:hAnsi="Times New Roman"/>
        </w:rPr>
        <w:t>non</w:t>
      </w:r>
      <w:r w:rsidRPr="00FB533D">
        <w:rPr>
          <w:rFonts w:ascii="Times New Roman" w:hAnsi="Times New Roman"/>
        </w:rPr>
        <w:t xml:space="preserve">specific nanotube clearance, a diffusing </w:t>
      </w:r>
      <w:r w:rsidR="00BF52B8">
        <w:rPr>
          <w:rFonts w:ascii="Times New Roman" w:hAnsi="Times New Roman"/>
        </w:rPr>
        <w:t>fiber</w:t>
      </w:r>
      <w:r w:rsidRPr="00FB533D">
        <w:rPr>
          <w:rFonts w:ascii="Times New Roman" w:hAnsi="Times New Roman"/>
        </w:rPr>
        <w:t xml:space="preserve"> was used to deliver 50 J cm</w:t>
      </w:r>
      <w:r w:rsidRPr="00FB533D">
        <w:rPr>
          <w:rFonts w:ascii="Times New Roman" w:hAnsi="Times New Roman"/>
          <w:vertAlign w:val="superscript"/>
        </w:rPr>
        <w:t>-2</w:t>
      </w:r>
      <w:r w:rsidRPr="00FB533D">
        <w:rPr>
          <w:rFonts w:ascii="Times New Roman" w:hAnsi="Times New Roman"/>
        </w:rPr>
        <w:t xml:space="preserve"> NIR energy for 30 sec. Bladders were harvested 24 h after therapy to assess </w:t>
      </w:r>
      <w:r w:rsidR="00BF52B8">
        <w:rPr>
          <w:rFonts w:ascii="Times New Roman" w:hAnsi="Times New Roman"/>
        </w:rPr>
        <w:t>tumor</w:t>
      </w:r>
      <w:r w:rsidRPr="00FB533D">
        <w:rPr>
          <w:rFonts w:ascii="Times New Roman" w:hAnsi="Times New Roman"/>
        </w:rPr>
        <w:t xml:space="preserve"> presence via tdTomato fluorescence (representative images above graph). Data is presented as mean ± SE (n = 6). Statistical significance between groups is denoted by * (p &lt; 0.01). (b) H&amp;E staining was conducted on bladders 24 h after therapy. No visible signs of damage to the bladder were detected. </w:t>
      </w:r>
      <w:r w:rsidRPr="00FB533D">
        <w:rPr>
          <w:rFonts w:ascii="Times New Roman" w:hAnsi="Times New Roman"/>
          <w:bCs/>
        </w:rPr>
        <w:t xml:space="preserve">(c) </w:t>
      </w:r>
      <w:r w:rsidRPr="00FB533D">
        <w:rPr>
          <w:rFonts w:ascii="Times New Roman" w:hAnsi="Times New Roman"/>
        </w:rPr>
        <w:t>Survival of treated and control mice (n = 6) was monitored fo</w:t>
      </w:r>
      <w:r w:rsidR="00414166">
        <w:rPr>
          <w:rFonts w:ascii="Times New Roman" w:hAnsi="Times New Roman"/>
        </w:rPr>
        <w:t xml:space="preserve">r recurrence of bladder cancer. </w:t>
      </w:r>
      <w:r w:rsidRPr="00FB533D">
        <w:rPr>
          <w:rFonts w:ascii="Times New Roman" w:hAnsi="Times New Roman"/>
        </w:rPr>
        <w:t xml:space="preserve">All the control mice died within 39 days of </w:t>
      </w:r>
      <w:r w:rsidR="00BF52B8">
        <w:rPr>
          <w:rFonts w:ascii="Times New Roman" w:hAnsi="Times New Roman"/>
        </w:rPr>
        <w:t>tumor</w:t>
      </w:r>
      <w:r w:rsidRPr="00FB533D">
        <w:rPr>
          <w:rFonts w:ascii="Times New Roman" w:hAnsi="Times New Roman"/>
        </w:rPr>
        <w:t xml:space="preserve"> inoculation while half the treated mice were still living at 116 days when the study was terminated. (d) Trichrome staining was conducted on the surviving mice to determine if any damage incurred which may cause scar tissue formation and thus disrupt the normal mechanical function of a bladder. No scar tissue was observed within the surviving mice. </w:t>
      </w:r>
      <w:r w:rsidRPr="00FB533D">
        <w:rPr>
          <w:rFonts w:ascii="Times New Roman" w:hAnsi="Times New Roman"/>
          <w:bCs/>
        </w:rPr>
        <w:t>Arrow indicates bladder wall and * indicates muscle layer. Scale = 10 μm.</w:t>
      </w:r>
    </w:p>
    <w:p w:rsidR="00642552" w:rsidRPr="00FB533D" w:rsidRDefault="00642552" w:rsidP="00642552">
      <w:pPr>
        <w:rPr>
          <w:rFonts w:ascii="Times New Roman" w:hAnsi="Times New Roman"/>
          <w:b/>
        </w:rPr>
      </w:pPr>
      <w:r w:rsidRPr="00FB533D">
        <w:rPr>
          <w:rFonts w:ascii="Times New Roman" w:hAnsi="Times New Roman"/>
          <w:b/>
        </w:rPr>
        <w:br w:type="page"/>
      </w:r>
    </w:p>
    <w:p w:rsidR="00642552" w:rsidRPr="00FB533D" w:rsidRDefault="00642552" w:rsidP="00642552">
      <w:pPr>
        <w:pStyle w:val="Heading2"/>
      </w:pPr>
      <w:bookmarkStart w:id="52" w:name="_Toc490850891"/>
      <w:r w:rsidRPr="00FB533D">
        <w:lastRenderedPageBreak/>
        <w:t>Discussion</w:t>
      </w:r>
      <w:bookmarkEnd w:id="52"/>
    </w:p>
    <w:p w:rsidR="00642552" w:rsidRPr="00FB533D" w:rsidRDefault="00642552" w:rsidP="00642552">
      <w:pPr>
        <w:rPr>
          <w:rFonts w:ascii="Times New Roman" w:hAnsi="Times New Roman"/>
        </w:rPr>
      </w:pPr>
      <w:r w:rsidRPr="00FB533D">
        <w:rPr>
          <w:rFonts w:ascii="Times New Roman" w:hAnsi="Times New Roman"/>
        </w:rPr>
        <w:t xml:space="preserve">Bladder cancer has a high rate of recurrence due to incomplete resections as well as eventual chemotherapy resistance with no promising alternatives developed over the past 20 years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&lt;EndNote&gt;&lt;Cite&gt;&lt;Author&gt;Kobayashi&lt;/Author&gt;&lt;Year&gt;2015&lt;/Year&gt;&lt;RecNum&gt;6&lt;/RecNum&gt;&lt;DisplayText&gt;[58]&lt;/DisplayText&gt;&lt;record&gt;&lt;rec-number&gt;6&lt;/rec-number&gt;&lt;foreign-keys&gt;&lt;key app="EN" db-id="fwrexf5t4pez5gerv2j5dv2p2sps99satzev" timestamp="1495515818"&gt;6&lt;/key&gt;&lt;/foreign-keys&gt;&lt;ref-type name="Journal Article"&gt;17&lt;/ref-type&gt;&lt;contributors&gt;&lt;authors&gt;&lt;author&gt;Kobayashi, Takashi&lt;/author&gt;&lt;author&gt;Owczarek, Tomasz B&lt;/author&gt;&lt;author&gt;McKiernan, James M&lt;/author&gt;&lt;author&gt;Abate-Shen, Cory&lt;/author&gt;&lt;/authors&gt;&lt;/contributors&gt;&lt;titles&gt;&lt;title&gt;Modelling bladder cancer in mice: opportunities and challenges&lt;/title&gt;&lt;secondary-title&gt;Nature Reviews Cancer&lt;/secondary-title&gt;&lt;/titles&gt;&lt;periodical&gt;&lt;full-title&gt;Nature Reviews Cancer&lt;/full-title&gt;&lt;abbr-1&gt;Nat. Rev. Cancer&lt;/abbr-1&gt;&lt;/periodical&gt;&lt;pages&gt;42-54&lt;/pages&gt;&lt;volume&gt;15&lt;/volume&gt;&lt;number&gt;1&lt;/number&gt;&lt;dates&gt;&lt;year&gt;2015&lt;/year&gt;&lt;/dates&gt;&lt;isbn&gt;1474-175X&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[58]</w:t>
      </w:r>
      <w:r w:rsidR="00887A9B" w:rsidRPr="00FB533D">
        <w:rPr>
          <w:rFonts w:ascii="Times New Roman" w:hAnsi="Times New Roman"/>
        </w:rPr>
        <w:fldChar w:fldCharType="end"/>
      </w:r>
      <w:r w:rsidRPr="00FB533D">
        <w:rPr>
          <w:rFonts w:ascii="Times New Roman" w:hAnsi="Times New Roman"/>
        </w:rPr>
        <w:t xml:space="preserve">. A global heat based approach to recurrent, superficial bladder cancer </w:t>
      </w:r>
      <w:r w:rsidR="00414166">
        <w:rPr>
          <w:rFonts w:ascii="Times New Roman" w:hAnsi="Times New Roman"/>
        </w:rPr>
        <w:t xml:space="preserve">shows promise as </w:t>
      </w:r>
      <w:r w:rsidRPr="00FB533D">
        <w:rPr>
          <w:rFonts w:ascii="Times New Roman" w:hAnsi="Times New Roman"/>
        </w:rPr>
        <w:t xml:space="preserve">a viable therapeutic option to specifically heat the </w:t>
      </w:r>
      <w:r w:rsidR="00BF52B8">
        <w:rPr>
          <w:rFonts w:ascii="Times New Roman" w:hAnsi="Times New Roman"/>
        </w:rPr>
        <w:t>tumor</w:t>
      </w:r>
      <w:r w:rsidRPr="00FB533D">
        <w:rPr>
          <w:rFonts w:ascii="Times New Roman" w:hAnsi="Times New Roman"/>
        </w:rPr>
        <w:t xml:space="preserve"> with no apparent damage to the healthy urothelium. SWCNTs are conjugated to the protein annexin V via a PEG linker, which provides a stealth coating to make them more biocompatible and minimize the risk of eliciting an immune response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&lt;EndNote&gt;&lt;Cite&gt;&lt;Author&gt;Liu&lt;/Author&gt;&lt;Year&gt;2008&lt;/Year&gt;&lt;RecNum&gt;21&lt;/RecNum&gt;&lt;DisplayText&gt;[74]&lt;/DisplayText&gt;&lt;record&gt;&lt;rec-number&gt;21&lt;/rec-number&gt;&lt;foreign-keys&gt;&lt;key app="EN" db-id="fwrexf5t4pez5gerv2j5dv2p2sps99satzev" timestamp="1495521108"&gt;21&lt;/key&gt;&lt;/foreign-keys&gt;&lt;ref-type name="Journal Article"&gt;17&lt;/ref-type&gt;&lt;contributors&gt;&lt;authors&gt;&lt;author&gt;Liu, Zhuang&lt;/author&gt;&lt;author&gt;Davis, Corrine&lt;/author&gt;&lt;author&gt;Cai, Weibo&lt;/author&gt;&lt;author&gt;He, Lina&lt;/author&gt;&lt;author&gt;Chen, Xiaoyuan&lt;/author&gt;&lt;author&gt;Dai, Hongjie&lt;/author&gt;&lt;/authors&gt;&lt;/contributors&gt;&lt;titles&gt;&lt;title&gt;Circulation and long-term fate of functionalized, biocompatible single-walled carbon nanotubes in mice probed by Raman spectroscopy&lt;/title&gt;&lt;secondary-title&gt;Proceedings of the National Academy of Sciences&lt;/secondary-title&gt;&lt;/titles&gt;&lt;periodical&gt;&lt;full-title&gt;Proceedings of the National Academy of Sciences&lt;/full-title&gt;&lt;abbr-1&gt;Proc. Natl. Acad. Sci. U.S.A.&lt;/abbr-1&gt;&lt;/periodical&gt;&lt;pages&gt;1410-1415&lt;/pages&gt;&lt;volume&gt;105&lt;/volume&gt;&lt;number&gt;5&lt;/number&gt;&lt;dates&gt;&lt;year&gt;2008&lt;/year&gt;&lt;/dates&gt;&lt;isbn&gt;0027-8424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[74]</w:t>
      </w:r>
      <w:r w:rsidR="00887A9B" w:rsidRPr="00FB533D">
        <w:rPr>
          <w:rFonts w:ascii="Times New Roman" w:hAnsi="Times New Roman"/>
        </w:rPr>
        <w:fldChar w:fldCharType="end"/>
      </w:r>
      <w:r w:rsidRPr="00FB533D">
        <w:rPr>
          <w:rFonts w:ascii="Times New Roman" w:hAnsi="Times New Roman"/>
        </w:rPr>
        <w:t xml:space="preserve">. ANXA5 is a mammalian protein which binds specifically and with high affinity only to bladder cancer cells, as seen on murine and human bladder cancer cells </w:t>
      </w:r>
      <w:r w:rsidRPr="00FB533D">
        <w:rPr>
          <w:rFonts w:ascii="Times New Roman" w:hAnsi="Times New Roman"/>
          <w:i/>
        </w:rPr>
        <w:t>in vitro</w:t>
      </w:r>
      <w:r w:rsidRPr="00FB533D">
        <w:rPr>
          <w:rFonts w:ascii="Times New Roman" w:hAnsi="Times New Roman"/>
        </w:rPr>
        <w:t xml:space="preserve"> as well as on orthotopic MB49 </w:t>
      </w:r>
      <w:r w:rsidR="00BF52B8">
        <w:rPr>
          <w:rFonts w:ascii="Times New Roman" w:hAnsi="Times New Roman"/>
        </w:rPr>
        <w:t>tumor</w:t>
      </w:r>
      <w:r w:rsidRPr="00FB533D">
        <w:rPr>
          <w:rFonts w:ascii="Times New Roman" w:hAnsi="Times New Roman"/>
        </w:rPr>
        <w:t xml:space="preserve">s </w:t>
      </w:r>
      <w:r w:rsidRPr="00FB533D">
        <w:rPr>
          <w:rFonts w:ascii="Times New Roman" w:hAnsi="Times New Roman"/>
          <w:i/>
        </w:rPr>
        <w:t>in vivo</w:t>
      </w:r>
      <w:r w:rsidRPr="00FB533D">
        <w:rPr>
          <w:rFonts w:ascii="Times New Roman" w:hAnsi="Times New Roman"/>
        </w:rPr>
        <w:t xml:space="preserve">. The strong binding ensures that the heat being generated by the nanotubes is contained within the </w:t>
      </w:r>
      <w:r w:rsidR="00BF52B8">
        <w:rPr>
          <w:rFonts w:ascii="Times New Roman" w:hAnsi="Times New Roman"/>
        </w:rPr>
        <w:t>tumor</w:t>
      </w:r>
      <w:r w:rsidRPr="00FB533D">
        <w:rPr>
          <w:rFonts w:ascii="Times New Roman" w:hAnsi="Times New Roman"/>
        </w:rPr>
        <w:t xml:space="preserve"> region, thus minimizing </w:t>
      </w:r>
      <w:r w:rsidR="00DC55D7">
        <w:rPr>
          <w:rFonts w:ascii="Times New Roman" w:hAnsi="Times New Roman"/>
        </w:rPr>
        <w:t>non</w:t>
      </w:r>
      <w:r w:rsidRPr="00FB533D">
        <w:rPr>
          <w:rFonts w:ascii="Times New Roman" w:hAnsi="Times New Roman"/>
        </w:rPr>
        <w:t>specific damage to the healthy bladder urothelium.</w:t>
      </w:r>
    </w:p>
    <w:p w:rsidR="00642552" w:rsidRPr="00FB533D" w:rsidRDefault="00642552" w:rsidP="00642552">
      <w:pPr>
        <w:ind w:firstLine="720"/>
        <w:rPr>
          <w:rFonts w:ascii="Times New Roman" w:hAnsi="Times New Roman"/>
        </w:rPr>
      </w:pPr>
      <w:r w:rsidRPr="00FB533D">
        <w:rPr>
          <w:rFonts w:ascii="Times New Roman" w:hAnsi="Times New Roman"/>
        </w:rPr>
        <w:t xml:space="preserve">In addition to successfully treating bladder </w:t>
      </w:r>
      <w:r w:rsidR="00BF52B8">
        <w:rPr>
          <w:rFonts w:ascii="Times New Roman" w:hAnsi="Times New Roman"/>
        </w:rPr>
        <w:t>tumor</w:t>
      </w:r>
      <w:r w:rsidRPr="00FB533D">
        <w:rPr>
          <w:rFonts w:ascii="Times New Roman" w:hAnsi="Times New Roman"/>
        </w:rPr>
        <w:t>s, this study has also shown that there was no detectable long-term nanotube presence or toxicity from the photothermal therapy at 50 J cm</w:t>
      </w:r>
      <w:r w:rsidRPr="00FB533D">
        <w:rPr>
          <w:rFonts w:ascii="Times New Roman" w:hAnsi="Times New Roman"/>
          <w:vertAlign w:val="superscript"/>
        </w:rPr>
        <w:t>-2</w:t>
      </w:r>
      <w:r w:rsidRPr="00FB533D">
        <w:rPr>
          <w:rFonts w:ascii="Times New Roman" w:hAnsi="Times New Roman"/>
        </w:rPr>
        <w:t xml:space="preserve"> based on the following results: (1) the H&amp;E analysis showing no visible damage to the bladder 24 h after treatment, and (2) the analysis of the mice surviving 116 days post-</w:t>
      </w:r>
      <w:r w:rsidR="00BF52B8">
        <w:rPr>
          <w:rFonts w:ascii="Times New Roman" w:hAnsi="Times New Roman"/>
        </w:rPr>
        <w:t>tumor</w:t>
      </w:r>
      <w:r w:rsidRPr="00FB533D">
        <w:rPr>
          <w:rFonts w:ascii="Times New Roman" w:hAnsi="Times New Roman"/>
        </w:rPr>
        <w:t xml:space="preserve"> instillation, which showed no nanotubes in the liver, kidney, or bladder as well as no scar tissue formation in the Trichrome stain. The 50 J/cm</w:t>
      </w:r>
      <w:r w:rsidRPr="00FB533D">
        <w:rPr>
          <w:rFonts w:ascii="Times New Roman" w:hAnsi="Times New Roman"/>
          <w:vertAlign w:val="superscript"/>
        </w:rPr>
        <w:t>2</w:t>
      </w:r>
      <w:r w:rsidRPr="00FB533D">
        <w:rPr>
          <w:rFonts w:ascii="Times New Roman" w:hAnsi="Times New Roman"/>
        </w:rPr>
        <w:t xml:space="preserve"> energy level was used instead of 100 J cm</w:t>
      </w:r>
      <w:r w:rsidRPr="00FB533D">
        <w:rPr>
          <w:rFonts w:ascii="Times New Roman" w:hAnsi="Times New Roman"/>
          <w:vertAlign w:val="superscript"/>
        </w:rPr>
        <w:t>-2</w:t>
      </w:r>
      <w:r w:rsidRPr="00FB533D">
        <w:rPr>
          <w:rFonts w:ascii="Times New Roman" w:hAnsi="Times New Roman"/>
        </w:rPr>
        <w:t xml:space="preserve"> since the higher level was found to give some changes to the bladder wall in the study with only NIR light treatment (figure 4a). It is possible that lower than 50 J cm</w:t>
      </w:r>
      <w:r w:rsidRPr="00FB533D">
        <w:rPr>
          <w:rFonts w:ascii="Times New Roman" w:hAnsi="Times New Roman"/>
          <w:vertAlign w:val="superscript"/>
        </w:rPr>
        <w:t>-2</w:t>
      </w:r>
      <w:r w:rsidRPr="00FB533D">
        <w:rPr>
          <w:rFonts w:ascii="Times New Roman" w:hAnsi="Times New Roman"/>
        </w:rPr>
        <w:t xml:space="preserve"> energy could be used in combination with SWCNT treatment.</w:t>
      </w:r>
    </w:p>
    <w:p w:rsidR="00642552" w:rsidRPr="00FB533D" w:rsidRDefault="00642552" w:rsidP="00642552">
      <w:pPr>
        <w:ind w:firstLine="720"/>
        <w:rPr>
          <w:rFonts w:ascii="Times New Roman" w:hAnsi="Times New Roman"/>
        </w:rPr>
      </w:pPr>
      <w:r w:rsidRPr="00FB533D">
        <w:rPr>
          <w:rFonts w:ascii="Times New Roman" w:hAnsi="Times New Roman"/>
        </w:rPr>
        <w:lastRenderedPageBreak/>
        <w:t xml:space="preserve">A recent study using a similar photothermal based approach for bladder cancer showed promising results with anti-EGFR coated gold nanoparticles; however delivery of the NIR light required surgery to expose the bladder, which is not as clinically translatable compared to the minimally-invasive intravesical NIR light delivery proven effective in this study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&lt;EndNote&gt;&lt;Cite&gt;&lt;Author&gt;Chen&lt;/Author&gt;&lt;Year&gt;2015&lt;/Year&gt;&lt;RecNum&gt;9&lt;/RecNum&gt;&lt;DisplayText&gt;[62]&lt;/DisplayText&gt;&lt;record&gt;&lt;rec-number&gt;9&lt;/rec-number&gt;&lt;foreign-keys&gt;&lt;key app="EN" db-id="fwrexf5t4pez5gerv2j5dv2p2sps99satzev" timestamp="1495516215"&gt;9&lt;/key&gt;&lt;/foreign-keys&gt;&lt;ref-type name="Journal Article"&gt;17&lt;/ref-type&gt;&lt;contributors&gt;&lt;authors&gt;&lt;author&gt;Chen, Chieh Hsiao&lt;/author&gt;&lt;author&gt;Wu, Yi-Jhen&lt;/author&gt;&lt;author&gt;Chen, Jia-Jin&lt;/author&gt;&lt;/authors&gt;&lt;/contributors&gt;&lt;titles&gt;&lt;title&gt;Photo-thermal therapy of bladder cancer with Anti-EGFR antibody conjugated gold nanoparticles&lt;/title&gt;&lt;secondary-title&gt;Frontiers in bioscience (Landmark edition)&lt;/secondary-title&gt;&lt;/titles&gt;&lt;periodical&gt;&lt;full-title&gt;Frontiers in bioscience (Landmark edition)&lt;/full-title&gt;&lt;abbr-1&gt;Front. Biosci. (Landmark Ed.)&lt;/abbr-1&gt;&lt;/periodical&gt;&lt;pages&gt;1211-1221&lt;/pages&gt;&lt;volume&gt;21&lt;/volume&gt;&lt;dates&gt;&lt;year&gt;2015&lt;/year&gt;&lt;/dates&gt;&lt;urls&gt;&lt;/urls&gt;&lt;/record&gt;&lt;/Cite&gt;&lt;/EndNote&gt;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[62]</w:t>
      </w:r>
      <w:r w:rsidR="00887A9B" w:rsidRPr="00FB533D">
        <w:rPr>
          <w:rFonts w:ascii="Times New Roman" w:hAnsi="Times New Roman"/>
        </w:rPr>
        <w:fldChar w:fldCharType="end"/>
      </w:r>
      <w:r w:rsidRPr="00FB533D">
        <w:rPr>
          <w:rFonts w:ascii="Times New Roman" w:hAnsi="Times New Roman"/>
        </w:rPr>
        <w:t>. A global NIR light also ensures that the entire bladder is treated at the same time, thus decreasing the possibility of incomplete treatment which is a major cause of recurrence currently. Our approach also requires significantly less power (1.7 W cm</w:t>
      </w:r>
      <w:r w:rsidRPr="00FB533D">
        <w:rPr>
          <w:rFonts w:ascii="Times New Roman" w:hAnsi="Times New Roman"/>
          <w:vertAlign w:val="superscript"/>
        </w:rPr>
        <w:t>-2</w:t>
      </w:r>
      <w:r w:rsidRPr="00FB533D">
        <w:rPr>
          <w:rFonts w:ascii="Times New Roman" w:hAnsi="Times New Roman"/>
        </w:rPr>
        <w:t xml:space="preserve"> versus 10 W cm</w:t>
      </w:r>
      <w:r w:rsidRPr="00FB533D">
        <w:rPr>
          <w:rFonts w:ascii="Times New Roman" w:hAnsi="Times New Roman"/>
          <w:vertAlign w:val="superscript"/>
        </w:rPr>
        <w:t>-2</w:t>
      </w:r>
      <w:r w:rsidRPr="00FB533D">
        <w:rPr>
          <w:rFonts w:ascii="Times New Roman" w:hAnsi="Times New Roman"/>
        </w:rPr>
        <w:t xml:space="preserve"> for the gold nanoparticles) which minimizes healthy tissue damage for a </w:t>
      </w:r>
      <w:r w:rsidR="00DC55D7">
        <w:rPr>
          <w:rFonts w:ascii="Times New Roman" w:hAnsi="Times New Roman"/>
        </w:rPr>
        <w:t>non</w:t>
      </w:r>
      <w:r w:rsidRPr="00FB533D">
        <w:rPr>
          <w:rFonts w:ascii="Times New Roman" w:hAnsi="Times New Roman"/>
        </w:rPr>
        <w:t xml:space="preserve">surgical approach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&lt;EndNote&gt;&lt;Cite&gt;&lt;Author&gt;Chen&lt;/Author&gt;&lt;Year&gt;2015&lt;/Year&gt;&lt;RecNum&gt;9&lt;/RecNum&gt;&lt;DisplayText&gt;[62]&lt;/DisplayText&gt;&lt;record&gt;&lt;rec-number&gt;9&lt;/rec-number&gt;&lt;foreign-keys&gt;&lt;key app="EN" db-id="fwrexf5t4pez5gerv2j5dv2p2sps99satzev" timestamp="1495516215"&gt;9&lt;/key&gt;&lt;/foreign-keys&gt;&lt;ref-type name="Journal Article"&gt;17&lt;/ref-type&gt;&lt;contributors&gt;&lt;authors&gt;&lt;author&gt;Chen, Chieh Hsiao&lt;/author&gt;&lt;author&gt;Wu, Yi-Jhen&lt;/author&gt;&lt;author&gt;Chen, Jia-Jin&lt;/author&gt;&lt;/authors&gt;&lt;/contributors&gt;&lt;titles&gt;&lt;title&gt;Photo-thermal therapy of bladder cancer with Anti-EGFR antibody conjugated gold nanoparticles&lt;/title&gt;&lt;secondary-title&gt;Frontiers in bioscience (Landmark edition)&lt;/secondary-title&gt;&lt;/titles&gt;&lt;periodical&gt;&lt;full-title&gt;Frontiers in bioscience (Landmark edition)&lt;/full-title&gt;&lt;abbr-1&gt;Front. Biosci. (Landmark Ed.)&lt;/abbr-1&gt;&lt;/periodical&gt;&lt;pages&gt;1211-1221&lt;/pages&gt;&lt;volume&gt;21&lt;/volume&gt;&lt;dates&gt;&lt;year&gt;2015&lt;/year&gt;&lt;/dates&gt;&lt;urls&gt;&lt;/urls&gt;&lt;/record&gt;&lt;/Cite&gt;&lt;/EndNote&gt;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[62]</w:t>
      </w:r>
      <w:r w:rsidR="00887A9B" w:rsidRPr="00FB533D">
        <w:rPr>
          <w:rFonts w:ascii="Times New Roman" w:hAnsi="Times New Roman"/>
        </w:rPr>
        <w:fldChar w:fldCharType="end"/>
      </w:r>
      <w:r w:rsidRPr="00FB533D">
        <w:rPr>
          <w:rFonts w:ascii="Times New Roman" w:hAnsi="Times New Roman"/>
        </w:rPr>
        <w:t xml:space="preserve">. In contrast to the previous work, the proposed therapy also provides a unique adjuvant benefit of blocking PS, which is a global immunosuppressive signal in cancer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&lt;EndNote&gt;&lt;Cite&gt;&lt;Author&gt;Birge&lt;/Author&gt;&lt;Year&gt;2016&lt;/Year&gt;&lt;RecNum&gt;33&lt;/RecNum&gt;&lt;DisplayText&gt;[40]&lt;/DisplayText&gt;&lt;record&gt;&lt;rec-number&gt;33&lt;/rec-number&gt;&lt;foreign-keys&gt;&lt;key app="EN" db-id="fwrexf5t4pez5gerv2j5dv2p2sps99satzev" timestamp="1496824777"&gt;33&lt;/key&gt;&lt;/foreign-keys&gt;&lt;ref-type name="Journal Article"&gt;17&lt;/ref-type&gt;&lt;contributors&gt;&lt;authors&gt;&lt;author&gt;Birge, RB&lt;/author&gt;&lt;author&gt;Boeltz, S&lt;/author&gt;&lt;author&gt;Kumar, S&lt;/author&gt;&lt;author&gt;Carlson, J&lt;/author&gt;&lt;author&gt;Wanderley, J&lt;/author&gt;&lt;author&gt;Calianese, D&lt;/author&gt;&lt;author&gt;Barcinski, M&lt;/author&gt;&lt;author&gt;Brekken, RA&lt;/author&gt;&lt;author&gt;Huang, X&lt;/author&gt;&lt;author&gt;Hutchins, JT&lt;/author&gt;&lt;/authors&gt;&lt;/contributors&gt;&lt;titles&gt;&lt;title&gt;Phosphatidylserine is a global immunosuppressive signal in efferocytosis, infectious disease, and cancer&lt;/title&gt;&lt;secondary-title&gt;Cell Death &amp;amp; Differentiation&lt;/secondary-title&gt;&lt;/titles&gt;&lt;periodical&gt;&lt;full-title&gt;Cell Death &amp;amp; Differentiation&lt;/full-title&gt;&lt;abbr-1&gt;Cell Death Differ.&lt;/abbr-1&gt;&lt;/periodical&gt;&lt;pages&gt;962-978&lt;/pages&gt;&lt;volume&gt;23&lt;/volume&gt;&lt;number&gt;6&lt;/number&gt;&lt;dates&gt;&lt;year&gt;2016&lt;/year&gt;&lt;/dates&gt;&lt;isbn&gt;1350-9047&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[40]</w:t>
      </w:r>
      <w:r w:rsidR="00887A9B" w:rsidRPr="00FB533D">
        <w:rPr>
          <w:rFonts w:ascii="Times New Roman" w:hAnsi="Times New Roman"/>
        </w:rPr>
        <w:fldChar w:fldCharType="end"/>
      </w:r>
      <w:r w:rsidRPr="00FB533D">
        <w:rPr>
          <w:rFonts w:ascii="Times New Roman" w:hAnsi="Times New Roman"/>
        </w:rPr>
        <w:t xml:space="preserve">. A recent study tested the effects of blocking PS via ANXA5 and saw significant regression of </w:t>
      </w:r>
      <w:r w:rsidR="00BF52B8">
        <w:rPr>
          <w:rFonts w:ascii="Times New Roman" w:hAnsi="Times New Roman"/>
        </w:rPr>
        <w:t>tumor</w:t>
      </w:r>
      <w:r w:rsidRPr="00FB533D">
        <w:rPr>
          <w:rFonts w:ascii="Times New Roman" w:hAnsi="Times New Roman"/>
        </w:rPr>
        <w:t xml:space="preserve"> size as well as decreases in </w:t>
      </w:r>
      <w:r w:rsidR="00BF52B8">
        <w:rPr>
          <w:rFonts w:ascii="Times New Roman" w:hAnsi="Times New Roman"/>
        </w:rPr>
        <w:t>tumor</w:t>
      </w:r>
      <w:r w:rsidRPr="00FB533D">
        <w:rPr>
          <w:rFonts w:ascii="Times New Roman" w:hAnsi="Times New Roman"/>
        </w:rPr>
        <w:t xml:space="preserve"> angiogenesis factors that can be a synergistic addition to the novel therapy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&lt;EndNote&gt;&lt;Cite&gt;&lt;Author&gt;Zhang&lt;/Author&gt;&lt;Year&gt;2017&lt;/Year&gt;&lt;RecNum&gt;35&lt;/RecNum&gt;&lt;DisplayText&gt;[36]&lt;/DisplayText&gt;&lt;record&gt;&lt;rec-number&gt;35&lt;/rec-number&gt;&lt;foreign-keys&gt;&lt;key app="EN" db-id="fwrexf5t4pez5gerv2j5dv2p2sps99satzev" timestamp="1497245576"&gt;35&lt;/key&gt;&lt;/foreign-keys&gt;&lt;ref-type name="Journal Article"&gt;17&lt;/ref-type&gt;&lt;contributors&gt;&lt;authors&gt;&lt;author&gt;Zhang, X&lt;/author&gt;&lt;author&gt;Huo, L&lt;/author&gt;&lt;author&gt;Jin, H&lt;/author&gt;&lt;author&gt;Han, Y&lt;/author&gt;&lt;author&gt;Wang, J&lt;/author&gt;&lt;author&gt;Zhang, Y&lt;/author&gt;&lt;author&gt;Lai, X&lt;/author&gt;&lt;author&gt;Le, Z&lt;/author&gt;&lt;author&gt;Zhang, J&lt;/author&gt;&lt;author&gt;Hua, Z&lt;/author&gt;&lt;/authors&gt;&lt;/contributors&gt;&lt;titles&gt;&lt;title&gt;Anti-cancer activity of Annexin V in murine melanoma model by suppressing tumor angiogenesis&lt;/title&gt;&lt;secondary-title&gt;Oncotarget&lt;/secondary-title&gt;&lt;/titles&gt;&lt;periodical&gt;&lt;full-title&gt;Oncotarget&lt;/full-title&gt;&lt;abbr-1&gt;Oncotarget&lt;/abbr-1&gt;&lt;/periodical&gt;&lt;pages&gt;42602-42612&lt;/pages&gt;&lt;volume&gt;8&lt;/volume&gt;&lt;number&gt;26&lt;/number&gt;&lt;dates&gt;&lt;year&gt;2017&lt;/year&gt;&lt;/dates&gt;&lt;isbn&gt;1949-2553&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[36]</w:t>
      </w:r>
      <w:r w:rsidR="00887A9B" w:rsidRPr="00FB533D">
        <w:rPr>
          <w:rFonts w:ascii="Times New Roman" w:hAnsi="Times New Roman"/>
        </w:rPr>
        <w:fldChar w:fldCharType="end"/>
      </w:r>
      <w:r w:rsidRPr="00FB533D">
        <w:rPr>
          <w:rFonts w:ascii="Times New Roman" w:hAnsi="Times New Roman"/>
        </w:rPr>
        <w:t>.</w:t>
      </w:r>
    </w:p>
    <w:p w:rsidR="00642552" w:rsidRPr="00FB533D" w:rsidRDefault="00642552" w:rsidP="00642552">
      <w:pPr>
        <w:ind w:firstLine="720"/>
        <w:rPr>
          <w:rFonts w:ascii="Times New Roman" w:hAnsi="Times New Roman"/>
        </w:rPr>
      </w:pPr>
      <w:r w:rsidRPr="00FB533D">
        <w:rPr>
          <w:rFonts w:ascii="Times New Roman" w:hAnsi="Times New Roman"/>
        </w:rPr>
        <w:t xml:space="preserve">A preliminary 48 h study was conducted to evaluate the therapeutic efficacy of the proposed therapy along with a 24 h post-treatment period to observe any signs of therapy induced distress. No visible signs of discomfort or pain were observed. At the end of the study, bladders treated with only SWCNT-ANXA5s had some decrease in </w:t>
      </w:r>
      <w:r w:rsidR="00BF52B8">
        <w:rPr>
          <w:rFonts w:ascii="Times New Roman" w:hAnsi="Times New Roman"/>
        </w:rPr>
        <w:t>tumor</w:t>
      </w:r>
      <w:r w:rsidRPr="00FB533D">
        <w:rPr>
          <w:rFonts w:ascii="Times New Roman" w:hAnsi="Times New Roman"/>
        </w:rPr>
        <w:t xml:space="preserve"> presence, possibly due to the effect of the SWC</w:t>
      </w:r>
      <w:r w:rsidR="00AE3CF9">
        <w:rPr>
          <w:rFonts w:ascii="Times New Roman" w:hAnsi="Times New Roman"/>
        </w:rPr>
        <w:t>NT-ANXA5</w:t>
      </w:r>
      <w:r w:rsidRPr="00FB533D">
        <w:rPr>
          <w:rFonts w:ascii="Times New Roman" w:hAnsi="Times New Roman"/>
        </w:rPr>
        <w:t xml:space="preserve">s accumulating in the </w:t>
      </w:r>
      <w:r w:rsidR="00BF52B8">
        <w:rPr>
          <w:rFonts w:ascii="Times New Roman" w:hAnsi="Times New Roman"/>
        </w:rPr>
        <w:t>tumor</w:t>
      </w:r>
      <w:r w:rsidRPr="00FB533D">
        <w:rPr>
          <w:rFonts w:ascii="Times New Roman" w:hAnsi="Times New Roman"/>
        </w:rPr>
        <w:t xml:space="preserve"> cells in conjunction with the possible adjuvant nature of ANXA5 blockade of immunosuppressive PS </w:t>
      </w:r>
      <w:r w:rsidR="00887A9B" w:rsidRPr="00FB533D">
        <w:rPr>
          <w:rFonts w:ascii="Times New Roman" w:hAnsi="Times New Roman"/>
        </w:rPr>
        <w:fldChar w:fldCharType="begin">
          <w:fldData xml:space="preserve">PEVuZE5vdGU+PENpdGU+PEF1dGhvcj5CaXJnZTwvQXV0aG9yPjxZZWFyPjIwMTY8L1llYXI+PFJl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PEVuZE5vdGU+PENpdGU+PEF1dGhvcj5CaXJnZTwvQXV0aG9yPjxZZWFyPjIwMTY8L1llYXI+PFJl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[36, 40]</w:t>
      </w:r>
      <w:r w:rsidR="00887A9B" w:rsidRPr="00FB533D">
        <w:rPr>
          <w:rFonts w:ascii="Times New Roman" w:hAnsi="Times New Roman"/>
        </w:rPr>
        <w:fldChar w:fldCharType="end"/>
      </w:r>
      <w:r w:rsidRPr="00FB533D">
        <w:rPr>
          <w:rFonts w:ascii="Times New Roman" w:hAnsi="Times New Roman"/>
        </w:rPr>
        <w:t xml:space="preserve">. There is also a decrease in fluorescence for mice treated with only NIR laser, which might be due to the increased susceptibility of malignant cells to heat damage because of their reduced ability to efficiently dissipate </w:t>
      </w:r>
      <w:r w:rsidRPr="00FB533D">
        <w:rPr>
          <w:rFonts w:ascii="Times New Roman" w:hAnsi="Times New Roman"/>
        </w:rPr>
        <w:lastRenderedPageBreak/>
        <w:t xml:space="preserve">heat as seen in the </w:t>
      </w:r>
      <w:r w:rsidRPr="00FB533D">
        <w:rPr>
          <w:rFonts w:ascii="Times New Roman" w:hAnsi="Times New Roman"/>
          <w:i/>
        </w:rPr>
        <w:t>in vitro</w:t>
      </w:r>
      <w:r w:rsidRPr="00FB533D">
        <w:rPr>
          <w:rFonts w:ascii="Times New Roman" w:hAnsi="Times New Roman"/>
        </w:rPr>
        <w:t xml:space="preserve"> tolerance study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&lt;EndNote&gt;&lt;Cite&gt;&lt;Author&gt;Nikfarjam&lt;/Author&gt;&lt;Year&gt;2005&lt;/Year&gt;&lt;RecNum&gt;31&lt;/RecNum&gt;&lt;DisplayText&gt;[59]&lt;/DisplayText&gt;&lt;record&gt;&lt;rec-number&gt;31&lt;/rec-number&gt;&lt;foreign-keys&gt;&lt;key app="EN" db-id="fwrexf5t4pez5gerv2j5dv2p2sps99satzev" timestamp="1496801915"&gt;31&lt;/key&gt;&lt;/foreign-keys&gt;&lt;ref-type name="Journal Article"&gt;17&lt;/ref-type&gt;&lt;contributors&gt;&lt;authors&gt;&lt;author&gt;Nikfarjam, Mehrdad&lt;/author&gt;&lt;author&gt;Muralidharan, Vijayaragavan&lt;/author&gt;&lt;author&gt;Christophi, Christopher&lt;/author&gt;&lt;/authors&gt;&lt;/contributors&gt;&lt;titles&gt;&lt;title&gt;Mechanisms of focal heat destruction of liver tumors&lt;/title&gt;&lt;secondary-title&gt;Journal of Surgical Research&lt;/secondary-title&gt;&lt;/titles&gt;&lt;periodical&gt;&lt;full-title&gt;Journal of Surgical Research&lt;/full-title&gt;&lt;abbr-1&gt;J. Surg. Res.&lt;/abbr-1&gt;&lt;/periodical&gt;&lt;pages&gt;208-223&lt;/pages&gt;&lt;volume&gt;127&lt;/volume&gt;&lt;number&gt;2&lt;/number&gt;&lt;dates&gt;&lt;year&gt;2005&lt;/year&gt;&lt;/dates&gt;&lt;isbn&gt;0022-4804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[59]</w:t>
      </w:r>
      <w:r w:rsidR="00887A9B" w:rsidRPr="00FB533D">
        <w:rPr>
          <w:rFonts w:ascii="Times New Roman" w:hAnsi="Times New Roman"/>
        </w:rPr>
        <w:fldChar w:fldCharType="end"/>
      </w:r>
      <w:r w:rsidRPr="00FB533D">
        <w:rPr>
          <w:rFonts w:ascii="Times New Roman" w:hAnsi="Times New Roman"/>
        </w:rPr>
        <w:t xml:space="preserve">. Although there were some decreases in </w:t>
      </w:r>
      <w:r w:rsidR="00BF52B8">
        <w:rPr>
          <w:rFonts w:ascii="Times New Roman" w:hAnsi="Times New Roman"/>
        </w:rPr>
        <w:t>tumor</w:t>
      </w:r>
      <w:r w:rsidRPr="00FB533D">
        <w:rPr>
          <w:rFonts w:ascii="Times New Roman" w:hAnsi="Times New Roman"/>
        </w:rPr>
        <w:t xml:space="preserve"> fluorescence for only SWCNT-ANXA5 or NIR treated mice, all mice still had </w:t>
      </w:r>
      <w:r w:rsidR="00BF52B8">
        <w:rPr>
          <w:rFonts w:ascii="Times New Roman" w:hAnsi="Times New Roman"/>
        </w:rPr>
        <w:t>tumor</w:t>
      </w:r>
      <w:r w:rsidRPr="00FB533D">
        <w:rPr>
          <w:rFonts w:ascii="Times New Roman" w:hAnsi="Times New Roman"/>
        </w:rPr>
        <w:t xml:space="preserve">s which will lead to recurrence. On the other hand, all mice treated with SWCNT-ANXA5s in combination with NIR had no detectable </w:t>
      </w:r>
      <w:r w:rsidR="00BF52B8">
        <w:rPr>
          <w:rFonts w:ascii="Times New Roman" w:hAnsi="Times New Roman"/>
        </w:rPr>
        <w:t>tumor</w:t>
      </w:r>
      <w:r w:rsidRPr="00FB533D">
        <w:rPr>
          <w:rFonts w:ascii="Times New Roman" w:hAnsi="Times New Roman"/>
        </w:rPr>
        <w:t xml:space="preserve"> presence 24 h post-therapy.</w:t>
      </w:r>
    </w:p>
    <w:p w:rsidR="00642552" w:rsidRPr="00FB533D" w:rsidRDefault="00642552" w:rsidP="00642552">
      <w:pPr>
        <w:ind w:firstLine="720"/>
        <w:rPr>
          <w:rFonts w:ascii="Times New Roman" w:hAnsi="Times New Roman"/>
        </w:rPr>
      </w:pPr>
      <w:r w:rsidRPr="00FB533D">
        <w:rPr>
          <w:rFonts w:ascii="Times New Roman" w:hAnsi="Times New Roman"/>
        </w:rPr>
        <w:t xml:space="preserve">Since </w:t>
      </w:r>
      <w:r w:rsidR="00BF52B8">
        <w:rPr>
          <w:rFonts w:ascii="Times New Roman" w:hAnsi="Times New Roman"/>
        </w:rPr>
        <w:t>tumor</w:t>
      </w:r>
      <w:r w:rsidRPr="00FB533D">
        <w:rPr>
          <w:rFonts w:ascii="Times New Roman" w:hAnsi="Times New Roman"/>
        </w:rPr>
        <w:t xml:space="preserve"> re-growth is the major problem with the current standard of care treatment for NMIBC and results in 70% of patients having </w:t>
      </w:r>
      <w:r w:rsidR="00BF52B8">
        <w:rPr>
          <w:rFonts w:ascii="Times New Roman" w:hAnsi="Times New Roman"/>
        </w:rPr>
        <w:t>tumor</w:t>
      </w:r>
      <w:r w:rsidRPr="00FB533D">
        <w:rPr>
          <w:rFonts w:ascii="Times New Roman" w:hAnsi="Times New Roman"/>
        </w:rPr>
        <w:t xml:space="preserve"> relapse, a survival study was conducted comparing saline treated control mice and combination treated mice </w:t>
      </w:r>
      <w:r w:rsidR="00887A9B" w:rsidRPr="00FB533D">
        <w:rPr>
          <w:rFonts w:ascii="Times New Roman" w:hAnsi="Times New Roman"/>
        </w:rPr>
        <w:fldChar w:fldCharType="begin">
          <w:fldData xml:space="preserve">PEVuZE5vdGU+PENpdGU+PEF1dGhvcj5CcnlhbjwvQXV0aG9yPjxZZWFyPjIwMTA8L1llYXI+PFJl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PEVuZE5vdGU+PENpdGU+PEF1dGhvcj5CcnlhbjwvQXV0aG9yPjxZZWFyPjIwMTA8L1llYXI+PFJl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 55-58]</w:t>
      </w:r>
      <w:r w:rsidR="00887A9B" w:rsidRPr="00FB533D">
        <w:rPr>
          <w:rFonts w:ascii="Times New Roman" w:hAnsi="Times New Roman"/>
        </w:rPr>
        <w:fldChar w:fldCharType="end"/>
      </w:r>
      <w:r w:rsidRPr="00FB533D">
        <w:rPr>
          <w:rFonts w:ascii="Times New Roman" w:hAnsi="Times New Roman"/>
        </w:rPr>
        <w:t xml:space="preserve">. The photothermal therapy resulted in a 50% cure rate in the survival study, which is higher than treatments used today. This is a remarkable result, given that this treatment consists of one 30 sec irradiation versus the usual combination of resection, chemotherapy, and immunotherapy for the current standard of care. The cure rate should be able to be increased by transitioning to a two- or three-cycle therapy to ensure all </w:t>
      </w:r>
      <w:r w:rsidR="00BF52B8">
        <w:rPr>
          <w:rFonts w:ascii="Times New Roman" w:hAnsi="Times New Roman"/>
        </w:rPr>
        <w:t>tumor</w:t>
      </w:r>
      <w:r w:rsidRPr="00FB533D">
        <w:rPr>
          <w:rFonts w:ascii="Times New Roman" w:hAnsi="Times New Roman"/>
        </w:rPr>
        <w:t>s are treated. No visible change was seen in the bladder</w:t>
      </w:r>
      <w:r w:rsidR="00AE3CF9">
        <w:rPr>
          <w:rFonts w:ascii="Times New Roman" w:hAnsi="Times New Roman"/>
        </w:rPr>
        <w:t>s</w:t>
      </w:r>
      <w:r w:rsidRPr="00FB533D">
        <w:rPr>
          <w:rFonts w:ascii="Times New Roman" w:hAnsi="Times New Roman"/>
        </w:rPr>
        <w:t xml:space="preserve"> treated with this therapy, making a multi-cycle therapy a possible alterna</w:t>
      </w:r>
      <w:r w:rsidR="00677E00">
        <w:rPr>
          <w:rFonts w:ascii="Times New Roman" w:hAnsi="Times New Roman"/>
        </w:rPr>
        <w:t xml:space="preserve">tive to further increase </w:t>
      </w:r>
      <w:r w:rsidRPr="00FB533D">
        <w:rPr>
          <w:rFonts w:ascii="Times New Roman" w:hAnsi="Times New Roman"/>
        </w:rPr>
        <w:t>efficacy.</w:t>
      </w:r>
    </w:p>
    <w:p w:rsidR="00642552" w:rsidRPr="00FB533D" w:rsidRDefault="00642552" w:rsidP="00642552">
      <w:pPr>
        <w:rPr>
          <w:rFonts w:ascii="Times New Roman" w:hAnsi="Times New Roman"/>
        </w:rPr>
      </w:pPr>
      <w:r w:rsidRPr="00FB533D">
        <w:rPr>
          <w:rFonts w:ascii="Times New Roman" w:hAnsi="Times New Roman"/>
        </w:rPr>
        <w:br w:type="page"/>
      </w:r>
    </w:p>
    <w:p w:rsidR="00642552" w:rsidRPr="00FB533D" w:rsidRDefault="00642552" w:rsidP="00642552">
      <w:pPr>
        <w:pStyle w:val="Heading2"/>
      </w:pPr>
      <w:bookmarkStart w:id="53" w:name="_Toc490850892"/>
      <w:r w:rsidRPr="00FB533D">
        <w:lastRenderedPageBreak/>
        <w:t>Conclusions</w:t>
      </w:r>
      <w:bookmarkEnd w:id="53"/>
    </w:p>
    <w:p w:rsidR="0095444B" w:rsidRDefault="00642552" w:rsidP="00642552">
      <w:r w:rsidRPr="00642552">
        <w:t>This study has shown success in the treatment of bladder cancer in mice with a targeted photothermal therapy using a very low dose</w:t>
      </w:r>
      <w:r w:rsidR="00AE3CF9">
        <w:t xml:space="preserve"> of SWCNTs (0.1 mg SWCNTs kg</w:t>
      </w:r>
      <w:r w:rsidR="00AE3CF9">
        <w:rPr>
          <w:vertAlign w:val="superscript"/>
        </w:rPr>
        <w:t>-1</w:t>
      </w:r>
      <w:r w:rsidRPr="00642552">
        <w:t>) delivered intravesically combined with a 30 sec NIR light treatment at a relative</w:t>
      </w:r>
      <w:r w:rsidR="003C0789">
        <w:t>ly low power density (1.7 W cm</w:t>
      </w:r>
      <w:r w:rsidR="003C0789">
        <w:rPr>
          <w:vertAlign w:val="superscript"/>
        </w:rPr>
        <w:t>-2</w:t>
      </w:r>
      <w:r w:rsidRPr="00642552">
        <w:t>). This treatment approach is much simpler and less invasive than for the current standard of care that normally consists of a combination of resection, chemotherapy, and immunotherapy, and in a 116 day survival study with only one cycle of therapy a higher cure rate was found compared to what patients now experience. It is also significant that no treatment toxicity was observed and no nanotubes were detected in the clearance organs or bladder</w:t>
      </w:r>
      <w:r w:rsidR="003C0789">
        <w:t>s</w:t>
      </w:r>
      <w:r w:rsidRPr="00642552">
        <w:t xml:space="preserve"> at the end of the survival study. In future work, it would be desirable to evaluate the potential of a multi-cycle therapy since no signs of treatment toxicity were detected.</w:t>
      </w:r>
    </w:p>
    <w:p w:rsidR="0095444B" w:rsidRDefault="0095444B">
      <w:pPr>
        <w:spacing w:line="240" w:lineRule="auto"/>
      </w:pPr>
      <w:r>
        <w:br w:type="page"/>
      </w:r>
    </w:p>
    <w:p w:rsidR="0095444B" w:rsidRPr="0095444B" w:rsidRDefault="0095444B" w:rsidP="002E386A">
      <w:pPr>
        <w:pStyle w:val="Heading1"/>
      </w:pPr>
      <w:bookmarkStart w:id="54" w:name="_Toc490850893"/>
      <w:r w:rsidRPr="0095444B">
        <w:lastRenderedPageBreak/>
        <w:t>Chapter III: Targeted Single-Walled Carbon Nanotubes Thermal Ablation of Cancer via a Radiofrequency Field</w:t>
      </w:r>
      <w:bookmarkEnd w:id="54"/>
    </w:p>
    <w:p w:rsidR="0095444B" w:rsidRPr="00FB533D" w:rsidRDefault="0095444B" w:rsidP="0095444B">
      <w:pPr>
        <w:pStyle w:val="Heading2"/>
      </w:pPr>
      <w:bookmarkStart w:id="55" w:name="_Toc490850894"/>
      <w:r w:rsidRPr="00FB533D">
        <w:t>Abstract</w:t>
      </w:r>
      <w:bookmarkEnd w:id="55"/>
    </w:p>
    <w:p w:rsidR="0095444B" w:rsidRPr="00FB533D" w:rsidRDefault="0095444B" w:rsidP="0095444B">
      <w:pPr>
        <w:rPr>
          <w:rFonts w:ascii="Times New Roman" w:hAnsi="Times New Roman"/>
        </w:rPr>
      </w:pPr>
      <w:r w:rsidRPr="00FB533D">
        <w:rPr>
          <w:rFonts w:ascii="Times New Roman" w:hAnsi="Times New Roman"/>
        </w:rPr>
        <w:t>Single-walled carbon nanotubes (SWCNTs) are promising candidates for tumor ablative therapy because of their robust nature and high thermal conductivity. SWCNTs can be accumulated preferentially within cancerous tissue via annexin V (ANXA5) surface modification that selectively targets phosphatidylse</w:t>
      </w:r>
      <w:r w:rsidR="00391199">
        <w:rPr>
          <w:rFonts w:ascii="Times New Roman" w:hAnsi="Times New Roman"/>
        </w:rPr>
        <w:t>rine (PS) externalized on</w:t>
      </w:r>
      <w:r w:rsidRPr="00FB533D">
        <w:rPr>
          <w:rFonts w:ascii="Times New Roman" w:hAnsi="Times New Roman"/>
        </w:rPr>
        <w:t xml:space="preserve"> tumor </w:t>
      </w:r>
      <w:r w:rsidR="00ED1DFD">
        <w:rPr>
          <w:rFonts w:ascii="Times New Roman" w:hAnsi="Times New Roman"/>
        </w:rPr>
        <w:t xml:space="preserve">cells and </w:t>
      </w:r>
      <w:r w:rsidR="00D861C0">
        <w:rPr>
          <w:rFonts w:ascii="Times New Roman" w:hAnsi="Times New Roman"/>
        </w:rPr>
        <w:t xml:space="preserve">tumor </w:t>
      </w:r>
      <w:r w:rsidRPr="00FB533D">
        <w:rPr>
          <w:rFonts w:ascii="Times New Roman" w:hAnsi="Times New Roman"/>
        </w:rPr>
        <w:t>vasculature. PS</w:t>
      </w:r>
      <w:r w:rsidR="00ED1DFD">
        <w:rPr>
          <w:rFonts w:ascii="Times New Roman" w:hAnsi="Times New Roman"/>
        </w:rPr>
        <w:t xml:space="preserve"> targeting of tumor</w:t>
      </w:r>
      <w:r w:rsidR="00391199">
        <w:rPr>
          <w:rFonts w:ascii="Times New Roman" w:hAnsi="Times New Roman"/>
        </w:rPr>
        <w:t>s</w:t>
      </w:r>
      <w:r w:rsidR="00ED1DFD">
        <w:rPr>
          <w:rFonts w:ascii="Times New Roman" w:hAnsi="Times New Roman"/>
        </w:rPr>
        <w:t xml:space="preserve"> </w:t>
      </w:r>
      <w:r w:rsidRPr="00FB533D">
        <w:rPr>
          <w:rFonts w:ascii="Times New Roman" w:hAnsi="Times New Roman"/>
        </w:rPr>
        <w:t xml:space="preserve">has </w:t>
      </w:r>
      <w:r w:rsidR="00391199">
        <w:rPr>
          <w:rFonts w:ascii="Times New Roman" w:hAnsi="Times New Roman"/>
        </w:rPr>
        <w:t xml:space="preserve">previously </w:t>
      </w:r>
      <w:r w:rsidRPr="00FB533D">
        <w:rPr>
          <w:rFonts w:ascii="Times New Roman" w:hAnsi="Times New Roman"/>
        </w:rPr>
        <w:t xml:space="preserve">proven to be effective and very specific </w:t>
      </w:r>
      <w:r w:rsidRPr="00FB533D">
        <w:rPr>
          <w:rFonts w:ascii="Times New Roman" w:hAnsi="Times New Roman"/>
          <w:i/>
        </w:rPr>
        <w:t>in vitro</w:t>
      </w:r>
      <w:r w:rsidRPr="00FB533D">
        <w:rPr>
          <w:rFonts w:ascii="Times New Roman" w:hAnsi="Times New Roman"/>
        </w:rPr>
        <w:t xml:space="preserve"> as well as </w:t>
      </w:r>
      <w:r w:rsidRPr="00FB533D">
        <w:rPr>
          <w:rFonts w:ascii="Times New Roman" w:hAnsi="Times New Roman"/>
          <w:i/>
        </w:rPr>
        <w:t>in vivo</w:t>
      </w:r>
      <w:r w:rsidR="00ED1DFD">
        <w:rPr>
          <w:rFonts w:ascii="Times New Roman" w:hAnsi="Times New Roman"/>
        </w:rPr>
        <w:t xml:space="preserve">. </w:t>
      </w:r>
      <w:r w:rsidR="00391199">
        <w:rPr>
          <w:rFonts w:ascii="Times New Roman" w:hAnsi="Times New Roman"/>
        </w:rPr>
        <w:t>SWCNT-ANXA5</w:t>
      </w:r>
      <w:r w:rsidRPr="00FB533D">
        <w:rPr>
          <w:rFonts w:ascii="Times New Roman" w:hAnsi="Times New Roman"/>
        </w:rPr>
        <w:t xml:space="preserve">s can be targeted to the tumors and mechanically excited via </w:t>
      </w:r>
      <w:r w:rsidR="00ED1DFD">
        <w:rPr>
          <w:rFonts w:ascii="Times New Roman" w:hAnsi="Times New Roman"/>
        </w:rPr>
        <w:t>radiofrequency (</w:t>
      </w:r>
      <w:r w:rsidRPr="00FB533D">
        <w:rPr>
          <w:rFonts w:ascii="Times New Roman" w:hAnsi="Times New Roman"/>
        </w:rPr>
        <w:t>RF</w:t>
      </w:r>
      <w:r w:rsidR="00ED1DFD">
        <w:rPr>
          <w:rFonts w:ascii="Times New Roman" w:hAnsi="Times New Roman"/>
        </w:rPr>
        <w:t>)</w:t>
      </w:r>
      <w:r w:rsidRPr="00FB533D">
        <w:rPr>
          <w:rFonts w:ascii="Times New Roman" w:hAnsi="Times New Roman"/>
        </w:rPr>
        <w:t xml:space="preserve"> fields to generate a cell intolerable environment. The resonance</w:t>
      </w:r>
      <w:r w:rsidR="00ED1DFD">
        <w:rPr>
          <w:rFonts w:ascii="Times New Roman" w:hAnsi="Times New Roman"/>
        </w:rPr>
        <w:t xml:space="preserve"> of SWCNTs in the RF</w:t>
      </w:r>
      <w:r w:rsidRPr="00FB533D">
        <w:rPr>
          <w:rFonts w:ascii="Times New Roman" w:hAnsi="Times New Roman"/>
        </w:rPr>
        <w:t xml:space="preserve"> spectrum can be utilized as a noninvasive tool to thermally excite tumor targeting nanotubes</w:t>
      </w:r>
      <w:r w:rsidR="00ED1DFD">
        <w:rPr>
          <w:rFonts w:ascii="Times New Roman" w:hAnsi="Times New Roman"/>
        </w:rPr>
        <w:t xml:space="preserve"> above ablative temperatures (&gt; </w:t>
      </w:r>
      <w:r w:rsidR="008A47AE">
        <w:rPr>
          <w:rFonts w:ascii="Times New Roman" w:hAnsi="Times New Roman"/>
        </w:rPr>
        <w:t xml:space="preserve">47°C). This study focuses on determining the resonance frequency of SWCNT-ANXA5s for future use as a </w:t>
      </w:r>
      <w:r w:rsidRPr="00FB533D">
        <w:rPr>
          <w:rFonts w:ascii="Times New Roman" w:hAnsi="Times New Roman"/>
        </w:rPr>
        <w:t>noninvasive, targeted irra</w:t>
      </w:r>
      <w:r w:rsidR="00391199">
        <w:rPr>
          <w:rFonts w:ascii="Times New Roman" w:hAnsi="Times New Roman"/>
        </w:rPr>
        <w:t>diation therapy for</w:t>
      </w:r>
      <w:r w:rsidRPr="00FB533D">
        <w:rPr>
          <w:rFonts w:ascii="Times New Roman" w:hAnsi="Times New Roman"/>
        </w:rPr>
        <w:t xml:space="preserve"> cancer.</w:t>
      </w:r>
    </w:p>
    <w:p w:rsidR="0095444B" w:rsidRPr="00FB533D" w:rsidRDefault="0095444B" w:rsidP="0095444B">
      <w:pPr>
        <w:rPr>
          <w:rFonts w:ascii="Times New Roman" w:hAnsi="Times New Roman"/>
          <w:b/>
          <w:sz w:val="28"/>
          <w:szCs w:val="28"/>
        </w:rPr>
      </w:pPr>
      <w:r w:rsidRPr="00FB533D">
        <w:rPr>
          <w:rFonts w:ascii="Times New Roman" w:hAnsi="Times New Roman"/>
          <w:b/>
          <w:sz w:val="28"/>
          <w:szCs w:val="28"/>
        </w:rPr>
        <w:br w:type="page"/>
      </w:r>
    </w:p>
    <w:p w:rsidR="0095444B" w:rsidRPr="00FB533D" w:rsidRDefault="0095444B" w:rsidP="0095444B">
      <w:pPr>
        <w:pStyle w:val="Heading2"/>
      </w:pPr>
      <w:bookmarkStart w:id="56" w:name="_Toc490850895"/>
      <w:r w:rsidRPr="00FB533D">
        <w:lastRenderedPageBreak/>
        <w:t>Introduction</w:t>
      </w:r>
      <w:bookmarkEnd w:id="56"/>
    </w:p>
    <w:p w:rsidR="0095444B" w:rsidRPr="00FB533D" w:rsidRDefault="0095444B" w:rsidP="0095444B">
      <w:pPr>
        <w:rPr>
          <w:rFonts w:ascii="Times New Roman" w:hAnsi="Times New Roman"/>
        </w:rPr>
      </w:pPr>
      <w:r w:rsidRPr="00FB533D">
        <w:rPr>
          <w:rFonts w:ascii="Times New Roman" w:hAnsi="Times New Roman"/>
        </w:rPr>
        <w:t>Most late stage tumor treatments focus on palliative therapy rather than a cure. Tumors become vascularized when they are as small as 2 - 3 mm</w:t>
      </w:r>
      <w:r w:rsidRPr="00FB533D">
        <w:rPr>
          <w:rFonts w:ascii="Times New Roman" w:hAnsi="Times New Roman"/>
          <w:vertAlign w:val="superscript"/>
        </w:rPr>
        <w:t>3</w:t>
      </w:r>
      <w:r w:rsidRPr="00FB533D">
        <w:rPr>
          <w:rFonts w:ascii="Times New Roman" w:hAnsi="Times New Roman"/>
        </w:rPr>
        <w:t xml:space="preserve">, and are leaky and highly permeable due to the loss of tight junctions between endothelial cells </w:t>
      </w:r>
      <w:r w:rsidR="00887A9B" w:rsidRPr="00FB533D">
        <w:rPr>
          <w:rFonts w:ascii="Times New Roman" w:hAnsi="Times New Roman"/>
        </w:rPr>
        <w:fldChar w:fldCharType="begin">
          <w:fldData xml:space="preserve">PEVuZE5vdGU+PENpdGU+PEF1dGhvcj5CZXJ0cmFuZDwvQXV0aG9yPjxZZWFyPjIwMTQ8L1llYXI+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PEVuZE5vdGU+PENpdGU+PEF1dGhvcj5CZXJ0cmFuZDwvQXV0aG9yPjxZZWFyPjIwMTQ8L1llYXI+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[29, 31, 34]</w:t>
      </w:r>
      <w:r w:rsidR="00887A9B" w:rsidRPr="00FB533D">
        <w:rPr>
          <w:rFonts w:ascii="Times New Roman" w:hAnsi="Times New Roman"/>
        </w:rPr>
        <w:fldChar w:fldCharType="end"/>
      </w:r>
      <w:r w:rsidRPr="00FB533D">
        <w:rPr>
          <w:rFonts w:ascii="Times New Roman" w:hAnsi="Times New Roman"/>
        </w:rPr>
        <w:t xml:space="preserve">. A marker for tumor vasculature is phosphatidylserine (PS) which is internalized in healthy blood vessels but externalized in tumor vessels and tumor cells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&lt;EndNote&gt;&lt;Cite&gt;&lt;Author&gt;Zhang&lt;/Author&gt;&lt;Year&gt;2014&lt;/Year&gt;&lt;RecNum&gt;188&lt;/RecNum&gt;&lt;DisplayText&gt;[35]&lt;/DisplayText&gt;&lt;record&gt;&lt;rec-number&gt;188&lt;/rec-number&gt;&lt;foreign-keys&gt;&lt;key app="EN" db-id="fwrexf5t4pez5gerv2j5dv2p2sps99satzev" timestamp="1501506224"&gt;188&lt;/key&gt;&lt;/foreign-keys&gt;&lt;ref-type name="Journal Article"&gt;17&lt;/ref-type&gt;&lt;contributors&gt;&lt;authors&gt;&lt;author&gt;Zhang, Liang&lt;/author&gt;&lt;author&gt;Zhou, Heling&lt;/author&gt;&lt;author&gt;Belzile, Olivier&lt;/author&gt;&lt;author&gt;Thorpe, Philip&lt;/author&gt;&lt;author&gt;Zhao, Dawen&lt;/author&gt;&lt;/authors&gt;&lt;/contributors&gt;&lt;titles&gt;&lt;title&gt;Phosphatidylserine-targeted bimodal liposomal nanoparticles for in vivo imaging of breast cancer in mice&lt;/title&gt;&lt;secondary-title&gt;Journal of Controlled Release&lt;/secondary-title&gt;&lt;/titles&gt;&lt;periodical&gt;&lt;full-title&gt;Journal of Controlled Release&lt;/full-title&gt;&lt;/periodical&gt;&lt;pages&gt;114-123&lt;/pages&gt;&lt;volume&gt;183&lt;/volume&gt;&lt;dates&gt;&lt;year&gt;2014&lt;/year&gt;&lt;/dates&gt;&lt;isbn&gt;0168-3659&lt;/isbn&gt;&lt;urls&gt;&lt;/urls&gt;&lt;/record&gt;&lt;/Cite&gt;&lt;/EndNote&gt;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[35]</w:t>
      </w:r>
      <w:r w:rsidR="00887A9B" w:rsidRPr="00FB533D">
        <w:rPr>
          <w:rFonts w:ascii="Times New Roman" w:hAnsi="Times New Roman"/>
        </w:rPr>
        <w:fldChar w:fldCharType="end"/>
      </w:r>
      <w:r w:rsidRPr="00FB533D">
        <w:rPr>
          <w:rFonts w:ascii="Times New Roman" w:hAnsi="Times New Roman"/>
        </w:rPr>
        <w:t xml:space="preserve">. Annexin V (ANXA5) is an excellent marker for PS and can be used for targeted tumor therapies </w:t>
      </w:r>
      <w:r w:rsidR="00887A9B" w:rsidRPr="00FB533D">
        <w:rPr>
          <w:rFonts w:ascii="Times New Roman" w:hAnsi="Times New Roman"/>
        </w:rPr>
        <w:fldChar w:fldCharType="begin">
          <w:fldData xml:space="preserve">PEVuZE5vdGU+PENpdGU+PEF1dGhvcj5SYW48L0F1dGhvcj48WWVhcj4yMDA1PC9ZZWFyPjxSZWNO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</w:fldData>
        </w:fldChar>
      </w:r>
      <w:r w:rsidR="00051F60">
        <w:rPr>
          <w:rFonts w:ascii="Times New Roman" w:hAnsi="Times New Roman"/>
        </w:rPr>
        <w:instrText xml:space="preserve"> ADDIN EN.CITE </w:instrText>
      </w:r>
      <w:r w:rsidR="00051F60">
        <w:rPr>
          <w:rFonts w:ascii="Times New Roman" w:hAnsi="Times New Roman"/>
        </w:rPr>
        <w:fldChar w:fldCharType="begin">
          <w:fldData xml:space="preserve">PEVuZE5vdGU+PENpdGU+PEF1dGhvcj5SYW48L0F1dGhvcj48WWVhcj4yMDA1PC9ZZWFyPjxSZWNO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</w:fldData>
        </w:fldChar>
      </w:r>
      <w:r w:rsidR="00051F60">
        <w:rPr>
          <w:rFonts w:ascii="Times New Roman" w:hAnsi="Times New Roman"/>
        </w:rPr>
        <w:instrText xml:space="preserve"> ADDIN EN.CITE.DATA </w:instrText>
      </w:r>
      <w:r w:rsidR="00051F60">
        <w:rPr>
          <w:rFonts w:ascii="Times New Roman" w:hAnsi="Times New Roman"/>
        </w:rPr>
      </w:r>
      <w:r w:rsidR="00051F6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 25, 37, 64, 75]</w:t>
      </w:r>
      <w:r w:rsidR="00887A9B" w:rsidRPr="00FB533D">
        <w:rPr>
          <w:rFonts w:ascii="Times New Roman" w:hAnsi="Times New Roman"/>
        </w:rPr>
        <w:fldChar w:fldCharType="end"/>
      </w:r>
    </w:p>
    <w:p w:rsidR="0095444B" w:rsidRPr="00FB533D" w:rsidRDefault="0095444B" w:rsidP="0095444B">
      <w:pPr>
        <w:pStyle w:val="Default"/>
        <w:spacing w:after="0" w:line="480" w:lineRule="auto"/>
        <w:ind w:firstLine="720"/>
      </w:pPr>
      <w:r w:rsidRPr="00FB533D">
        <w:t xml:space="preserve">Radiofreuency (RF), which can deeply penetrate tissue (&gt; 15 cm) and cause minimum damage to normal cells, can be utilized as an effective, noninvasive method for cancer treatment. RF based heat generation is dependent on the dielectric properties of the material which consists of permittivity, the ability to absorb and dissipate electrical energy as heat, and conductivity </w:t>
      </w:r>
      <w:r w:rsidR="00887A9B" w:rsidRPr="00FB533D">
        <w:fldChar w:fldCharType="begin">
          <w:fldData xml:space="preserve">PEVuZE5vdGU+PENpdGU+PEF1dGhvcj5SYW9vZjwvQXV0aG9yPjxZZWFyPjIwMTM8L1llYXI+PFJl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</w:fldData>
        </w:fldChar>
      </w:r>
      <w:r w:rsidR="00D861C0">
        <w:instrText xml:space="preserve"> ADDIN EN.CITE </w:instrText>
      </w:r>
      <w:r w:rsidR="00D861C0">
        <w:fldChar w:fldCharType="begin">
          <w:fldData xml:space="preserve">PEVuZE5vdGU+PENpdGU+PEF1dGhvcj5SYW9vZjwvQXV0aG9yPjxZZWFyPjIwMTM8L1llYXI+PFJl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</w:fldData>
        </w:fldChar>
      </w:r>
      <w:r w:rsidR="00D861C0">
        <w:instrText xml:space="preserve"> ADDIN EN.CITE.DATA </w:instrText>
      </w:r>
      <w:r w:rsidR="00D861C0">
        <w:fldChar w:fldCharType="end"/>
      </w:r>
      <w:r w:rsidR="00887A9B" w:rsidRPr="00FB533D">
        <w:fldChar w:fldCharType="separate"/>
      </w:r>
      <w:r w:rsidR="00D861C0">
        <w:rPr>
          <w:noProof/>
        </w:rPr>
        <w:t>[76-78]</w:t>
      </w:r>
      <w:r w:rsidR="00887A9B" w:rsidRPr="00FB533D">
        <w:fldChar w:fldCharType="end"/>
      </w:r>
      <w:r w:rsidRPr="00FB533D">
        <w:t>. Raoof et al</w:t>
      </w:r>
      <w:r w:rsidR="00D861C0">
        <w:t>.</w:t>
      </w:r>
      <w:r w:rsidRPr="00FB533D">
        <w:t xml:space="preserve"> compared the permittivity of liver and pancreatic tumors against normal tissue and found that the permittivity of both tumors was significantly higher than healthy tissue, explaining the highly preferential RF heating of the malignant regions </w:t>
      </w:r>
      <w:r w:rsidR="00887A9B" w:rsidRPr="00FB533D">
        <w:fldChar w:fldCharType="begin"/>
      </w:r>
      <w:r w:rsidR="00D861C0">
        <w:instrText xml:space="preserve"> ADDIN EN.CITE &lt;EndNote&gt;&lt;Cite&gt;&lt;Author&gt;Raoof&lt;/Author&gt;&lt;Year&gt;2013&lt;/Year&gt;&lt;RecNum&gt;238&lt;/RecNum&gt;&lt;DisplayText&gt;[76]&lt;/DisplayText&gt;&lt;record&gt;&lt;rec-number&gt;238&lt;/rec-number&gt;&lt;foreign-keys&gt;&lt;key app="EN" db-id="fwrexf5t4pez5gerv2j5dv2p2sps99satzev" timestamp="1501778468"&gt;238&lt;/key&gt;&lt;/foreign-keys&gt;&lt;ref-type name="Journal Article"&gt;17&lt;/ref-type&gt;&lt;contributors&gt;&lt;authors&gt;&lt;author&gt;Raoof, Mustafa&lt;/author&gt;&lt;author&gt;Cisneros, Brandon T&lt;/author&gt;&lt;author&gt;Corr, Stuart J&lt;/author&gt;&lt;author&gt;Palalon, Flavio&lt;/author&gt;&lt;author&gt;Curley, Steven A&lt;/author&gt;&lt;author&gt;Koshkina, Nadezhda V&lt;/author&gt;&lt;/authors&gt;&lt;/contributors&gt;&lt;titles&gt;&lt;title&gt;Tumor selective hyperthermia induced by short-wave capacitively-coupled RF electric-fields&lt;/title&gt;&lt;secondary-title&gt;PloS one&lt;/secondary-title&gt;&lt;/titles&gt;&lt;periodical&gt;&lt;full-title&gt;PloS One&lt;/full-title&gt;&lt;abbr-1&gt;PloS One&lt;/abbr-1&gt;&lt;/periodical&gt;&lt;pages&gt;e68506&lt;/pages&gt;&lt;volume&gt;8&lt;/volume&gt;&lt;number&gt;7&lt;/number&gt;&lt;dates&gt;&lt;year&gt;2013&lt;/year&gt;&lt;/dates&gt;&lt;isbn&gt;1932-6203&lt;/isbn&gt;&lt;urls&gt;&lt;/urls&gt;&lt;/record&gt;&lt;/Cite&gt;&lt;/EndNote&gt;</w:instrText>
      </w:r>
      <w:r w:rsidR="00887A9B" w:rsidRPr="00FB533D">
        <w:fldChar w:fldCharType="separate"/>
      </w:r>
      <w:r w:rsidR="00D861C0">
        <w:rPr>
          <w:noProof/>
        </w:rPr>
        <w:t>[76]</w:t>
      </w:r>
      <w:r w:rsidR="00887A9B" w:rsidRPr="00FB533D">
        <w:fldChar w:fldCharType="end"/>
      </w:r>
      <w:r w:rsidRPr="00FB533D">
        <w:t xml:space="preserve">. The predisposition of RF tumor heating can be enhanced by the use of dielectric nanotubes to avoid damage of </w:t>
      </w:r>
      <w:r w:rsidR="00DC55D7">
        <w:t>non</w:t>
      </w:r>
      <w:r w:rsidRPr="00FB533D">
        <w:t xml:space="preserve">specific regions such as the liver and spleen </w:t>
      </w:r>
      <w:r w:rsidR="00887A9B" w:rsidRPr="00FB533D">
        <w:fldChar w:fldCharType="begin"/>
      </w:r>
      <w:r w:rsidR="00D861C0">
        <w:instrText xml:space="preserve"> ADDIN EN.CITE &lt;EndNote&gt;&lt;Cite&gt;&lt;Author&gt;Glazer&lt;/Author&gt;&lt;Year&gt;2010&lt;/Year&gt;&lt;RecNum&gt;242&lt;/RecNum&gt;&lt;DisplayText&gt;[79, 80]&lt;/DisplayText&gt;&lt;record&gt;&lt;rec-number&gt;242&lt;/rec-number&gt;&lt;foreign-keys&gt;&lt;key app="EN" db-id="fwrexf5t4pez5gerv2j5dv2p2sps99satzev" timestamp="1501778786"&gt;242&lt;/key&gt;&lt;/foreign-keys&gt;&lt;ref-type name="Journal Article"&gt;17&lt;/ref-type&gt;&lt;contributors&gt;&lt;authors&gt;&lt;author&gt;Glazer, Evan S&lt;/author&gt;&lt;author&gt;Zhu, Cihui&lt;/author&gt;&lt;author&gt;Massey, Katheryn L&lt;/author&gt;&lt;author&gt;Thompson, C Shea&lt;/author&gt;&lt;author&gt;Kaluarachchi, Warna D&lt;/author&gt;&lt;author&gt;Hamir, Amir N&lt;/author&gt;&lt;author&gt;Curley, Steven A&lt;/author&gt;&lt;/authors&gt;&lt;/contributors&gt;&lt;titles&gt;&lt;title&gt;Noninvasive radiofrequency field destruction of pancreatic adenocarcinoma xenografts treated with targeted gold nanoparticles&lt;/title&gt;&lt;secondary-title&gt;Clinical Cancer Research&lt;/secondary-title&gt;&lt;/titles&gt;&lt;periodical&gt;&lt;full-title&gt;Clinical Cancer Research&lt;/full-title&gt;&lt;abbr-1&gt;Clin. Cancer Res.&lt;/abbr-1&gt;&lt;/periodical&gt;&lt;pages&gt;5712-5721&lt;/pages&gt;&lt;volume&gt;16&lt;/volume&gt;&lt;number&gt;23&lt;/number&gt;&lt;dates&gt;&lt;year&gt;2010&lt;/year&gt;&lt;/dates&gt;&lt;isbn&gt;1078-0432&lt;/isbn&gt;&lt;urls&gt;&lt;/urls&gt;&lt;/record&gt;&lt;/Cite&gt;&lt;Cite&gt;&lt;Author&gt;Koshkina&lt;/Author&gt;&lt;Year&gt;2014&lt;/Year&gt;&lt;RecNum&gt;243&lt;/RecNum&gt;&lt;record&gt;&lt;rec-number&gt;243&lt;/rec-number&gt;&lt;foreign-keys&gt;&lt;key app="EN" db-id="fwrexf5t4pez5gerv2j5dv2p2sps99satzev" timestamp="1501778811"&gt;243&lt;/key&gt;&lt;/foreign-keys&gt;&lt;ref-type name="Journal Article"&gt;17&lt;/ref-type&gt;&lt;contributors&gt;&lt;authors&gt;&lt;author&gt;Koshkina, Nadezhda V&lt;/author&gt;&lt;author&gt;Briggs, Katrina&lt;/author&gt;&lt;author&gt;Palalon, Flavio&lt;/author&gt;&lt;author&gt;Curley, Steven A&lt;/author&gt;&lt;/authors&gt;&lt;/contributors&gt;&lt;titles&gt;&lt;title&gt;Autophagy and enhanced chemosensitivity in experimental pancreatic cancers induced by noninvasive radiofrequency field treatment&lt;/title&gt;&lt;secondary-title&gt;Cancer&lt;/secondary-title&gt;&lt;/titles&gt;&lt;periodical&gt;&lt;full-title&gt;Cancer&lt;/full-title&gt;&lt;/periodical&gt;&lt;pages&gt;480-491&lt;/pages&gt;&lt;volume&gt;120&lt;/volume&gt;&lt;number&gt;4&lt;/number&gt;&lt;dates&gt;&lt;year&gt;2014&lt;/year&gt;&lt;/dates&gt;&lt;isbn&gt;1097-0142&lt;/isbn&gt;&lt;urls&gt;&lt;/urls&gt;&lt;/record&gt;&lt;/Cite&gt;&lt;/EndNote&gt;</w:instrText>
      </w:r>
      <w:r w:rsidR="00887A9B" w:rsidRPr="00FB533D">
        <w:fldChar w:fldCharType="separate"/>
      </w:r>
      <w:r w:rsidR="00D861C0">
        <w:rPr>
          <w:noProof/>
        </w:rPr>
        <w:t>[79, 80]</w:t>
      </w:r>
      <w:r w:rsidR="00887A9B" w:rsidRPr="00FB533D">
        <w:fldChar w:fldCharType="end"/>
      </w:r>
      <w:r w:rsidRPr="00FB533D">
        <w:t>.</w:t>
      </w:r>
    </w:p>
    <w:p w:rsidR="0095444B" w:rsidRPr="00FB533D" w:rsidRDefault="0095444B" w:rsidP="0095444B">
      <w:pPr>
        <w:pStyle w:val="Default"/>
        <w:spacing w:after="0" w:line="480" w:lineRule="auto"/>
        <w:ind w:firstLine="720"/>
      </w:pPr>
      <w:r w:rsidRPr="00FB533D">
        <w:t>In order to dissipate heat into cancerous tissue, nanotubes first need to generate thermal energy. Electromagnetic waves physically force nanotubes to vibrate due to the dipole formed from the buildup of opposing charges on the ends of the SWCNT</w:t>
      </w:r>
      <w:r w:rsidR="00ED1DFD">
        <w:t>s</w:t>
      </w:r>
      <w:r w:rsidRPr="00FB533D">
        <w:t xml:space="preserve"> </w:t>
      </w:r>
      <w:r w:rsidR="00887A9B" w:rsidRPr="00FB533D">
        <w:fldChar w:fldCharType="begin">
          <w:fldData xml:space="preserve">PEVuZE5vdGU+PENpdGU+PEF1dGhvcj5IdXR0ZWw8L0F1dGhvcj48WWVhcj4yMDA5PC9ZZWFyPjxS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</w:fldData>
        </w:fldChar>
      </w:r>
      <w:r w:rsidR="00D861C0">
        <w:instrText xml:space="preserve"> ADDIN EN.CITE </w:instrText>
      </w:r>
      <w:r w:rsidR="00D861C0">
        <w:fldChar w:fldCharType="begin">
          <w:fldData xml:space="preserve">PEVuZE5vdGU+PENpdGU+PEF1dGhvcj5IdXR0ZWw8L0F1dGhvcj48WWVhcj4yMDA5PC9ZZWFyPjxS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</w:fldData>
        </w:fldChar>
      </w:r>
      <w:r w:rsidR="00D861C0">
        <w:instrText xml:space="preserve"> ADDIN EN.CITE.DATA </w:instrText>
      </w:r>
      <w:r w:rsidR="00D861C0">
        <w:fldChar w:fldCharType="end"/>
      </w:r>
      <w:r w:rsidR="00887A9B" w:rsidRPr="00FB533D">
        <w:fldChar w:fldCharType="separate"/>
      </w:r>
      <w:r w:rsidR="00D861C0">
        <w:rPr>
          <w:noProof/>
        </w:rPr>
        <w:t>[81-86]</w:t>
      </w:r>
      <w:r w:rsidR="00887A9B" w:rsidRPr="00FB533D">
        <w:fldChar w:fldCharType="end"/>
      </w:r>
      <w:r w:rsidRPr="00FB533D">
        <w:t xml:space="preserve">. Heat is carried by acoustic phonons, which are defined as vibrations in the crystal lattice, and by electrons. In carbon materials, heat conduction is dominated by phonon </w:t>
      </w:r>
      <w:r w:rsidRPr="00FB533D">
        <w:lastRenderedPageBreak/>
        <w:t>transport due to the strong sp</w:t>
      </w:r>
      <w:r w:rsidRPr="00FB533D">
        <w:rPr>
          <w:vertAlign w:val="superscript"/>
        </w:rPr>
        <w:t>2</w:t>
      </w:r>
      <w:r w:rsidRPr="00FB533D">
        <w:t xml:space="preserve"> covalent bonding. There are two types of phonon transport regimes: diffusive and ballistic. Thermal transport is diffusive if the size of the sample (</w:t>
      </w:r>
      <m:oMath>
        <m:r>
          <w:rPr>
            <w:rFonts w:ascii="Cambria Math" w:hAnsi="Cambria Math"/>
          </w:rPr>
          <m:t>L</m:t>
        </m:r>
      </m:oMath>
      <w:r w:rsidRPr="00FB533D">
        <w:t>) is much larger than the phonon mean-free path (</w:t>
      </w:r>
      <m:oMath>
        <m:r>
          <m:rPr>
            <m:sty m:val="p"/>
          </m:rPr>
          <w:rPr>
            <w:rFonts w:ascii="Cambria Math" w:hAnsi="Cambria Math"/>
          </w:rPr>
          <m:t>Λ</m:t>
        </m:r>
      </m:oMath>
      <w:r w:rsidRPr="00FB533D">
        <w:t xml:space="preserve">), which means that the phonon undergoes multiple scattering events. Conversely, if </w:t>
      </w:r>
      <m:oMath>
        <m:r>
          <w:rPr>
            <w:rFonts w:ascii="Cambria Math" w:hAnsi="Cambria Math"/>
          </w:rPr>
          <m:t>L≪</m:t>
        </m:r>
        <m:r>
          <m:rPr>
            <m:sty m:val="p"/>
          </m:rPr>
          <w:rPr>
            <w:rFonts w:ascii="Cambria Math" w:hAnsi="Cambria Math"/>
          </w:rPr>
          <m:t>Λ</m:t>
        </m:r>
      </m:oMath>
      <w:r w:rsidRPr="00FB533D">
        <w:t xml:space="preserve">, then thermal transport is ballistic and phonons can propagate without scattering </w:t>
      </w:r>
      <w:r w:rsidR="00887A9B" w:rsidRPr="00FB533D">
        <w:fldChar w:fldCharType="begin"/>
      </w:r>
      <w:r w:rsidR="00D861C0">
        <w:instrText xml:space="preserve"> ADDIN EN.CITE &lt;EndNote&gt;&lt;Cite&gt;&lt;Author&gt;Balandin&lt;/Author&gt;&lt;Year&gt;2011&lt;/Year&gt;&lt;RecNum&gt;248&lt;/RecNum&gt;&lt;DisplayText&gt;[87]&lt;/DisplayText&gt;&lt;record&gt;&lt;rec-number&gt;248&lt;/rec-number&gt;&lt;foreign-keys&gt;&lt;key app="EN" db-id="fwrexf5t4pez5gerv2j5dv2p2sps99satzev" timestamp="1501779121"&gt;248&lt;/key&gt;&lt;/foreign-keys&gt;&lt;ref-type name="Journal Article"&gt;17&lt;/ref-type&gt;&lt;contributors&gt;&lt;authors&gt;&lt;author&gt;Balandin, Alexander A&lt;/author&gt;&lt;/authors&gt;&lt;/contributors&gt;&lt;titles&gt;&lt;title&gt;Thermal properties of graphene, carbon nanotubes and nanostructured carbon materials&lt;/title&gt;&lt;secondary-title&gt;arXiv preprint arXiv:1106.3789&lt;/secondary-title&gt;&lt;/titles&gt;&lt;periodical&gt;&lt;full-title&gt;arXiv preprint arXiv:1106.3789&lt;/full-title&gt;&lt;/periodical&gt;&lt;dates&gt;&lt;year&gt;2011&lt;/year&gt;&lt;/dates&gt;&lt;urls&gt;&lt;/urls&gt;&lt;/record&gt;&lt;/Cite&gt;&lt;/EndNote&gt;</w:instrText>
      </w:r>
      <w:r w:rsidR="00887A9B" w:rsidRPr="00FB533D">
        <w:fldChar w:fldCharType="separate"/>
      </w:r>
      <w:r w:rsidR="00D861C0">
        <w:rPr>
          <w:noProof/>
        </w:rPr>
        <w:t>[87]</w:t>
      </w:r>
      <w:r w:rsidR="00887A9B" w:rsidRPr="00FB533D">
        <w:fldChar w:fldCharType="end"/>
      </w:r>
      <w:r w:rsidRPr="00FB533D">
        <w:t xml:space="preserve">. Nanotube thermal conduction transitions from ballistic to diffusive with increasing temperatures as well as increasing length </w:t>
      </w:r>
      <w:r w:rsidR="00887A9B" w:rsidRPr="00FB533D">
        <w:fldChar w:fldCharType="begin"/>
      </w:r>
      <w:r w:rsidRPr="00FB533D">
        <w:instrText xml:space="preserve"> ADDIN EN.CITE &lt;EndNote&gt;&lt;Cite&gt;&lt;Author&gt;Marconnet&lt;/Author&gt;&lt;Year&gt;2013&lt;/Year&gt;&lt;RecNum&gt;216&lt;/RecNum&gt;&lt;DisplayText&gt;[19]&lt;/DisplayText&gt;&lt;record&gt;&lt;rec-number&gt;216&lt;/rec-number&gt;&lt;foreign-keys&gt;&lt;key app="EN" db-id="fwrexf5t4pez5gerv2j5dv2p2sps99satzev" timestamp="1501523370"&gt;216&lt;/key&gt;&lt;/foreign-keys&gt;&lt;ref-type name="Journal Article"&gt;17&lt;/ref-type&gt;&lt;contributors&gt;&lt;authors&gt;&lt;author&gt;Marconnet, Amy M&lt;/author&gt;&lt;author&gt;Panzer, Matthew A&lt;/author&gt;&lt;author&gt;Goodson, Kenneth E&lt;/author&gt;&lt;/authors&gt;&lt;/contributors&gt;&lt;titles&gt;&lt;title&gt;Thermal conduction phenomena in carbon nanotubes and related nanostructured materials&lt;/title&gt;&lt;secondary-title&gt;Reviews of Modern Physics&lt;/secondary-title&gt;&lt;/titles&gt;&lt;periodical&gt;&lt;full-title&gt;Reviews of Modern Physics&lt;/full-title&gt;&lt;/periodical&gt;&lt;pages&gt;1295&lt;/pages&gt;&lt;volume&gt;85&lt;/volume&gt;&lt;number&gt;3&lt;/number&gt;&lt;dates&gt;&lt;year&gt;2013&lt;/year&gt;&lt;/dates&gt;&lt;urls&gt;&lt;/urls&gt;&lt;/record&gt;&lt;/Cite&gt;&lt;/EndNote&gt;</w:instrText>
      </w:r>
      <w:r w:rsidR="00887A9B" w:rsidRPr="00FB533D">
        <w:fldChar w:fldCharType="separate"/>
      </w:r>
      <w:r w:rsidRPr="00FB533D">
        <w:rPr>
          <w:noProof/>
        </w:rPr>
        <w:t>[19]</w:t>
      </w:r>
      <w:r w:rsidR="00887A9B" w:rsidRPr="00FB533D">
        <w:fldChar w:fldCharType="end"/>
      </w:r>
      <w:r w:rsidR="00D549BF">
        <w:t>. Figure 6</w:t>
      </w:r>
      <w:r w:rsidRPr="00FB533D">
        <w:t xml:space="preserve"> depicts phonon transport within a carbon nanotube.</w:t>
      </w:r>
    </w:p>
    <w:p w:rsidR="0095444B" w:rsidRPr="00FB533D" w:rsidRDefault="0095444B" w:rsidP="0095444B">
      <w:pPr>
        <w:pStyle w:val="Default"/>
        <w:spacing w:after="0" w:line="480" w:lineRule="auto"/>
        <w:ind w:firstLine="720"/>
      </w:pPr>
    </w:p>
    <w:p w:rsidR="0095444B" w:rsidRPr="00FB533D" w:rsidRDefault="0095444B" w:rsidP="0095444B">
      <w:pPr>
        <w:pStyle w:val="Default"/>
        <w:spacing w:line="480" w:lineRule="auto"/>
        <w:jc w:val="center"/>
      </w:pPr>
      <w:r w:rsidRPr="00FB533D">
        <w:rPr>
          <w:noProof/>
          <w:lang w:bidi="ar-SA"/>
        </w:rPr>
        <w:drawing>
          <wp:inline distT="0" distB="0" distL="0" distR="0">
            <wp:extent cx="4997344" cy="2059806"/>
            <wp:effectExtent l="1905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srcRect/>
                    <a:stretch>
                      <a:fillRect/>
                    </a:stretch>
                  </pic:blipFill>
                  <pic:spPr bwMode="auto">
                    <a:xfrm>
                      <a:off x="0" y="0"/>
                      <a:ext cx="5023767" cy="2070697"/>
                    </a:xfrm>
                    <a:prstGeom prst="rect">
                      <a:avLst/>
                    </a:prstGeom>
                    <a:noFill/>
                    <a:ln w="9525">
                      <a:noFill/>
                      <a:miter lim="800000"/>
                      <a:headEnd/>
                      <a:tailEnd/>
                    </a:ln>
                  </pic:spPr>
                </pic:pic>
              </a:graphicData>
            </a:graphic>
          </wp:inline>
        </w:drawing>
      </w:r>
    </w:p>
    <w:p w:rsidR="00D549BF" w:rsidRDefault="00D549BF" w:rsidP="00D549BF">
      <w:pPr>
        <w:pStyle w:val="Caption"/>
        <w:rPr>
          <w:rFonts w:ascii="Times New Roman" w:hAnsi="Times New Roman"/>
          <w:b w:val="0"/>
        </w:rPr>
      </w:pPr>
      <w:bookmarkStart w:id="57" w:name="_Toc491098400"/>
      <w:r>
        <w:t xml:space="preserve">Figure </w:t>
      </w:r>
      <w:fldSimple w:instr=" SEQ Figure \* ARABIC ">
        <w:r w:rsidR="004E7618">
          <w:rPr>
            <w:noProof/>
          </w:rPr>
          <w:t>6</w:t>
        </w:r>
      </w:fldSimple>
      <w:r>
        <w:t xml:space="preserve">. </w:t>
      </w:r>
      <w:r w:rsidRPr="00847071">
        <w:t>Schematic of electromagnetic waves inducing carbon nanotube heating.</w:t>
      </w:r>
      <w:bookmarkEnd w:id="57"/>
    </w:p>
    <w:p w:rsidR="0095444B" w:rsidRPr="00FB533D" w:rsidRDefault="0095444B" w:rsidP="00D549BF">
      <w:pPr>
        <w:spacing w:line="240" w:lineRule="auto"/>
        <w:rPr>
          <w:rFonts w:ascii="Times New Roman" w:hAnsi="Times New Roman"/>
        </w:rPr>
      </w:pPr>
      <w:r w:rsidRPr="00FB533D">
        <w:rPr>
          <w:rFonts w:ascii="Times New Roman" w:hAnsi="Times New Roman"/>
        </w:rPr>
        <w:t>When struck with an (1) electromagnetic wave such as RF, (2) nanotubes act like dielectrics and physically vibrate. (3) Heat is generated by the vibrations of the crystal lattice or phonon transport. (4) As temperature increases phonon transport goes from a ballistic to a diffusive regime due to the decreasing mean free phonon path and increased scattering.</w:t>
      </w:r>
    </w:p>
    <w:p w:rsidR="0095444B" w:rsidRPr="00FB533D" w:rsidRDefault="0095444B" w:rsidP="0095444B">
      <w:pPr>
        <w:rPr>
          <w:rFonts w:ascii="Times New Roman" w:hAnsi="Times New Roman"/>
        </w:rPr>
      </w:pPr>
    </w:p>
    <w:p w:rsidR="0095444B" w:rsidRPr="00FB533D" w:rsidRDefault="0095444B" w:rsidP="0095444B">
      <w:pPr>
        <w:pStyle w:val="Default"/>
        <w:spacing w:after="0" w:line="480" w:lineRule="auto"/>
        <w:ind w:firstLine="720"/>
      </w:pPr>
      <w:r w:rsidRPr="00FB533D">
        <w:t>Nanotubes have a resonant frequency at which the amplitude of vibration is significantly higher than at any other frequency within the RF spectrum. Resonance of the nanotubes can be predicted using Euler-Bernoulli’s beam theorem</w:t>
      </w:r>
      <w:r w:rsidR="00D861C0">
        <w:t>;</w:t>
      </w:r>
      <w:r w:rsidRPr="00FB533D">
        <w:t xml:space="preserve"> however</w:t>
      </w:r>
      <w:r w:rsidR="00D861C0">
        <w:t>,</w:t>
      </w:r>
      <w:r w:rsidRPr="00FB533D">
        <w:t xml:space="preserve"> it only takes into account length and diameter. Furthermore, the beam theory does not consider </w:t>
      </w:r>
      <w:r w:rsidRPr="00FB533D">
        <w:lastRenderedPageBreak/>
        <w:t>the additional contributions of surface modification</w:t>
      </w:r>
      <w:r w:rsidR="00ED1DFD">
        <w:t>s (ANXA5</w:t>
      </w:r>
      <w:r w:rsidRPr="00FB533D">
        <w:t xml:space="preserve"> and PEGylation), number of nanotube shells, or nanotube chirality (metallic or semiconductive) </w:t>
      </w:r>
      <w:r w:rsidR="00887A9B" w:rsidRPr="00FB533D">
        <w:fldChar w:fldCharType="begin">
          <w:fldData xml:space="preserve">PEVuZE5vdGU+PENpdGU+PEF1dGhvcj5IdXR0ZWw8L0F1dGhvcj48WWVhcj4yMDA5PC9ZZWFyPjxS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</w:fldData>
        </w:fldChar>
      </w:r>
      <w:r w:rsidR="00D861C0">
        <w:instrText xml:space="preserve"> ADDIN EN.CITE </w:instrText>
      </w:r>
      <w:r w:rsidR="00D861C0">
        <w:fldChar w:fldCharType="begin">
          <w:fldData xml:space="preserve">PEVuZE5vdGU+PENpdGU+PEF1dGhvcj5IdXR0ZWw8L0F1dGhvcj48WWVhcj4yMDA5PC9ZZWFyPjxS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</w:fldData>
        </w:fldChar>
      </w:r>
      <w:r w:rsidR="00D861C0">
        <w:instrText xml:space="preserve"> ADDIN EN.CITE.DATA </w:instrText>
      </w:r>
      <w:r w:rsidR="00D861C0">
        <w:fldChar w:fldCharType="end"/>
      </w:r>
      <w:r w:rsidR="00887A9B" w:rsidRPr="00FB533D">
        <w:fldChar w:fldCharType="separate"/>
      </w:r>
      <w:r w:rsidR="00D861C0">
        <w:rPr>
          <w:noProof/>
        </w:rPr>
        <w:t>[81-86, 88]</w:t>
      </w:r>
      <w:r w:rsidR="00887A9B" w:rsidRPr="00FB533D">
        <w:fldChar w:fldCharType="end"/>
      </w:r>
      <w:r w:rsidRPr="00FB533D">
        <w:t>.</w:t>
      </w:r>
    </w:p>
    <w:p w:rsidR="0095444B" w:rsidRDefault="0095444B" w:rsidP="0095444B">
      <w:pPr>
        <w:ind w:firstLine="720"/>
        <w:rPr>
          <w:rFonts w:ascii="Times New Roman" w:hAnsi="Times New Roman"/>
        </w:rPr>
      </w:pPr>
      <w:r w:rsidRPr="00FB533D">
        <w:rPr>
          <w:rFonts w:ascii="Times New Roman" w:hAnsi="Times New Roman"/>
        </w:rPr>
        <w:t xml:space="preserve">Although SWCNT resonance studies have been conducted, factors such as chirality and surface modification have not been taken into consideration. Most studies have focused on developing mathematical models to correlate with experimental data rather than optimizing SWCNT resonance for applications such as cancer ablative therapy </w:t>
      </w:r>
      <w:r w:rsidR="00887A9B" w:rsidRPr="00FB533D">
        <w:rPr>
          <w:rFonts w:ascii="Times New Roman" w:hAnsi="Times New Roman"/>
        </w:rPr>
        <w:fldChar w:fldCharType="begin">
          <w:fldData xml:space="preserve">PEVuZE5vdGU+PENpdGU+PEF1dGhvcj5IdXR0ZWw8L0F1dGhvcj48WWVhcj4yMDA5PC9ZZWFyPjxS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PEVuZE5vdGU+PENpdGU+PEF1dGhvcj5IdXR0ZWw8L0F1dGhvcj48WWVhcj4yMDA5PC9ZZWFyPjxS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[81-86, 89]</w:t>
      </w:r>
      <w:r w:rsidR="00887A9B" w:rsidRPr="00FB533D">
        <w:rPr>
          <w:rFonts w:ascii="Times New Roman" w:hAnsi="Times New Roman"/>
        </w:rPr>
        <w:fldChar w:fldCharType="end"/>
      </w:r>
      <w:r w:rsidRPr="00FB533D">
        <w:rPr>
          <w:rFonts w:ascii="Times New Roman" w:hAnsi="Times New Roman"/>
        </w:rPr>
        <w:t xml:space="preserve">. Previous studies involving noninvasive RF heating of cancer cells have focused on a single frequency (13.56 MHz) with untargeted and targeted gold nanoparticles to enhance the tumor ablation effect </w:t>
      </w:r>
      <w:r w:rsidR="00887A9B" w:rsidRPr="00FB533D">
        <w:rPr>
          <w:rFonts w:ascii="Times New Roman" w:hAnsi="Times New Roman"/>
        </w:rPr>
        <w:fldChar w:fldCharType="begin">
          <w:fldData xml:space="preserve">PEVuZE5vdGU+PENpdGU+PEF1dGhvcj5SYW9vZjwvQXV0aG9yPjxZZWFyPjIwMTM8L1llYXI+PFJl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PEVuZE5vdGU+PENpdGU+PEF1dGhvcj5SYW9vZjwvQXV0aG9yPjxZZWFyPjIwMTM8L1llYXI+PFJl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[76, 79, 90-94]</w:t>
      </w:r>
      <w:r w:rsidR="00887A9B" w:rsidRPr="00FB533D">
        <w:rPr>
          <w:rFonts w:ascii="Times New Roman" w:hAnsi="Times New Roman"/>
        </w:rPr>
        <w:fldChar w:fldCharType="end"/>
      </w:r>
      <w:r w:rsidR="00ED1DFD">
        <w:rPr>
          <w:rFonts w:ascii="Times New Roman" w:hAnsi="Times New Roman"/>
        </w:rPr>
        <w:t>. The novelty of this study</w:t>
      </w:r>
      <w:r w:rsidRPr="00FB533D">
        <w:rPr>
          <w:rFonts w:ascii="Times New Roman" w:hAnsi="Times New Roman"/>
        </w:rPr>
        <w:t xml:space="preserve"> is to improve tumor ablation by exploring mechanical resonances of SWCNT-ANXA5s within the RF spectrum that will produce a more effective system; this therapy will be further enhanced with an already established, highly specific tumor vasculature targeting mechanism. A schematic of the proposed targeted, ablative</w:t>
      </w:r>
      <w:r w:rsidR="00D549BF">
        <w:rPr>
          <w:rFonts w:ascii="Times New Roman" w:hAnsi="Times New Roman"/>
        </w:rPr>
        <w:t xml:space="preserve"> therapy is depicted in Figure 7</w:t>
      </w:r>
      <w:r w:rsidRPr="00FB533D">
        <w:rPr>
          <w:rFonts w:ascii="Times New Roman" w:hAnsi="Times New Roman"/>
        </w:rPr>
        <w:t>.</w:t>
      </w:r>
    </w:p>
    <w:p w:rsidR="00011172" w:rsidRDefault="00011172" w:rsidP="0095444B">
      <w:pPr>
        <w:ind w:firstLine="720"/>
        <w:rPr>
          <w:rFonts w:ascii="Times New Roman" w:hAnsi="Times New Roman"/>
        </w:rPr>
      </w:pPr>
    </w:p>
    <w:p w:rsidR="0095444B" w:rsidRPr="00FB533D" w:rsidRDefault="00011172" w:rsidP="00011172">
      <w:pPr>
        <w:jc w:val="center"/>
        <w:rPr>
          <w:rFonts w:ascii="Times New Roman" w:hAnsi="Times New Roman"/>
        </w:rPr>
      </w:pPr>
      <w:r>
        <w:rPr>
          <w:rFonts w:ascii="Times New Roman" w:hAnsi="Times New Roman"/>
          <w:noProof/>
          <w:lang w:bidi="ar-SA"/>
        </w:rPr>
        <w:lastRenderedPageBreak/>
        <w:drawing>
          <wp:inline distT="0" distB="0" distL="0" distR="0">
            <wp:extent cx="5054990" cy="2998381"/>
            <wp:effectExtent l="19050" t="0" r="0"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5061075" cy="3001991"/>
                    </a:xfrm>
                    <a:prstGeom prst="rect">
                      <a:avLst/>
                    </a:prstGeom>
                    <a:noFill/>
                    <a:ln w="9525">
                      <a:noFill/>
                      <a:miter lim="800000"/>
                      <a:headEnd/>
                      <a:tailEnd/>
                    </a:ln>
                  </pic:spPr>
                </pic:pic>
              </a:graphicData>
            </a:graphic>
          </wp:inline>
        </w:drawing>
      </w:r>
    </w:p>
    <w:p w:rsidR="00D549BF" w:rsidRDefault="00D549BF" w:rsidP="00D549BF">
      <w:pPr>
        <w:pStyle w:val="Caption"/>
        <w:rPr>
          <w:rFonts w:ascii="Times New Roman" w:hAnsi="Times New Roman"/>
          <w:b w:val="0"/>
        </w:rPr>
      </w:pPr>
      <w:bookmarkStart w:id="58" w:name="_Toc491098401"/>
      <w:r>
        <w:t xml:space="preserve">Figure </w:t>
      </w:r>
      <w:fldSimple w:instr=" SEQ Figure \* ARABIC ">
        <w:r w:rsidR="004E7618">
          <w:rPr>
            <w:noProof/>
          </w:rPr>
          <w:t>7</w:t>
        </w:r>
      </w:fldSimple>
      <w:r>
        <w:t xml:space="preserve">. </w:t>
      </w:r>
      <w:r w:rsidRPr="00363DF8">
        <w:t>Schematic of tumor vasculature targeted ablative therapy.</w:t>
      </w:r>
      <w:bookmarkEnd w:id="58"/>
    </w:p>
    <w:p w:rsidR="0095444B" w:rsidRPr="00FB533D" w:rsidRDefault="0095444B" w:rsidP="00D549BF">
      <w:pPr>
        <w:spacing w:line="240" w:lineRule="auto"/>
        <w:rPr>
          <w:rFonts w:ascii="Times New Roman" w:hAnsi="Times New Roman"/>
        </w:rPr>
      </w:pPr>
      <w:r w:rsidRPr="00FB533D">
        <w:rPr>
          <w:rFonts w:ascii="Times New Roman" w:hAnsi="Times New Roman"/>
        </w:rPr>
        <w:t xml:space="preserve">(1) </w:t>
      </w:r>
      <w:r w:rsidR="00664BEA">
        <w:rPr>
          <w:rFonts w:ascii="Times New Roman" w:hAnsi="Times New Roman"/>
        </w:rPr>
        <w:t>SWCNT-ANXA5</w:t>
      </w:r>
      <w:r w:rsidRPr="00FB533D">
        <w:rPr>
          <w:rFonts w:ascii="Times New Roman" w:hAnsi="Times New Roman"/>
        </w:rPr>
        <w:t xml:space="preserve">s will be delivered systemically and bind preferentially to PS exposing tumor vasculature. (2) A RF field will be delivered and tumor bound </w:t>
      </w:r>
      <w:r w:rsidR="00664BEA">
        <w:rPr>
          <w:rFonts w:ascii="Times New Roman" w:hAnsi="Times New Roman"/>
        </w:rPr>
        <w:t>SWCNT-ANXA5</w:t>
      </w:r>
      <w:r w:rsidRPr="00FB533D">
        <w:rPr>
          <w:rFonts w:ascii="Times New Roman" w:hAnsi="Times New Roman"/>
        </w:rPr>
        <w:t>s will (3) generate heat which will be (4) dissipated into the surrounding cancerous tissue and lead to (5) cell death.</w:t>
      </w:r>
    </w:p>
    <w:p w:rsidR="0095444B" w:rsidRPr="00FB533D" w:rsidRDefault="0095444B" w:rsidP="0095444B">
      <w:pPr>
        <w:rPr>
          <w:rFonts w:ascii="Times New Roman" w:hAnsi="Times New Roman"/>
          <w:b/>
          <w:sz w:val="28"/>
          <w:szCs w:val="28"/>
        </w:rPr>
      </w:pPr>
      <w:r w:rsidRPr="00FB533D">
        <w:rPr>
          <w:rFonts w:ascii="Times New Roman" w:hAnsi="Times New Roman"/>
          <w:b/>
          <w:sz w:val="28"/>
          <w:szCs w:val="28"/>
        </w:rPr>
        <w:br w:type="page"/>
      </w:r>
    </w:p>
    <w:p w:rsidR="0095444B" w:rsidRPr="00FB533D" w:rsidRDefault="0095444B" w:rsidP="0095444B">
      <w:pPr>
        <w:pStyle w:val="Heading2"/>
      </w:pPr>
      <w:bookmarkStart w:id="59" w:name="_Toc490850896"/>
      <w:r w:rsidRPr="00FB533D">
        <w:lastRenderedPageBreak/>
        <w:t>Materials and Methods</w:t>
      </w:r>
      <w:bookmarkEnd w:id="59"/>
    </w:p>
    <w:p w:rsidR="0095444B" w:rsidRPr="00FB533D" w:rsidRDefault="0095444B" w:rsidP="0095444B">
      <w:pPr>
        <w:pStyle w:val="Heading3"/>
      </w:pPr>
      <w:bookmarkStart w:id="60" w:name="_Toc490850897"/>
      <w:r w:rsidRPr="00FB533D">
        <w:t>Materials</w:t>
      </w:r>
      <w:bookmarkEnd w:id="60"/>
    </w:p>
    <w:p w:rsidR="0095444B" w:rsidRPr="00FB533D" w:rsidRDefault="00ED1DFD" w:rsidP="0095444B">
      <w:pPr>
        <w:rPr>
          <w:rFonts w:ascii="Times New Roman" w:hAnsi="Times New Roman"/>
          <w:color w:val="000000"/>
        </w:rPr>
      </w:pPr>
      <w:r>
        <w:rPr>
          <w:rFonts w:ascii="Times New Roman" w:hAnsi="Times New Roman"/>
          <w:color w:val="000000"/>
        </w:rPr>
        <w:t>The plasmid encoding ANXA5</w:t>
      </w:r>
      <w:r w:rsidR="0095444B" w:rsidRPr="00FB533D">
        <w:rPr>
          <w:rFonts w:ascii="Times New Roman" w:hAnsi="Times New Roman"/>
          <w:color w:val="000000"/>
        </w:rPr>
        <w:t>, pET-30 Ek/LIC/ANX</w:t>
      </w:r>
      <w:r>
        <w:rPr>
          <w:rFonts w:ascii="Times New Roman" w:hAnsi="Times New Roman"/>
          <w:color w:val="000000"/>
        </w:rPr>
        <w:t>A5</w:t>
      </w:r>
      <w:r w:rsidR="0095444B" w:rsidRPr="00FB533D">
        <w:rPr>
          <w:rFonts w:ascii="Times New Roman" w:hAnsi="Times New Roman"/>
          <w:color w:val="000000"/>
        </w:rPr>
        <w:t xml:space="preserve">, was previously constructed in this lab </w:t>
      </w:r>
      <w:r w:rsidR="00887A9B" w:rsidRPr="00FB533D">
        <w:rPr>
          <w:rFonts w:ascii="Times New Roman" w:hAnsi="Times New Roman"/>
          <w:color w:val="000000"/>
        </w:rPr>
        <w:fldChar w:fldCharType="begin"/>
      </w:r>
      <w:r w:rsidR="00D861C0">
        <w:rPr>
          <w:rFonts w:ascii="Times New Roman" w:hAnsi="Times New Roman"/>
          <w:color w:val="000000"/>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color w:val="000000"/>
        </w:rPr>
        <w:fldChar w:fldCharType="separate"/>
      </w:r>
      <w:r w:rsidR="00D861C0">
        <w:rPr>
          <w:rFonts w:ascii="Times New Roman" w:hAnsi="Times New Roman"/>
          <w:noProof/>
          <w:color w:val="000000"/>
        </w:rPr>
        <w:t>[64]</w:t>
      </w:r>
      <w:r w:rsidR="00887A9B" w:rsidRPr="00FB533D">
        <w:rPr>
          <w:rFonts w:ascii="Times New Roman" w:hAnsi="Times New Roman"/>
          <w:color w:val="000000"/>
        </w:rPr>
        <w:fldChar w:fldCharType="end"/>
      </w:r>
      <w:r w:rsidR="0095444B" w:rsidRPr="00FB533D">
        <w:rPr>
          <w:rFonts w:ascii="Times New Roman" w:hAnsi="Times New Roman"/>
          <w:color w:val="000000"/>
        </w:rPr>
        <w:t>.Bovine serum albumin (BSA), Alamar Blue reagent, Triton X-100, EDTA, and Tris-acetate-EDTA buffer were from Sigma-Aldrich (St Louis, MO). Sodium phosphate and sodium dodecyl sulfate (SDS) were from Mallinckrodt Chemicals</w:t>
      </w:r>
      <w:r w:rsidR="0095444B">
        <w:rPr>
          <w:rFonts w:ascii="Times New Roman" w:hAnsi="Times New Roman"/>
          <w:color w:val="000000"/>
        </w:rPr>
        <w:t xml:space="preserve"> </w:t>
      </w:r>
      <w:r w:rsidR="0095444B" w:rsidRPr="00FB533D">
        <w:rPr>
          <w:rFonts w:ascii="Times New Roman" w:hAnsi="Times New Roman"/>
          <w:color w:val="000000"/>
        </w:rPr>
        <w:t xml:space="preserve">(Phillipsburg, NJ). The 2 and 100 kDa dialysis membranes were from Spectrum Laboratories (Rancho Dominguez, CA). </w:t>
      </w:r>
      <w:r>
        <w:rPr>
          <w:rFonts w:ascii="Times New Roman" w:hAnsi="Times New Roman"/>
          <w:color w:val="000000"/>
        </w:rPr>
        <w:t>(</w:t>
      </w:r>
      <w:r w:rsidR="0095444B" w:rsidRPr="00FB533D">
        <w:rPr>
          <w:rFonts w:ascii="Times New Roman" w:hAnsi="Times New Roman"/>
          <w:color w:val="000000"/>
        </w:rPr>
        <w:t>6,5) CoMoCAT SWCNTs (average diameter 0.8 ± 0.1 nm, average length 1.5 ± .5 μm ) were provided by Southwest Nanotechnologies, Inc. (Norman,OK). The 1,2-distearoyl-</w:t>
      </w:r>
      <w:r w:rsidR="0095444B" w:rsidRPr="00FB533D">
        <w:rPr>
          <w:rFonts w:ascii="Times New Roman" w:hAnsi="Times New Roman"/>
          <w:i/>
          <w:iCs/>
          <w:color w:val="000000"/>
        </w:rPr>
        <w:t>sn</w:t>
      </w:r>
      <w:r w:rsidR="0095444B" w:rsidRPr="00FB533D">
        <w:rPr>
          <w:rFonts w:ascii="Times New Roman" w:hAnsi="Times New Roman"/>
          <w:color w:val="000000"/>
        </w:rPr>
        <w:t>-glycero-3-phosphoethanolaminepolyethylene glycol-maleimide (DSPE-PEG-maleimide; PEG molecular weight of 3.4 kDa) linker was from Creative PEGWorks (Winston Salem, NC).</w:t>
      </w:r>
    </w:p>
    <w:p w:rsidR="0095444B" w:rsidRPr="00FB533D" w:rsidRDefault="0095444B" w:rsidP="0095444B">
      <w:pPr>
        <w:rPr>
          <w:rFonts w:ascii="Times New Roman" w:hAnsi="Times New Roman"/>
          <w:color w:val="000000"/>
        </w:rPr>
      </w:pPr>
    </w:p>
    <w:p w:rsidR="0095444B" w:rsidRPr="00FB533D" w:rsidRDefault="0095444B" w:rsidP="0095444B">
      <w:pPr>
        <w:pStyle w:val="Heading3"/>
      </w:pPr>
      <w:bookmarkStart w:id="61" w:name="_Toc490850898"/>
      <w:r w:rsidRPr="00FB533D">
        <w:t>ANXA5 and SWCNT-ANXA5 production</w:t>
      </w:r>
      <w:bookmarkEnd w:id="61"/>
    </w:p>
    <w:p w:rsidR="0095444B" w:rsidRPr="00FB533D" w:rsidRDefault="00ED1DFD" w:rsidP="0095444B">
      <w:pPr>
        <w:rPr>
          <w:rFonts w:ascii="Times New Roman" w:hAnsi="Times New Roman"/>
        </w:rPr>
      </w:pPr>
      <w:r>
        <w:rPr>
          <w:rFonts w:ascii="Times New Roman" w:hAnsi="Times New Roman"/>
        </w:rPr>
        <w:t>Recombinant ANXA5</w:t>
      </w:r>
      <w:r w:rsidR="0095444B" w:rsidRPr="00FB533D">
        <w:rPr>
          <w:rFonts w:ascii="Times New Roman" w:hAnsi="Times New Roman"/>
        </w:rPr>
        <w:t xml:space="preserve"> and the </w:t>
      </w:r>
      <w:r w:rsidR="00664BEA">
        <w:rPr>
          <w:rFonts w:ascii="Times New Roman" w:hAnsi="Times New Roman"/>
        </w:rPr>
        <w:t>SWCNT-ANXA5</w:t>
      </w:r>
      <w:r w:rsidR="0095444B" w:rsidRPr="00FB533D">
        <w:rPr>
          <w:rFonts w:ascii="Times New Roman" w:hAnsi="Times New Roman"/>
        </w:rPr>
        <w:t xml:space="preserve"> conjugate were produced as previously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0095444B" w:rsidRPr="00FB533D">
        <w:rPr>
          <w:rFonts w:ascii="Times New Roman" w:hAnsi="Times New Roman"/>
        </w:rPr>
        <w:t xml:space="preserve">; </w:t>
      </w:r>
      <w:bookmarkStart w:id="62" w:name="_Hlk487905064"/>
      <w:r w:rsidR="0095444B" w:rsidRPr="00FB533D">
        <w:rPr>
          <w:rFonts w:ascii="Times New Roman" w:hAnsi="Times New Roman"/>
        </w:rPr>
        <w:t xml:space="preserve">the conjugation was performed using a DSPE-PEG-maleimide linker. </w:t>
      </w:r>
      <w:bookmarkEnd w:id="62"/>
      <w:r>
        <w:rPr>
          <w:rFonts w:ascii="Times New Roman" w:hAnsi="Times New Roman"/>
        </w:rPr>
        <w:t>ANXA5</w:t>
      </w:r>
      <w:r w:rsidR="0095444B" w:rsidRPr="00FB533D">
        <w:rPr>
          <w:rFonts w:ascii="Times New Roman" w:hAnsi="Times New Roman"/>
        </w:rPr>
        <w:t xml:space="preserve"> was characterized via SDS-PAGE, and </w:t>
      </w:r>
      <w:r w:rsidR="00664BEA">
        <w:rPr>
          <w:rFonts w:ascii="Times New Roman" w:hAnsi="Times New Roman"/>
        </w:rPr>
        <w:t>SWCNT-ANXA5</w:t>
      </w:r>
      <w:r w:rsidR="0095444B" w:rsidRPr="00FB533D">
        <w:rPr>
          <w:rFonts w:ascii="Times New Roman" w:hAnsi="Times New Roman"/>
        </w:rPr>
        <w:t>s were characterized by UV-Vis-NIR spectroscopy.</w:t>
      </w:r>
    </w:p>
    <w:p w:rsidR="0095444B" w:rsidRPr="00FB533D" w:rsidRDefault="0095444B" w:rsidP="0095444B">
      <w:pPr>
        <w:rPr>
          <w:rFonts w:ascii="Times New Roman" w:hAnsi="Times New Roman"/>
        </w:rPr>
      </w:pPr>
    </w:p>
    <w:p w:rsidR="0095444B" w:rsidRPr="00FB533D" w:rsidRDefault="0095444B" w:rsidP="0095444B">
      <w:pPr>
        <w:pStyle w:val="Heading3"/>
      </w:pPr>
      <w:bookmarkStart w:id="63" w:name="_Toc490850899"/>
      <w:r w:rsidRPr="00FB533D">
        <w:t>Resonant Frequency Determination</w:t>
      </w:r>
      <w:bookmarkEnd w:id="63"/>
    </w:p>
    <w:p w:rsidR="0095444B" w:rsidRPr="00FB533D" w:rsidRDefault="00A103F9" w:rsidP="0095444B">
      <w:pPr>
        <w:rPr>
          <w:rFonts w:ascii="Times New Roman" w:hAnsi="Times New Roman"/>
        </w:rPr>
      </w:pPr>
      <w:r>
        <w:rPr>
          <w:rFonts w:ascii="Times New Roman" w:hAnsi="Times New Roman"/>
        </w:rPr>
        <w:t>Samples of SWCNT-ANXA5s (75 mg l</w:t>
      </w:r>
      <w:r>
        <w:rPr>
          <w:rFonts w:ascii="Times New Roman" w:hAnsi="Times New Roman"/>
          <w:vertAlign w:val="superscript"/>
        </w:rPr>
        <w:t>-1</w:t>
      </w:r>
      <w:r w:rsidR="0095444B" w:rsidRPr="00FB533D">
        <w:rPr>
          <w:rFonts w:ascii="Times New Roman" w:hAnsi="Times New Roman"/>
        </w:rPr>
        <w:t>) were placed i</w:t>
      </w:r>
      <w:r w:rsidR="00D861C0">
        <w:rPr>
          <w:rFonts w:ascii="Times New Roman" w:hAnsi="Times New Roman"/>
        </w:rPr>
        <w:t>n glass vials and mounted in a five</w:t>
      </w:r>
      <w:r w:rsidR="0095444B" w:rsidRPr="00FB533D">
        <w:rPr>
          <w:rFonts w:ascii="Times New Roman" w:hAnsi="Times New Roman"/>
        </w:rPr>
        <w:t xml:space="preserve"> turn coil connected to a RF generator. SWCNT-ANXA5s rate of heating was </w:t>
      </w:r>
      <w:r w:rsidR="0095444B" w:rsidRPr="00FB533D">
        <w:rPr>
          <w:rFonts w:ascii="Times New Roman" w:hAnsi="Times New Roman"/>
        </w:rPr>
        <w:lastRenderedPageBreak/>
        <w:t xml:space="preserve">determined with a forward looking infrared (FLIR) thermal imager by measuring </w:t>
      </w:r>
      <w:r w:rsidR="00D861C0">
        <w:rPr>
          <w:rFonts w:ascii="Times New Roman" w:hAnsi="Times New Roman"/>
        </w:rPr>
        <w:t xml:space="preserve">the </w:t>
      </w:r>
      <w:r w:rsidR="0095444B" w:rsidRPr="00FB533D">
        <w:rPr>
          <w:rFonts w:ascii="Times New Roman" w:hAnsi="Times New Roman"/>
        </w:rPr>
        <w:t>temperature</w:t>
      </w:r>
      <w:r w:rsidR="00ED1DFD">
        <w:rPr>
          <w:rFonts w:ascii="Times New Roman" w:hAnsi="Times New Roman"/>
        </w:rPr>
        <w:t xml:space="preserve"> change</w:t>
      </w:r>
      <w:r w:rsidR="00205FF4">
        <w:rPr>
          <w:rFonts w:ascii="Times New Roman" w:hAnsi="Times New Roman"/>
        </w:rPr>
        <w:t xml:space="preserve"> every 30 sec</w:t>
      </w:r>
      <w:r w:rsidR="0095444B" w:rsidRPr="00FB533D">
        <w:rPr>
          <w:rFonts w:ascii="Times New Roman" w:hAnsi="Times New Roman"/>
        </w:rPr>
        <w:t xml:space="preserve">. A buffer control was run at 45 MHz, which produced the highest </w:t>
      </w:r>
      <w:r w:rsidR="00664BEA">
        <w:rPr>
          <w:rFonts w:ascii="Times New Roman" w:hAnsi="Times New Roman"/>
        </w:rPr>
        <w:t>SWCNT-ANXA5</w:t>
      </w:r>
      <w:r w:rsidR="0095444B" w:rsidRPr="00FB533D">
        <w:rPr>
          <w:rFonts w:ascii="Times New Roman" w:hAnsi="Times New Roman"/>
        </w:rPr>
        <w:t xml:space="preserve"> heating rate, to confirm negligible </w:t>
      </w:r>
      <w:r w:rsidR="00205FF4">
        <w:rPr>
          <w:rFonts w:ascii="Times New Roman" w:hAnsi="Times New Roman"/>
        </w:rPr>
        <w:t xml:space="preserve">buffer </w:t>
      </w:r>
      <w:r w:rsidR="0095444B" w:rsidRPr="00FB533D">
        <w:rPr>
          <w:rFonts w:ascii="Times New Roman" w:hAnsi="Times New Roman"/>
        </w:rPr>
        <w:t xml:space="preserve">heating. </w:t>
      </w:r>
      <w:r w:rsidR="00205FF4">
        <w:rPr>
          <w:rFonts w:ascii="Times New Roman" w:hAnsi="Times New Roman"/>
        </w:rPr>
        <w:t>The s</w:t>
      </w:r>
      <w:r w:rsidR="0095444B" w:rsidRPr="00FB533D">
        <w:rPr>
          <w:rFonts w:ascii="Times New Roman" w:hAnsi="Times New Roman"/>
        </w:rPr>
        <w:t>tudy was conducted by J.P.P’s &amp; Consulting, Inc. (Pleasanton, CA).</w:t>
      </w:r>
    </w:p>
    <w:p w:rsidR="0095444B" w:rsidRPr="00FB533D" w:rsidRDefault="0095444B" w:rsidP="0095444B">
      <w:pPr>
        <w:rPr>
          <w:rFonts w:ascii="Times New Roman" w:hAnsi="Times New Roman"/>
        </w:rPr>
      </w:pPr>
    </w:p>
    <w:p w:rsidR="0095444B" w:rsidRPr="00FB533D" w:rsidRDefault="0095444B" w:rsidP="0095444B">
      <w:pPr>
        <w:rPr>
          <w:rFonts w:ascii="Times New Roman" w:hAnsi="Times New Roman"/>
          <w:b/>
          <w:sz w:val="28"/>
          <w:szCs w:val="28"/>
        </w:rPr>
      </w:pPr>
      <w:r w:rsidRPr="00FB533D">
        <w:rPr>
          <w:rFonts w:ascii="Times New Roman" w:hAnsi="Times New Roman"/>
          <w:b/>
          <w:sz w:val="28"/>
          <w:szCs w:val="28"/>
        </w:rPr>
        <w:br w:type="page"/>
      </w:r>
    </w:p>
    <w:p w:rsidR="0095444B" w:rsidRPr="00FB533D" w:rsidRDefault="0095444B" w:rsidP="0095444B">
      <w:pPr>
        <w:pStyle w:val="Heading2"/>
      </w:pPr>
      <w:bookmarkStart w:id="64" w:name="_Toc490850900"/>
      <w:r w:rsidRPr="00FB533D">
        <w:lastRenderedPageBreak/>
        <w:t>Results</w:t>
      </w:r>
      <w:bookmarkEnd w:id="64"/>
    </w:p>
    <w:p w:rsidR="0095444B" w:rsidRDefault="0095444B" w:rsidP="0095444B">
      <w:pPr>
        <w:rPr>
          <w:rFonts w:ascii="Times New Roman" w:hAnsi="Times New Roman"/>
        </w:rPr>
      </w:pPr>
      <w:r w:rsidRPr="00FB533D">
        <w:rPr>
          <w:rFonts w:ascii="Times New Roman" w:hAnsi="Times New Roman"/>
        </w:rPr>
        <w:t xml:space="preserve">In order to assess the validity of an improved thermal ablation therapy due to </w:t>
      </w:r>
      <w:r w:rsidR="00664BEA">
        <w:rPr>
          <w:rFonts w:ascii="Times New Roman" w:hAnsi="Times New Roman"/>
        </w:rPr>
        <w:t>SWCNT-ANXA5</w:t>
      </w:r>
      <w:r w:rsidRPr="00FB533D">
        <w:rPr>
          <w:rFonts w:ascii="Times New Roman" w:hAnsi="Times New Roman"/>
        </w:rPr>
        <w:t xml:space="preserve"> resonance within the RF spectrum, preliminary studies by J.P.P’s &amp; Consultin</w:t>
      </w:r>
      <w:r w:rsidR="00D549BF">
        <w:rPr>
          <w:rFonts w:ascii="Times New Roman" w:hAnsi="Times New Roman"/>
        </w:rPr>
        <w:t>g, Inc. were conducted (figure 8</w:t>
      </w:r>
      <w:r w:rsidRPr="00FB533D">
        <w:rPr>
          <w:rFonts w:ascii="Times New Roman" w:hAnsi="Times New Roman"/>
        </w:rPr>
        <w:t xml:space="preserve">). As frequency increased, </w:t>
      </w:r>
      <w:r w:rsidR="00D861C0">
        <w:rPr>
          <w:rFonts w:ascii="Times New Roman" w:hAnsi="Times New Roman"/>
        </w:rPr>
        <w:t xml:space="preserve">the </w:t>
      </w:r>
      <w:r w:rsidRPr="00FB533D">
        <w:rPr>
          <w:rFonts w:ascii="Times New Roman" w:hAnsi="Times New Roman"/>
        </w:rPr>
        <w:t>rate of heating increased exponentially.</w:t>
      </w:r>
    </w:p>
    <w:p w:rsidR="00ED1DFD" w:rsidRDefault="00ED1DFD" w:rsidP="0095444B">
      <w:pPr>
        <w:rPr>
          <w:rFonts w:ascii="Times New Roman" w:hAnsi="Times New Roman"/>
        </w:rPr>
      </w:pPr>
    </w:p>
    <w:p w:rsidR="0095444B" w:rsidRPr="00A103F9" w:rsidRDefault="00ED1DFD" w:rsidP="00A103F9">
      <w:pPr>
        <w:jc w:val="center"/>
        <w:rPr>
          <w:rFonts w:ascii="Times New Roman" w:hAnsi="Times New Roman"/>
        </w:rPr>
      </w:pPr>
      <w:r>
        <w:rPr>
          <w:rFonts w:ascii="Times New Roman" w:hAnsi="Times New Roman"/>
          <w:noProof/>
          <w:lang w:bidi="ar-SA"/>
        </w:rPr>
        <w:drawing>
          <wp:inline distT="0" distB="0" distL="0" distR="0">
            <wp:extent cx="4600575" cy="2628900"/>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4600575" cy="2628900"/>
                    </a:xfrm>
                    <a:prstGeom prst="rect">
                      <a:avLst/>
                    </a:prstGeom>
                    <a:noFill/>
                    <a:ln w="9525">
                      <a:noFill/>
                      <a:miter lim="800000"/>
                      <a:headEnd/>
                      <a:tailEnd/>
                    </a:ln>
                  </pic:spPr>
                </pic:pic>
              </a:graphicData>
            </a:graphic>
          </wp:inline>
        </w:drawing>
      </w:r>
    </w:p>
    <w:p w:rsidR="00D549BF" w:rsidRDefault="00D549BF" w:rsidP="00D549BF">
      <w:pPr>
        <w:pStyle w:val="Caption"/>
        <w:rPr>
          <w:rFonts w:ascii="Times New Roman" w:hAnsi="Times New Roman"/>
          <w:b w:val="0"/>
        </w:rPr>
      </w:pPr>
      <w:bookmarkStart w:id="65" w:name="_Toc491098402"/>
      <w:r>
        <w:t xml:space="preserve">Figure </w:t>
      </w:r>
      <w:fldSimple w:instr=" SEQ Figure \* ARABIC ">
        <w:r w:rsidR="004E7618">
          <w:rPr>
            <w:noProof/>
          </w:rPr>
          <w:t>8</w:t>
        </w:r>
      </w:fldSimple>
      <w:r>
        <w:t xml:space="preserve">. </w:t>
      </w:r>
      <w:r w:rsidRPr="001D30EC">
        <w:t>Resonance frequency analysis.</w:t>
      </w:r>
      <w:bookmarkEnd w:id="65"/>
    </w:p>
    <w:p w:rsidR="0095444B" w:rsidRPr="00FB533D" w:rsidRDefault="0095444B" w:rsidP="00A103F9">
      <w:pPr>
        <w:tabs>
          <w:tab w:val="left" w:pos="990"/>
        </w:tabs>
        <w:spacing w:line="240" w:lineRule="auto"/>
        <w:rPr>
          <w:rFonts w:ascii="Times New Roman" w:hAnsi="Times New Roman"/>
        </w:rPr>
      </w:pPr>
      <w:r w:rsidRPr="00FB533D">
        <w:rPr>
          <w:rFonts w:ascii="Times New Roman" w:hAnsi="Times New Roman"/>
        </w:rPr>
        <w:t>Preliminary analysis conducted by J.P.P’s &amp; Consulting, Inc. at a concentration of 75</w:t>
      </w:r>
      <w:r w:rsidR="00A103F9">
        <w:rPr>
          <w:rFonts w:ascii="Times New Roman" w:hAnsi="Times New Roman"/>
        </w:rPr>
        <w:t xml:space="preserve"> mg l</w:t>
      </w:r>
      <w:r w:rsidR="00A103F9">
        <w:rPr>
          <w:rFonts w:ascii="Times New Roman" w:hAnsi="Times New Roman"/>
          <w:vertAlign w:val="superscript"/>
        </w:rPr>
        <w:t>-1</w:t>
      </w:r>
      <w:r w:rsidRPr="00FB533D">
        <w:rPr>
          <w:rFonts w:ascii="Times New Roman" w:hAnsi="Times New Roman"/>
        </w:rPr>
        <w:t xml:space="preserve"> </w:t>
      </w:r>
      <w:r w:rsidR="00664BEA">
        <w:rPr>
          <w:rFonts w:ascii="Times New Roman" w:hAnsi="Times New Roman"/>
        </w:rPr>
        <w:t>SWCNT-ANXA5</w:t>
      </w:r>
      <w:r w:rsidR="00D861C0">
        <w:rPr>
          <w:rFonts w:ascii="Times New Roman" w:hAnsi="Times New Roman"/>
        </w:rPr>
        <w:t xml:space="preserve"> and a volume of 1 ml</w:t>
      </w:r>
      <w:r w:rsidRPr="00FB533D">
        <w:rPr>
          <w:rFonts w:ascii="Times New Roman" w:hAnsi="Times New Roman"/>
        </w:rPr>
        <w:t>. Change in temperature was determined with a FLIR thermal imager.</w:t>
      </w:r>
    </w:p>
    <w:p w:rsidR="0095444B" w:rsidRPr="00FB533D" w:rsidRDefault="0095444B" w:rsidP="0095444B">
      <w:pPr>
        <w:rPr>
          <w:rFonts w:ascii="Times New Roman" w:hAnsi="Times New Roman"/>
        </w:rPr>
      </w:pPr>
    </w:p>
    <w:p w:rsidR="0095444B" w:rsidRPr="0079400E" w:rsidRDefault="0095444B" w:rsidP="0095444B">
      <w:pPr>
        <w:rPr>
          <w:rFonts w:ascii="Times New Roman" w:hAnsi="Times New Roman"/>
        </w:rPr>
      </w:pPr>
      <w:r w:rsidRPr="00FB533D">
        <w:rPr>
          <w:rFonts w:ascii="Times New Roman" w:hAnsi="Times New Roman"/>
        </w:rPr>
        <w:t xml:space="preserve">A similar study was conducted within our lab to determine the </w:t>
      </w:r>
      <w:r w:rsidR="00664BEA">
        <w:rPr>
          <w:rFonts w:ascii="Times New Roman" w:hAnsi="Times New Roman"/>
        </w:rPr>
        <w:t>SWCNT-ANXA5</w:t>
      </w:r>
      <w:r w:rsidR="00A103F9">
        <w:rPr>
          <w:rFonts w:ascii="Times New Roman" w:hAnsi="Times New Roman"/>
        </w:rPr>
        <w:t xml:space="preserve"> (75 mg l</w:t>
      </w:r>
      <w:r w:rsidR="00A103F9">
        <w:rPr>
          <w:rFonts w:ascii="Times New Roman" w:hAnsi="Times New Roman"/>
          <w:vertAlign w:val="superscript"/>
        </w:rPr>
        <w:t>-1</w:t>
      </w:r>
      <w:r w:rsidRPr="00FB533D">
        <w:rPr>
          <w:rFonts w:ascii="Times New Roman" w:hAnsi="Times New Roman"/>
        </w:rPr>
        <w:t>) rate of heating by a 980 nm near-infrared (NIR) laser</w:t>
      </w:r>
      <w:r w:rsidR="00281077">
        <w:rPr>
          <w:rFonts w:ascii="Times New Roman" w:hAnsi="Times New Roman"/>
        </w:rPr>
        <w:t>,</w:t>
      </w:r>
      <w:r w:rsidRPr="00FB533D">
        <w:rPr>
          <w:rFonts w:ascii="Times New Roman" w:hAnsi="Times New Roman"/>
        </w:rPr>
        <w:t xml:space="preserve"> which has</w:t>
      </w:r>
      <w:r w:rsidR="00281077">
        <w:rPr>
          <w:rFonts w:ascii="Times New Roman" w:hAnsi="Times New Roman"/>
        </w:rPr>
        <w:t xml:space="preserve"> been effective in causing </w:t>
      </w:r>
      <w:r w:rsidRPr="00FB533D">
        <w:rPr>
          <w:rFonts w:ascii="Times New Roman" w:hAnsi="Times New Roman"/>
          <w:i/>
        </w:rPr>
        <w:t>in vivo</w:t>
      </w:r>
      <w:r w:rsidRPr="00FB533D">
        <w:rPr>
          <w:rFonts w:ascii="Times New Roman" w:hAnsi="Times New Roman"/>
        </w:rPr>
        <w:t xml:space="preserve"> tumor eradication for breast</w:t>
      </w:r>
      <w:r w:rsidR="0079400E">
        <w:rPr>
          <w:rFonts w:ascii="Times New Roman" w:hAnsi="Times New Roman"/>
        </w:rPr>
        <w:t xml:space="preserve"> and bladder</w:t>
      </w:r>
      <w:r w:rsidRPr="00FB533D">
        <w:rPr>
          <w:rFonts w:ascii="Times New Roman" w:hAnsi="Times New Roman"/>
        </w:rPr>
        <w:t xml:space="preserve"> cancer. The rate of heati</w:t>
      </w:r>
      <w:r w:rsidR="00A103F9">
        <w:rPr>
          <w:rFonts w:ascii="Times New Roman" w:hAnsi="Times New Roman"/>
        </w:rPr>
        <w:t xml:space="preserve">ng was determined to be 0.603°C </w:t>
      </w:r>
      <w:r w:rsidRPr="00FB533D">
        <w:rPr>
          <w:rFonts w:ascii="Times New Roman" w:hAnsi="Times New Roman"/>
        </w:rPr>
        <w:t>sec</w:t>
      </w:r>
      <w:r w:rsidR="00A103F9">
        <w:rPr>
          <w:rFonts w:ascii="Times New Roman" w:hAnsi="Times New Roman"/>
          <w:vertAlign w:val="superscript"/>
        </w:rPr>
        <w:t>-1</w:t>
      </w:r>
      <w:r w:rsidRPr="00FB533D">
        <w:rPr>
          <w:rFonts w:ascii="Times New Roman" w:hAnsi="Times New Roman"/>
        </w:rPr>
        <w:t xml:space="preserve"> </w:t>
      </w:r>
      <w:r w:rsidR="00C13E22">
        <w:rPr>
          <w:rFonts w:ascii="Times New Roman" w:hAnsi="Times New Roman"/>
        </w:rPr>
        <w:t>(T</w:t>
      </w:r>
      <w:r w:rsidR="00C13E22">
        <w:rPr>
          <w:rFonts w:ascii="Times New Roman" w:hAnsi="Times New Roman"/>
          <w:vertAlign w:val="subscript"/>
        </w:rPr>
        <w:t>i</w:t>
      </w:r>
      <w:r w:rsidR="00C13E22">
        <w:rPr>
          <w:rFonts w:ascii="Times New Roman" w:hAnsi="Times New Roman"/>
        </w:rPr>
        <w:t xml:space="preserve"> = 25.3</w:t>
      </w:r>
      <w:r w:rsidR="00C13E22">
        <w:rPr>
          <w:rFonts w:ascii="Cambria" w:hAnsi="Cambria"/>
        </w:rPr>
        <w:t>°</w:t>
      </w:r>
      <w:r w:rsidR="00C13E22">
        <w:rPr>
          <w:rFonts w:ascii="Times New Roman" w:hAnsi="Times New Roman"/>
        </w:rPr>
        <w:t>C and T</w:t>
      </w:r>
      <w:r w:rsidR="00C13E22">
        <w:rPr>
          <w:rFonts w:ascii="Times New Roman" w:hAnsi="Times New Roman"/>
          <w:vertAlign w:val="subscript"/>
        </w:rPr>
        <w:t>f</w:t>
      </w:r>
      <w:r w:rsidR="00C13E22">
        <w:rPr>
          <w:rFonts w:ascii="Times New Roman" w:hAnsi="Times New Roman"/>
        </w:rPr>
        <w:t xml:space="preserve"> = 43.39</w:t>
      </w:r>
      <w:r w:rsidR="00C13E22">
        <w:rPr>
          <w:rFonts w:ascii="Cambria" w:hAnsi="Cambria"/>
        </w:rPr>
        <w:t>°</w:t>
      </w:r>
      <w:r w:rsidR="00C13E22">
        <w:rPr>
          <w:rFonts w:ascii="Times New Roman" w:hAnsi="Times New Roman"/>
        </w:rPr>
        <w:t xml:space="preserve">C) </w:t>
      </w:r>
      <w:r w:rsidR="00D861C0">
        <w:rPr>
          <w:rFonts w:ascii="Times New Roman" w:hAnsi="Times New Roman"/>
        </w:rPr>
        <w:t>at a power of 3.67 W cm</w:t>
      </w:r>
      <w:r w:rsidR="00D861C0">
        <w:rPr>
          <w:rFonts w:ascii="Times New Roman" w:hAnsi="Times New Roman"/>
          <w:vertAlign w:val="superscript"/>
        </w:rPr>
        <w:t>-2</w:t>
      </w:r>
      <w:r w:rsidR="00C13E22">
        <w:rPr>
          <w:rFonts w:ascii="Times New Roman" w:hAnsi="Times New Roman"/>
        </w:rPr>
        <w:t xml:space="preserve"> for 30 sec </w:t>
      </w:r>
      <w:r w:rsidRPr="00FB533D">
        <w:rPr>
          <w:rFonts w:ascii="Times New Roman" w:hAnsi="Times New Roman"/>
        </w:rPr>
        <w:t>which is</w:t>
      </w:r>
      <w:r w:rsidR="00A103F9">
        <w:rPr>
          <w:rFonts w:ascii="Times New Roman" w:hAnsi="Times New Roman"/>
        </w:rPr>
        <w:t xml:space="preserve"> lower than the 45 MHz (1.088°C </w:t>
      </w:r>
      <w:r w:rsidRPr="00FB533D">
        <w:rPr>
          <w:rFonts w:ascii="Times New Roman" w:hAnsi="Times New Roman"/>
        </w:rPr>
        <w:t>sec</w:t>
      </w:r>
      <w:r w:rsidR="00A103F9">
        <w:rPr>
          <w:rFonts w:ascii="Times New Roman" w:hAnsi="Times New Roman"/>
          <w:vertAlign w:val="superscript"/>
        </w:rPr>
        <w:t>-1</w:t>
      </w:r>
      <w:r w:rsidRPr="00FB533D">
        <w:rPr>
          <w:rFonts w:ascii="Times New Roman" w:hAnsi="Times New Roman"/>
        </w:rPr>
        <w:t>) but hig</w:t>
      </w:r>
      <w:r w:rsidR="00A103F9">
        <w:rPr>
          <w:rFonts w:ascii="Times New Roman" w:hAnsi="Times New Roman"/>
        </w:rPr>
        <w:t xml:space="preserve">her than the </w:t>
      </w:r>
      <w:r w:rsidR="00A103F9">
        <w:rPr>
          <w:rFonts w:ascii="Times New Roman" w:hAnsi="Times New Roman"/>
        </w:rPr>
        <w:lastRenderedPageBreak/>
        <w:t xml:space="preserve">13.56 MHz (0.095°C </w:t>
      </w:r>
      <w:r w:rsidRPr="00FB533D">
        <w:rPr>
          <w:rFonts w:ascii="Times New Roman" w:hAnsi="Times New Roman"/>
        </w:rPr>
        <w:t>sec</w:t>
      </w:r>
      <w:r w:rsidR="00A103F9">
        <w:rPr>
          <w:rFonts w:ascii="Times New Roman" w:hAnsi="Times New Roman"/>
          <w:vertAlign w:val="superscript"/>
        </w:rPr>
        <w:t>-1</w:t>
      </w:r>
      <w:r w:rsidRPr="00FB533D">
        <w:rPr>
          <w:rFonts w:ascii="Times New Roman" w:hAnsi="Times New Roman"/>
        </w:rPr>
        <w:t xml:space="preserve">) rate, which has previously been reported to cause SWCNT based thermal ablation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&lt;EndNote&gt;&lt;Cite&gt;&lt;Author&gt;Gannon&lt;/Author&gt;&lt;Year&gt;2007&lt;/Year&gt;&lt;RecNum&gt;262&lt;/RecNum&gt;&lt;DisplayText&gt;[95]&lt;/DisplayText&gt;&lt;record&gt;&lt;rec-number&gt;262&lt;/rec-number&gt;&lt;foreign-keys&gt;&lt;key app="EN" db-id="fwrexf5t4pez5gerv2j5dv2p2sps99satzev" timestamp="1501780207"&gt;262&lt;/key&gt;&lt;/foreign-keys&gt;&lt;ref-type name="Journal Article"&gt;17&lt;/ref-type&gt;&lt;contributors&gt;&lt;authors&gt;&lt;author&gt;Gannon, Christopher J&lt;/author&gt;&lt;author&gt;Cherukuri, Paul&lt;/author&gt;&lt;author&gt;Yakobson, Boris I&lt;/author&gt;&lt;author&gt;Cognet, Laurent&lt;/author&gt;&lt;author&gt;Kanzius, John S&lt;/author&gt;&lt;author&gt;Kittrell, Carter&lt;/author&gt;&lt;author&gt;Weisman, R Bruce&lt;/author&gt;&lt;author&gt;Pasquali, Matteo&lt;/author&gt;&lt;author&gt;Schmidt, Howard K&lt;/author&gt;&lt;author&gt;Smalley, Richard E&lt;/author&gt;&lt;/authors&gt;&lt;/contributors&gt;&lt;titles&gt;&lt;title&gt;Carbon nanotube</w:instrText>
      </w:r>
      <w:r w:rsidR="00D861C0">
        <w:rPr>
          <w:rFonts w:ascii="Cambria Math" w:hAnsi="Cambria Math" w:cs="Cambria Math"/>
        </w:rPr>
        <w:instrText>‐</w:instrText>
      </w:r>
      <w:r w:rsidR="00D861C0">
        <w:rPr>
          <w:rFonts w:ascii="Times New Roman" w:hAnsi="Times New Roman"/>
        </w:rPr>
        <w:instrText>enhanced thermal destruction of cancer cells in a noninvasive radiofrequency field&lt;/title&gt;&lt;secondary-title&gt;Cancer&lt;/secondary-title&gt;&lt;/titles&gt;&lt;periodical&gt;&lt;full-title&gt;Cancer&lt;/full-title&gt;&lt;/periodical&gt;&lt;pages&gt;2654-2665&lt;/pages&gt;&lt;volume&gt;110&lt;/volume&gt;&lt;number&gt;12&lt;/number&gt;&lt;dates&gt;&lt;year&gt;2007&lt;/year&gt;&lt;/dates&gt;&lt;isbn&gt;1097-0142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[95]</w:t>
      </w:r>
      <w:r w:rsidR="00887A9B" w:rsidRPr="00FB533D">
        <w:rPr>
          <w:rFonts w:ascii="Times New Roman" w:hAnsi="Times New Roman"/>
        </w:rPr>
        <w:fldChar w:fldCharType="end"/>
      </w:r>
      <w:r w:rsidR="0079400E">
        <w:rPr>
          <w:rFonts w:ascii="Times New Roman" w:hAnsi="Times New Roman"/>
        </w:rPr>
        <w:t>.</w:t>
      </w:r>
    </w:p>
    <w:p w:rsidR="0095444B" w:rsidRPr="00FB533D" w:rsidRDefault="0095444B" w:rsidP="0095444B">
      <w:pPr>
        <w:pStyle w:val="Heading2"/>
      </w:pPr>
      <w:bookmarkStart w:id="66" w:name="_Toc490850901"/>
      <w:r w:rsidRPr="00FB533D">
        <w:t>Discussion</w:t>
      </w:r>
      <w:bookmarkEnd w:id="66"/>
    </w:p>
    <w:p w:rsidR="0095444B" w:rsidRPr="00FB533D" w:rsidRDefault="0095444B" w:rsidP="0095444B">
      <w:pPr>
        <w:rPr>
          <w:rFonts w:ascii="Times New Roman" w:hAnsi="Times New Roman"/>
        </w:rPr>
      </w:pPr>
      <w:r w:rsidRPr="00FB533D">
        <w:rPr>
          <w:rFonts w:ascii="Times New Roman" w:hAnsi="Times New Roman"/>
        </w:rPr>
        <w:t xml:space="preserve">As mentioned previously, SWCNTs have a mechanical resonance within the radiofrequency range that can be exploited to improve their rate of heating. It is expected that at the resonance frequency, the rate of heating will be at its maximum </w:t>
      </w:r>
      <w:r w:rsidR="00887A9B" w:rsidRPr="00FB533D">
        <w:rPr>
          <w:rFonts w:ascii="Times New Roman" w:hAnsi="Times New Roman"/>
        </w:rPr>
        <w:fldChar w:fldCharType="begin">
          <w:fldData xml:space="preserve">PEVuZE5vdGU+PENpdGU+PEF1dGhvcj5CaWVyY3VrPC9BdXRob3I+PFllYXI+MjAwNzwvWWVhcj48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PEVuZE5vdGU+PENpdGU+PEF1dGhvcj5CaWVyY3VrPC9BdXRob3I+PFllYXI+MjAwNzwvWWVhcj48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[17, 86, 96, 97]</w:t>
      </w:r>
      <w:r w:rsidR="00887A9B" w:rsidRPr="00FB533D">
        <w:rPr>
          <w:rFonts w:ascii="Times New Roman" w:hAnsi="Times New Roman"/>
        </w:rPr>
        <w:fldChar w:fldCharType="end"/>
      </w:r>
      <w:r w:rsidRPr="00FB533D">
        <w:rPr>
          <w:rFonts w:ascii="Times New Roman" w:hAnsi="Times New Roman"/>
        </w:rPr>
        <w:t xml:space="preserve">. Euler-Bernoulli’s beam model is a simplified theory of elasticity which can be used estimate the resonance frequency of a SWCNT based on length and diameter </w:t>
      </w:r>
      <w:r w:rsidR="00887A9B" w:rsidRPr="00FB533D">
        <w:rPr>
          <w:rFonts w:ascii="Times New Roman" w:hAnsi="Times New Roman"/>
        </w:rPr>
        <w:fldChar w:fldCharType="begin">
          <w:fldData xml:space="preserve">PEVuZE5vdGU+PENpdGU+PEF1dGhvcj5DaGllbjwvQXV0aG9yPjxZZWFyPjIwMDY8L1llYXI+PFJl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=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PEVuZE5vdGU+PENpdGU+PEF1dGhvcj5DaGllbjwvQXV0aG9yPjxZZWFyPjIwMDY8L1llYXI+PFJl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=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[82-86, 88]</w:t>
      </w:r>
      <w:r w:rsidR="00887A9B" w:rsidRPr="00FB533D">
        <w:rPr>
          <w:rFonts w:ascii="Times New Roman" w:hAnsi="Times New Roman"/>
        </w:rPr>
        <w:fldChar w:fldCharType="end"/>
      </w:r>
      <w:r w:rsidRPr="00FB533D">
        <w:rPr>
          <w:rFonts w:ascii="Times New Roman" w:hAnsi="Times New Roman"/>
        </w:rPr>
        <w:t xml:space="preserve">. The mechanical resonance frequency can be predicted by equation 1 </w:t>
      </w:r>
      <w:r w:rsidR="00887A9B" w:rsidRPr="00FB533D">
        <w:rPr>
          <w:rFonts w:ascii="Times New Roman" w:hAnsi="Times New Roman"/>
        </w:rPr>
        <w:fldChar w:fldCharType="begin">
          <w:fldData xml:space="preserve">PEVuZE5vdGU+PENpdGU+PEF1dGhvcj5DaGllbjwvQXV0aG9yPjxZZWFyPjIwMDY8L1llYXI+PFJl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=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PEVuZE5vdGU+PENpdGU+PEF1dGhvcj5DaGllbjwvQXV0aG9yPjxZZWFyPjIwMDY8L1llYXI+PFJl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=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[82-86, 88]</w:t>
      </w:r>
      <w:r w:rsidR="00887A9B" w:rsidRPr="00FB533D">
        <w:rPr>
          <w:rFonts w:ascii="Times New Roman" w:hAnsi="Times New Roman"/>
        </w:rPr>
        <w:fldChar w:fldCharType="end"/>
      </w:r>
      <w:r w:rsidRPr="00FB533D">
        <w:rPr>
          <w:rFonts w:ascii="Times New Roman" w:hAnsi="Times New Roman"/>
        </w:rPr>
        <w:t>:</w:t>
      </w:r>
    </w:p>
    <w:p w:rsidR="0095444B" w:rsidRDefault="00887A9B" w:rsidP="0095444B">
      <w:pPr>
        <w:rPr>
          <w:rFonts w:ascii="Times New Roman" w:hAnsi="Times New Roman"/>
        </w:rPr>
      </w:pPr>
      <m:oMathPara>
        <m:oMath>
          <m:sSub>
            <m:sSubPr>
              <m:ctrlPr>
                <w:rPr>
                  <w:rFonts w:ascii="Cambria Math" w:hAnsi="Times New Roman"/>
                  <w:i/>
                </w:rPr>
              </m:ctrlPr>
            </m:sSubPr>
            <m:e>
              <m:r>
                <w:rPr>
                  <w:rFonts w:ascii="Cambria Math" w:hAnsi="Cambria Math"/>
                </w:rPr>
                <m:t>f</m:t>
              </m:r>
            </m:e>
            <m:sub>
              <m:r>
                <w:rPr>
                  <w:rFonts w:ascii="Cambria Math" w:hAnsi="Cambria Math"/>
                </w:rPr>
                <m:t>i</m:t>
              </m:r>
            </m:sub>
          </m:sSub>
          <m:r>
            <w:rPr>
              <w:rFonts w:ascii="Cambria Math" w:hAnsi="Times New Roman"/>
            </w:rPr>
            <m:t>=</m:t>
          </m:r>
          <m:f>
            <m:fPr>
              <m:ctrlPr>
                <w:rPr>
                  <w:rFonts w:ascii="Cambria Math" w:hAnsi="Times New Roman"/>
                  <w:i/>
                </w:rPr>
              </m:ctrlPr>
            </m:fPr>
            <m:num>
              <m:sSubSup>
                <m:sSubSupPr>
                  <m:ctrlPr>
                    <w:rPr>
                      <w:rFonts w:ascii="Cambria Math" w:hAnsi="Times New Roman"/>
                      <w:i/>
                    </w:rPr>
                  </m:ctrlPr>
                </m:sSubSupPr>
                <m:e>
                  <m:r>
                    <w:rPr>
                      <w:rFonts w:ascii="Cambria Math" w:hAnsi="Cambria Math"/>
                    </w:rPr>
                    <m:t>β</m:t>
                  </m:r>
                </m:e>
                <m:sub>
                  <m:r>
                    <w:rPr>
                      <w:rFonts w:ascii="Cambria Math" w:hAnsi="Cambria Math"/>
                    </w:rPr>
                    <m:t>i</m:t>
                  </m:r>
                </m:sub>
                <m:sup>
                  <m:r>
                    <w:rPr>
                      <w:rFonts w:ascii="Cambria Math" w:hAnsi="Times New Roman"/>
                    </w:rPr>
                    <m:t>2</m:t>
                  </m:r>
                </m:sup>
              </m:sSubSup>
            </m:num>
            <m:den>
              <m:r>
                <w:rPr>
                  <w:rFonts w:ascii="Cambria Math" w:hAnsi="Times New Roman"/>
                </w:rPr>
                <m:t>8</m:t>
              </m:r>
              <m:r>
                <w:rPr>
                  <w:rFonts w:ascii="Cambria Math" w:hAnsi="Cambria Math"/>
                </w:rPr>
                <m:t>π</m:t>
              </m:r>
            </m:den>
          </m:f>
          <m:f>
            <m:fPr>
              <m:ctrlPr>
                <w:rPr>
                  <w:rFonts w:ascii="Cambria Math" w:hAnsi="Times New Roman"/>
                  <w:i/>
                </w:rPr>
              </m:ctrlPr>
            </m:fPr>
            <m:num>
              <m:r>
                <w:rPr>
                  <w:rFonts w:ascii="Cambria Math" w:hAnsi="Times New Roman"/>
                </w:rPr>
                <m:t>1</m:t>
              </m:r>
            </m:num>
            <m:den>
              <m:sSup>
                <m:sSupPr>
                  <m:ctrlPr>
                    <w:rPr>
                      <w:rFonts w:ascii="Cambria Math" w:hAnsi="Times New Roman"/>
                      <w:i/>
                    </w:rPr>
                  </m:ctrlPr>
                </m:sSupPr>
                <m:e>
                  <m:r>
                    <w:rPr>
                      <w:rFonts w:ascii="Cambria Math" w:hAnsi="Cambria Math"/>
                    </w:rPr>
                    <m:t>L</m:t>
                  </m:r>
                </m:e>
                <m:sup>
                  <m:r>
                    <w:rPr>
                      <w:rFonts w:ascii="Cambria Math" w:hAnsi="Times New Roman"/>
                    </w:rPr>
                    <m:t>2</m:t>
                  </m:r>
                </m:sup>
              </m:sSup>
            </m:den>
          </m:f>
          <m:rad>
            <m:radPr>
              <m:degHide m:val="on"/>
              <m:ctrlPr>
                <w:rPr>
                  <w:rFonts w:ascii="Cambria Math" w:hAnsi="Times New Roman"/>
                  <w:i/>
                </w:rPr>
              </m:ctrlPr>
            </m:radPr>
            <m:deg/>
            <m:e>
              <m:f>
                <m:fPr>
                  <m:ctrlPr>
                    <w:rPr>
                      <w:rFonts w:ascii="Cambria Math" w:hAnsi="Times New Roman"/>
                      <w:i/>
                    </w:rPr>
                  </m:ctrlPr>
                </m:fPr>
                <m:num>
                  <m:d>
                    <m:dPr>
                      <m:ctrlPr>
                        <w:rPr>
                          <w:rFonts w:ascii="Cambria Math" w:hAnsi="Times New Roman"/>
                          <w:i/>
                        </w:rPr>
                      </m:ctrlPr>
                    </m:dPr>
                    <m:e>
                      <m:sSubSup>
                        <m:sSubSupPr>
                          <m:ctrlPr>
                            <w:rPr>
                              <w:rFonts w:ascii="Cambria Math" w:hAnsi="Times New Roman"/>
                              <w:i/>
                            </w:rPr>
                          </m:ctrlPr>
                        </m:sSubSupPr>
                        <m:e>
                          <m:r>
                            <w:rPr>
                              <w:rFonts w:ascii="Cambria Math" w:hAnsi="Cambria Math"/>
                            </w:rPr>
                            <m:t>D</m:t>
                          </m:r>
                        </m:e>
                        <m:sub>
                          <m:r>
                            <w:rPr>
                              <w:rFonts w:ascii="Cambria Math" w:hAnsi="Cambria Math"/>
                            </w:rPr>
                            <m:t>o</m:t>
                          </m:r>
                        </m:sub>
                        <m:sup>
                          <m:r>
                            <w:rPr>
                              <w:rFonts w:ascii="Cambria Math" w:hAnsi="Times New Roman"/>
                            </w:rPr>
                            <m:t>2</m:t>
                          </m:r>
                        </m:sup>
                      </m:sSubSup>
                      <m:r>
                        <w:rPr>
                          <w:rFonts w:ascii="Cambria Math" w:hAnsi="Cambria Math"/>
                        </w:rPr>
                        <m:t>-</m:t>
                      </m:r>
                      <m:sSubSup>
                        <m:sSubSupPr>
                          <m:ctrlPr>
                            <w:rPr>
                              <w:rFonts w:ascii="Cambria Math" w:hAnsi="Times New Roman"/>
                              <w:i/>
                            </w:rPr>
                          </m:ctrlPr>
                        </m:sSubSupPr>
                        <m:e>
                          <m:r>
                            <w:rPr>
                              <w:rFonts w:ascii="Cambria Math" w:hAnsi="Cambria Math"/>
                            </w:rPr>
                            <m:t>D</m:t>
                          </m:r>
                        </m:e>
                        <m:sub>
                          <m:r>
                            <w:rPr>
                              <w:rFonts w:ascii="Cambria Math" w:hAnsi="Cambria Math"/>
                            </w:rPr>
                            <m:t>i</m:t>
                          </m:r>
                        </m:sub>
                        <m:sup>
                          <m:r>
                            <w:rPr>
                              <w:rFonts w:ascii="Cambria Math" w:hAnsi="Times New Roman"/>
                            </w:rPr>
                            <m:t>2</m:t>
                          </m:r>
                        </m:sup>
                      </m:sSubSup>
                    </m:e>
                  </m:d>
                  <m:r>
                    <w:rPr>
                      <w:rFonts w:ascii="Cambria Math" w:hAnsi="Cambria Math"/>
                    </w:rPr>
                    <m:t>E</m:t>
                  </m:r>
                </m:num>
                <m:den>
                  <m:r>
                    <w:rPr>
                      <w:rFonts w:ascii="Cambria Math" w:hAnsi="Cambria Math"/>
                    </w:rPr>
                    <m:t>ρ</m:t>
                  </m:r>
                </m:den>
              </m:f>
            </m:e>
          </m:rad>
        </m:oMath>
      </m:oMathPara>
    </w:p>
    <w:p w:rsidR="001E5C0D" w:rsidRPr="00FB533D" w:rsidRDefault="001E5C0D" w:rsidP="001E5C0D">
      <w:pPr>
        <w:pStyle w:val="Caption"/>
        <w:rPr>
          <w:rFonts w:ascii="Times New Roman" w:hAnsi="Times New Roman"/>
        </w:rPr>
      </w:pPr>
      <w:r>
        <w:t xml:space="preserve">Equation </w:t>
      </w:r>
      <w:fldSimple w:instr=" SEQ Equation \* ARABIC ">
        <w:r w:rsidR="004E7618">
          <w:rPr>
            <w:noProof/>
          </w:rPr>
          <w:t>1</w:t>
        </w:r>
      </w:fldSimple>
      <w:r>
        <w:t>. Euler-Bernoulli's beam model for mechanical resonance frequency.</w:t>
      </w:r>
    </w:p>
    <w:p w:rsidR="001E5C0D" w:rsidRDefault="00887A9B" w:rsidP="001E5C0D">
      <w:pPr>
        <w:spacing w:line="240" w:lineRule="auto"/>
        <w:rPr>
          <w:rFonts w:ascii="Times New Roman" w:hAnsi="Times New Roman"/>
        </w:rPr>
      </w:pPr>
      <m:oMath>
        <m:sSub>
          <m:sSubPr>
            <m:ctrlPr>
              <w:rPr>
                <w:rFonts w:ascii="Cambria Math" w:hAnsi="Times New Roman"/>
                <w:i/>
              </w:rPr>
            </m:ctrlPr>
          </m:sSubPr>
          <m:e>
            <m:r>
              <w:rPr>
                <w:rFonts w:ascii="Cambria Math" w:hAnsi="Cambria Math"/>
              </w:rPr>
              <m:t>f</m:t>
            </m:r>
          </m:e>
          <m:sub>
            <m:r>
              <w:rPr>
                <w:rFonts w:ascii="Cambria Math" w:hAnsi="Cambria Math"/>
              </w:rPr>
              <m:t>i</m:t>
            </m:r>
          </m:sub>
        </m:sSub>
      </m:oMath>
      <w:r w:rsidR="0095444B" w:rsidRPr="00FB533D">
        <w:rPr>
          <w:rFonts w:ascii="Times New Roman" w:hAnsi="Times New Roman"/>
        </w:rPr>
        <w:t xml:space="preserve"> is the resonance frequency, </w:t>
      </w:r>
      <m:oMath>
        <m:sSub>
          <m:sSubPr>
            <m:ctrlPr>
              <w:rPr>
                <w:rFonts w:ascii="Cambria Math" w:hAnsi="Times New Roman"/>
                <w:i/>
              </w:rPr>
            </m:ctrlPr>
          </m:sSubPr>
          <m:e>
            <m:r>
              <w:rPr>
                <w:rFonts w:ascii="Cambria Math" w:hAnsi="Cambria Math"/>
              </w:rPr>
              <m:t>β</m:t>
            </m:r>
          </m:e>
          <m:sub>
            <m:r>
              <w:rPr>
                <w:rFonts w:ascii="Cambria Math" w:hAnsi="Times New Roman"/>
              </w:rPr>
              <m:t>1</m:t>
            </m:r>
          </m:sub>
        </m:sSub>
      </m:oMath>
      <w:r w:rsidR="0095444B" w:rsidRPr="00FB533D">
        <w:rPr>
          <w:rFonts w:ascii="Times New Roman" w:hAnsi="Times New Roman"/>
        </w:rPr>
        <w:t xml:space="preserve"> is 4.73 for the first harmonic </w:t>
      </w:r>
      <w:r w:rsidRPr="00FB533D">
        <w:rPr>
          <w:rFonts w:ascii="Times New Roman" w:hAnsi="Times New Roman"/>
        </w:rPr>
        <w:fldChar w:fldCharType="begin"/>
      </w:r>
      <w:r w:rsidR="00D861C0">
        <w:rPr>
          <w:rFonts w:ascii="Times New Roman" w:hAnsi="Times New Roman"/>
        </w:rPr>
        <w:instrText xml:space="preserve"> ADDIN EN.CITE &lt;EndNote&gt;&lt;Cite&gt;&lt;Author&gt;Gibson&lt;/Author&gt;&lt;Year&gt;2007&lt;/Year&gt;&lt;RecNum&gt;252&lt;/RecNum&gt;&lt;DisplayText&gt;[83, 85]&lt;/DisplayText&gt;&lt;record&gt;&lt;rec-number&gt;252&lt;/rec-number&gt;&lt;foreign-keys&gt;&lt;key app="EN" db-id="fwrexf5t4pez5gerv2j5dv2p2sps99satzev" timestamp="1501779343"&gt;252&lt;/key&gt;&lt;/foreign-keys&gt;&lt;ref-type name="Journal Article"&gt;17&lt;/ref-type&gt;&lt;contributors&gt;&lt;authors&gt;&lt;author&gt;Gibson, Ronald F&lt;/author&gt;&lt;author&gt;Ayorinde, Emmanuel O&lt;/author&gt;&lt;author&gt;Wen, Yuan-Feng&lt;/author&gt;&lt;/authors&gt;&lt;/contributors&gt;&lt;titles&gt;&lt;title&gt;Vibrations of carbon nanotubes and their composites: a review&lt;/title&gt;&lt;secondary-title&gt;Composites Science and Technology&lt;/secondary-title&gt;&lt;/titles&gt;&lt;periodical&gt;&lt;full-title&gt;Composites Science and Technology&lt;/full-title&gt;&lt;/periodical&gt;&lt;pages&gt;1-28&lt;/pages&gt;&lt;volume&gt;67&lt;/volume&gt;&lt;number&gt;1&lt;/number&gt;&lt;dates&gt;&lt;year&gt;2007&lt;/year&gt;&lt;/dates&gt;&lt;isbn&gt;0266-3538&lt;/isbn&gt;&lt;urls&gt;&lt;/urls&gt;&lt;/record&gt;&lt;/Cite&gt;&lt;Cite&gt;&lt;Author&gt;Garcia-Sanchez&lt;/Author&gt;&lt;Year&gt;2007&lt;/Year&gt;&lt;RecNum&gt;250&lt;/RecNum&gt;&lt;record&gt;&lt;rec-number&gt;250&lt;/rec-number&gt;&lt;foreign-keys&gt;&lt;key app="EN" db-id="fwrexf5t4pez5gerv2j5dv2p2sps99satzev" timestamp="1501779252"&gt;250&lt;/key&gt;&lt;/foreign-keys&gt;&lt;ref-type name="Journal Article"&gt;17&lt;/ref-type&gt;&lt;contributors&gt;&lt;authors&gt;&lt;author&gt;Garcia-Sanchez, Daniel&lt;/author&gt;&lt;author&gt;San Paulo, A&lt;/author&gt;&lt;author&gt;Esplandiu, MJ&lt;/author&gt;&lt;author&gt;Perez-Murano, F&lt;/author&gt;&lt;author&gt;Forró, L&lt;/author&gt;&lt;author&gt;Aguasca, A&lt;/author&gt;&lt;author&gt;Bachtold, A&lt;/author&gt;&lt;/authors&gt;&lt;/contributors&gt;&lt;titles&gt;&lt;title&gt;Mechanical detection of carbon nanotube resonator vibrations&lt;/title&gt;&lt;secondary-title&gt;Physical review letters&lt;/secondary-title&gt;&lt;/titles&gt;&lt;periodical&gt;&lt;full-title&gt;Physical review letters&lt;/full-title&gt;&lt;/periodical&gt;&lt;pages&gt;085501&lt;/pages&gt;&lt;volume&gt;99&lt;/volume&gt;&lt;number&gt;8&lt;/number&gt;&lt;dates&gt;&lt;year&gt;2007&lt;/year&gt;&lt;/dates&gt;&lt;urls&gt;&lt;/urls&gt;&lt;/record&gt;&lt;/Cite&gt;&lt;/EndNote&gt;</w:instrText>
      </w:r>
      <w:r w:rsidRPr="00FB533D">
        <w:rPr>
          <w:rFonts w:ascii="Times New Roman" w:hAnsi="Times New Roman"/>
        </w:rPr>
        <w:fldChar w:fldCharType="separate"/>
      </w:r>
      <w:r w:rsidR="00D861C0">
        <w:rPr>
          <w:rFonts w:ascii="Times New Roman" w:hAnsi="Times New Roman"/>
          <w:noProof/>
        </w:rPr>
        <w:t>[83, 85]</w:t>
      </w:r>
      <w:r w:rsidRPr="00FB533D">
        <w:rPr>
          <w:rFonts w:ascii="Times New Roman" w:hAnsi="Times New Roman"/>
        </w:rPr>
        <w:fldChar w:fldCharType="end"/>
      </w:r>
      <w:r w:rsidR="0095444B" w:rsidRPr="00FB533D">
        <w:rPr>
          <w:rFonts w:ascii="Times New Roman" w:hAnsi="Times New Roman"/>
        </w:rPr>
        <w:t xml:space="preserve">, </w:t>
      </w:r>
      <m:oMath>
        <m:r>
          <w:rPr>
            <w:rFonts w:ascii="Cambria Math" w:hAnsi="Cambria Math"/>
          </w:rPr>
          <m:t>L</m:t>
        </m:r>
      </m:oMath>
      <w:r w:rsidR="0095444B" w:rsidRPr="00FB533D">
        <w:rPr>
          <w:rFonts w:ascii="Times New Roman" w:hAnsi="Times New Roman"/>
        </w:rPr>
        <w:t xml:space="preserve"> is the length, </w:t>
      </w:r>
      <m:oMath>
        <m:sSub>
          <m:sSubPr>
            <m:ctrlPr>
              <w:rPr>
                <w:rFonts w:ascii="Cambria Math" w:hAnsi="Times New Roman"/>
                <w:i/>
              </w:rPr>
            </m:ctrlPr>
          </m:sSubPr>
          <m:e>
            <m:r>
              <w:rPr>
                <w:rFonts w:ascii="Cambria Math" w:hAnsi="Cambria Math"/>
              </w:rPr>
              <m:t>D</m:t>
            </m:r>
          </m:e>
          <m:sub>
            <m:r>
              <w:rPr>
                <w:rFonts w:ascii="Cambria Math" w:hAnsi="Cambria Math"/>
              </w:rPr>
              <m:t>o</m:t>
            </m:r>
          </m:sub>
        </m:sSub>
      </m:oMath>
      <w:r w:rsidR="0095444B" w:rsidRPr="00FB533D">
        <w:rPr>
          <w:rFonts w:ascii="Times New Roman" w:hAnsi="Times New Roman"/>
        </w:rPr>
        <w:t xml:space="preserve"> and </w:t>
      </w:r>
      <m:oMath>
        <m:sSub>
          <m:sSubPr>
            <m:ctrlPr>
              <w:rPr>
                <w:rFonts w:ascii="Cambria Math" w:hAnsi="Times New Roman"/>
                <w:i/>
              </w:rPr>
            </m:ctrlPr>
          </m:sSubPr>
          <m:e>
            <m:r>
              <w:rPr>
                <w:rFonts w:ascii="Cambria Math" w:hAnsi="Cambria Math"/>
              </w:rPr>
              <m:t>D</m:t>
            </m:r>
          </m:e>
          <m:sub>
            <m:r>
              <w:rPr>
                <w:rFonts w:ascii="Cambria Math" w:hAnsi="Cambria Math"/>
              </w:rPr>
              <m:t>i</m:t>
            </m:r>
          </m:sub>
        </m:sSub>
      </m:oMath>
      <w:r w:rsidR="0095444B" w:rsidRPr="00FB533D">
        <w:rPr>
          <w:rFonts w:ascii="Times New Roman" w:hAnsi="Times New Roman"/>
        </w:rPr>
        <w:t xml:space="preserve"> are the outer and inner diameters respectively, </w:t>
      </w:r>
      <m:oMath>
        <m:r>
          <w:rPr>
            <w:rFonts w:ascii="Cambria Math" w:hAnsi="Cambria Math"/>
          </w:rPr>
          <m:t>E</m:t>
        </m:r>
      </m:oMath>
      <w:r w:rsidR="0095444B" w:rsidRPr="00FB533D">
        <w:rPr>
          <w:rFonts w:ascii="Times New Roman" w:hAnsi="Times New Roman"/>
        </w:rPr>
        <w:t xml:space="preserve"> is the Young’s modulus which is 1 TPa </w:t>
      </w:r>
      <w:r w:rsidRPr="00FB533D">
        <w:rPr>
          <w:rFonts w:ascii="Times New Roman" w:hAnsi="Times New Roman"/>
        </w:rPr>
        <w:fldChar w:fldCharType="begin"/>
      </w:r>
      <w:r w:rsidR="00D861C0">
        <w:rPr>
          <w:rFonts w:ascii="Times New Roman" w:hAnsi="Times New Roman"/>
        </w:rPr>
        <w:instrText xml:space="preserve"> ADDIN EN.CITE &lt;EndNote&gt;&lt;Cite&gt;&lt;Author&gt;Gibson&lt;/Author&gt;&lt;Year&gt;2007&lt;/Year&gt;&lt;RecNum&gt;252&lt;/RecNum&gt;&lt;DisplayText&gt;[83, 85]&lt;/DisplayText&gt;&lt;record&gt;&lt;rec-number&gt;252&lt;/rec-number&gt;&lt;foreign-keys&gt;&lt;key app="EN" db-id="fwrexf5t4pez5gerv2j5dv2p2sps99satzev" timestamp="1501779343"&gt;252&lt;/key&gt;&lt;/foreign-keys&gt;&lt;ref-type name="Journal Article"&gt;17&lt;/ref-type&gt;&lt;contributors&gt;&lt;authors&gt;&lt;author&gt;Gibson, Ronald F&lt;/author&gt;&lt;author&gt;Ayorinde, Emmanuel O&lt;/author&gt;&lt;author&gt;Wen, Yuan-Feng&lt;/author&gt;&lt;/authors&gt;&lt;/contributors&gt;&lt;titles&gt;&lt;title&gt;Vibrations of carbon nanotubes and their composites: a review&lt;/title&gt;&lt;secondary-title&gt;Composites Science and Technology&lt;/secondary-title&gt;&lt;/titles&gt;&lt;periodical&gt;&lt;full-title&gt;Composites Science and Technology&lt;/full-title&gt;&lt;/periodical&gt;&lt;pages&gt;1-28&lt;/pages&gt;&lt;volume&gt;67&lt;/volume&gt;&lt;number&gt;1&lt;/number&gt;&lt;dates&gt;&lt;year&gt;2007&lt;/year&gt;&lt;/dates&gt;&lt;isbn&gt;0266-3538&lt;/isbn&gt;&lt;urls&gt;&lt;/urls&gt;&lt;/record&gt;&lt;/Cite&gt;&lt;Cite&gt;&lt;Author&gt;Garcia-Sanchez&lt;/Author&gt;&lt;Year&gt;2007&lt;/Year&gt;&lt;RecNum&gt;250&lt;/RecNum&gt;&lt;record&gt;&lt;rec-number&gt;250&lt;/rec-number&gt;&lt;foreign-keys&gt;&lt;key app="EN" db-id="fwrexf5t4pez5gerv2j5dv2p2sps99satzev" timestamp="1501779252"&gt;250&lt;/key&gt;&lt;/foreign-keys&gt;&lt;ref-type name="Journal Article"&gt;17&lt;/ref-type&gt;&lt;contributors&gt;&lt;authors&gt;&lt;author&gt;Garcia-Sanchez, Daniel&lt;/author&gt;&lt;author&gt;San Paulo, A&lt;/author&gt;&lt;author&gt;Esplandiu, MJ&lt;/author&gt;&lt;author&gt;Perez-Murano, F&lt;/author&gt;&lt;author&gt;Forró, L&lt;/author&gt;&lt;author&gt;Aguasca, A&lt;/author&gt;&lt;author&gt;Bachtold, A&lt;/author&gt;&lt;/authors&gt;&lt;/contributors&gt;&lt;titles&gt;&lt;title&gt;Mechanical detection of carbon nanotube resonator vibrations&lt;/title&gt;&lt;secondary-title&gt;Physical review letters&lt;/secondary-title&gt;&lt;/titles&gt;&lt;periodical&gt;&lt;full-title&gt;Physical review letters&lt;/full-title&gt;&lt;/periodical&gt;&lt;pages&gt;085501&lt;/pages&gt;&lt;volume&gt;99&lt;/volume&gt;&lt;number&gt;8&lt;/number&gt;&lt;dates&gt;&lt;year&gt;2007&lt;/year&gt;&lt;/dates&gt;&lt;urls&gt;&lt;/urls&gt;&lt;/record&gt;&lt;/Cite&gt;&lt;/EndNote&gt;</w:instrText>
      </w:r>
      <w:r w:rsidRPr="00FB533D">
        <w:rPr>
          <w:rFonts w:ascii="Times New Roman" w:hAnsi="Times New Roman"/>
        </w:rPr>
        <w:fldChar w:fldCharType="separate"/>
      </w:r>
      <w:r w:rsidR="00D861C0">
        <w:rPr>
          <w:rFonts w:ascii="Times New Roman" w:hAnsi="Times New Roman"/>
          <w:noProof/>
        </w:rPr>
        <w:t>[83, 85]</w:t>
      </w:r>
      <w:r w:rsidRPr="00FB533D">
        <w:rPr>
          <w:rFonts w:ascii="Times New Roman" w:hAnsi="Times New Roman"/>
        </w:rPr>
        <w:fldChar w:fldCharType="end"/>
      </w:r>
      <w:r w:rsidR="0095444B" w:rsidRPr="00FB533D">
        <w:rPr>
          <w:rFonts w:ascii="Times New Roman" w:hAnsi="Times New Roman"/>
        </w:rPr>
        <w:t xml:space="preserve">, and </w:t>
      </w:r>
      <m:oMath>
        <m:r>
          <w:rPr>
            <w:rFonts w:ascii="Cambria Math" w:hAnsi="Cambria Math"/>
          </w:rPr>
          <m:t>ρ</m:t>
        </m:r>
      </m:oMath>
      <w:r w:rsidR="0095444B" w:rsidRPr="00FB533D">
        <w:rPr>
          <w:rFonts w:ascii="Times New Roman" w:hAnsi="Times New Roman"/>
        </w:rPr>
        <w:t xml:space="preserve"> is the density which is 0.094</w:t>
      </w:r>
      <w:r w:rsidR="003570D5">
        <w:rPr>
          <w:rFonts w:ascii="Times New Roman" w:hAnsi="Times New Roman"/>
        </w:rPr>
        <w:t xml:space="preserve"> g cm</w:t>
      </w:r>
      <w:r w:rsidR="003570D5">
        <w:rPr>
          <w:rFonts w:ascii="Times New Roman" w:hAnsi="Times New Roman"/>
          <w:vertAlign w:val="superscript"/>
        </w:rPr>
        <w:t>-3</w:t>
      </w:r>
      <w:r w:rsidR="001E5C0D">
        <w:rPr>
          <w:rFonts w:ascii="Times New Roman" w:hAnsi="Times New Roman"/>
        </w:rPr>
        <w:t xml:space="preserve"> (SWeNT, Inc.).</w:t>
      </w:r>
    </w:p>
    <w:p w:rsidR="001E5C0D" w:rsidRDefault="001E5C0D" w:rsidP="0095444B">
      <w:pPr>
        <w:rPr>
          <w:rFonts w:ascii="Times New Roman" w:hAnsi="Times New Roman"/>
        </w:rPr>
      </w:pPr>
    </w:p>
    <w:p w:rsidR="0095444B" w:rsidRDefault="0095444B" w:rsidP="0095444B">
      <w:pPr>
        <w:rPr>
          <w:rFonts w:ascii="Times New Roman" w:hAnsi="Times New Roman"/>
        </w:rPr>
      </w:pPr>
      <w:r w:rsidRPr="00FB533D">
        <w:rPr>
          <w:rFonts w:ascii="Times New Roman" w:hAnsi="Times New Roman"/>
        </w:rPr>
        <w:t>By solving the preceding equation with the known parameters</w:t>
      </w:r>
      <w:r w:rsidR="00AE130E">
        <w:rPr>
          <w:rFonts w:ascii="Times New Roman" w:hAnsi="Times New Roman"/>
        </w:rPr>
        <w:t>,</w:t>
      </w:r>
      <w:r w:rsidRPr="00FB533D">
        <w:rPr>
          <w:rFonts w:ascii="Times New Roman" w:hAnsi="Times New Roman"/>
        </w:rPr>
        <w:t xml:space="preserve"> </w:t>
      </w:r>
      <m:oMath>
        <m:sSub>
          <m:sSubPr>
            <m:ctrlPr>
              <w:rPr>
                <w:rFonts w:ascii="Cambria Math" w:hAnsi="Times New Roman"/>
                <w:i/>
              </w:rPr>
            </m:ctrlPr>
          </m:sSubPr>
          <m:e>
            <m:r>
              <w:rPr>
                <w:rFonts w:ascii="Cambria Math" w:hAnsi="Cambria Math"/>
              </w:rPr>
              <m:t>f</m:t>
            </m:r>
          </m:e>
          <m:sub>
            <m:r>
              <w:rPr>
                <w:rFonts w:ascii="Cambria Math" w:hAnsi="Cambria Math"/>
              </w:rPr>
              <m:t>i</m:t>
            </m:r>
          </m:sub>
        </m:sSub>
        <m:r>
          <w:rPr>
            <w:rFonts w:ascii="Cambria Math" w:hAnsi="Times New Roman"/>
          </w:rPr>
          <m:t>=42</m:t>
        </m:r>
        <m:r>
          <w:rPr>
            <w:rFonts w:ascii="Cambria Math" w:hAnsi="Times New Roman"/>
          </w:rPr>
          <m:t xml:space="preserve"> </m:t>
        </m:r>
        <m:r>
          <w:rPr>
            <w:rFonts w:ascii="Cambria Math" w:hAnsi="Cambria Math"/>
          </w:rPr>
          <m:t>MHz</m:t>
        </m:r>
      </m:oMath>
      <w:r w:rsidR="00AE130E">
        <w:rPr>
          <w:rFonts w:ascii="Times New Roman" w:hAnsi="Times New Roman"/>
        </w:rPr>
        <w:t>;</w:t>
      </w:r>
      <w:r w:rsidRPr="00FB533D">
        <w:rPr>
          <w:rFonts w:ascii="Times New Roman" w:hAnsi="Times New Roman"/>
        </w:rPr>
        <w:t xml:space="preserve"> however this does not take into account the ANXA5 molecules on the surface, the chirality, and any defects in the SWCNTs. As seen in the results above, even though the expected resonance is around</w:t>
      </w:r>
      <w:r w:rsidR="00C13E22">
        <w:rPr>
          <w:rFonts w:ascii="Times New Roman" w:hAnsi="Times New Roman"/>
        </w:rPr>
        <w:t xml:space="preserve"> 42 MHz, no peak is seen up to</w:t>
      </w:r>
      <w:r w:rsidRPr="00FB533D">
        <w:rPr>
          <w:rFonts w:ascii="Times New Roman" w:hAnsi="Times New Roman"/>
        </w:rPr>
        <w:t xml:space="preserve"> 45 MHz. In order to determine the true resonance, further experimental tests will need to be conducted.</w:t>
      </w:r>
    </w:p>
    <w:p w:rsidR="00C13E22" w:rsidRPr="00FB533D" w:rsidRDefault="00C13E22" w:rsidP="0095444B">
      <w:pPr>
        <w:rPr>
          <w:rFonts w:ascii="Times New Roman" w:hAnsi="Times New Roman"/>
        </w:rPr>
      </w:pPr>
      <w:r>
        <w:rPr>
          <w:rFonts w:ascii="Times New Roman" w:hAnsi="Times New Roman"/>
        </w:rPr>
        <w:tab/>
        <w:t xml:space="preserve">A previous study combining SWCNTs with 13.56 MHz RF was conducted with promising results </w:t>
      </w:r>
      <w:r>
        <w:rPr>
          <w:rFonts w:ascii="Times New Roman" w:hAnsi="Times New Roman"/>
        </w:rPr>
        <w:fldChar w:fldCharType="begin"/>
      </w:r>
      <w:r>
        <w:rPr>
          <w:rFonts w:ascii="Times New Roman" w:hAnsi="Times New Roman"/>
        </w:rPr>
        <w:instrText xml:space="preserve"> ADDIN EN.CITE &lt;EndNote&gt;&lt;Cite&gt;&lt;Author&gt;Gannon&lt;/Author&gt;&lt;Year&gt;2007&lt;/Year&gt;&lt;RecNum&gt;262&lt;/RecNum&gt;&lt;DisplayText&gt;[95]&lt;/DisplayText&gt;&lt;record&gt;&lt;rec-number&gt;262&lt;/rec-number&gt;&lt;foreign-keys&gt;&lt;key app="EN" db-id="fwrexf5t4pez5gerv2j5dv2p2sps99satzev" timestamp="1501780207"&gt;262&lt;/key&gt;&lt;/foreign-keys&gt;&lt;ref-type name="Journal Article"&gt;17&lt;/ref-type&gt;&lt;contributors&gt;&lt;authors&gt;&lt;author&gt;Gannon, Christopher J&lt;/author&gt;&lt;author&gt;Cherukuri, Paul&lt;/author&gt;&lt;author&gt;Yakobson, Boris I&lt;/author&gt;&lt;author&gt;Cognet, Laurent&lt;/author&gt;&lt;author&gt;Kanzius, John S&lt;/author&gt;&lt;author&gt;Kittrell, Carter&lt;/author&gt;&lt;author&gt;Weisman, R Bruce&lt;/author&gt;&lt;author&gt;Pasquali, Matteo&lt;/author&gt;&lt;author&gt;Schmidt, Howard K&lt;/author&gt;&lt;author&gt;Smalley, Richard E&lt;/author&gt;&lt;/authors&gt;&lt;/contributors&gt;&lt;titles&gt;&lt;title&gt;Carbon nanotube</w:instrText>
      </w:r>
      <w:r>
        <w:rPr>
          <w:rFonts w:ascii="Cambria Math" w:hAnsi="Cambria Math" w:cs="Cambria Math"/>
        </w:rPr>
        <w:instrText>‐</w:instrText>
      </w:r>
      <w:r>
        <w:rPr>
          <w:rFonts w:ascii="Times New Roman" w:hAnsi="Times New Roman"/>
        </w:rPr>
        <w:instrText>enhanced thermal destruction of cancer cells in a noninvasive radiofrequency field&lt;/title&gt;&lt;secondary-title&gt;Cancer&lt;/secondary-title&gt;&lt;/titles&gt;&lt;periodical&gt;&lt;full-title&gt;Cancer&lt;/full-title&gt;&lt;/periodical&gt;&lt;pages&gt;2654-2665&lt;/pages&gt;&lt;volume&gt;110&lt;/volume&gt;&lt;number&gt;12&lt;/number&gt;&lt;dates&gt;&lt;year&gt;2007&lt;/year&gt;&lt;/dates&gt;&lt;isbn&gt;1097-0142&lt;/isbn&gt;&lt;urls&gt;&lt;/urls&gt;&lt;/record&gt;&lt;/Cite&gt;&lt;/EndNote&gt;</w:instrText>
      </w:r>
      <w:r>
        <w:rPr>
          <w:rFonts w:ascii="Times New Roman" w:hAnsi="Times New Roman"/>
        </w:rPr>
        <w:fldChar w:fldCharType="separate"/>
      </w:r>
      <w:r>
        <w:rPr>
          <w:rFonts w:ascii="Times New Roman" w:hAnsi="Times New Roman"/>
          <w:noProof/>
        </w:rPr>
        <w:t>[95]</w:t>
      </w:r>
      <w:r>
        <w:rPr>
          <w:rFonts w:ascii="Times New Roman" w:hAnsi="Times New Roman"/>
        </w:rPr>
        <w:fldChar w:fldCharType="end"/>
      </w:r>
      <w:r>
        <w:rPr>
          <w:rFonts w:ascii="Times New Roman" w:hAnsi="Times New Roman"/>
        </w:rPr>
        <w:t xml:space="preserve">. The SWCNTs were directly injected into the hepatic xenograft tumors of rabbits followed by </w:t>
      </w:r>
      <w:r w:rsidR="00C6669C">
        <w:rPr>
          <w:rFonts w:ascii="Times New Roman" w:hAnsi="Times New Roman"/>
        </w:rPr>
        <w:t xml:space="preserve">800W of RF for 2 minutes. Complete tumor necrosis was </w:t>
      </w:r>
      <w:r w:rsidR="00C6669C">
        <w:rPr>
          <w:rFonts w:ascii="Times New Roman" w:hAnsi="Times New Roman"/>
        </w:rPr>
        <w:lastRenderedPageBreak/>
        <w:t>reported 48 h post-therapy compared to the mice treated only with RF. Compared to the previous study, our approach is further advantageous by 1) using targeted nanotubes which specifically bind to tumors over healthy tissue, 2) eliminating the need for intratumoral injections, and 3) the resonance frequency of the nanotubes will be used to deliver more heat in a short period leading to complete primary and secondary tumor death.</w:t>
      </w:r>
    </w:p>
    <w:p w:rsidR="0095444B" w:rsidRPr="00FB533D" w:rsidRDefault="0095444B" w:rsidP="0095444B">
      <w:pPr>
        <w:ind w:firstLine="720"/>
        <w:rPr>
          <w:rFonts w:ascii="Times New Roman" w:hAnsi="Times New Roman"/>
        </w:rPr>
      </w:pPr>
      <w:r w:rsidRPr="00FB533D">
        <w:rPr>
          <w:rFonts w:ascii="Times New Roman" w:hAnsi="Times New Roman"/>
        </w:rPr>
        <w:t>The overall objective of targeting the nanotubes via the ANXA5-PS interaction is to localize a highly concentrated SWCNT-ANXA5 solution within the tumor as compared to the other organs. When a RF field is applied, tumor sites will be treated because of a higher rate of heating compared to the surrounding organs. Previous literature has shown that SWCNT concentration and rate of heating have a linear relationship and that there is preferential heating of tumor sites with just RF fields</w:t>
      </w:r>
      <w:r w:rsidR="003570D5">
        <w:rPr>
          <w:rFonts w:ascii="Times New Roman" w:hAnsi="Times New Roman"/>
        </w:rPr>
        <w:t>,</w:t>
      </w:r>
      <w:r w:rsidRPr="00FB533D">
        <w:rPr>
          <w:rFonts w:ascii="Times New Roman" w:hAnsi="Times New Roman"/>
        </w:rPr>
        <w:t xml:space="preserve"> which can be enhanced by localized nanoparticles </w:t>
      </w:r>
      <w:r w:rsidR="00887A9B" w:rsidRPr="00FB533D">
        <w:rPr>
          <w:rFonts w:ascii="Times New Roman" w:hAnsi="Times New Roman"/>
        </w:rPr>
        <w:fldChar w:fldCharType="begin">
          <w:fldData xml:space="preserve">PEVuZE5vdGU+PENpdGU+PEF1dGhvcj5HbGF6ZXI8L0F1dGhvcj48WWVhcj4yMDEwPC9ZZWFyPjxS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PEVuZE5vdGU+PENpdGU+PEF1dGhvcj5HbGF6ZXI8L0F1dGhvcj48WWVhcj4yMDEwPC9ZZWFyPjxS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[79, 95]</w:t>
      </w:r>
      <w:r w:rsidR="00887A9B" w:rsidRPr="00FB533D">
        <w:rPr>
          <w:rFonts w:ascii="Times New Roman" w:hAnsi="Times New Roman"/>
        </w:rPr>
        <w:fldChar w:fldCharType="end"/>
      </w:r>
      <w:r w:rsidRPr="00FB533D">
        <w:rPr>
          <w:rFonts w:ascii="Times New Roman" w:hAnsi="Times New Roman"/>
        </w:rPr>
        <w:t xml:space="preserve">. A previous study confirmed the lack of acute or chronic damage because of RF heating of healthy tissue with </w:t>
      </w:r>
      <w:r w:rsidR="00DC55D7">
        <w:rPr>
          <w:rFonts w:ascii="Times New Roman" w:hAnsi="Times New Roman"/>
        </w:rPr>
        <w:t>non</w:t>
      </w:r>
      <w:r w:rsidRPr="00FB533D">
        <w:rPr>
          <w:rFonts w:ascii="Times New Roman" w:hAnsi="Times New Roman"/>
        </w:rPr>
        <w:t xml:space="preserve">specific nanoparticle accumulation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&lt;EndNote&gt;&lt;Cite&gt;&lt;Author&gt;Glazer&lt;/Author&gt;&lt;Year&gt;2010&lt;/Year&gt;&lt;RecNum&gt;242&lt;/RecNum&gt;&lt;DisplayText&gt;[79]&lt;/DisplayText&gt;&lt;record&gt;&lt;rec-number&gt;242&lt;/rec-number&gt;&lt;foreign-keys&gt;&lt;key app="EN" db-id="fwrexf5t4pez5gerv2j5dv2p2sps99satzev" timestamp="1501778786"&gt;242&lt;/key&gt;&lt;/foreign-keys&gt;&lt;ref-type name="Journal Article"&gt;17&lt;/ref-type&gt;&lt;contributors&gt;&lt;authors&gt;&lt;author&gt;Glazer, Evan S&lt;/author&gt;&lt;author&gt;Zhu, Cihui&lt;/author&gt;&lt;author&gt;Massey, Katheryn L&lt;/author&gt;&lt;author&gt;Thompson, C Shea&lt;/author&gt;&lt;author&gt;Kaluarachchi, Warna D&lt;/author&gt;&lt;author&gt;Hamir, Amir N&lt;/author&gt;&lt;author&gt;Curley, Steven A&lt;/author&gt;&lt;/authors&gt;&lt;/contributors&gt;&lt;titles&gt;&lt;title&gt;Noninvasive radiofrequency field destruction of pancreatic adenocarcinoma xenografts treated with targeted gold nanoparticles&lt;/title&gt;&lt;secondary-title&gt;Clinical Cancer Research&lt;/secondary-title&gt;&lt;/titles&gt;&lt;periodical&gt;&lt;full-title&gt;Clinical Cancer Research&lt;/full-title&gt;&lt;abbr-1&gt;Clin. Cancer Res.&lt;/abbr-1&gt;&lt;/periodical&gt;&lt;pages&gt;5712-5721&lt;/pages&gt;&lt;volume&gt;16&lt;/volume&gt;&lt;number&gt;23&lt;/number&gt;&lt;dates&gt;&lt;year&gt;2010&lt;/year&gt;&lt;/dates&gt;&lt;isbn&gt;1078-0432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[79]</w:t>
      </w:r>
      <w:r w:rsidR="00887A9B" w:rsidRPr="00FB533D">
        <w:rPr>
          <w:rFonts w:ascii="Times New Roman" w:hAnsi="Times New Roman"/>
        </w:rPr>
        <w:fldChar w:fldCharType="end"/>
      </w:r>
      <w:r w:rsidR="003570D5">
        <w:rPr>
          <w:rFonts w:ascii="Times New Roman" w:hAnsi="Times New Roman"/>
        </w:rPr>
        <w:t>.</w:t>
      </w:r>
      <w:r w:rsidRPr="00FB533D">
        <w:rPr>
          <w:rFonts w:ascii="Times New Roman" w:hAnsi="Times New Roman"/>
          <w:b/>
          <w:sz w:val="28"/>
          <w:szCs w:val="28"/>
        </w:rPr>
        <w:br w:type="page"/>
      </w:r>
    </w:p>
    <w:p w:rsidR="0095444B" w:rsidRPr="00FB533D" w:rsidRDefault="0095444B" w:rsidP="0095444B">
      <w:pPr>
        <w:pStyle w:val="Heading2"/>
      </w:pPr>
      <w:bookmarkStart w:id="67" w:name="_Toc490850902"/>
      <w:r w:rsidRPr="00FB533D">
        <w:lastRenderedPageBreak/>
        <w:t>Conclusion</w:t>
      </w:r>
      <w:r w:rsidR="00A103F9">
        <w:t>s</w:t>
      </w:r>
      <w:bookmarkEnd w:id="67"/>
    </w:p>
    <w:p w:rsidR="0095444B" w:rsidRDefault="0095444B" w:rsidP="0095444B">
      <w:pPr>
        <w:rPr>
          <w:rFonts w:ascii="Times New Roman" w:hAnsi="Times New Roman"/>
        </w:rPr>
      </w:pPr>
      <w:r w:rsidRPr="00FB533D">
        <w:rPr>
          <w:rFonts w:ascii="Times New Roman" w:hAnsi="Times New Roman"/>
        </w:rPr>
        <w:t xml:space="preserve">The work conducted in this study will be a stepping stone for </w:t>
      </w:r>
      <w:r w:rsidR="00C6669C">
        <w:rPr>
          <w:rFonts w:ascii="Times New Roman" w:hAnsi="Times New Roman"/>
        </w:rPr>
        <w:t>an ablative therapy that can be translated relatively easily for clinical treatment of tumors</w:t>
      </w:r>
      <w:r w:rsidRPr="00FB533D">
        <w:rPr>
          <w:rFonts w:ascii="Times New Roman" w:hAnsi="Times New Roman"/>
        </w:rPr>
        <w:t xml:space="preserve">. In order to evaluate the full potential of this regime, further testing into a wider RF range will need to be assessed to determine the optimal peak while still maintaining whole body penetration for a </w:t>
      </w:r>
      <w:r w:rsidR="00DC55D7">
        <w:rPr>
          <w:rFonts w:ascii="Times New Roman" w:hAnsi="Times New Roman"/>
        </w:rPr>
        <w:t>non</w:t>
      </w:r>
      <w:r w:rsidRPr="00FB533D">
        <w:rPr>
          <w:rFonts w:ascii="Times New Roman" w:hAnsi="Times New Roman"/>
        </w:rPr>
        <w:t xml:space="preserve">invasive treatment alternative. </w:t>
      </w:r>
      <w:r w:rsidR="00570842">
        <w:rPr>
          <w:rFonts w:ascii="Times New Roman" w:hAnsi="Times New Roman"/>
        </w:rPr>
        <w:t>A network analyzer is being developed to test a wider range of RF frequencies to determine resonance (</w:t>
      </w:r>
      <w:r w:rsidR="00570842">
        <w:rPr>
          <w:rFonts w:ascii="Times New Roman" w:hAnsi="Times New Roman"/>
          <w:color w:val="000000"/>
        </w:rPr>
        <w:t xml:space="preserve">schematic of network analyzer </w:t>
      </w:r>
      <w:r w:rsidR="00570842" w:rsidRPr="00412DE2">
        <w:rPr>
          <w:rFonts w:ascii="Times New Roman" w:hAnsi="Times New Roman"/>
          <w:color w:val="000000"/>
        </w:rPr>
        <w:t>can be found in F</w:t>
      </w:r>
      <w:r w:rsidR="00570842">
        <w:rPr>
          <w:rFonts w:ascii="Times New Roman" w:hAnsi="Times New Roman"/>
          <w:color w:val="000000"/>
        </w:rPr>
        <w:t xml:space="preserve">igure </w:t>
      </w:r>
      <w:r w:rsidR="001B7A91">
        <w:rPr>
          <w:rFonts w:ascii="Times New Roman" w:hAnsi="Times New Roman"/>
          <w:color w:val="000000"/>
        </w:rPr>
        <w:t>26</w:t>
      </w:r>
      <w:r w:rsidR="00570842" w:rsidRPr="00412DE2">
        <w:rPr>
          <w:rFonts w:ascii="Times New Roman" w:hAnsi="Times New Roman"/>
          <w:color w:val="000000"/>
        </w:rPr>
        <w:t xml:space="preserve"> of Appendix A: Supplemental Data)</w:t>
      </w:r>
      <w:r w:rsidR="00570842">
        <w:rPr>
          <w:rFonts w:ascii="Times New Roman" w:hAnsi="Times New Roman"/>
        </w:rPr>
        <w:t xml:space="preserve">. </w:t>
      </w:r>
      <w:r w:rsidRPr="00FB533D">
        <w:rPr>
          <w:rFonts w:ascii="Times New Roman" w:hAnsi="Times New Roman"/>
        </w:rPr>
        <w:t>Further</w:t>
      </w:r>
      <w:r w:rsidR="00237AAD">
        <w:rPr>
          <w:rFonts w:ascii="Times New Roman" w:hAnsi="Times New Roman"/>
        </w:rPr>
        <w:t xml:space="preserve"> testing of biodistribution </w:t>
      </w:r>
      <w:r w:rsidRPr="00FB533D">
        <w:rPr>
          <w:rFonts w:ascii="Times New Roman" w:hAnsi="Times New Roman"/>
        </w:rPr>
        <w:t>will need to be conducted to evaluate any cytotoxic effects due to acute SWCNT-ANXA5 accumulation</w:t>
      </w:r>
      <w:r w:rsidR="00237AAD">
        <w:rPr>
          <w:rFonts w:ascii="Times New Roman" w:hAnsi="Times New Roman"/>
        </w:rPr>
        <w:t>. Blood</w:t>
      </w:r>
      <w:r w:rsidRPr="00FB533D">
        <w:rPr>
          <w:rFonts w:ascii="Times New Roman" w:hAnsi="Times New Roman"/>
        </w:rPr>
        <w:t xml:space="preserve"> clearance </w:t>
      </w:r>
      <w:r w:rsidR="00237AAD">
        <w:rPr>
          <w:rFonts w:ascii="Times New Roman" w:hAnsi="Times New Roman"/>
        </w:rPr>
        <w:t xml:space="preserve">will also need to be assessed </w:t>
      </w:r>
      <w:r w:rsidRPr="00FB533D">
        <w:rPr>
          <w:rFonts w:ascii="Times New Roman" w:hAnsi="Times New Roman"/>
        </w:rPr>
        <w:t>in order to ensure that the RF field will not affe</w:t>
      </w:r>
      <w:r w:rsidR="00237AAD">
        <w:rPr>
          <w:rFonts w:ascii="Times New Roman" w:hAnsi="Times New Roman"/>
        </w:rPr>
        <w:t>ct normal tissue</w:t>
      </w:r>
      <w:r w:rsidRPr="00FB533D">
        <w:rPr>
          <w:rFonts w:ascii="Times New Roman" w:hAnsi="Times New Roman"/>
        </w:rPr>
        <w:t>.</w:t>
      </w:r>
      <w:r w:rsidR="003570D5">
        <w:rPr>
          <w:rFonts w:ascii="Times New Roman" w:hAnsi="Times New Roman"/>
        </w:rPr>
        <w:t xml:space="preserve"> Combining SWCNT-ANXA5 with RF has promising potential for a clinically relevant, </w:t>
      </w:r>
      <w:r w:rsidR="00DC55D7">
        <w:rPr>
          <w:rFonts w:ascii="Times New Roman" w:hAnsi="Times New Roman"/>
        </w:rPr>
        <w:t>non</w:t>
      </w:r>
      <w:r w:rsidR="003570D5">
        <w:rPr>
          <w:rFonts w:ascii="Times New Roman" w:hAnsi="Times New Roman"/>
        </w:rPr>
        <w:t>invasive option for cancer treatment.</w:t>
      </w:r>
    </w:p>
    <w:p w:rsidR="0095444B" w:rsidRDefault="0095444B">
      <w:pPr>
        <w:spacing w:line="240" w:lineRule="auto"/>
        <w:rPr>
          <w:rFonts w:ascii="Times New Roman" w:hAnsi="Times New Roman"/>
        </w:rPr>
      </w:pPr>
      <w:r>
        <w:rPr>
          <w:rFonts w:ascii="Times New Roman" w:hAnsi="Times New Roman"/>
        </w:rPr>
        <w:br w:type="page"/>
      </w:r>
    </w:p>
    <w:p w:rsidR="0095444B" w:rsidRPr="0095444B" w:rsidRDefault="00C06843" w:rsidP="002E386A">
      <w:pPr>
        <w:pStyle w:val="Heading1"/>
      </w:pPr>
      <w:bookmarkStart w:id="68" w:name="_Toc490850903"/>
      <w:r>
        <w:lastRenderedPageBreak/>
        <w:t xml:space="preserve">Chapter IV: Enzyme </w:t>
      </w:r>
      <w:r w:rsidR="0095444B" w:rsidRPr="0095444B">
        <w:t>Prodrug System in Combination with Immunostimulation for Treatment of Metastatic Ovarian Cancer</w:t>
      </w:r>
      <w:bookmarkEnd w:id="68"/>
    </w:p>
    <w:p w:rsidR="0095444B" w:rsidRPr="00FB533D" w:rsidRDefault="0095444B" w:rsidP="0095444B">
      <w:pPr>
        <w:pStyle w:val="Heading2"/>
      </w:pPr>
      <w:bookmarkStart w:id="69" w:name="_Toc490850904"/>
      <w:r w:rsidRPr="00FB533D">
        <w:t>Abstract</w:t>
      </w:r>
      <w:bookmarkEnd w:id="69"/>
    </w:p>
    <w:p w:rsidR="0095444B" w:rsidRPr="00FB533D" w:rsidRDefault="0095444B" w:rsidP="0095444B">
      <w:pPr>
        <w:rPr>
          <w:rFonts w:ascii="Times New Roman" w:hAnsi="Times New Roman"/>
        </w:rPr>
      </w:pPr>
      <w:r w:rsidRPr="00FB533D">
        <w:rPr>
          <w:rFonts w:ascii="Times New Roman" w:hAnsi="Times New Roman"/>
        </w:rPr>
        <w:t>Approximately 75% of ovarian cancer is diagnosed once metastasis to the peritoneal cavity has occurred, which results in a 70% mortality rate. The current treatment option includes a combination of a cytoreductive surgery with platinum-based chemotherapy given intraperitoneally or intravenously. A large proportion of patients quickly develop platinum-resistive tumors, which are considered terminal. In order to provide an alternative for resistive tumors as well as decrease mortality rates, a novel fusion protein, mCTH-ANXA5, has been developed for the treatment of high grade, metastatic ovarian cancer. The fusion protein combines annexin V (ANXA5), an ovarian tumor and tumor vasculature targeting protein, with a mutated cystathionine gamma-lyase (mCTH), a</w:t>
      </w:r>
      <w:r w:rsidR="001251D8">
        <w:rPr>
          <w:rFonts w:ascii="Times New Roman" w:hAnsi="Times New Roman"/>
        </w:rPr>
        <w:t>n</w:t>
      </w:r>
      <w:r w:rsidRPr="00FB533D">
        <w:rPr>
          <w:rFonts w:ascii="Times New Roman" w:hAnsi="Times New Roman"/>
        </w:rPr>
        <w:t xml:space="preserve"> enzyme converting selenomethionine (SeMet) into toxic methylselenol. The fusion protein is targeted to the tumor followed by addition of a </w:t>
      </w:r>
      <w:r w:rsidR="00DC55D7">
        <w:rPr>
          <w:rFonts w:ascii="Times New Roman" w:hAnsi="Times New Roman"/>
        </w:rPr>
        <w:t>non</w:t>
      </w:r>
      <w:r w:rsidRPr="00FB533D">
        <w:rPr>
          <w:rFonts w:ascii="Times New Roman" w:hAnsi="Times New Roman"/>
        </w:rPr>
        <w:t xml:space="preserve">toxic prodrug, SeMet, which is locally converted into </w:t>
      </w:r>
      <w:r w:rsidR="001251D8">
        <w:rPr>
          <w:rFonts w:ascii="Times New Roman" w:hAnsi="Times New Roman"/>
        </w:rPr>
        <w:t xml:space="preserve">a </w:t>
      </w:r>
      <w:r w:rsidRPr="00FB533D">
        <w:rPr>
          <w:rFonts w:ascii="Times New Roman" w:hAnsi="Times New Roman"/>
        </w:rPr>
        <w:t>cytotoxic reactive oxygen spec</w:t>
      </w:r>
      <w:r w:rsidR="0077353A">
        <w:rPr>
          <w:rFonts w:ascii="Times New Roman" w:hAnsi="Times New Roman"/>
        </w:rPr>
        <w:t>ies (ROS) generating drug, meth</w:t>
      </w:r>
      <w:r w:rsidRPr="00FB533D">
        <w:rPr>
          <w:rFonts w:ascii="Times New Roman" w:hAnsi="Times New Roman"/>
        </w:rPr>
        <w:t>y</w:t>
      </w:r>
      <w:r w:rsidR="0077353A">
        <w:rPr>
          <w:rFonts w:ascii="Times New Roman" w:hAnsi="Times New Roman"/>
        </w:rPr>
        <w:t>l</w:t>
      </w:r>
      <w:r w:rsidRPr="00FB533D">
        <w:rPr>
          <w:rFonts w:ascii="Times New Roman" w:hAnsi="Times New Roman"/>
        </w:rPr>
        <w:t>selenol. Excess ROS causes oxidative stress leading to DNA, membrane, and mitochondrial damage and eventual tumor cell death. In order to further enhance the therapeutic efficacy of this system, anti-CD73 and anti-OX40 immunostimulants were combined to produce a significant increase in survival f</w:t>
      </w:r>
      <w:r w:rsidR="00F416AA">
        <w:rPr>
          <w:rFonts w:ascii="Times New Roman" w:hAnsi="Times New Roman"/>
        </w:rPr>
        <w:t>rom 45 days for untreated to 57</w:t>
      </w:r>
      <w:r w:rsidRPr="00FB533D">
        <w:rPr>
          <w:rFonts w:ascii="Times New Roman" w:hAnsi="Times New Roman"/>
        </w:rPr>
        <w:t xml:space="preserve"> days for treated mice, and a decrease in tumor burden in mice with orthotopic </w:t>
      </w:r>
      <w:r w:rsidR="001251D8">
        <w:rPr>
          <w:rFonts w:ascii="Times New Roman" w:hAnsi="Times New Roman"/>
        </w:rPr>
        <w:t xml:space="preserve">metastatic </w:t>
      </w:r>
      <w:r w:rsidRPr="00FB533D">
        <w:rPr>
          <w:rFonts w:ascii="Times New Roman" w:hAnsi="Times New Roman"/>
        </w:rPr>
        <w:t xml:space="preserve">ovarian tumors. Further evaluation of the combination therapy revealed a strong antibody-mediated immune response, and an increase in infiltration of cytotoxic T-cells along with a decrease in tumor promoting immune cells </w:t>
      </w:r>
      <w:r w:rsidRPr="00FB533D">
        <w:rPr>
          <w:rFonts w:ascii="Times New Roman" w:hAnsi="Times New Roman"/>
        </w:rPr>
        <w:lastRenderedPageBreak/>
        <w:t>such as myeloid-derived suppressor cells and regulatory T-cells. This study demonstrates the efficacy of a synergized, multi-drug system by attacking the tumor as well as enlisting the body’s own defense system to treat the patient.</w:t>
      </w:r>
    </w:p>
    <w:p w:rsidR="0095444B" w:rsidRPr="00FB533D" w:rsidRDefault="0095444B" w:rsidP="0095444B">
      <w:pPr>
        <w:rPr>
          <w:rFonts w:ascii="Times New Roman" w:hAnsi="Times New Roman"/>
          <w:b/>
        </w:rPr>
      </w:pPr>
      <w:r w:rsidRPr="00FB533D">
        <w:rPr>
          <w:rFonts w:ascii="Times New Roman" w:hAnsi="Times New Roman"/>
          <w:b/>
        </w:rPr>
        <w:br w:type="page"/>
      </w:r>
    </w:p>
    <w:p w:rsidR="0095444B" w:rsidRPr="00FB533D" w:rsidRDefault="0095444B" w:rsidP="0095444B">
      <w:pPr>
        <w:pStyle w:val="Heading2"/>
      </w:pPr>
      <w:bookmarkStart w:id="70" w:name="_Toc490850905"/>
      <w:r w:rsidRPr="00FB533D">
        <w:lastRenderedPageBreak/>
        <w:t>Introduction</w:t>
      </w:r>
      <w:bookmarkEnd w:id="70"/>
    </w:p>
    <w:p w:rsidR="0095444B" w:rsidRPr="00FB533D" w:rsidRDefault="0095444B" w:rsidP="00A103F9">
      <w:pPr>
        <w:rPr>
          <w:rFonts w:ascii="Times New Roman" w:hAnsi="Times New Roman"/>
        </w:rPr>
      </w:pPr>
      <w:r w:rsidRPr="00FB533D">
        <w:rPr>
          <w:rFonts w:ascii="Times New Roman" w:hAnsi="Times New Roman"/>
        </w:rPr>
        <w:t xml:space="preserve">Ovarian cancer has a 70% mortality rate largely due to 75% of diagnoses occurring after metastases to the peritoneal cavity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&lt;EndNote&gt;&lt;Cite&gt;&lt;Author&gt;Lengyel&lt;/Author&gt;&lt;Year&gt;2010&lt;/Year&gt;&lt;RecNum&gt;24&lt;/RecNum&gt;&lt;DisplayText&gt;[98]&lt;/DisplayText&gt;&lt;record&gt;&lt;rec-number&gt;24&lt;/rec-number&gt;&lt;foreign-keys&gt;&lt;key app="EN" db-id="fwrexf5t4pez5gerv2j5dv2p2sps99satzev" timestamp="1496260380"&gt;24&lt;/key&gt;&lt;/foreign-keys&gt;&lt;ref-type name="Journal Article"&gt;17&lt;/ref-type&gt;&lt;contributors&gt;&lt;authors&gt;&lt;author&gt;Lengyel, Ernst&lt;/author&gt;&lt;/authors&gt;&lt;/contributors&gt;&lt;titles&gt;&lt;title&gt;Ovarian cancer development and metastasis&lt;/title&gt;&lt;secondary-title&gt;The American journal of pathology&lt;/secondary-title&gt;&lt;/titles&gt;&lt;periodical&gt;&lt;full-title&gt;The American journal of pathology&lt;/full-title&gt;&lt;abbr-1&gt;Am. J. Pathol.&lt;/abbr-1&gt;&lt;/periodical&gt;&lt;pages&gt;1053-1064&lt;/pages&gt;&lt;volume&gt;177&lt;/volume&gt;&lt;number&gt;3&lt;/number&gt;&lt;dates&gt;&lt;year&gt;2010&lt;/year&gt;&lt;/dates&gt;&lt;isbn&gt;0002-9440&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[98]</w:t>
      </w:r>
      <w:r w:rsidR="00887A9B" w:rsidRPr="00FB533D">
        <w:rPr>
          <w:rFonts w:ascii="Times New Roman" w:hAnsi="Times New Roman"/>
        </w:rPr>
        <w:fldChar w:fldCharType="end"/>
      </w:r>
      <w:r w:rsidRPr="00FB533D">
        <w:rPr>
          <w:rFonts w:ascii="Times New Roman" w:hAnsi="Times New Roman"/>
        </w:rPr>
        <w:t>. The current standard of care is a cytoreductive surgery followed by platinum-based chemotherapy delivered intraperitoneally, which increases tumor free survival by only 5-months. Novel therapies for metastatic ovarian cancers need to be developed</w:t>
      </w:r>
      <w:r w:rsidR="00B73E0B">
        <w:rPr>
          <w:rFonts w:ascii="Times New Roman" w:hAnsi="Times New Roman"/>
        </w:rPr>
        <w:t>,</w:t>
      </w:r>
      <w:r w:rsidRPr="00FB533D">
        <w:rPr>
          <w:rFonts w:ascii="Times New Roman" w:hAnsi="Times New Roman"/>
        </w:rPr>
        <w:t xml:space="preserve"> which will increase tumor free survival as well as avoid aggressive surgery that increases the chances of complications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&lt;EndNote&gt;&lt;Cite&gt;&lt;Author&gt;Lengyel&lt;/Author&gt;&lt;Year&gt;2010&lt;/Year&gt;&lt;RecNum&gt;24&lt;/RecNum&gt;&lt;DisplayText&gt;[98]&lt;/DisplayText&gt;&lt;record&gt;&lt;rec-number&gt;24&lt;/rec-number&gt;&lt;foreign-keys&gt;&lt;key app="EN" db-id="fwrexf5t4pez5gerv2j5dv2p2sps99satzev" timestamp="1496260380"&gt;24&lt;/key&gt;&lt;/foreign-keys&gt;&lt;ref-type name="Journal Article"&gt;17&lt;/ref-type&gt;&lt;contributors&gt;&lt;authors&gt;&lt;author&gt;Lengyel, Ernst&lt;/author&gt;&lt;/authors&gt;&lt;/contributors&gt;&lt;titles&gt;&lt;title&gt;Ovarian cancer development and metastasis&lt;/title&gt;&lt;secondary-title&gt;The American journal of pathology&lt;/secondary-title&gt;&lt;/titles&gt;&lt;periodical&gt;&lt;full-title&gt;The American journal of pathology&lt;/full-title&gt;&lt;abbr-1&gt;Am. J. Pathol.&lt;/abbr-1&gt;&lt;/periodical&gt;&lt;pages&gt;1053-1064&lt;/pages&gt;&lt;volume&gt;177&lt;/volume&gt;&lt;number&gt;3&lt;/number&gt;&lt;dates&gt;&lt;year&gt;2010&lt;/year&gt;&lt;/dates&gt;&lt;isbn&gt;0002-9440&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[98]</w:t>
      </w:r>
      <w:r w:rsidR="00887A9B" w:rsidRPr="00FB533D">
        <w:rPr>
          <w:rFonts w:ascii="Times New Roman" w:hAnsi="Times New Roman"/>
        </w:rPr>
        <w:fldChar w:fldCharType="end"/>
      </w:r>
      <w:r w:rsidRPr="00FB533D">
        <w:rPr>
          <w:rFonts w:ascii="Times New Roman" w:hAnsi="Times New Roman"/>
        </w:rPr>
        <w:t>. A novel enzyme prodrug system is proposed in combination with immunostimulation for the treatment of aggressive, metastatic ovarian cancer.</w:t>
      </w:r>
    </w:p>
    <w:p w:rsidR="0095444B" w:rsidRPr="00FB533D" w:rsidRDefault="0095444B" w:rsidP="0095444B">
      <w:pPr>
        <w:rPr>
          <w:rFonts w:ascii="Times New Roman" w:hAnsi="Times New Roman"/>
        </w:rPr>
      </w:pPr>
      <w:r w:rsidRPr="00FB533D">
        <w:rPr>
          <w:rFonts w:ascii="Times New Roman" w:hAnsi="Times New Roman"/>
        </w:rPr>
        <w:tab/>
        <w:t xml:space="preserve"> An enzyme prodrug approach is a two-step therapy that involves the delivery of a drug activating enzyme to the tumor followed by a nontoxic prodrug that is converted into a highly toxic drug by the enzyme </w:t>
      </w:r>
      <w:r w:rsidR="00887A9B" w:rsidRPr="00FB533D">
        <w:rPr>
          <w:rFonts w:ascii="Times New Roman" w:hAnsi="Times New Roman"/>
        </w:rPr>
        <w:fldChar w:fldCharType="begin"/>
      </w:r>
      <w:r w:rsidR="00B51D39">
        <w:rPr>
          <w:rFonts w:ascii="Times New Roman" w:hAnsi="Times New Roman"/>
        </w:rPr>
        <w:instrText xml:space="preserve"> ADDIN EN.CITE &lt;EndNote&gt;&lt;Cite&gt;&lt;Author&gt;Padma&lt;/Author&gt;&lt;Year&gt;2015&lt;/Year&gt;&lt;RecNum&gt;25&lt;/RecNum&gt;&lt;DisplayText&gt;[22, 23]&lt;/DisplayText&gt;&lt;record&gt;&lt;rec-number&gt;25&lt;/rec-number&gt;&lt;foreign-keys&gt;&lt;key app="EN" db-id="fwrexf5t4pez5gerv2j5dv2p2sps99satzev" timestamp="1496262597"&gt;25&lt;/key&gt;&lt;/foreign-keys&gt;&lt;ref-type name="Journal Article"&gt;17&lt;/ref-type&gt;&lt;contributors&gt;&lt;authors&gt;&lt;author&gt;Padma, Viswanadha Vijaya&lt;/author&gt;&lt;/authors&gt;&lt;/contributors&gt;&lt;titles&gt;&lt;title&gt;An overview of targeted cancer therapy&lt;/title&gt;&lt;secondary-title&gt;BioMedicine&lt;/secondary-title&gt;&lt;/titles&gt;&lt;periodical&gt;&lt;full-title&gt;BioMedicine&lt;/full-title&gt;&lt;abbr-1&gt;Bio. Med.&lt;/abbr-1&gt;&lt;/periodical&gt;&lt;pages&gt;19-19&lt;/pages&gt;&lt;volume&gt;5&lt;/volume&gt;&lt;number&gt;4&lt;/number&gt;&lt;dates&gt;&lt;year&gt;2015&lt;/year&gt;&lt;/dates&gt;&lt;isbn&gt;2211-8020&lt;/isbn&gt;&lt;urls&gt;&lt;/urls&gt;&lt;/record&gt;&lt;/Cite&gt;&lt;Cite&gt;&lt;Author&gt;Xu&lt;/Author&gt;&lt;Year&gt;2001&lt;/Year&gt;&lt;RecNum&gt;26&lt;/RecNum&gt;&lt;record&gt;&lt;rec-number&gt;26&lt;/rec-number&gt;&lt;foreign-keys&gt;&lt;key app="EN" db-id="fwrexf5t4pez5gerv2j5dv2p2sps99satzev" timestamp="1496263685"&gt;26&lt;/key&gt;&lt;/foreign-keys&gt;&lt;ref-type name="Journal Article"&gt;17&lt;/ref-type&gt;&lt;contributors&gt;&lt;authors&gt;&lt;author&gt;Xu, Guang&lt;/author&gt;&lt;author&gt;McLeod, Howard L&lt;/author&gt;&lt;/authors&gt;&lt;/contributors&gt;&lt;titles&gt;&lt;title&gt;Strategies for enzyme/prodrug cancer therapy&lt;/title&gt;&lt;secondary-title&gt;Clinical Cancer Research&lt;/secondary-title&gt;&lt;/titles&gt;&lt;periodical&gt;&lt;full-title&gt;Clinical Cancer Research&lt;/full-title&gt;&lt;abbr-1&gt;Clin. Cancer Res.&lt;/abbr-1&gt;&lt;/periodical&gt;&lt;pages&gt;3314-3324&lt;/pages&gt;&lt;volume&gt;7&lt;/volume&gt;&lt;number&gt;11&lt;/number&gt;&lt;dates&gt;&lt;year&gt;2001&lt;/year&gt;&lt;/dates&gt;&lt;isbn&gt;1078-0432&lt;/isbn&gt;&lt;urls&gt;&lt;/urls&gt;&lt;/record&gt;&lt;/Cite&gt;&lt;/EndNote&gt;</w:instrText>
      </w:r>
      <w:r w:rsidR="00887A9B" w:rsidRPr="00FB533D">
        <w:rPr>
          <w:rFonts w:ascii="Times New Roman" w:hAnsi="Times New Roman"/>
        </w:rPr>
        <w:fldChar w:fldCharType="separate"/>
      </w:r>
      <w:r w:rsidR="00B51D39">
        <w:rPr>
          <w:rFonts w:ascii="Times New Roman" w:hAnsi="Times New Roman"/>
          <w:noProof/>
        </w:rPr>
        <w:t>[22, 23]</w:t>
      </w:r>
      <w:r w:rsidR="00887A9B" w:rsidRPr="00FB533D">
        <w:rPr>
          <w:rFonts w:ascii="Times New Roman" w:hAnsi="Times New Roman"/>
        </w:rPr>
        <w:fldChar w:fldCharType="end"/>
      </w:r>
      <w:r w:rsidRPr="00FB533D">
        <w:rPr>
          <w:rFonts w:ascii="Times New Roman" w:hAnsi="Times New Roman"/>
        </w:rPr>
        <w:t xml:space="preserve">. To be considered a successful enzyme prodrug therapy, a few key requirements need to be met: 1) the enzyme should be </w:t>
      </w:r>
      <w:r w:rsidR="00DC55D7">
        <w:rPr>
          <w:rFonts w:ascii="Times New Roman" w:hAnsi="Times New Roman"/>
        </w:rPr>
        <w:t>non</w:t>
      </w:r>
      <w:r w:rsidRPr="00FB533D">
        <w:rPr>
          <w:rFonts w:ascii="Times New Roman" w:hAnsi="Times New Roman"/>
        </w:rPr>
        <w:t xml:space="preserve">human or absent/minimally expressed in normal tissue, 2) the enzyme must remain highly active once at the tumor, 3) the prodrug must be activated by the tumor specific enzyme but not by endogenous enzymes in the remainder of the body, 4) the prodrug and activated drug must be highly permeably to allow for a bystander effect, 5) the half-life of the drug must be optimal to allow for diffusion into the surrounding cancer cells but limit systemic leakage, and 6) there must be a high therapeutic index between the prodrug and the drug </w:t>
      </w:r>
      <w:r w:rsidR="00887A9B" w:rsidRPr="00FB533D">
        <w:rPr>
          <w:rFonts w:ascii="Times New Roman" w:hAnsi="Times New Roman"/>
        </w:rPr>
        <w:fldChar w:fldCharType="begin"/>
      </w:r>
      <w:r w:rsidR="00B51D39">
        <w:rPr>
          <w:rFonts w:ascii="Times New Roman" w:hAnsi="Times New Roman"/>
        </w:rPr>
        <w:instrText xml:space="preserve"> ADDIN EN.CITE &lt;EndNote&gt;&lt;Cite&gt;&lt;Author&gt;Xu&lt;/Author&gt;&lt;Year&gt;2001&lt;/Year&gt;&lt;RecNum&gt;26&lt;/RecNum&gt;&lt;DisplayText&gt;[22, 23]&lt;/DisplayText&gt;&lt;record&gt;&lt;rec-number&gt;26&lt;/rec-number&gt;&lt;foreign-keys&gt;&lt;key app="EN" db-id="fwrexf5t4pez5gerv2j5dv2p2sps99satzev" timestamp="1496263685"&gt;26&lt;/key&gt;&lt;/foreign-keys&gt;&lt;ref-type name="Journal Article"&gt;17&lt;/ref-type&gt;&lt;contributors&gt;&lt;authors&gt;&lt;author&gt;Xu, Guang&lt;/author&gt;&lt;author&gt;McLeod, Howard L&lt;/author&gt;&lt;/authors&gt;&lt;/contributors&gt;&lt;titles&gt;&lt;title&gt;Strategies for enzyme/prodrug cancer therapy&lt;/title&gt;&lt;secondary-title&gt;Clinical Cancer Research&lt;/secondary-title&gt;&lt;/titles&gt;&lt;periodical&gt;&lt;full-title&gt;Clinical Cancer Research&lt;/full-title&gt;&lt;abbr-1&gt;Clin. Cancer Res.&lt;/abbr-1&gt;&lt;/periodical&gt;&lt;pages&gt;3314-3324&lt;/pages&gt;&lt;volume&gt;7&lt;/volume&gt;&lt;number&gt;11&lt;/number&gt;&lt;dates&gt;&lt;year&gt;2001&lt;/year&gt;&lt;/dates&gt;&lt;isbn&gt;1078-0432&lt;/isbn&gt;&lt;urls&gt;&lt;/urls&gt;&lt;/record&gt;&lt;/Cite&gt;&lt;Cite&gt;&lt;Author&gt;Padma&lt;/Author&gt;&lt;Year&gt;2015&lt;/Year&gt;&lt;RecNum&gt;25&lt;/RecNum&gt;&lt;record&gt;&lt;rec-number&gt;25&lt;/rec-number&gt;&lt;foreign-keys&gt;&lt;key app="EN" db-id="fwrexf5t4pez5gerv2j5dv2p2sps99satzev" timestamp="1496262597"&gt;25&lt;/key&gt;&lt;/foreign-keys&gt;&lt;ref-type name="Journal Article"&gt;17&lt;/ref-type&gt;&lt;contributors&gt;&lt;authors&gt;&lt;author&gt;Padma, Viswanadha Vijaya&lt;/author&gt;&lt;/authors&gt;&lt;/contributors&gt;&lt;titles&gt;&lt;title&gt;An overview of targeted cancer therapy&lt;/title&gt;&lt;secondary-title&gt;BioMedicine&lt;/secondary-title&gt;&lt;/titles&gt;&lt;periodical&gt;&lt;full-title&gt;BioMedicine&lt;/full-title&gt;&lt;abbr-1&gt;Bio. Med.&lt;/abbr-1&gt;&lt;/periodical&gt;&lt;pages&gt;19-19&lt;/pages&gt;&lt;volume&gt;5&lt;/volume&gt;&lt;number&gt;4&lt;/number&gt;&lt;dates&gt;&lt;year&gt;2015&lt;/year&gt;&lt;/dates&gt;&lt;isbn&gt;2211-8020&lt;/isbn&gt;&lt;urls&gt;&lt;/urls&gt;&lt;/record&gt;&lt;/Cite&gt;&lt;/EndNote&gt;</w:instrText>
      </w:r>
      <w:r w:rsidR="00887A9B" w:rsidRPr="00FB533D">
        <w:rPr>
          <w:rFonts w:ascii="Times New Roman" w:hAnsi="Times New Roman"/>
        </w:rPr>
        <w:fldChar w:fldCharType="separate"/>
      </w:r>
      <w:r w:rsidR="00B51D39">
        <w:rPr>
          <w:rFonts w:ascii="Times New Roman" w:hAnsi="Times New Roman"/>
          <w:noProof/>
        </w:rPr>
        <w:t>[22, 23]</w:t>
      </w:r>
      <w:r w:rsidR="00887A9B" w:rsidRPr="00FB533D">
        <w:rPr>
          <w:rFonts w:ascii="Times New Roman" w:hAnsi="Times New Roman"/>
        </w:rPr>
        <w:fldChar w:fldCharType="end"/>
      </w:r>
      <w:r w:rsidRPr="00FB533D">
        <w:rPr>
          <w:rFonts w:ascii="Times New Roman" w:hAnsi="Times New Roman"/>
        </w:rPr>
        <w:t>.</w:t>
      </w:r>
      <w:r w:rsidR="00B73E0B">
        <w:rPr>
          <w:rFonts w:ascii="Times New Roman" w:hAnsi="Times New Roman"/>
        </w:rPr>
        <w:t xml:space="preserve"> We have </w:t>
      </w:r>
      <w:r w:rsidRPr="00FB533D">
        <w:rPr>
          <w:rFonts w:ascii="Times New Roman" w:hAnsi="Times New Roman"/>
        </w:rPr>
        <w:t xml:space="preserve">developed a novel </w:t>
      </w:r>
      <w:r w:rsidR="00B73E0B">
        <w:rPr>
          <w:rFonts w:ascii="Times New Roman" w:hAnsi="Times New Roman"/>
        </w:rPr>
        <w:t>enzyme prodrug system</w:t>
      </w:r>
      <w:r w:rsidRPr="00FB533D">
        <w:rPr>
          <w:rFonts w:ascii="Times New Roman" w:hAnsi="Times New Roman"/>
        </w:rPr>
        <w:t xml:space="preserve"> </w:t>
      </w:r>
      <w:r w:rsidR="005557CD">
        <w:rPr>
          <w:rFonts w:ascii="Times New Roman" w:hAnsi="Times New Roman"/>
        </w:rPr>
        <w:t>combining a</w:t>
      </w:r>
      <w:r w:rsidR="00B73E0B">
        <w:rPr>
          <w:rFonts w:ascii="Times New Roman" w:hAnsi="Times New Roman"/>
        </w:rPr>
        <w:t xml:space="preserve"> fusion protein composed of the targeting protein </w:t>
      </w:r>
      <w:r w:rsidRPr="00FB533D">
        <w:rPr>
          <w:rFonts w:ascii="Times New Roman" w:hAnsi="Times New Roman"/>
        </w:rPr>
        <w:t xml:space="preserve">annexin V </w:t>
      </w:r>
      <w:r w:rsidR="00B73E0B">
        <w:rPr>
          <w:rFonts w:ascii="Times New Roman" w:hAnsi="Times New Roman"/>
        </w:rPr>
        <w:t xml:space="preserve">(ANXA5) with </w:t>
      </w:r>
      <w:r w:rsidRPr="00FB533D">
        <w:rPr>
          <w:rFonts w:ascii="Times New Roman" w:hAnsi="Times New Roman"/>
        </w:rPr>
        <w:t>mutated c</w:t>
      </w:r>
      <w:r w:rsidR="00B73E0B">
        <w:rPr>
          <w:rFonts w:ascii="Times New Roman" w:hAnsi="Times New Roman"/>
        </w:rPr>
        <w:t>ystathionine gamma-lyase (mCT</w:t>
      </w:r>
      <w:r w:rsidR="005557CD">
        <w:rPr>
          <w:rFonts w:ascii="Times New Roman" w:hAnsi="Times New Roman"/>
        </w:rPr>
        <w:t>H) enzyme and selenomethionine</w:t>
      </w:r>
      <w:r w:rsidR="00B73E0B">
        <w:rPr>
          <w:rFonts w:ascii="Times New Roman" w:hAnsi="Times New Roman"/>
        </w:rPr>
        <w:t>, a nontoxic prodrug.</w:t>
      </w:r>
    </w:p>
    <w:p w:rsidR="0095444B" w:rsidRPr="00FB533D" w:rsidRDefault="0095444B" w:rsidP="0095444B">
      <w:pPr>
        <w:ind w:firstLine="720"/>
        <w:rPr>
          <w:rFonts w:ascii="Times New Roman" w:hAnsi="Times New Roman"/>
        </w:rPr>
      </w:pPr>
      <w:r w:rsidRPr="00FB533D">
        <w:rPr>
          <w:rFonts w:ascii="Times New Roman" w:hAnsi="Times New Roman"/>
        </w:rPr>
        <w:lastRenderedPageBreak/>
        <w:t>The fusion protein is composed of ANXA5, which specifically and strongly binds to phosphatidylserine</w:t>
      </w:r>
      <w:r w:rsidR="00B73E0B">
        <w:rPr>
          <w:rFonts w:ascii="Times New Roman" w:hAnsi="Times New Roman"/>
        </w:rPr>
        <w:t xml:space="preserve"> (PS)</w:t>
      </w:r>
      <w:r w:rsidRPr="00FB533D">
        <w:rPr>
          <w:rFonts w:ascii="Times New Roman" w:hAnsi="Times New Roman"/>
        </w:rPr>
        <w:t xml:space="preserve"> that is exposed on tumor cells and tumor vasculature </w:t>
      </w:r>
      <w:r w:rsidR="00887A9B" w:rsidRPr="00FB533D">
        <w:rPr>
          <w:rFonts w:ascii="Times New Roman" w:hAnsi="Times New Roman"/>
        </w:rPr>
        <w:fldChar w:fldCharType="begin">
          <w:fldData xml:space="preserve">PEVuZE5vdGU+PENpdGU+PEF1dGhvcj5SYW48L0F1dGhvcj48WWVhcj4yMDA1PC9ZZWFyPjxSZWNO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</w:fldData>
        </w:fldChar>
      </w:r>
      <w:r w:rsidR="00051F60">
        <w:rPr>
          <w:rFonts w:ascii="Times New Roman" w:hAnsi="Times New Roman"/>
        </w:rPr>
        <w:instrText xml:space="preserve"> ADDIN EN.CITE </w:instrText>
      </w:r>
      <w:r w:rsidR="00051F60">
        <w:rPr>
          <w:rFonts w:ascii="Times New Roman" w:hAnsi="Times New Roman"/>
        </w:rPr>
        <w:fldChar w:fldCharType="begin">
          <w:fldData xml:space="preserve">PEVuZE5vdGU+PENpdGU+PEF1dGhvcj5SYW48L0F1dGhvcj48WWVhcj4yMDA1PC9ZZWFyPjxSZWNO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</w:fldData>
        </w:fldChar>
      </w:r>
      <w:r w:rsidR="00051F60">
        <w:rPr>
          <w:rFonts w:ascii="Times New Roman" w:hAnsi="Times New Roman"/>
        </w:rPr>
        <w:instrText xml:space="preserve"> ADDIN EN.CITE.DATA </w:instrText>
      </w:r>
      <w:r w:rsidR="00051F60">
        <w:rPr>
          <w:rFonts w:ascii="Times New Roman" w:hAnsi="Times New Roman"/>
        </w:rPr>
      </w:r>
      <w:r w:rsidR="00051F6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[7, 25, 26, 37]</w:t>
      </w:r>
      <w:r w:rsidR="00887A9B" w:rsidRPr="00FB533D">
        <w:rPr>
          <w:rFonts w:ascii="Times New Roman" w:hAnsi="Times New Roman"/>
        </w:rPr>
        <w:fldChar w:fldCharType="end"/>
      </w:r>
      <w:r w:rsidRPr="00FB533D">
        <w:rPr>
          <w:rFonts w:ascii="Times New Roman" w:hAnsi="Times New Roman"/>
        </w:rPr>
        <w:t>. PS is normally internalized on healthy cells, thus reducing the chances of nonspecific accumulation and eventual toxicity of the fusion protein. The second part of the fusion protein is composed of mCTH, an enzyme that generates a local cytotoxic agent against tumor cells. Cystathionine gamma-lyase (</w:t>
      </w:r>
      <w:r w:rsidR="005557CD">
        <w:rPr>
          <w:rFonts w:ascii="Times New Roman" w:hAnsi="Times New Roman"/>
        </w:rPr>
        <w:t>CTH) is a mammalian enzyme that</w:t>
      </w:r>
      <w:r w:rsidRPr="00FB533D">
        <w:rPr>
          <w:rFonts w:ascii="Times New Roman" w:hAnsi="Times New Roman"/>
        </w:rPr>
        <w:t xml:space="preserve"> breaks down cystathionine into cysteine, α-ketobutyrate, and ammonia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 Wild type CGL has no activity towards selenomethion</w:t>
      </w:r>
      <w:r w:rsidR="004244DB">
        <w:rPr>
          <w:rFonts w:ascii="Times New Roman" w:hAnsi="Times New Roman"/>
        </w:rPr>
        <w:t>ine; however</w:t>
      </w:r>
      <w:r w:rsidRPr="00FB533D">
        <w:rPr>
          <w:rFonts w:ascii="Times New Roman" w:hAnsi="Times New Roman"/>
        </w:rPr>
        <w:t xml:space="preserve"> three </w:t>
      </w:r>
      <w:r w:rsidR="004244DB">
        <w:rPr>
          <w:rFonts w:ascii="Times New Roman" w:hAnsi="Times New Roman"/>
        </w:rPr>
        <w:t xml:space="preserve">point </w:t>
      </w:r>
      <w:r w:rsidRPr="00FB533D">
        <w:rPr>
          <w:rFonts w:ascii="Times New Roman" w:hAnsi="Times New Roman"/>
        </w:rPr>
        <w:t xml:space="preserve">mutations to the enzyme (mCTH) allows it to develop catalytic </w:t>
      </w:r>
      <w:r w:rsidR="004244DB">
        <w:rPr>
          <w:rFonts w:ascii="Times New Roman" w:hAnsi="Times New Roman"/>
        </w:rPr>
        <w:t>activity to the</w:t>
      </w:r>
      <w:r w:rsidRPr="00FB533D">
        <w:rPr>
          <w:rFonts w:ascii="Times New Roman" w:hAnsi="Times New Roman"/>
        </w:rPr>
        <w:t xml:space="preserve"> prodrug, selenomethionine (SeMet), </w:t>
      </w:r>
      <w:r w:rsidR="005557CD">
        <w:rPr>
          <w:rFonts w:ascii="Times New Roman" w:hAnsi="Times New Roman"/>
        </w:rPr>
        <w:t xml:space="preserve">and generate </w:t>
      </w:r>
      <w:r w:rsidRPr="00FB533D">
        <w:rPr>
          <w:rFonts w:ascii="Times New Roman" w:hAnsi="Times New Roman"/>
        </w:rPr>
        <w:t xml:space="preserve">a highly toxic drug, methylselenol, which generates reaction oxygen species (ROS)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&lt;EndNote&gt;&lt;Cite&gt;&lt;Author&gt;Stone&lt;/Author&gt;&lt;Year&gt;2012&lt;/Year&gt;&lt;RecNum&gt;228&lt;/RecNum&gt;&lt;DisplayText&gt;[99]&lt;/DisplayText&gt;&lt;record&gt;&lt;rec-number&gt;228&lt;/rec-number&gt;&lt;foreign-keys&gt;&lt;key app="EN" db-id="fwrexf5t4pez5gerv2j5dv2p2sps99satzev" timestamp="1501695478"&gt;228&lt;/key&gt;&lt;/foreign-keys&gt;&lt;ref-type name="Journal Article"&gt;17&lt;/ref-type&gt;&lt;contributors&gt;&lt;authors&gt;&lt;author&gt;Stone, Everett&lt;/author&gt;&lt;author&gt;Paley, Olga&lt;/author&gt;&lt;author&gt;Hu, Jian&lt;/author&gt;&lt;author&gt;Ekerdt, Barbara&lt;/author&gt;&lt;author&gt;Cheung, Nai-Kong&lt;/author&gt;&lt;author&gt;Georgiou, George&lt;/author&gt;&lt;/authors&gt;&lt;/contributors&gt;&lt;titles&gt;&lt;title&gt;De novo engineering of a human cystathionine-γ-lyase for systemic l-Methionine depletion cancer therapy&lt;/title&gt;&lt;secondary-title&gt;ACS chemical biology&lt;/secondary-title&gt;&lt;/titles&gt;&lt;periodical&gt;&lt;full-title&gt;ACS chemical biology&lt;/full-title&gt;&lt;/periodical&gt;&lt;pages&gt;1822-1829&lt;/pages&gt;&lt;volume&gt;7&lt;/volume&gt;&lt;number&gt;11&lt;/number&gt;&lt;dates&gt;&lt;year&gt;2012&lt;/year&gt;&lt;/dates&gt;&lt;isbn&gt;1554-8929&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[99]</w:t>
      </w:r>
      <w:r w:rsidR="00887A9B" w:rsidRPr="00FB533D">
        <w:rPr>
          <w:rFonts w:ascii="Times New Roman" w:hAnsi="Times New Roman"/>
        </w:rPr>
        <w:fldChar w:fldCharType="end"/>
      </w:r>
      <w:r w:rsidRPr="00FB533D">
        <w:rPr>
          <w:rFonts w:ascii="Times New Roman" w:hAnsi="Times New Roman"/>
        </w:rPr>
        <w:t xml:space="preserve">. Increased ROS accumulation induces oxidative stress and leads to membrane, mitochondrial, and DNA damage with eventual cell death </w:t>
      </w:r>
      <w:r w:rsidR="00887A9B" w:rsidRPr="00FB533D">
        <w:rPr>
          <w:rFonts w:ascii="Times New Roman" w:hAnsi="Times New Roman"/>
        </w:rPr>
        <w:fldChar w:fldCharType="begin">
          <w:fldData xml:space="preserve">PEVuZE5vdGU+PENpdGU+PEF1dGhvcj5LcmFpczwvQXV0aG9yPjxZZWFyPjIwMTc8L1llYXI+PFJl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==
</w:fldData>
        </w:fldChar>
      </w:r>
      <w:r w:rsidR="00051F60">
        <w:rPr>
          <w:rFonts w:ascii="Times New Roman" w:hAnsi="Times New Roman"/>
        </w:rPr>
        <w:instrText xml:space="preserve"> ADDIN EN.CITE </w:instrText>
      </w:r>
      <w:r w:rsidR="00051F60">
        <w:rPr>
          <w:rFonts w:ascii="Times New Roman" w:hAnsi="Times New Roman"/>
        </w:rPr>
        <w:fldChar w:fldCharType="begin">
          <w:fldData xml:space="preserve">PEVuZE5vdGU+PENpdGU+PEF1dGhvcj5LcmFpczwvQXV0aG9yPjxZZWFyPjIwMTc8L1llYXI+PFJl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==
</w:fldData>
        </w:fldChar>
      </w:r>
      <w:r w:rsidR="00051F60">
        <w:rPr>
          <w:rFonts w:ascii="Times New Roman" w:hAnsi="Times New Roman"/>
        </w:rPr>
        <w:instrText xml:space="preserve"> ADDIN EN.CITE.DATA </w:instrText>
      </w:r>
      <w:r w:rsidR="00051F60">
        <w:rPr>
          <w:rFonts w:ascii="Times New Roman" w:hAnsi="Times New Roman"/>
        </w:rPr>
      </w:r>
      <w:r w:rsidR="00051F6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[25, 100, 101]</w:t>
      </w:r>
      <w:r w:rsidR="00887A9B" w:rsidRPr="00FB533D">
        <w:rPr>
          <w:rFonts w:ascii="Times New Roman" w:hAnsi="Times New Roman"/>
        </w:rPr>
        <w:fldChar w:fldCharType="end"/>
      </w:r>
      <w:r w:rsidRPr="00FB533D">
        <w:rPr>
          <w:rFonts w:ascii="Times New Roman" w:hAnsi="Times New Roman"/>
        </w:rPr>
        <w:t>.</w:t>
      </w:r>
    </w:p>
    <w:p w:rsidR="0095444B" w:rsidRPr="00FB533D" w:rsidRDefault="0095444B" w:rsidP="0095444B">
      <w:pPr>
        <w:ind w:firstLine="720"/>
        <w:rPr>
          <w:rFonts w:ascii="Times New Roman" w:hAnsi="Times New Roman"/>
        </w:rPr>
      </w:pPr>
      <w:r w:rsidRPr="00FB533D">
        <w:rPr>
          <w:rFonts w:ascii="Times New Roman" w:hAnsi="Times New Roman"/>
        </w:rPr>
        <w:t xml:space="preserve">The mutant CTH (mCTH) also has activity towards conversion of methionine into methanethiol, α-ketobutyrate, and ammonia, which has been proposed to aid in the regression of multiple tumors including human ovarian cancers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w:t>
      </w:r>
      <w:r w:rsidR="00887A9B" w:rsidRPr="00FB533D">
        <w:rPr>
          <w:rFonts w:ascii="Times New Roman" w:hAnsi="Times New Roman"/>
        </w:rPr>
        <w:fldChar w:fldCharType="end"/>
      </w:r>
      <w:r w:rsidRPr="00FB533D">
        <w:rPr>
          <w:rFonts w:ascii="Times New Roman" w:hAnsi="Times New Roman"/>
        </w:rPr>
        <w:t xml:space="preserve">. Methionine is a key amino acid that is used in protein synthesis as well as the </w:t>
      </w:r>
      <w:r w:rsidRPr="00FB533D">
        <w:rPr>
          <w:rFonts w:ascii="Times New Roman" w:hAnsi="Times New Roman"/>
          <w:i/>
        </w:rPr>
        <w:t>de novo</w:t>
      </w:r>
      <w:r w:rsidRPr="00FB533D">
        <w:rPr>
          <w:rFonts w:ascii="Times New Roman" w:hAnsi="Times New Roman"/>
        </w:rPr>
        <w:t xml:space="preserve"> pathway or methylation cycle in cell function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 103]&lt;/DisplayText&gt;&lt;record&gt;&lt;rec-number&gt;36&lt;/rec-number&gt;&lt;foreign-keys&gt;&lt;key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Cite&gt;&lt;Author&gt;Cavuoto&lt;/Author&gt;&lt;Year&gt;2012&lt;/Year&gt;&lt;RecNum&gt;37&lt;/RecNum&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xml:space="preserve">. Through the </w:t>
      </w:r>
      <w:r w:rsidRPr="00FB533D">
        <w:rPr>
          <w:rFonts w:ascii="Times New Roman" w:hAnsi="Times New Roman"/>
          <w:i/>
        </w:rPr>
        <w:t>de novo</w:t>
      </w:r>
      <w:r w:rsidRPr="00FB533D">
        <w:rPr>
          <w:rFonts w:ascii="Times New Roman" w:hAnsi="Times New Roman"/>
        </w:rPr>
        <w:t xml:space="preserve"> pathway, methionine gets converted into homocysteine. Homocysteine is then converted into glutathione, which reduces ROS, through the trans-sulfuration pathway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&lt;EndNote&gt;&lt;Cite&gt;&lt;Author&gt;Cavuoto&lt;/Author&gt;&lt;Year&gt;2012&lt;/Year&gt;&lt;RecNum&gt;37&lt;/RecNum&gt;&lt;DisplayText&gt;[102, 103]&lt;/DisplayText&gt;&lt;record&gt;&lt;rec-number&gt;37&lt;/rec-number&gt;&lt;foreign-keys&gt;&lt;key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Cite&gt;&lt;Author&gt;Poisson&lt;/Author&gt;&lt;Year&gt;2015&lt;/Year&gt;&lt;RecNum&gt;36&lt;/RecNum&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xml:space="preserve">. In normal cells, homocysteine is methylated back into methionine making the cells methionine-independent; however, cancer cells either lack or have mutated forms of methionine synthase which methylates homocysteine, thus blocking their source of a key amino </w:t>
      </w:r>
      <w:r w:rsidRPr="00FB533D">
        <w:rPr>
          <w:rFonts w:ascii="Times New Roman" w:hAnsi="Times New Roman"/>
        </w:rPr>
        <w:lastRenderedPageBreak/>
        <w:t xml:space="preserve">acid, methionine, and making them methionine-dependent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&lt;EndNote&gt;&lt;Cite&gt;&lt;Author&gt;Cavuoto&lt;/Author&gt;&lt;Year&gt;2012&lt;/Year&gt;&lt;RecNum&gt;37&lt;/RecNum&gt;&lt;DisplayText&gt;[102, 103]&lt;/DisplayText&gt;&lt;record&gt;&lt;rec-number&gt;37&lt;/rec-number&gt;&lt;foreign-keys&gt;&lt;key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Cite&gt;&lt;Author&gt;Poisson&lt;/Author&gt;&lt;Year&gt;2015&lt;/Year&gt;&lt;RecNum&gt;36&lt;/RecNum&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xml:space="preserve">. mCTH-ANXA5 in conjugation with the prodrug SeMet can provide a dual mechanism for human ovarian cancer death by: 1) converting </w:t>
      </w:r>
      <w:r w:rsidR="00DC55D7">
        <w:rPr>
          <w:rFonts w:ascii="Times New Roman" w:hAnsi="Times New Roman"/>
        </w:rPr>
        <w:t>non</w:t>
      </w:r>
      <w:r w:rsidRPr="00FB533D">
        <w:rPr>
          <w:rFonts w:ascii="Times New Roman" w:hAnsi="Times New Roman"/>
        </w:rPr>
        <w:t>toxic SeMet into a ROS generating toxic drug and 2) depriving cells of methionine that in</w:t>
      </w:r>
      <w:r w:rsidR="00427E78">
        <w:rPr>
          <w:rFonts w:ascii="Times New Roman" w:hAnsi="Times New Roman"/>
        </w:rPr>
        <w:t xml:space="preserve"> </w:t>
      </w:r>
      <w:r w:rsidRPr="00FB533D">
        <w:rPr>
          <w:rFonts w:ascii="Times New Roman" w:hAnsi="Times New Roman"/>
        </w:rPr>
        <w:t>turn limits the amount of glutathione produced, which actively reduces ROS to protect th</w:t>
      </w:r>
      <w:r w:rsidR="00427E78">
        <w:rPr>
          <w:rFonts w:ascii="Times New Roman" w:hAnsi="Times New Roman"/>
        </w:rPr>
        <w:t>e cell from oxidative stress</w:t>
      </w:r>
      <w:r w:rsidRPr="00FB533D">
        <w:rPr>
          <w:rFonts w:ascii="Times New Roman" w:hAnsi="Times New Roman"/>
        </w:rPr>
        <w:t xml:space="preserv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 103]&lt;/DisplayText&gt;&lt;record&gt;&lt;rec-number&gt;36&lt;/rec-number&gt;&lt;foreign-keys&gt;&lt;key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Cite&gt;&lt;Author&gt;Cavuoto&lt;/Author&gt;&lt;Year&gt;2012&lt;/Year&gt;&lt;RecNum&gt;37&lt;/RecNum&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w:t>
      </w:r>
    </w:p>
    <w:p w:rsidR="00D74912" w:rsidRDefault="0095444B" w:rsidP="0095444B">
      <w:pPr>
        <w:rPr>
          <w:rFonts w:ascii="Times New Roman" w:hAnsi="Times New Roman"/>
        </w:rPr>
      </w:pPr>
      <w:r w:rsidRPr="00FB533D">
        <w:rPr>
          <w:rFonts w:ascii="Times New Roman" w:hAnsi="Times New Roman"/>
        </w:rPr>
        <w:tab/>
        <w:t>In conjunction with the enzym</w:t>
      </w:r>
      <w:r w:rsidR="00427E78">
        <w:rPr>
          <w:rFonts w:ascii="Times New Roman" w:hAnsi="Times New Roman"/>
        </w:rPr>
        <w:t>e prodrug system, immunostimul</w:t>
      </w:r>
      <w:r w:rsidRPr="00FB533D">
        <w:rPr>
          <w:rFonts w:ascii="Times New Roman" w:hAnsi="Times New Roman"/>
        </w:rPr>
        <w:t xml:space="preserve">ant combinations of anti-PD-1, anti-CD73, and anti-OX40 are studied to determine the most synergistic immune system activators. PD-1 ligands are present on tumor cells as inhibitory surface markers that interact with PD-1 receptors on T-cells to render them anergic, exhausted, or dead, thus preventing a T-cell mediated immune response and tumor cell clearance </w:t>
      </w:r>
      <w:r w:rsidR="00887A9B" w:rsidRPr="00FB533D">
        <w:rPr>
          <w:rFonts w:ascii="Times New Roman" w:hAnsi="Times New Roman"/>
        </w:rPr>
        <w:fldChar w:fldCharType="begin">
          <w:fldData xml:space="preserve">PEVuZE5vdGU+PENpdGU+PEF1dGhvcj5HYWlsbGFyZDwvQXV0aG9yPjxZZWFyPjIwMTY8L1llYXI+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PEVuZE5vdGU+PENpdGU+PEF1dGhvcj5HYWlsbGFyZDwvQXV0aG9yPjxZZWFyPjIwMTY8L1llYXI+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[104-108]</w:t>
      </w:r>
      <w:r w:rsidR="00887A9B" w:rsidRPr="00FB533D">
        <w:rPr>
          <w:rFonts w:ascii="Times New Roman" w:hAnsi="Times New Roman"/>
        </w:rPr>
        <w:fldChar w:fldCharType="end"/>
      </w:r>
      <w:r w:rsidRPr="00FB533D">
        <w:rPr>
          <w:rFonts w:ascii="Times New Roman" w:hAnsi="Times New Roman"/>
        </w:rPr>
        <w:t xml:space="preserve">. Upregulation of PD-1 expression has been associated with higher grade ovarian tumors with poor prognosis and a high risk of recurrence </w:t>
      </w:r>
      <w:r w:rsidR="00887A9B" w:rsidRPr="00FB533D">
        <w:rPr>
          <w:rFonts w:ascii="Times New Roman" w:hAnsi="Times New Roman"/>
        </w:rPr>
        <w:fldChar w:fldCharType="begin">
          <w:fldData xml:space="preserve">PEVuZE5vdGU+PENpdGU+PEF1dGhvcj5HYWlsbGFyZDwvQXV0aG9yPjxZZWFyPjIwMTY8L1llYXI+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PEVuZE5vdGU+PENpdGU+PEF1dGhvcj5HYWlsbGFyZDwvQXV0aG9yPjxZZWFyPjIwMTY8L1llYXI+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[104-107]</w:t>
      </w:r>
      <w:r w:rsidR="00887A9B" w:rsidRPr="00FB533D">
        <w:rPr>
          <w:rFonts w:ascii="Times New Roman" w:hAnsi="Times New Roman"/>
        </w:rPr>
        <w:fldChar w:fldCharType="end"/>
      </w:r>
      <w:r w:rsidR="00D74912">
        <w:rPr>
          <w:rFonts w:ascii="Times New Roman" w:hAnsi="Times New Roman"/>
        </w:rPr>
        <w:t>. A</w:t>
      </w:r>
      <w:r w:rsidRPr="00FB533D">
        <w:rPr>
          <w:rFonts w:ascii="Times New Roman" w:hAnsi="Times New Roman"/>
        </w:rPr>
        <w:t>nti-PD-1 blockade of the PD-1 receptors present on T-cells may prevent the interaction of tumor PD-1 ligands with immune cells and minimize immune suppression</w:t>
      </w:r>
      <w:r w:rsidR="00D74912">
        <w:rPr>
          <w:rFonts w:ascii="Times New Roman" w:hAnsi="Times New Roman"/>
        </w:rPr>
        <w:t>.</w:t>
      </w:r>
    </w:p>
    <w:p w:rsidR="00D74912" w:rsidRDefault="0095444B" w:rsidP="00D74912">
      <w:pPr>
        <w:ind w:firstLine="720"/>
        <w:rPr>
          <w:rFonts w:ascii="Times New Roman" w:hAnsi="Times New Roman"/>
        </w:rPr>
      </w:pPr>
      <w:r w:rsidRPr="00FB533D">
        <w:rPr>
          <w:rFonts w:ascii="Times New Roman" w:hAnsi="Times New Roman"/>
        </w:rPr>
        <w:t>Another key immune modulator, CD73, participates in the conversion of adenosine monophosphate (AMP) into adenosine, which is an immunosuppressive molecule. Adenosine interacts with A</w:t>
      </w:r>
      <w:r w:rsidRPr="00FB533D">
        <w:rPr>
          <w:rFonts w:ascii="Times New Roman" w:hAnsi="Times New Roman"/>
          <w:vertAlign w:val="subscript"/>
        </w:rPr>
        <w:t>2A</w:t>
      </w:r>
      <w:r w:rsidRPr="00FB533D">
        <w:rPr>
          <w:rFonts w:ascii="Times New Roman" w:hAnsi="Times New Roman"/>
        </w:rPr>
        <w:t xml:space="preserve"> receptors on regulatory and effector T-cells </w:t>
      </w:r>
      <w:r w:rsidR="00887A9B" w:rsidRPr="00FB533D">
        <w:rPr>
          <w:rFonts w:ascii="Times New Roman" w:hAnsi="Times New Roman"/>
        </w:rPr>
        <w:fldChar w:fldCharType="begin">
          <w:fldData xml:space="preserve">PEVuZE5vdGU+PENpdGU+PEF1dGhvcj5BbnRvbmlvbGk8L0F1dGhvcj48WWVhcj4yMDE2PC9ZZWFy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PEVuZE5vdGU+PENpdGU+PEF1dGhvcj5BbnRvbmlvbGk8L0F1dGhvcj48WWVhcj4yMDE2PC9ZZWFy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[108-110]</w:t>
      </w:r>
      <w:r w:rsidR="00887A9B" w:rsidRPr="00FB533D">
        <w:rPr>
          <w:rFonts w:ascii="Times New Roman" w:hAnsi="Times New Roman"/>
        </w:rPr>
        <w:fldChar w:fldCharType="end"/>
      </w:r>
      <w:r w:rsidRPr="00FB533D">
        <w:rPr>
          <w:rFonts w:ascii="Times New Roman" w:hAnsi="Times New Roman"/>
        </w:rPr>
        <w:t>. On regulatory T-cells, A</w:t>
      </w:r>
      <w:r w:rsidRPr="00FB533D">
        <w:rPr>
          <w:rFonts w:ascii="Times New Roman" w:hAnsi="Times New Roman"/>
          <w:vertAlign w:val="subscript"/>
        </w:rPr>
        <w:t>2A</w:t>
      </w:r>
      <w:r w:rsidRPr="00FB533D">
        <w:rPr>
          <w:rFonts w:ascii="Times New Roman" w:hAnsi="Times New Roman"/>
        </w:rPr>
        <w:t xml:space="preserve"> receptor activation by adenosine t</w:t>
      </w:r>
      <w:r w:rsidR="007C78F7">
        <w:rPr>
          <w:rFonts w:ascii="Times New Roman" w:hAnsi="Times New Roman"/>
        </w:rPr>
        <w:t>riggers a positive feedback loop</w:t>
      </w:r>
      <w:r w:rsidRPr="00FB533D">
        <w:rPr>
          <w:rFonts w:ascii="Times New Roman" w:hAnsi="Times New Roman"/>
        </w:rPr>
        <w:t xml:space="preserve"> to promote regulatory T-cell expansion and immunsuppressive chemokine production, which in turn promotes more cell expansion. On the other hand, A</w:t>
      </w:r>
      <w:r w:rsidRPr="00FB533D">
        <w:rPr>
          <w:rFonts w:ascii="Times New Roman" w:hAnsi="Times New Roman"/>
          <w:vertAlign w:val="subscript"/>
        </w:rPr>
        <w:t>2A</w:t>
      </w:r>
      <w:r w:rsidRPr="00FB533D">
        <w:rPr>
          <w:rFonts w:ascii="Times New Roman" w:hAnsi="Times New Roman"/>
        </w:rPr>
        <w:t xml:space="preserve"> receptor activation on effector T-cells inhibits immune promoting cytokines and cell proliferation. CD73 has also been shown to be specifically upregulated in </w:t>
      </w:r>
      <w:r w:rsidR="00D74912">
        <w:rPr>
          <w:rFonts w:ascii="Times New Roman" w:hAnsi="Times New Roman"/>
        </w:rPr>
        <w:t xml:space="preserve">human </w:t>
      </w:r>
      <w:r w:rsidRPr="00FB533D">
        <w:rPr>
          <w:rFonts w:ascii="Times New Roman" w:hAnsi="Times New Roman"/>
        </w:rPr>
        <w:lastRenderedPageBreak/>
        <w:t xml:space="preserve">ovarian cancer cells, and there is a strong correlation between increased expression of CD73 and severity of tumor grade </w:t>
      </w:r>
      <w:r w:rsidR="00887A9B" w:rsidRPr="00FB533D">
        <w:rPr>
          <w:rFonts w:ascii="Times New Roman" w:hAnsi="Times New Roman"/>
        </w:rPr>
        <w:fldChar w:fldCharType="begin">
          <w:fldData xml:space="preserve">PEVuZE5vdGU+PENpdGU+PEF1dGhvcj5HYXVkcmVhdTwvQXV0aG9yPjxZZWFyPjIwMTY8L1llYXI+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=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PEVuZE5vdGU+PENpdGU+PEF1dGhvcj5HYXVkcmVhdTwvQXV0aG9yPjxZZWFyPjIwMTY8L1llYXI+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=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[108, 110, 111]</w:t>
      </w:r>
      <w:r w:rsidR="00887A9B" w:rsidRPr="00FB533D">
        <w:rPr>
          <w:rFonts w:ascii="Times New Roman" w:hAnsi="Times New Roman"/>
        </w:rPr>
        <w:fldChar w:fldCharType="end"/>
      </w:r>
      <w:r w:rsidRPr="00FB533D">
        <w:rPr>
          <w:rFonts w:ascii="Times New Roman" w:hAnsi="Times New Roman"/>
        </w:rPr>
        <w:t>. Due to this upregulation, anti-CD73 antibodies are proposed as a combinatorial approach with the enzyme prodrug system to decrease adenosine production and promote proliferation of effector T-cells and downre</w:t>
      </w:r>
      <w:r w:rsidR="00D74912">
        <w:rPr>
          <w:rFonts w:ascii="Times New Roman" w:hAnsi="Times New Roman"/>
        </w:rPr>
        <w:t>gulation of regulatory T-cells.</w:t>
      </w:r>
    </w:p>
    <w:p w:rsidR="0095444B" w:rsidRPr="00FB533D" w:rsidRDefault="0095444B" w:rsidP="00D74912">
      <w:pPr>
        <w:ind w:firstLine="720"/>
        <w:rPr>
          <w:rFonts w:ascii="Times New Roman" w:hAnsi="Times New Roman"/>
        </w:rPr>
      </w:pPr>
      <w:r w:rsidRPr="00FB533D">
        <w:rPr>
          <w:rFonts w:ascii="Times New Roman" w:hAnsi="Times New Roman"/>
        </w:rPr>
        <w:t xml:space="preserve">Since anti-PD-1 and anti-CD73 blockade work to promote effector T-cell recruitment and activation, anti-OX40 was evaluated due to its co-stimulatory function on effector T-cell activation and regulatory T-cell augmentation </w:t>
      </w:r>
      <w:r w:rsidR="00887A9B" w:rsidRPr="00FB533D">
        <w:rPr>
          <w:rFonts w:ascii="Times New Roman" w:hAnsi="Times New Roman"/>
        </w:rPr>
        <w:fldChar w:fldCharType="begin">
          <w:fldData xml:space="preserve">PEVuZE5vdGU+PENpdGU+PEF1dGhvcj5MaW5jaDwvQXV0aG9yPjxZZWFyPjIwMTU8L1llYXI+PFJl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==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PEVuZE5vdGU+PENpdGU+PEF1dGhvcj5MaW5jaDwvQXV0aG9yPjxZZWFyPjIwMTU8L1llYXI+PFJl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==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[107, 112, 113]</w:t>
      </w:r>
      <w:r w:rsidR="00887A9B" w:rsidRPr="00FB533D">
        <w:rPr>
          <w:rFonts w:ascii="Times New Roman" w:hAnsi="Times New Roman"/>
        </w:rPr>
        <w:fldChar w:fldCharType="end"/>
      </w:r>
      <w:r w:rsidRPr="00FB533D">
        <w:rPr>
          <w:rFonts w:ascii="Times New Roman" w:hAnsi="Times New Roman"/>
        </w:rPr>
        <w:t>. OX40 is expressed by effector T-cells following T-cell receptor recognition by antigen presenting cells to stimulate activation. In order to promote activation of tumor recognizing effector T-cells, anti-OX40 is administered to act as a co-stimulatory signal to promote tumor regression.</w:t>
      </w:r>
    </w:p>
    <w:p w:rsidR="0095444B" w:rsidRDefault="0095444B" w:rsidP="0095444B">
      <w:pPr>
        <w:rPr>
          <w:rFonts w:ascii="Times New Roman" w:hAnsi="Times New Roman"/>
        </w:rPr>
      </w:pPr>
      <w:r w:rsidRPr="00FB533D">
        <w:rPr>
          <w:rFonts w:ascii="Times New Roman" w:hAnsi="Times New Roman"/>
        </w:rPr>
        <w:tab/>
        <w:t>Due to the increasing evidence of a strong correlation between increased CD73 presence and high grade, metastatic ovarian cancer as well as the co-stimulatory activation mechanism of anti-OX40, it is hypothesized that combining anti-CD73 and anti-OX40 with a targeted ROS genera</w:t>
      </w:r>
      <w:r w:rsidR="00DA3086">
        <w:rPr>
          <w:rFonts w:ascii="Times New Roman" w:hAnsi="Times New Roman"/>
        </w:rPr>
        <w:t>ting therapy</w:t>
      </w:r>
      <w:r w:rsidR="00427E78">
        <w:rPr>
          <w:rFonts w:ascii="Times New Roman" w:hAnsi="Times New Roman"/>
        </w:rPr>
        <w:t xml:space="preserve"> will result in</w:t>
      </w:r>
      <w:r w:rsidR="00DA3086">
        <w:rPr>
          <w:rFonts w:ascii="Times New Roman" w:hAnsi="Times New Roman"/>
        </w:rPr>
        <w:t xml:space="preserve"> a decrease in metas</w:t>
      </w:r>
      <w:r w:rsidR="00427E78">
        <w:rPr>
          <w:rFonts w:ascii="Times New Roman" w:hAnsi="Times New Roman"/>
        </w:rPr>
        <w:t>tatic ovarian cancer</w:t>
      </w:r>
      <w:r w:rsidR="00DA3086">
        <w:rPr>
          <w:rFonts w:ascii="Times New Roman" w:hAnsi="Times New Roman"/>
        </w:rPr>
        <w:t>.</w:t>
      </w:r>
      <w:r w:rsidR="00D549BF">
        <w:rPr>
          <w:rFonts w:ascii="Times New Roman" w:hAnsi="Times New Roman"/>
        </w:rPr>
        <w:t xml:space="preserve"> Figure 9</w:t>
      </w:r>
      <w:r w:rsidRPr="00FB533D">
        <w:rPr>
          <w:rFonts w:ascii="Times New Roman" w:hAnsi="Times New Roman"/>
        </w:rPr>
        <w:t xml:space="preserve"> depicts a schematic of the multi-pronged approach prop</w:t>
      </w:r>
      <w:r w:rsidR="00427E78">
        <w:rPr>
          <w:rFonts w:ascii="Times New Roman" w:hAnsi="Times New Roman"/>
        </w:rPr>
        <w:t>osed</w:t>
      </w:r>
      <w:r w:rsidR="002D7E46">
        <w:rPr>
          <w:rFonts w:ascii="Times New Roman" w:hAnsi="Times New Roman"/>
        </w:rPr>
        <w:t>. This study demonstrates</w:t>
      </w:r>
      <w:r w:rsidRPr="00FB533D">
        <w:rPr>
          <w:rFonts w:ascii="Times New Roman" w:hAnsi="Times New Roman"/>
        </w:rPr>
        <w:t xml:space="preserve"> that mCTH-ANXA5 </w:t>
      </w:r>
      <w:r w:rsidR="002D7E46">
        <w:rPr>
          <w:rFonts w:ascii="Times New Roman" w:hAnsi="Times New Roman"/>
        </w:rPr>
        <w:t xml:space="preserve">with SeMet </w:t>
      </w:r>
      <w:r w:rsidRPr="00FB533D">
        <w:rPr>
          <w:rFonts w:ascii="Times New Roman" w:hAnsi="Times New Roman"/>
        </w:rPr>
        <w:t>alone can cause a decrease in tumor burden; however the addition of anti-CD73 and anti-OX40 significantly decreased overall tumor weight and increased survival of mice ag</w:t>
      </w:r>
      <w:r w:rsidR="002D7E46">
        <w:rPr>
          <w:rFonts w:ascii="Times New Roman" w:hAnsi="Times New Roman"/>
        </w:rPr>
        <w:t>ainst untreated, saline control</w:t>
      </w:r>
      <w:r w:rsidRPr="00FB533D">
        <w:rPr>
          <w:rFonts w:ascii="Times New Roman" w:hAnsi="Times New Roman"/>
        </w:rPr>
        <w:t xml:space="preserve"> as well as </w:t>
      </w:r>
      <w:r w:rsidR="004B559A">
        <w:rPr>
          <w:rFonts w:ascii="Times New Roman" w:hAnsi="Times New Roman"/>
        </w:rPr>
        <w:t>mice treated</w:t>
      </w:r>
      <w:r w:rsidR="002D7E46">
        <w:rPr>
          <w:rFonts w:ascii="Times New Roman" w:hAnsi="Times New Roman"/>
        </w:rPr>
        <w:t xml:space="preserve"> with only the enzyme prodrug system</w:t>
      </w:r>
      <w:r w:rsidRPr="00FB533D">
        <w:rPr>
          <w:rFonts w:ascii="Times New Roman" w:hAnsi="Times New Roman"/>
        </w:rPr>
        <w:t>. The addition of anti-CD73 and anti-OX40 also caused an increase in cell-mediated immunity by increasing the tumor infiltrat</w:t>
      </w:r>
      <w:r w:rsidR="004C54A7">
        <w:rPr>
          <w:rFonts w:ascii="Times New Roman" w:hAnsi="Times New Roman"/>
        </w:rPr>
        <w:t xml:space="preserve">ing ratio of cytotoxic T-cells to </w:t>
      </w:r>
      <w:r w:rsidRPr="00FB533D">
        <w:rPr>
          <w:rFonts w:ascii="Times New Roman" w:hAnsi="Times New Roman"/>
        </w:rPr>
        <w:t>tu</w:t>
      </w:r>
      <w:r w:rsidR="004C54A7">
        <w:rPr>
          <w:rFonts w:ascii="Times New Roman" w:hAnsi="Times New Roman"/>
        </w:rPr>
        <w:t xml:space="preserve">mor </w:t>
      </w:r>
      <w:r w:rsidR="004C54A7">
        <w:rPr>
          <w:rFonts w:ascii="Times New Roman" w:hAnsi="Times New Roman"/>
        </w:rPr>
        <w:lastRenderedPageBreak/>
        <w:t>suppressing immune cells</w:t>
      </w:r>
      <w:r w:rsidRPr="00FB533D">
        <w:rPr>
          <w:rFonts w:ascii="Times New Roman" w:hAnsi="Times New Roman"/>
        </w:rPr>
        <w:t>. There is also a significant increase in antibody-mediated immunity when combining anti-CD73 and anti-OX40 with mCTH-ANXA5 and SeMet versus either antibody alone or the control, untreated mice. The overall increase in survival, decrease in tumor burden, and increase in immune response sheds promise on the use of a combinatorial approach of mCTH-ANXA5, SeMet, anti-CD73, and anti-OX40 as an alternative therapy for high grade, metastatic ovarian cancer.</w:t>
      </w:r>
    </w:p>
    <w:p w:rsidR="00427E78" w:rsidRPr="00FB533D" w:rsidRDefault="00427E78" w:rsidP="0095444B">
      <w:pPr>
        <w:rPr>
          <w:rFonts w:ascii="Times New Roman" w:hAnsi="Times New Roman"/>
        </w:rPr>
      </w:pPr>
    </w:p>
    <w:p w:rsidR="0095444B" w:rsidRPr="0060201B" w:rsidRDefault="004A3A04" w:rsidP="0060201B">
      <w:pPr>
        <w:rPr>
          <w:rFonts w:ascii="Times New Roman" w:hAnsi="Times New Roman"/>
        </w:rPr>
      </w:pPr>
      <w:r w:rsidRPr="004A3A04">
        <w:rPr>
          <w:rFonts w:ascii="Times New Roman" w:hAnsi="Times New Roman"/>
          <w:noProof/>
          <w:lang w:bidi="ar-SA"/>
        </w:rPr>
        <w:drawing>
          <wp:inline distT="0" distB="0" distL="0" distR="0">
            <wp:extent cx="5241480" cy="4476466"/>
            <wp:effectExtent l="19050" t="0" r="0" b="0"/>
            <wp:docPr id="16"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372600" cy="7772400"/>
                      <a:chOff x="0" y="-228600"/>
                      <a:chExt cx="9372600" cy="7772400"/>
                    </a:xfrm>
                  </a:grpSpPr>
                  <a:grpSp>
                    <a:nvGrpSpPr>
                      <a:cNvPr id="699" name="Group 698"/>
                      <a:cNvGrpSpPr/>
                    </a:nvGrpSpPr>
                    <a:grpSpPr>
                      <a:xfrm>
                        <a:off x="0" y="-228600"/>
                        <a:ext cx="9372600" cy="7772400"/>
                        <a:chOff x="0" y="-228600"/>
                        <a:chExt cx="9372600" cy="7772400"/>
                      </a:xfrm>
                    </a:grpSpPr>
                    <a:sp>
                      <a:nvSpPr>
                        <a:cNvPr id="698" name="Rectangle 697"/>
                        <a:cNvSpPr/>
                      </a:nvSpPr>
                      <a:spPr>
                        <a:xfrm>
                          <a:off x="0" y="-228600"/>
                          <a:ext cx="9372600" cy="77724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rot="11902459">
                          <a:off x="3695841" y="616089"/>
                          <a:ext cx="28165"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rot="11902459">
                          <a:off x="3667720" y="693238"/>
                          <a:ext cx="46943"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rot="11902459">
                          <a:off x="3651291" y="601108"/>
                          <a:ext cx="28165"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rot="11902459">
                          <a:off x="3623171" y="678257"/>
                          <a:ext cx="46943"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Rectangle 9"/>
                        <a:cNvSpPr/>
                      </a:nvSpPr>
                      <a:spPr>
                        <a:xfrm rot="9697541" flipV="1">
                          <a:off x="3762170" y="319424"/>
                          <a:ext cx="28165" cy="104279"/>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Oval 10"/>
                        <a:cNvSpPr/>
                      </a:nvSpPr>
                      <a:spPr>
                        <a:xfrm rot="9697541" flipV="1">
                          <a:off x="3728430" y="271271"/>
                          <a:ext cx="46943" cy="52139"/>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rot="9697541" flipV="1">
                          <a:off x="3717620" y="334403"/>
                          <a:ext cx="28165" cy="104279"/>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rot="9697541" flipV="1">
                          <a:off x="3683880" y="286252"/>
                          <a:ext cx="46943" cy="52139"/>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Explosion 1 14"/>
                        <a:cNvSpPr/>
                      </a:nvSpPr>
                      <a:spPr>
                        <a:xfrm>
                          <a:off x="3616654" y="329349"/>
                          <a:ext cx="426766" cy="401072"/>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3771843" y="485321"/>
                          <a:ext cx="58195" cy="44564"/>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Rectangle 31"/>
                        <a:cNvSpPr/>
                      </a:nvSpPr>
                      <a:spPr>
                        <a:xfrm rot="4297541" flipH="1">
                          <a:off x="4318352" y="1015030"/>
                          <a:ext cx="26471"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Oval 32"/>
                        <a:cNvSpPr/>
                      </a:nvSpPr>
                      <a:spPr>
                        <a:xfrm rot="4297541" flipH="1">
                          <a:off x="4370280" y="1015939"/>
                          <a:ext cx="44119" cy="4267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Rectangle 33"/>
                        <a:cNvSpPr/>
                      </a:nvSpPr>
                      <a:spPr>
                        <a:xfrm rot="4297541" flipH="1">
                          <a:off x="4304615" y="973160"/>
                          <a:ext cx="26471"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cNvSpPr/>
                      </a:nvSpPr>
                      <a:spPr>
                        <a:xfrm rot="4297541" flipH="1">
                          <a:off x="4356543" y="974070"/>
                          <a:ext cx="44119" cy="4267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Rectangle 27"/>
                        <a:cNvSpPr/>
                      </a:nvSpPr>
                      <a:spPr>
                        <a:xfrm rot="11902459">
                          <a:off x="3992929" y="1178869"/>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Oval 28"/>
                        <a:cNvSpPr/>
                      </a:nvSpPr>
                      <a:spPr>
                        <a:xfrm rot="11902459">
                          <a:off x="3964808" y="1256016"/>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Rectangle 29"/>
                        <a:cNvSpPr/>
                      </a:nvSpPr>
                      <a:spPr>
                        <a:xfrm rot="11902459">
                          <a:off x="3948378" y="1163887"/>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Oval 30"/>
                        <a:cNvSpPr/>
                      </a:nvSpPr>
                      <a:spPr>
                        <a:xfrm rot="11902459">
                          <a:off x="3920257" y="1241034"/>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Rectangle 23"/>
                        <a:cNvSpPr/>
                      </a:nvSpPr>
                      <a:spPr>
                        <a:xfrm rot="9697541" flipV="1">
                          <a:off x="4064057" y="926245"/>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Oval 24"/>
                        <a:cNvSpPr/>
                      </a:nvSpPr>
                      <a:spPr>
                        <a:xfrm rot="9697541" flipV="1">
                          <a:off x="4035935" y="889205"/>
                          <a:ext cx="46946" cy="4010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Rectangle 25"/>
                        <a:cNvSpPr/>
                      </a:nvSpPr>
                      <a:spPr>
                        <a:xfrm rot="9697541" flipV="1">
                          <a:off x="4019505" y="941227"/>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rot="9697541" flipV="1">
                          <a:off x="3991384" y="904187"/>
                          <a:ext cx="46946" cy="4010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Explosion 1 21"/>
                        <a:cNvSpPr/>
                      </a:nvSpPr>
                      <a:spPr>
                        <a:xfrm>
                          <a:off x="3913775" y="892129"/>
                          <a:ext cx="426766" cy="401071"/>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22"/>
                        <a:cNvSpPr/>
                      </a:nvSpPr>
                      <a:spPr>
                        <a:xfrm>
                          <a:off x="4068963" y="1048101"/>
                          <a:ext cx="58195" cy="44564"/>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Rectangle 50"/>
                        <a:cNvSpPr/>
                      </a:nvSpPr>
                      <a:spPr>
                        <a:xfrm rot="4297541" flipH="1">
                          <a:off x="4813556" y="613957"/>
                          <a:ext cx="26471"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Oval 51"/>
                        <a:cNvSpPr/>
                      </a:nvSpPr>
                      <a:spPr>
                        <a:xfrm rot="4297541" flipH="1">
                          <a:off x="4865483" y="614867"/>
                          <a:ext cx="44119" cy="4267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Rectangle 52"/>
                        <a:cNvSpPr/>
                      </a:nvSpPr>
                      <a:spPr>
                        <a:xfrm rot="4297541" flipH="1">
                          <a:off x="4799819" y="572088"/>
                          <a:ext cx="26471"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Oval 53"/>
                        <a:cNvSpPr/>
                      </a:nvSpPr>
                      <a:spPr>
                        <a:xfrm rot="4297541" flipH="1">
                          <a:off x="4851746" y="572998"/>
                          <a:ext cx="44119" cy="4267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Rectangle 46"/>
                        <a:cNvSpPr/>
                      </a:nvSpPr>
                      <a:spPr>
                        <a:xfrm rot="11902459">
                          <a:off x="4488132" y="777797"/>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a:xfrm rot="11902459">
                          <a:off x="4460011" y="854944"/>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Rectangle 48"/>
                        <a:cNvSpPr/>
                      </a:nvSpPr>
                      <a:spPr>
                        <a:xfrm rot="11902459">
                          <a:off x="4443581" y="762815"/>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a:xfrm rot="11902459">
                          <a:off x="4415460" y="839962"/>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Rectangle 42"/>
                        <a:cNvSpPr/>
                      </a:nvSpPr>
                      <a:spPr>
                        <a:xfrm rot="9697541" flipV="1">
                          <a:off x="4559260" y="525173"/>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rot="9697541" flipV="1">
                          <a:off x="4531138" y="488133"/>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Rectangle 44"/>
                        <a:cNvSpPr/>
                      </a:nvSpPr>
                      <a:spPr>
                        <a:xfrm rot="9697541" flipV="1">
                          <a:off x="4514708" y="540155"/>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rot="9697541" flipV="1">
                          <a:off x="4486587" y="503115"/>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Explosion 1 576"/>
                        <a:cNvSpPr/>
                      </a:nvSpPr>
                      <a:spPr>
                        <a:xfrm>
                          <a:off x="4408978" y="491057"/>
                          <a:ext cx="426766" cy="401071"/>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4564166" y="647029"/>
                          <a:ext cx="58195" cy="44564"/>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6" name="Straight Connector 55"/>
                        <a:cNvCxnSpPr/>
                      </a:nvCxnSpPr>
                      <a:spPr>
                        <a:xfrm rot="21064573">
                          <a:off x="4986551" y="644208"/>
                          <a:ext cx="118849" cy="120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57" name="Straight Connector 56"/>
                        <a:cNvCxnSpPr/>
                      </a:nvCxnSpPr>
                      <a:spPr>
                        <a:xfrm rot="10264573" flipV="1">
                          <a:off x="4917379" y="659664"/>
                          <a:ext cx="79233" cy="115674"/>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58" name="Straight Connector 57"/>
                        <a:cNvCxnSpPr/>
                      </a:nvCxnSpPr>
                      <a:spPr>
                        <a:xfrm rot="10264573" flipV="1">
                          <a:off x="4954198" y="714591"/>
                          <a:ext cx="47540" cy="6940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15664573" flipV="1">
                          <a:off x="4940457" y="752910"/>
                          <a:ext cx="27762" cy="1901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0" name="Straight Connector 59"/>
                        <a:cNvCxnSpPr/>
                      </a:nvCxnSpPr>
                      <a:spPr>
                        <a:xfrm rot="21064573">
                          <a:off x="4979369" y="597903"/>
                          <a:ext cx="118849" cy="120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1" name="Straight Connector 60"/>
                        <a:cNvCxnSpPr/>
                      </a:nvCxnSpPr>
                      <a:spPr>
                        <a:xfrm rot="21064573">
                          <a:off x="4892473" y="499085"/>
                          <a:ext cx="79233" cy="115674"/>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2" name="Straight Connector 61"/>
                        <a:cNvCxnSpPr/>
                      </a:nvCxnSpPr>
                      <a:spPr>
                        <a:xfrm rot="21064573">
                          <a:off x="4918750" y="486043"/>
                          <a:ext cx="47540" cy="6940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rot="15664573">
                          <a:off x="4902173" y="506078"/>
                          <a:ext cx="27762" cy="1901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nvCxnSpPr>
                      <a:spPr>
                        <a:xfrm rot="7009691">
                          <a:off x="3807042" y="1418021"/>
                          <a:ext cx="120322" cy="119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rot="17809691" flipV="1">
                          <a:off x="3820813" y="1245909"/>
                          <a:ext cx="80214" cy="11425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7" name="Straight Connector 66"/>
                        <a:cNvCxnSpPr/>
                      </a:nvCxnSpPr>
                      <a:spPr>
                        <a:xfrm rot="17809691" flipV="1">
                          <a:off x="3799117" y="1267415"/>
                          <a:ext cx="48129" cy="6855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8" name="Straight Connector 67"/>
                        <a:cNvCxnSpPr/>
                      </a:nvCxnSpPr>
                      <a:spPr>
                        <a:xfrm rot="1609691" flipV="1">
                          <a:off x="3812757" y="1264985"/>
                          <a:ext cx="27422" cy="1925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69" name="Straight Connector 68"/>
                        <a:cNvCxnSpPr/>
                      </a:nvCxnSpPr>
                      <a:spPr>
                        <a:xfrm rot="7009691">
                          <a:off x="3848357" y="1439176"/>
                          <a:ext cx="120322" cy="119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0" name="Straight Connector 69"/>
                        <a:cNvCxnSpPr/>
                      </a:nvCxnSpPr>
                      <a:spPr>
                        <a:xfrm rot="7009691">
                          <a:off x="3964090" y="1319269"/>
                          <a:ext cx="80214" cy="11425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1" name="Straight Connector 70"/>
                        <a:cNvCxnSpPr/>
                      </a:nvCxnSpPr>
                      <a:spPr>
                        <a:xfrm rot="7009691">
                          <a:off x="4003037" y="1371827"/>
                          <a:ext cx="48129" cy="6855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rot="1609691">
                          <a:off x="4032990" y="1377748"/>
                          <a:ext cx="27422" cy="1925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4" name="Straight Connector 73"/>
                        <a:cNvCxnSpPr/>
                      </a:nvCxnSpPr>
                      <a:spPr>
                        <a:xfrm rot="15203053">
                          <a:off x="3639125" y="135766"/>
                          <a:ext cx="120322" cy="119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rot="4403053" flipV="1">
                          <a:off x="3742243" y="158775"/>
                          <a:ext cx="80214" cy="11425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6" name="Straight Connector 75"/>
                        <a:cNvCxnSpPr/>
                      </a:nvCxnSpPr>
                      <a:spPr>
                        <a:xfrm rot="4403053" flipV="1">
                          <a:off x="3786600" y="156330"/>
                          <a:ext cx="48129" cy="6855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7" name="Straight Connector 76"/>
                        <a:cNvCxnSpPr/>
                      </a:nvCxnSpPr>
                      <a:spPr>
                        <a:xfrm rot="9803053" flipV="1">
                          <a:off x="3812963" y="202932"/>
                          <a:ext cx="27422" cy="1925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8" name="Straight Connector 77"/>
                        <a:cNvCxnSpPr/>
                      </a:nvCxnSpPr>
                      <a:spPr>
                        <a:xfrm rot="15203053">
                          <a:off x="3594759" y="149169"/>
                          <a:ext cx="120322" cy="119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79" name="Straight Connector 78"/>
                        <a:cNvCxnSpPr/>
                      </a:nvCxnSpPr>
                      <a:spPr>
                        <a:xfrm rot="15203053">
                          <a:off x="3588390" y="205255"/>
                          <a:ext cx="80214" cy="11425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80" name="Straight Connector 79"/>
                        <a:cNvCxnSpPr/>
                      </a:nvCxnSpPr>
                      <a:spPr>
                        <a:xfrm rot="15203053">
                          <a:off x="3567627" y="222484"/>
                          <a:ext cx="48129" cy="6855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81" name="Straight Connector 80"/>
                        <a:cNvCxnSpPr/>
                      </a:nvCxnSpPr>
                      <a:spPr>
                        <a:xfrm rot="9803053">
                          <a:off x="3576471" y="274379"/>
                          <a:ext cx="27422" cy="1925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83" name="Rectangle 82"/>
                        <a:cNvSpPr/>
                      </a:nvSpPr>
                      <a:spPr>
                        <a:xfrm rot="4297541" flipH="1">
                          <a:off x="3724094" y="1115291"/>
                          <a:ext cx="26471"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Oval 83"/>
                        <a:cNvSpPr/>
                      </a:nvSpPr>
                      <a:spPr>
                        <a:xfrm rot="4297541" flipH="1">
                          <a:off x="3776022" y="1116200"/>
                          <a:ext cx="44119" cy="4267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Rectangle 84"/>
                        <a:cNvSpPr/>
                      </a:nvSpPr>
                      <a:spPr>
                        <a:xfrm rot="4297541" flipH="1">
                          <a:off x="3710357" y="1073420"/>
                          <a:ext cx="26471"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Oval 85"/>
                        <a:cNvSpPr/>
                      </a:nvSpPr>
                      <a:spPr>
                        <a:xfrm rot="4297541" flipH="1">
                          <a:off x="3762285" y="1074331"/>
                          <a:ext cx="44119" cy="42677"/>
                        </a:xfrm>
                        <a:prstGeom prst="ellipse">
                          <a:avLst/>
                        </a:prstGeom>
                        <a:solidFill>
                          <a:srgbClr val="99177D"/>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8" name="Rectangle 87"/>
                        <a:cNvSpPr/>
                      </a:nvSpPr>
                      <a:spPr>
                        <a:xfrm rot="11902459">
                          <a:off x="3398682" y="1279133"/>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Oval 88"/>
                        <a:cNvSpPr/>
                      </a:nvSpPr>
                      <a:spPr>
                        <a:xfrm rot="11902459">
                          <a:off x="3370560" y="1356280"/>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Rectangle 89"/>
                        <a:cNvSpPr/>
                      </a:nvSpPr>
                      <a:spPr>
                        <a:xfrm rot="11902459">
                          <a:off x="3354130" y="1264151"/>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Oval 90"/>
                        <a:cNvSpPr/>
                      </a:nvSpPr>
                      <a:spPr>
                        <a:xfrm rot="11902459">
                          <a:off x="3326009" y="1341298"/>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Rectangle 92"/>
                        <a:cNvSpPr/>
                      </a:nvSpPr>
                      <a:spPr>
                        <a:xfrm rot="9697541" flipV="1">
                          <a:off x="3469809" y="1026524"/>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Oval 93"/>
                        <a:cNvSpPr/>
                      </a:nvSpPr>
                      <a:spPr>
                        <a:xfrm rot="9697541" flipV="1">
                          <a:off x="3441688" y="989484"/>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Rectangle 94"/>
                        <a:cNvSpPr/>
                      </a:nvSpPr>
                      <a:spPr>
                        <a:xfrm rot="9697541" flipV="1">
                          <a:off x="3425258" y="1041506"/>
                          <a:ext cx="28167" cy="80214"/>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Oval 95"/>
                        <a:cNvSpPr/>
                      </a:nvSpPr>
                      <a:spPr>
                        <a:xfrm rot="9697541" flipV="1">
                          <a:off x="3397136" y="1004466"/>
                          <a:ext cx="46946" cy="40107"/>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Explosion 1 97"/>
                        <a:cNvSpPr/>
                      </a:nvSpPr>
                      <a:spPr>
                        <a:xfrm>
                          <a:off x="3319527" y="992400"/>
                          <a:ext cx="426766" cy="401071"/>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Oval 98"/>
                        <a:cNvSpPr/>
                      </a:nvSpPr>
                      <a:spPr>
                        <a:xfrm>
                          <a:off x="3474715" y="1148372"/>
                          <a:ext cx="58195" cy="44564"/>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0" name="Straight Connector 16"/>
                        <a:cNvCxnSpPr/>
                      </a:nvCxnSpPr>
                      <a:spPr>
                        <a:xfrm rot="7009691">
                          <a:off x="3212798" y="1518289"/>
                          <a:ext cx="120322" cy="119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1" name="Straight Connector 17"/>
                        <a:cNvCxnSpPr/>
                      </a:nvCxnSpPr>
                      <a:spPr>
                        <a:xfrm rot="17809691" flipV="1">
                          <a:off x="3226570" y="1346177"/>
                          <a:ext cx="80214" cy="11425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2" name="Straight Connector 18"/>
                        <a:cNvCxnSpPr/>
                      </a:nvCxnSpPr>
                      <a:spPr>
                        <a:xfrm rot="17809691" flipV="1">
                          <a:off x="3204873" y="1367683"/>
                          <a:ext cx="48129" cy="6855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3" name="Straight Connector 102"/>
                        <a:cNvCxnSpPr/>
                      </a:nvCxnSpPr>
                      <a:spPr>
                        <a:xfrm rot="1609691" flipV="1">
                          <a:off x="3218513" y="1365253"/>
                          <a:ext cx="27422" cy="1925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4" name="Straight Connector 103"/>
                        <a:cNvCxnSpPr/>
                      </a:nvCxnSpPr>
                      <a:spPr>
                        <a:xfrm rot="7009691">
                          <a:off x="3254113" y="1539444"/>
                          <a:ext cx="120322" cy="119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5" name="Straight Connector 104"/>
                        <a:cNvCxnSpPr/>
                      </a:nvCxnSpPr>
                      <a:spPr>
                        <a:xfrm rot="7009691">
                          <a:off x="3369846" y="1419537"/>
                          <a:ext cx="80214" cy="11425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6" name="Straight Connector 105"/>
                        <a:cNvCxnSpPr/>
                      </a:nvCxnSpPr>
                      <a:spPr>
                        <a:xfrm rot="7009691">
                          <a:off x="3408793" y="1472095"/>
                          <a:ext cx="48129" cy="6855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107" name="Straight Connector 106"/>
                        <a:cNvCxnSpPr/>
                      </a:nvCxnSpPr>
                      <a:spPr>
                        <a:xfrm rot="1609691">
                          <a:off x="3438746" y="1478016"/>
                          <a:ext cx="27422" cy="1925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596" name="Rectangle 80"/>
                        <a:cNvSpPr/>
                      </a:nvSpPr>
                      <a:spPr>
                        <a:xfrm rot="5667918" flipH="1">
                          <a:off x="3526140" y="771180"/>
                          <a:ext cx="26470"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7" name="Oval 81"/>
                        <a:cNvSpPr/>
                      </a:nvSpPr>
                      <a:spPr>
                        <a:xfrm rot="5667918" flipH="1">
                          <a:off x="3581138" y="797562"/>
                          <a:ext cx="44117" cy="4267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8" name="Rectangle 82"/>
                        <a:cNvSpPr/>
                      </a:nvSpPr>
                      <a:spPr>
                        <a:xfrm rot="5667918" flipH="1">
                          <a:off x="3529533" y="727196"/>
                          <a:ext cx="26470"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9" name="Oval 83"/>
                        <a:cNvSpPr/>
                      </a:nvSpPr>
                      <a:spPr>
                        <a:xfrm rot="5667918" flipH="1">
                          <a:off x="3584530" y="753581"/>
                          <a:ext cx="44117" cy="4267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0" name="Rectangle 84"/>
                        <a:cNvSpPr/>
                      </a:nvSpPr>
                      <a:spPr>
                        <a:xfrm rot="11067918" flipV="1">
                          <a:off x="3334626" y="546525"/>
                          <a:ext cx="28165" cy="104279"/>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1" name="Oval 85"/>
                        <a:cNvSpPr/>
                      </a:nvSpPr>
                      <a:spPr>
                        <a:xfrm rot="11067918" flipV="1">
                          <a:off x="3331252" y="494624"/>
                          <a:ext cx="46943" cy="52139"/>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2" name="Rectangle 86"/>
                        <a:cNvSpPr/>
                      </a:nvSpPr>
                      <a:spPr>
                        <a:xfrm rot="11067918" flipV="1">
                          <a:off x="3287826" y="542824"/>
                          <a:ext cx="28165" cy="104279"/>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3" name="Oval 87"/>
                        <a:cNvSpPr/>
                      </a:nvSpPr>
                      <a:spPr>
                        <a:xfrm rot="11067918" flipV="1">
                          <a:off x="3284451" y="490924"/>
                          <a:ext cx="46943" cy="52139"/>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4" name="Explosion 1 88"/>
                        <a:cNvSpPr/>
                      </a:nvSpPr>
                      <a:spPr>
                        <a:xfrm rot="1370377">
                          <a:off x="3124200" y="565176"/>
                          <a:ext cx="426766" cy="401072"/>
                        </a:xfrm>
                        <a:prstGeom prst="irregularSeal1">
                          <a:avLst/>
                        </a:prstGeom>
                        <a:solidFill>
                          <a:srgbClr val="FF7C80"/>
                        </a:solidFill>
                        <a:ln>
                          <a:solidFill>
                            <a:srgbClr val="FF7C8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5" name="Oval 89"/>
                        <a:cNvSpPr/>
                      </a:nvSpPr>
                      <a:spPr>
                        <a:xfrm rot="1370377">
                          <a:off x="3290213" y="711461"/>
                          <a:ext cx="58195" cy="44564"/>
                        </a:xfrm>
                        <a:prstGeom prst="ellipse">
                          <a:avLst/>
                        </a:prstGeom>
                        <a:solidFill>
                          <a:srgbClr val="FFFF99"/>
                        </a:solidFill>
                        <a:ln>
                          <a:solidFill>
                            <a:srgbClr val="FFFF99"/>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7" name="Rectangle 70"/>
                        <a:cNvSpPr/>
                      </a:nvSpPr>
                      <a:spPr>
                        <a:xfrm rot="4297541" flipH="1">
                          <a:off x="4454319" y="365918"/>
                          <a:ext cx="26470"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8" name="Oval 71"/>
                        <a:cNvSpPr/>
                      </a:nvSpPr>
                      <a:spPr>
                        <a:xfrm rot="4297541" flipH="1">
                          <a:off x="4506246" y="366827"/>
                          <a:ext cx="44117" cy="4267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9" name="Rectangle 72"/>
                        <a:cNvSpPr/>
                      </a:nvSpPr>
                      <a:spPr>
                        <a:xfrm rot="4297541" flipH="1">
                          <a:off x="4440582" y="324050"/>
                          <a:ext cx="26470" cy="8535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0" name="Oval 73"/>
                        <a:cNvSpPr/>
                      </a:nvSpPr>
                      <a:spPr>
                        <a:xfrm rot="4297541" flipH="1">
                          <a:off x="4492510" y="324961"/>
                          <a:ext cx="44117" cy="4267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1" name="Rectangle 74"/>
                        <a:cNvSpPr/>
                      </a:nvSpPr>
                      <a:spPr>
                        <a:xfrm rot="9697541" flipV="1">
                          <a:off x="4195249" y="233062"/>
                          <a:ext cx="28165" cy="104279"/>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2" name="Oval 75"/>
                        <a:cNvSpPr/>
                      </a:nvSpPr>
                      <a:spPr>
                        <a:xfrm rot="9697541" flipV="1">
                          <a:off x="4161509" y="184909"/>
                          <a:ext cx="46943" cy="52139"/>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3" name="Rectangle 76"/>
                        <a:cNvSpPr/>
                      </a:nvSpPr>
                      <a:spPr>
                        <a:xfrm rot="9697541" flipV="1">
                          <a:off x="4150699" y="248041"/>
                          <a:ext cx="28165" cy="104279"/>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4" name="Oval 77"/>
                        <a:cNvSpPr/>
                      </a:nvSpPr>
                      <a:spPr>
                        <a:xfrm rot="9697541" flipV="1">
                          <a:off x="4116959" y="199890"/>
                          <a:ext cx="46943" cy="52139"/>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5" name="Explosion 1 78"/>
                        <a:cNvSpPr/>
                      </a:nvSpPr>
                      <a:spPr>
                        <a:xfrm>
                          <a:off x="4049741" y="242987"/>
                          <a:ext cx="426766" cy="401072"/>
                        </a:xfrm>
                        <a:prstGeom prst="irregularSeal1">
                          <a:avLst/>
                        </a:prstGeom>
                        <a:solidFill>
                          <a:srgbClr val="FF7C80"/>
                        </a:solidFill>
                        <a:ln>
                          <a:solidFill>
                            <a:srgbClr val="FF7C8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6" name="Oval 79"/>
                        <a:cNvSpPr/>
                      </a:nvSpPr>
                      <a:spPr>
                        <a:xfrm>
                          <a:off x="4204930" y="398959"/>
                          <a:ext cx="58195" cy="44564"/>
                        </a:xfrm>
                        <a:prstGeom prst="ellipse">
                          <a:avLst/>
                        </a:prstGeom>
                        <a:solidFill>
                          <a:srgbClr val="FFFF99"/>
                        </a:solidFill>
                        <a:ln>
                          <a:solidFill>
                            <a:srgbClr val="FFFF99"/>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8" name="Straight Connector 107"/>
                        <a:cNvCxnSpPr>
                          <a:stCxn id="327" idx="0"/>
                        </a:cNvCxnSpPr>
                      </a:nvCxnSpPr>
                      <a:spPr>
                        <a:xfrm rot="10800000" flipV="1">
                          <a:off x="3429000" y="609600"/>
                          <a:ext cx="1295400" cy="3124199"/>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9" name="Straight Connector 108"/>
                        <a:cNvCxnSpPr>
                          <a:stCxn id="327" idx="2"/>
                        </a:cNvCxnSpPr>
                      </a:nvCxnSpPr>
                      <a:spPr>
                        <a:xfrm>
                          <a:off x="5257800" y="609601"/>
                          <a:ext cx="914400" cy="3124199"/>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0" name="Straight Connector 109"/>
                        <a:cNvCxnSpPr>
                          <a:stCxn id="324" idx="1"/>
                        </a:cNvCxnSpPr>
                      </a:nvCxnSpPr>
                      <a:spPr>
                        <a:xfrm rot="10800000" flipH="1" flipV="1">
                          <a:off x="5867400" y="1866900"/>
                          <a:ext cx="457200" cy="18669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1" name="Straight Connector 110"/>
                        <a:cNvCxnSpPr>
                          <a:stCxn id="323" idx="3"/>
                        </a:cNvCxnSpPr>
                      </a:nvCxnSpPr>
                      <a:spPr>
                        <a:xfrm flipH="1">
                          <a:off x="3276600" y="1981200"/>
                          <a:ext cx="304800" cy="17526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5" name="Straight Connector 55"/>
                        <a:cNvCxnSpPr>
                          <a:stCxn id="323" idx="1"/>
                        </a:cNvCxnSpPr>
                      </a:nvCxnSpPr>
                      <a:spPr>
                        <a:xfrm rot="10800000" flipV="1">
                          <a:off x="533400" y="1981200"/>
                          <a:ext cx="2743200" cy="17526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6" name="Straight Connector 56"/>
                        <a:cNvCxnSpPr>
                          <a:stCxn id="324" idx="3"/>
                        </a:cNvCxnSpPr>
                      </a:nvCxnSpPr>
                      <a:spPr>
                        <a:xfrm>
                          <a:off x="6172200" y="1866900"/>
                          <a:ext cx="2817421" cy="1861952"/>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327" name="Rectangle 57"/>
                        <a:cNvSpPr/>
                      </a:nvSpPr>
                      <a:spPr>
                        <a:xfrm rot="16200000">
                          <a:off x="4838700" y="342901"/>
                          <a:ext cx="304800" cy="533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6" name="Rectangle 207"/>
                        <a:cNvSpPr/>
                      </a:nvSpPr>
                      <a:spPr>
                        <a:xfrm>
                          <a:off x="6283132" y="2023226"/>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7" name="Oval 208"/>
                        <a:cNvSpPr/>
                      </a:nvSpPr>
                      <a:spPr>
                        <a:xfrm>
                          <a:off x="6273817" y="1962106"/>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8" name="Rectangle 209"/>
                        <a:cNvSpPr/>
                      </a:nvSpPr>
                      <a:spPr>
                        <a:xfrm>
                          <a:off x="6329700" y="2023226"/>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9" name="Oval 210"/>
                        <a:cNvSpPr/>
                      </a:nvSpPr>
                      <a:spPr>
                        <a:xfrm>
                          <a:off x="6320385" y="1962106"/>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1" name="Rectangle 202"/>
                        <a:cNvSpPr/>
                      </a:nvSpPr>
                      <a:spPr>
                        <a:xfrm>
                          <a:off x="6003732" y="193154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2" name="Oval 203"/>
                        <a:cNvSpPr/>
                      </a:nvSpPr>
                      <a:spPr>
                        <a:xfrm>
                          <a:off x="5994417" y="1870425"/>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Rectangle 204"/>
                        <a:cNvSpPr/>
                      </a:nvSpPr>
                      <a:spPr>
                        <a:xfrm>
                          <a:off x="6050300" y="193154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Oval 205"/>
                        <a:cNvSpPr/>
                      </a:nvSpPr>
                      <a:spPr>
                        <a:xfrm>
                          <a:off x="6040985" y="1870425"/>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6" name="Rectangle 197"/>
                        <a:cNvSpPr/>
                      </a:nvSpPr>
                      <a:spPr>
                        <a:xfrm>
                          <a:off x="5631198" y="193154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7" name="Oval 156"/>
                        <a:cNvSpPr/>
                      </a:nvSpPr>
                      <a:spPr>
                        <a:xfrm>
                          <a:off x="5621884" y="1870425"/>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8" name="Rectangle 157"/>
                        <a:cNvSpPr/>
                      </a:nvSpPr>
                      <a:spPr>
                        <a:xfrm>
                          <a:off x="5677766" y="193154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9" name="Oval 200"/>
                        <a:cNvSpPr/>
                      </a:nvSpPr>
                      <a:spPr>
                        <a:xfrm>
                          <a:off x="5668452" y="1870425"/>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1" name="Rectangle 160"/>
                        <a:cNvSpPr/>
                      </a:nvSpPr>
                      <a:spPr>
                        <a:xfrm>
                          <a:off x="5444932" y="2023226"/>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2" name="Oval 193"/>
                        <a:cNvSpPr/>
                      </a:nvSpPr>
                      <a:spPr>
                        <a:xfrm>
                          <a:off x="5435617" y="1962106"/>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3" name="Rectangle 162"/>
                        <a:cNvSpPr/>
                      </a:nvSpPr>
                      <a:spPr>
                        <a:xfrm>
                          <a:off x="5491500" y="2023226"/>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4" name="Oval 195"/>
                        <a:cNvSpPr/>
                      </a:nvSpPr>
                      <a:spPr>
                        <a:xfrm>
                          <a:off x="5482185" y="1962106"/>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6" name="Rectangle 165"/>
                        <a:cNvSpPr/>
                      </a:nvSpPr>
                      <a:spPr>
                        <a:xfrm>
                          <a:off x="4327332" y="183986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7" name="Oval 166"/>
                        <a:cNvSpPr/>
                      </a:nvSpPr>
                      <a:spPr>
                        <a:xfrm>
                          <a:off x="4318017" y="1778744"/>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8" name="Rectangle 167"/>
                        <a:cNvSpPr/>
                      </a:nvSpPr>
                      <a:spPr>
                        <a:xfrm>
                          <a:off x="4373900" y="183986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9" name="Oval 168"/>
                        <a:cNvSpPr/>
                      </a:nvSpPr>
                      <a:spPr>
                        <a:xfrm>
                          <a:off x="4364585" y="1778744"/>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1" name="Rectangle 170"/>
                        <a:cNvSpPr/>
                      </a:nvSpPr>
                      <a:spPr>
                        <a:xfrm>
                          <a:off x="4979265" y="1748184"/>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2" name="Oval 171"/>
                        <a:cNvSpPr/>
                      </a:nvSpPr>
                      <a:spPr>
                        <a:xfrm>
                          <a:off x="4969950" y="1687063"/>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3" name="Rectangle 172"/>
                        <a:cNvSpPr/>
                      </a:nvSpPr>
                      <a:spPr>
                        <a:xfrm>
                          <a:off x="5025833" y="1748184"/>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4" name="Oval 173"/>
                        <a:cNvSpPr/>
                      </a:nvSpPr>
                      <a:spPr>
                        <a:xfrm>
                          <a:off x="5016518" y="1687063"/>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6" name="Rectangle 175"/>
                        <a:cNvSpPr/>
                      </a:nvSpPr>
                      <a:spPr>
                        <a:xfrm>
                          <a:off x="4699865" y="1748184"/>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7" name="Oval 176"/>
                        <a:cNvSpPr/>
                      </a:nvSpPr>
                      <a:spPr>
                        <a:xfrm>
                          <a:off x="4690550" y="1687063"/>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8" name="Rectangle 177"/>
                        <a:cNvSpPr/>
                      </a:nvSpPr>
                      <a:spPr>
                        <a:xfrm>
                          <a:off x="4746433" y="1748184"/>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9" name="Oval 178"/>
                        <a:cNvSpPr/>
                      </a:nvSpPr>
                      <a:spPr>
                        <a:xfrm>
                          <a:off x="4737118" y="1687063"/>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1" name="Rectangle 180"/>
                        <a:cNvSpPr/>
                      </a:nvSpPr>
                      <a:spPr>
                        <a:xfrm>
                          <a:off x="4047932" y="183986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2" name="Oval 181"/>
                        <a:cNvSpPr/>
                      </a:nvSpPr>
                      <a:spPr>
                        <a:xfrm>
                          <a:off x="4038617" y="1778744"/>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3" name="Rectangle 182"/>
                        <a:cNvSpPr/>
                      </a:nvSpPr>
                      <a:spPr>
                        <a:xfrm>
                          <a:off x="4094500" y="1839865"/>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4" name="Oval 183"/>
                        <a:cNvSpPr/>
                      </a:nvSpPr>
                      <a:spPr>
                        <a:xfrm>
                          <a:off x="4085185" y="1778744"/>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6" name="Rectangle 185"/>
                        <a:cNvSpPr/>
                      </a:nvSpPr>
                      <a:spPr>
                        <a:xfrm>
                          <a:off x="3582265" y="2023226"/>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7" name="Oval 186"/>
                        <a:cNvSpPr/>
                      </a:nvSpPr>
                      <a:spPr>
                        <a:xfrm>
                          <a:off x="3572950" y="1962106"/>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8" name="Rectangle 187"/>
                        <a:cNvSpPr/>
                      </a:nvSpPr>
                      <a:spPr>
                        <a:xfrm>
                          <a:off x="3628833" y="2023226"/>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9" name="Oval 188"/>
                        <a:cNvSpPr/>
                      </a:nvSpPr>
                      <a:spPr>
                        <a:xfrm>
                          <a:off x="3619518" y="1962106"/>
                          <a:ext cx="46568" cy="61121"/>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1" name="Rectangle 190"/>
                        <a:cNvSpPr/>
                      </a:nvSpPr>
                      <a:spPr>
                        <a:xfrm>
                          <a:off x="3395998" y="2114907"/>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2" name="Oval 191"/>
                        <a:cNvSpPr/>
                      </a:nvSpPr>
                      <a:spPr>
                        <a:xfrm>
                          <a:off x="3386684" y="2053787"/>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3" name="Rectangle 192"/>
                        <a:cNvSpPr/>
                      </a:nvSpPr>
                      <a:spPr>
                        <a:xfrm>
                          <a:off x="3442566" y="2114907"/>
                          <a:ext cx="27940" cy="12224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4" name="Oval 193"/>
                        <a:cNvSpPr/>
                      </a:nvSpPr>
                      <a:spPr>
                        <a:xfrm>
                          <a:off x="3433252" y="2053787"/>
                          <a:ext cx="46568" cy="61121"/>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4" name="Oval 253"/>
                        <a:cNvSpPr/>
                      </a:nvSpPr>
                      <a:spPr>
                        <a:xfrm>
                          <a:off x="3200400" y="2462996"/>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5" name="Oval 254"/>
                        <a:cNvSpPr/>
                      </a:nvSpPr>
                      <a:spPr>
                        <a:xfrm>
                          <a:off x="3356864" y="2600996"/>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2" name="Oval 251"/>
                        <a:cNvSpPr/>
                      </a:nvSpPr>
                      <a:spPr>
                        <a:xfrm>
                          <a:off x="3647440" y="2945998"/>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3" name="Oval 252"/>
                        <a:cNvSpPr/>
                      </a:nvSpPr>
                      <a:spPr>
                        <a:xfrm>
                          <a:off x="3803904" y="3083998"/>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0" name="Oval 249"/>
                        <a:cNvSpPr/>
                      </a:nvSpPr>
                      <a:spPr>
                        <a:xfrm>
                          <a:off x="4597400" y="2543497"/>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1" name="Oval 250"/>
                        <a:cNvSpPr/>
                      </a:nvSpPr>
                      <a:spPr>
                        <a:xfrm>
                          <a:off x="4753864" y="2681498"/>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8" name="Oval 247"/>
                        <a:cNvSpPr/>
                      </a:nvSpPr>
                      <a:spPr>
                        <a:xfrm>
                          <a:off x="3256280" y="2140995"/>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9" name="Oval 248"/>
                        <a:cNvSpPr/>
                      </a:nvSpPr>
                      <a:spPr>
                        <a:xfrm>
                          <a:off x="3412744" y="2278996"/>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6" name="Oval 245"/>
                        <a:cNvSpPr/>
                      </a:nvSpPr>
                      <a:spPr>
                        <a:xfrm>
                          <a:off x="3591560" y="2301996"/>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7" name="Oval 246"/>
                        <a:cNvSpPr/>
                      </a:nvSpPr>
                      <a:spPr>
                        <a:xfrm>
                          <a:off x="3748024" y="24399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4" name="Oval 243"/>
                        <a:cNvSpPr/>
                      </a:nvSpPr>
                      <a:spPr>
                        <a:xfrm>
                          <a:off x="3368040" y="2704497"/>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5" name="Oval 244"/>
                        <a:cNvSpPr/>
                      </a:nvSpPr>
                      <a:spPr>
                        <a:xfrm>
                          <a:off x="3524504" y="28424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2" name="Oval 241"/>
                        <a:cNvSpPr/>
                      </a:nvSpPr>
                      <a:spPr>
                        <a:xfrm>
                          <a:off x="3926840" y="2623997"/>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3" name="Oval 242"/>
                        <a:cNvSpPr/>
                      </a:nvSpPr>
                      <a:spPr>
                        <a:xfrm>
                          <a:off x="4083304" y="27619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0" name="Oval 239"/>
                        <a:cNvSpPr/>
                      </a:nvSpPr>
                      <a:spPr>
                        <a:xfrm>
                          <a:off x="4373880" y="2865498"/>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1" name="Oval 240"/>
                        <a:cNvSpPr/>
                      </a:nvSpPr>
                      <a:spPr>
                        <a:xfrm>
                          <a:off x="4530344" y="3003498"/>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8" name="Oval 237"/>
                        <a:cNvSpPr/>
                      </a:nvSpPr>
                      <a:spPr>
                        <a:xfrm>
                          <a:off x="4150360" y="2221496"/>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9" name="Oval 238"/>
                        <a:cNvSpPr/>
                      </a:nvSpPr>
                      <a:spPr>
                        <a:xfrm>
                          <a:off x="4306824" y="23594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6" name="Oval 235"/>
                        <a:cNvSpPr/>
                      </a:nvSpPr>
                      <a:spPr>
                        <a:xfrm>
                          <a:off x="3870960" y="1899494"/>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7" name="Oval 236"/>
                        <a:cNvSpPr/>
                      </a:nvSpPr>
                      <a:spPr>
                        <a:xfrm>
                          <a:off x="4027424" y="2037495"/>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4" name="Oval 233"/>
                        <a:cNvSpPr/>
                      </a:nvSpPr>
                      <a:spPr>
                        <a:xfrm>
                          <a:off x="4653280" y="2140995"/>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5" name="Oval 234"/>
                        <a:cNvSpPr/>
                      </a:nvSpPr>
                      <a:spPr>
                        <a:xfrm>
                          <a:off x="4809744" y="2278996"/>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2" name="Oval 231"/>
                        <a:cNvSpPr/>
                      </a:nvSpPr>
                      <a:spPr>
                        <a:xfrm>
                          <a:off x="4988560" y="2382496"/>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3" name="Oval 118"/>
                        <a:cNvSpPr/>
                      </a:nvSpPr>
                      <a:spPr>
                        <a:xfrm>
                          <a:off x="5145024" y="25204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0" name="Oval 120"/>
                        <a:cNvSpPr/>
                      </a:nvSpPr>
                      <a:spPr>
                        <a:xfrm>
                          <a:off x="4765040" y="2784998"/>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1" name="Oval 121"/>
                        <a:cNvSpPr/>
                      </a:nvSpPr>
                      <a:spPr>
                        <a:xfrm>
                          <a:off x="4921504" y="2922998"/>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8" name="Oval 227"/>
                        <a:cNvSpPr/>
                      </a:nvSpPr>
                      <a:spPr>
                        <a:xfrm>
                          <a:off x="5212080" y="2704497"/>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9" name="Oval 228"/>
                        <a:cNvSpPr/>
                      </a:nvSpPr>
                      <a:spPr>
                        <a:xfrm>
                          <a:off x="5368544" y="28424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6" name="Oval 225"/>
                        <a:cNvSpPr/>
                      </a:nvSpPr>
                      <a:spPr>
                        <a:xfrm>
                          <a:off x="5770880" y="2865498"/>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7" name="Oval 226"/>
                        <a:cNvSpPr/>
                      </a:nvSpPr>
                      <a:spPr>
                        <a:xfrm>
                          <a:off x="5927344" y="3003498"/>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4" name="Oval 223"/>
                        <a:cNvSpPr/>
                      </a:nvSpPr>
                      <a:spPr>
                        <a:xfrm>
                          <a:off x="5603240" y="2382496"/>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5" name="Oval 224"/>
                        <a:cNvSpPr/>
                      </a:nvSpPr>
                      <a:spPr>
                        <a:xfrm>
                          <a:off x="5759704" y="2520497"/>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2" name="Oval 221"/>
                        <a:cNvSpPr/>
                      </a:nvSpPr>
                      <a:spPr>
                        <a:xfrm>
                          <a:off x="5267960" y="2060495"/>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3" name="Oval 222"/>
                        <a:cNvSpPr/>
                      </a:nvSpPr>
                      <a:spPr>
                        <a:xfrm>
                          <a:off x="5424424" y="2198496"/>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0" name="Oval 138"/>
                        <a:cNvSpPr/>
                      </a:nvSpPr>
                      <a:spPr>
                        <a:xfrm>
                          <a:off x="4541520" y="1818995"/>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1" name="Oval 139"/>
                        <a:cNvSpPr/>
                      </a:nvSpPr>
                      <a:spPr>
                        <a:xfrm>
                          <a:off x="4697984" y="1956995"/>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8" name="Oval 217"/>
                        <a:cNvSpPr/>
                      </a:nvSpPr>
                      <a:spPr>
                        <a:xfrm>
                          <a:off x="5212080" y="2865498"/>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9" name="Oval 218"/>
                        <a:cNvSpPr/>
                      </a:nvSpPr>
                      <a:spPr>
                        <a:xfrm>
                          <a:off x="5368544" y="3003498"/>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6" name="Oval 215"/>
                        <a:cNvSpPr/>
                      </a:nvSpPr>
                      <a:spPr>
                        <a:xfrm>
                          <a:off x="5715000" y="2060495"/>
                          <a:ext cx="782320" cy="483002"/>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7" name="Oval 216"/>
                        <a:cNvSpPr/>
                      </a:nvSpPr>
                      <a:spPr>
                        <a:xfrm>
                          <a:off x="5871464" y="2198496"/>
                          <a:ext cx="117348" cy="1380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7" name="Pie 256"/>
                        <a:cNvSpPr/>
                      </a:nvSpPr>
                      <a:spPr>
                        <a:xfrm rot="17720673">
                          <a:off x="3318058" y="1733292"/>
                          <a:ext cx="127335" cy="106435"/>
                        </a:xfrm>
                        <a:prstGeom prst="pie">
                          <a:avLst/>
                        </a:pr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8" name="Oval 257"/>
                        <a:cNvSpPr/>
                      </a:nvSpPr>
                      <a:spPr>
                        <a:xfrm rot="17720673">
                          <a:off x="3386072" y="1947241"/>
                          <a:ext cx="101868" cy="85149"/>
                        </a:xfrm>
                        <a:prstGeom prst="ellipse">
                          <a:avLst/>
                        </a:prstGeom>
                        <a:solidFill>
                          <a:srgbClr val="FF66CC"/>
                        </a:solidFill>
                        <a:ln w="3175">
                          <a:solidFill>
                            <a:srgbClr val="FF66CC"/>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9" name="Freeform 258"/>
                        <a:cNvSpPr/>
                      </a:nvSpPr>
                      <a:spPr>
                        <a:xfrm rot="17720673">
                          <a:off x="3364156" y="1835684"/>
                          <a:ext cx="132274" cy="99506"/>
                        </a:xfrm>
                        <a:custGeom>
                          <a:avLst/>
                          <a:gdLst>
                            <a:gd name="connsiteX0" fmla="*/ 42867 w 395777"/>
                            <a:gd name="connsiteY0" fmla="*/ 286088 h 356198"/>
                            <a:gd name="connsiteX1" fmla="*/ 200522 w 395777"/>
                            <a:gd name="connsiteY1" fmla="*/ 175729 h 356198"/>
                            <a:gd name="connsiteX2" fmla="*/ 295115 w 395777"/>
                            <a:gd name="connsiteY2" fmla="*/ 33840 h 356198"/>
                            <a:gd name="connsiteX3" fmla="*/ 310881 w 395777"/>
                            <a:gd name="connsiteY3" fmla="*/ 33840 h 356198"/>
                          </a:gdLst>
                          <a:ahLst/>
                          <a:cxnLst>
                            <a:cxn ang="0">
                              <a:pos x="connsiteX0" y="connsiteY0"/>
                            </a:cxn>
                            <a:cxn ang="0">
                              <a:pos x="connsiteX1" y="connsiteY1"/>
                            </a:cxn>
                            <a:cxn ang="0">
                              <a:pos x="connsiteX2" y="connsiteY2"/>
                            </a:cxn>
                            <a:cxn ang="0">
                              <a:pos x="connsiteX3" y="connsiteY3"/>
                            </a:cxn>
                          </a:cxnLst>
                          <a:rect l="l" t="t" r="r" b="b"/>
                          <a:pathLst>
                            <a:path w="395777" h="356198">
                              <a:moveTo>
                                <a:pt x="42867" y="286088"/>
                              </a:moveTo>
                              <a:cubicBezTo>
                                <a:pt x="84499" y="36291"/>
                                <a:pt x="0" y="356198"/>
                                <a:pt x="200522" y="175729"/>
                              </a:cubicBezTo>
                              <a:cubicBezTo>
                                <a:pt x="395777" y="0"/>
                                <a:pt x="63327" y="72470"/>
                                <a:pt x="295115" y="33840"/>
                              </a:cubicBezTo>
                              <a:cubicBezTo>
                                <a:pt x="300299" y="32976"/>
                                <a:pt x="305626" y="33840"/>
                                <a:pt x="310881" y="33840"/>
                              </a:cubicBezTo>
                            </a:path>
                          </a:pathLst>
                        </a:cu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cxnSp>
                      <a:nvCxnSpPr>
                        <a:cNvPr id="261" name="Straight Connector 260"/>
                        <a:cNvCxnSpPr/>
                      </a:nvCxnSpPr>
                      <a:spPr>
                        <a:xfrm rot="16200000">
                          <a:off x="3586407" y="1833192"/>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2" name="Straight Connector 261"/>
                        <a:cNvCxnSpPr/>
                      </a:nvCxnSpPr>
                      <a:spPr>
                        <a:xfrm rot="5400000" flipV="1">
                          <a:off x="3658465" y="1871711"/>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3" name="Straight Connector 262"/>
                        <a:cNvCxnSpPr/>
                      </a:nvCxnSpPr>
                      <a:spPr>
                        <a:xfrm rot="5400000" flipV="1">
                          <a:off x="3705367" y="1878531"/>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4" name="Straight Connector 263"/>
                        <a:cNvCxnSpPr/>
                      </a:nvCxnSpPr>
                      <a:spPr>
                        <a:xfrm rot="10800000" flipV="1">
                          <a:off x="3723072" y="1925432"/>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5" name="Straight Connector 264"/>
                        <a:cNvCxnSpPr/>
                      </a:nvCxnSpPr>
                      <a:spPr>
                        <a:xfrm rot="16200000">
                          <a:off x="3542870" y="1833192"/>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6" name="Straight Connector 265"/>
                        <a:cNvCxnSpPr/>
                      </a:nvCxnSpPr>
                      <a:spPr>
                        <a:xfrm rot="16200000">
                          <a:off x="3507485" y="1871711"/>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7" name="Straight Connector 266"/>
                        <a:cNvCxnSpPr/>
                      </a:nvCxnSpPr>
                      <a:spPr>
                        <a:xfrm rot="16200000">
                          <a:off x="3490480" y="1878531"/>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68" name="Straight Connector 267"/>
                        <a:cNvCxnSpPr/>
                      </a:nvCxnSpPr>
                      <a:spPr>
                        <a:xfrm rot="10800000">
                          <a:off x="3490996" y="1925432"/>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0" name="Straight Connector 269"/>
                        <a:cNvCxnSpPr/>
                      </a:nvCxnSpPr>
                      <a:spPr>
                        <a:xfrm rot="16200000">
                          <a:off x="4983407" y="1558150"/>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1" name="Straight Connector 270"/>
                        <a:cNvCxnSpPr/>
                      </a:nvCxnSpPr>
                      <a:spPr>
                        <a:xfrm rot="5400000" flipV="1">
                          <a:off x="5055465" y="1596669"/>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2" name="Straight Connector 271"/>
                        <a:cNvCxnSpPr/>
                      </a:nvCxnSpPr>
                      <a:spPr>
                        <a:xfrm rot="5400000" flipV="1">
                          <a:off x="5102367" y="1603489"/>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3" name="Straight Connector 272"/>
                        <a:cNvCxnSpPr/>
                      </a:nvCxnSpPr>
                      <a:spPr>
                        <a:xfrm rot="10800000" flipV="1">
                          <a:off x="5120072" y="1650391"/>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4" name="Straight Connector 273"/>
                        <a:cNvCxnSpPr/>
                      </a:nvCxnSpPr>
                      <a:spPr>
                        <a:xfrm rot="16200000">
                          <a:off x="4939870" y="1558150"/>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5" name="Straight Connector 274"/>
                        <a:cNvCxnSpPr/>
                      </a:nvCxnSpPr>
                      <a:spPr>
                        <a:xfrm rot="16200000">
                          <a:off x="4904485" y="1596669"/>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6" name="Straight Connector 275"/>
                        <a:cNvCxnSpPr/>
                      </a:nvCxnSpPr>
                      <a:spPr>
                        <a:xfrm rot="16200000">
                          <a:off x="4887480" y="1603489"/>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7" name="Straight Connector 276"/>
                        <a:cNvCxnSpPr/>
                      </a:nvCxnSpPr>
                      <a:spPr>
                        <a:xfrm rot="10800000">
                          <a:off x="4887996" y="1650391"/>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79" name="Straight Connector 278"/>
                        <a:cNvCxnSpPr/>
                      </a:nvCxnSpPr>
                      <a:spPr>
                        <a:xfrm rot="16200000">
                          <a:off x="5449074" y="1833193"/>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0" name="Straight Connector 279"/>
                        <a:cNvCxnSpPr/>
                      </a:nvCxnSpPr>
                      <a:spPr>
                        <a:xfrm rot="5400000" flipV="1">
                          <a:off x="5521132" y="1871712"/>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1" name="Straight Connector 280"/>
                        <a:cNvCxnSpPr/>
                      </a:nvCxnSpPr>
                      <a:spPr>
                        <a:xfrm rot="5400000" flipV="1">
                          <a:off x="5568034" y="1878532"/>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2" name="Straight Connector 281"/>
                        <a:cNvCxnSpPr/>
                      </a:nvCxnSpPr>
                      <a:spPr>
                        <a:xfrm rot="10800000" flipV="1">
                          <a:off x="5585739" y="1925433"/>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3" name="Straight Connector 282"/>
                        <a:cNvCxnSpPr/>
                      </a:nvCxnSpPr>
                      <a:spPr>
                        <a:xfrm rot="16200000">
                          <a:off x="5405537" y="1833193"/>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4" name="Straight Connector 283"/>
                        <a:cNvCxnSpPr/>
                      </a:nvCxnSpPr>
                      <a:spPr>
                        <a:xfrm rot="16200000">
                          <a:off x="5370152" y="1871712"/>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5" name="Straight Connector 284"/>
                        <a:cNvCxnSpPr/>
                      </a:nvCxnSpPr>
                      <a:spPr>
                        <a:xfrm rot="16200000">
                          <a:off x="5353147" y="1878532"/>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6" name="Straight Connector 285"/>
                        <a:cNvCxnSpPr/>
                      </a:nvCxnSpPr>
                      <a:spPr>
                        <a:xfrm rot="10800000">
                          <a:off x="5353662" y="1925433"/>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8" name="Straight Connector 287"/>
                        <a:cNvCxnSpPr/>
                      </a:nvCxnSpPr>
                      <a:spPr>
                        <a:xfrm rot="16200000">
                          <a:off x="4052074" y="1649831"/>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89" name="Straight Connector 288"/>
                        <a:cNvCxnSpPr/>
                      </a:nvCxnSpPr>
                      <a:spPr>
                        <a:xfrm rot="5400000" flipV="1">
                          <a:off x="4124132" y="1688350"/>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0" name="Straight Connector 289"/>
                        <a:cNvCxnSpPr/>
                      </a:nvCxnSpPr>
                      <a:spPr>
                        <a:xfrm rot="5400000" flipV="1">
                          <a:off x="4171034" y="1695170"/>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1" name="Straight Connector 290"/>
                        <a:cNvCxnSpPr/>
                      </a:nvCxnSpPr>
                      <a:spPr>
                        <a:xfrm rot="10800000" flipV="1">
                          <a:off x="4188739" y="1742072"/>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2" name="Straight Connector 291"/>
                        <a:cNvCxnSpPr/>
                      </a:nvCxnSpPr>
                      <a:spPr>
                        <a:xfrm rot="16200000">
                          <a:off x="4008537" y="1649831"/>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3" name="Straight Connector 292"/>
                        <a:cNvCxnSpPr/>
                      </a:nvCxnSpPr>
                      <a:spPr>
                        <a:xfrm rot="16200000">
                          <a:off x="3973152" y="1688350"/>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4" name="Straight Connector 293"/>
                        <a:cNvCxnSpPr/>
                      </a:nvCxnSpPr>
                      <a:spPr>
                        <a:xfrm rot="16200000">
                          <a:off x="3956147" y="1695170"/>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5" name="Straight Connector 294"/>
                        <a:cNvCxnSpPr/>
                      </a:nvCxnSpPr>
                      <a:spPr>
                        <a:xfrm rot="10800000">
                          <a:off x="3956662" y="1742072"/>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7" name="Straight Connector 282"/>
                        <a:cNvCxnSpPr/>
                      </a:nvCxnSpPr>
                      <a:spPr>
                        <a:xfrm rot="16200000">
                          <a:off x="4704007" y="1558150"/>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8" name="Straight Connector 283"/>
                        <a:cNvCxnSpPr/>
                      </a:nvCxnSpPr>
                      <a:spPr>
                        <a:xfrm rot="5400000" flipV="1">
                          <a:off x="4776065" y="1596669"/>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299" name="Straight Connector 284"/>
                        <a:cNvCxnSpPr/>
                      </a:nvCxnSpPr>
                      <a:spPr>
                        <a:xfrm rot="5400000" flipV="1">
                          <a:off x="4822967" y="1603489"/>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0" name="Straight Connector 285"/>
                        <a:cNvCxnSpPr/>
                      </a:nvCxnSpPr>
                      <a:spPr>
                        <a:xfrm rot="10800000" flipV="1">
                          <a:off x="4840672" y="1650391"/>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1" name="Straight Connector 300"/>
                        <a:cNvCxnSpPr/>
                      </a:nvCxnSpPr>
                      <a:spPr>
                        <a:xfrm rot="16200000">
                          <a:off x="4660470" y="1558150"/>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2" name="Straight Connector 301"/>
                        <a:cNvCxnSpPr/>
                      </a:nvCxnSpPr>
                      <a:spPr>
                        <a:xfrm rot="16200000">
                          <a:off x="4625085" y="1596669"/>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3" name="Straight Connector 302"/>
                        <a:cNvCxnSpPr/>
                      </a:nvCxnSpPr>
                      <a:spPr>
                        <a:xfrm rot="16200000">
                          <a:off x="4608080" y="1603489"/>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4" name="Straight Connector 303"/>
                        <a:cNvCxnSpPr/>
                      </a:nvCxnSpPr>
                      <a:spPr>
                        <a:xfrm rot="10800000">
                          <a:off x="4608596" y="1650391"/>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6" name="Straight Connector 305"/>
                        <a:cNvCxnSpPr/>
                      </a:nvCxnSpPr>
                      <a:spPr>
                        <a:xfrm rot="16200000">
                          <a:off x="6007874" y="1741512"/>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7" name="Straight Connector 306"/>
                        <a:cNvCxnSpPr/>
                      </a:nvCxnSpPr>
                      <a:spPr>
                        <a:xfrm rot="5400000" flipV="1">
                          <a:off x="6079932" y="1780031"/>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8" name="Straight Connector 307"/>
                        <a:cNvCxnSpPr/>
                      </a:nvCxnSpPr>
                      <a:spPr>
                        <a:xfrm rot="5400000" flipV="1">
                          <a:off x="6126834" y="1786851"/>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09" name="Straight Connector 308"/>
                        <a:cNvCxnSpPr/>
                      </a:nvCxnSpPr>
                      <a:spPr>
                        <a:xfrm rot="10800000" flipV="1">
                          <a:off x="6144539" y="1833752"/>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10" name="Straight Connector 309"/>
                        <a:cNvCxnSpPr/>
                      </a:nvCxnSpPr>
                      <a:spPr>
                        <a:xfrm rot="16200000">
                          <a:off x="5964337" y="1741512"/>
                          <a:ext cx="110017" cy="1120"/>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11" name="Straight Connector 310"/>
                        <a:cNvCxnSpPr/>
                      </a:nvCxnSpPr>
                      <a:spPr>
                        <a:xfrm rot="16200000">
                          <a:off x="5928952" y="1780031"/>
                          <a:ext cx="73345" cy="107443"/>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12" name="Straight Connector 311"/>
                        <a:cNvCxnSpPr/>
                      </a:nvCxnSpPr>
                      <a:spPr>
                        <a:xfrm rot="16200000">
                          <a:off x="5911947" y="1786851"/>
                          <a:ext cx="44007" cy="64466"/>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313" name="Straight Connector 312"/>
                        <a:cNvCxnSpPr/>
                      </a:nvCxnSpPr>
                      <a:spPr>
                        <a:xfrm rot="10800000">
                          <a:off x="5912462" y="1833752"/>
                          <a:ext cx="25786" cy="17602"/>
                        </a:xfrm>
                        <a:prstGeom prst="line">
                          <a:avLst/>
                        </a:prstGeom>
                        <a:ln>
                          <a:solidFill>
                            <a:srgbClr val="92D050"/>
                          </a:solidFill>
                        </a:ln>
                      </a:spPr>
                      <a:style>
                        <a:lnRef idx="1">
                          <a:schemeClr val="accent1"/>
                        </a:lnRef>
                        <a:fillRef idx="0">
                          <a:schemeClr val="accent1"/>
                        </a:fillRef>
                        <a:effectRef idx="0">
                          <a:schemeClr val="accent1"/>
                        </a:effectRef>
                        <a:fontRef idx="minor">
                          <a:schemeClr val="tx1"/>
                        </a:fontRef>
                      </a:style>
                    </a:cxnSp>
                    <a:sp>
                      <a:nvSpPr>
                        <a:cNvPr id="315" name="Pie 314"/>
                        <a:cNvSpPr/>
                      </a:nvSpPr>
                      <a:spPr>
                        <a:xfrm rot="17720673">
                          <a:off x="5553258" y="1549931"/>
                          <a:ext cx="127335" cy="106435"/>
                        </a:xfrm>
                        <a:prstGeom prst="pie">
                          <a:avLst/>
                        </a:pr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6" name="Oval 315"/>
                        <a:cNvSpPr/>
                      </a:nvSpPr>
                      <a:spPr>
                        <a:xfrm rot="17720673">
                          <a:off x="5621272" y="1763879"/>
                          <a:ext cx="101868" cy="85149"/>
                        </a:xfrm>
                        <a:prstGeom prst="ellipse">
                          <a:avLst/>
                        </a:prstGeom>
                        <a:solidFill>
                          <a:srgbClr val="FF66CC"/>
                        </a:solidFill>
                        <a:ln w="3175">
                          <a:solidFill>
                            <a:srgbClr val="FF66CC"/>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7" name="Freeform 316"/>
                        <a:cNvSpPr/>
                      </a:nvSpPr>
                      <a:spPr>
                        <a:xfrm rot="17720673">
                          <a:off x="5599356" y="1652322"/>
                          <a:ext cx="132274" cy="99506"/>
                        </a:xfrm>
                        <a:custGeom>
                          <a:avLst/>
                          <a:gdLst>
                            <a:gd name="connsiteX0" fmla="*/ 42867 w 395777"/>
                            <a:gd name="connsiteY0" fmla="*/ 286088 h 356198"/>
                            <a:gd name="connsiteX1" fmla="*/ 200522 w 395777"/>
                            <a:gd name="connsiteY1" fmla="*/ 175729 h 356198"/>
                            <a:gd name="connsiteX2" fmla="*/ 295115 w 395777"/>
                            <a:gd name="connsiteY2" fmla="*/ 33840 h 356198"/>
                            <a:gd name="connsiteX3" fmla="*/ 310881 w 395777"/>
                            <a:gd name="connsiteY3" fmla="*/ 33840 h 356198"/>
                          </a:gdLst>
                          <a:ahLst/>
                          <a:cxnLst>
                            <a:cxn ang="0">
                              <a:pos x="connsiteX0" y="connsiteY0"/>
                            </a:cxn>
                            <a:cxn ang="0">
                              <a:pos x="connsiteX1" y="connsiteY1"/>
                            </a:cxn>
                            <a:cxn ang="0">
                              <a:pos x="connsiteX2" y="connsiteY2"/>
                            </a:cxn>
                            <a:cxn ang="0">
                              <a:pos x="connsiteX3" y="connsiteY3"/>
                            </a:cxn>
                          </a:cxnLst>
                          <a:rect l="l" t="t" r="r" b="b"/>
                          <a:pathLst>
                            <a:path w="395777" h="356198">
                              <a:moveTo>
                                <a:pt x="42867" y="286088"/>
                              </a:moveTo>
                              <a:cubicBezTo>
                                <a:pt x="84499" y="36291"/>
                                <a:pt x="0" y="356198"/>
                                <a:pt x="200522" y="175729"/>
                              </a:cubicBezTo>
                              <a:cubicBezTo>
                                <a:pt x="395777" y="0"/>
                                <a:pt x="63327" y="72470"/>
                                <a:pt x="295115" y="33840"/>
                              </a:cubicBezTo>
                              <a:cubicBezTo>
                                <a:pt x="300299" y="32976"/>
                                <a:pt x="305626" y="33840"/>
                                <a:pt x="310881" y="33840"/>
                              </a:cubicBezTo>
                            </a:path>
                          </a:pathLst>
                        </a:cu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319" name="Pie 318"/>
                        <a:cNvSpPr/>
                      </a:nvSpPr>
                      <a:spPr>
                        <a:xfrm rot="17720673">
                          <a:off x="6205191" y="1641611"/>
                          <a:ext cx="127335" cy="106435"/>
                        </a:xfrm>
                        <a:prstGeom prst="pie">
                          <a:avLst/>
                        </a:pr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0" name="Oval 319"/>
                        <a:cNvSpPr/>
                      </a:nvSpPr>
                      <a:spPr>
                        <a:xfrm rot="17720673">
                          <a:off x="6273205" y="1855560"/>
                          <a:ext cx="101868" cy="85149"/>
                        </a:xfrm>
                        <a:prstGeom prst="ellipse">
                          <a:avLst/>
                        </a:prstGeom>
                        <a:solidFill>
                          <a:srgbClr val="FF66CC"/>
                        </a:solidFill>
                        <a:ln w="3175">
                          <a:solidFill>
                            <a:srgbClr val="FF66CC"/>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1" name="Freeform 320"/>
                        <a:cNvSpPr/>
                      </a:nvSpPr>
                      <a:spPr>
                        <a:xfrm rot="17720673">
                          <a:off x="6251289" y="1744003"/>
                          <a:ext cx="132274" cy="99506"/>
                        </a:xfrm>
                        <a:custGeom>
                          <a:avLst/>
                          <a:gdLst>
                            <a:gd name="connsiteX0" fmla="*/ 42867 w 395777"/>
                            <a:gd name="connsiteY0" fmla="*/ 286088 h 356198"/>
                            <a:gd name="connsiteX1" fmla="*/ 200522 w 395777"/>
                            <a:gd name="connsiteY1" fmla="*/ 175729 h 356198"/>
                            <a:gd name="connsiteX2" fmla="*/ 295115 w 395777"/>
                            <a:gd name="connsiteY2" fmla="*/ 33840 h 356198"/>
                            <a:gd name="connsiteX3" fmla="*/ 310881 w 395777"/>
                            <a:gd name="connsiteY3" fmla="*/ 33840 h 356198"/>
                          </a:gdLst>
                          <a:ahLst/>
                          <a:cxnLst>
                            <a:cxn ang="0">
                              <a:pos x="connsiteX0" y="connsiteY0"/>
                            </a:cxn>
                            <a:cxn ang="0">
                              <a:pos x="connsiteX1" y="connsiteY1"/>
                            </a:cxn>
                            <a:cxn ang="0">
                              <a:pos x="connsiteX2" y="connsiteY2"/>
                            </a:cxn>
                            <a:cxn ang="0">
                              <a:pos x="connsiteX3" y="connsiteY3"/>
                            </a:cxn>
                          </a:cxnLst>
                          <a:rect l="l" t="t" r="r" b="b"/>
                          <a:pathLst>
                            <a:path w="395777" h="356198">
                              <a:moveTo>
                                <a:pt x="42867" y="286088"/>
                              </a:moveTo>
                              <a:cubicBezTo>
                                <a:pt x="84499" y="36291"/>
                                <a:pt x="0" y="356198"/>
                                <a:pt x="200522" y="175729"/>
                              </a:cubicBezTo>
                              <a:cubicBezTo>
                                <a:pt x="395777" y="0"/>
                                <a:pt x="63327" y="72470"/>
                                <a:pt x="295115" y="33840"/>
                              </a:cubicBezTo>
                              <a:cubicBezTo>
                                <a:pt x="300299" y="32976"/>
                                <a:pt x="305626" y="33840"/>
                                <a:pt x="310881" y="33840"/>
                              </a:cubicBezTo>
                            </a:path>
                          </a:pathLst>
                        </a:cu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329" name="Pie 328"/>
                        <a:cNvSpPr/>
                      </a:nvSpPr>
                      <a:spPr>
                        <a:xfrm rot="17720673">
                          <a:off x="4249391" y="1458250"/>
                          <a:ext cx="127335" cy="106435"/>
                        </a:xfrm>
                        <a:prstGeom prst="pie">
                          <a:avLst/>
                        </a:pr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0" name="Oval 329"/>
                        <a:cNvSpPr/>
                      </a:nvSpPr>
                      <a:spPr>
                        <a:xfrm rot="17720673">
                          <a:off x="4317405" y="1672198"/>
                          <a:ext cx="101868" cy="85149"/>
                        </a:xfrm>
                        <a:prstGeom prst="ellipse">
                          <a:avLst/>
                        </a:prstGeom>
                        <a:solidFill>
                          <a:srgbClr val="FF66CC"/>
                        </a:solidFill>
                        <a:ln w="3175">
                          <a:solidFill>
                            <a:srgbClr val="FF66CC"/>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1" name="Freeform 330"/>
                        <a:cNvSpPr/>
                      </a:nvSpPr>
                      <a:spPr>
                        <a:xfrm rot="17720673">
                          <a:off x="4295489" y="1560641"/>
                          <a:ext cx="132274" cy="99506"/>
                        </a:xfrm>
                        <a:custGeom>
                          <a:avLst/>
                          <a:gdLst>
                            <a:gd name="connsiteX0" fmla="*/ 42867 w 395777"/>
                            <a:gd name="connsiteY0" fmla="*/ 286088 h 356198"/>
                            <a:gd name="connsiteX1" fmla="*/ 200522 w 395777"/>
                            <a:gd name="connsiteY1" fmla="*/ 175729 h 356198"/>
                            <a:gd name="connsiteX2" fmla="*/ 295115 w 395777"/>
                            <a:gd name="connsiteY2" fmla="*/ 33840 h 356198"/>
                            <a:gd name="connsiteX3" fmla="*/ 310881 w 395777"/>
                            <a:gd name="connsiteY3" fmla="*/ 33840 h 356198"/>
                          </a:gdLst>
                          <a:ahLst/>
                          <a:cxnLst>
                            <a:cxn ang="0">
                              <a:pos x="connsiteX0" y="connsiteY0"/>
                            </a:cxn>
                            <a:cxn ang="0">
                              <a:pos x="connsiteX1" y="connsiteY1"/>
                            </a:cxn>
                            <a:cxn ang="0">
                              <a:pos x="connsiteX2" y="connsiteY2"/>
                            </a:cxn>
                            <a:cxn ang="0">
                              <a:pos x="connsiteX3" y="connsiteY3"/>
                            </a:cxn>
                          </a:cxnLst>
                          <a:rect l="l" t="t" r="r" b="b"/>
                          <a:pathLst>
                            <a:path w="395777" h="356198">
                              <a:moveTo>
                                <a:pt x="42867" y="286088"/>
                              </a:moveTo>
                              <a:cubicBezTo>
                                <a:pt x="84499" y="36291"/>
                                <a:pt x="0" y="356198"/>
                                <a:pt x="200522" y="175729"/>
                              </a:cubicBezTo>
                              <a:cubicBezTo>
                                <a:pt x="395777" y="0"/>
                                <a:pt x="63327" y="72470"/>
                                <a:pt x="295115" y="33840"/>
                              </a:cubicBezTo>
                              <a:cubicBezTo>
                                <a:pt x="300299" y="32976"/>
                                <a:pt x="305626" y="33840"/>
                                <a:pt x="310881" y="33840"/>
                              </a:cubicBezTo>
                            </a:path>
                          </a:pathLst>
                        </a:cu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336" name="TextBox 196"/>
                        <a:cNvSpPr txBox="1"/>
                      </a:nvSpPr>
                      <a:spPr>
                        <a:xfrm>
                          <a:off x="3429000" y="3429000"/>
                          <a:ext cx="2743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αOX40</a:t>
                            </a:r>
                            <a:endParaRPr lang="en-US" sz="1600" b="1" dirty="0">
                              <a:latin typeface="Times New Roman" pitchFamily="18" charset="0"/>
                              <a:cs typeface="Times New Roman" pitchFamily="18" charset="0"/>
                            </a:endParaRPr>
                          </a:p>
                        </a:txBody>
                        <a:useSpRect/>
                      </a:txSp>
                    </a:sp>
                    <a:sp>
                      <a:nvSpPr>
                        <a:cNvPr id="558" name="Rectangle 557"/>
                        <a:cNvSpPr/>
                      </a:nvSpPr>
                      <a:spPr>
                        <a:xfrm rot="10800000">
                          <a:off x="7528575" y="4270247"/>
                          <a:ext cx="68579" cy="20116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59" name="Oval 558"/>
                        <a:cNvSpPr/>
                      </a:nvSpPr>
                      <a:spPr>
                        <a:xfrm rot="10800000">
                          <a:off x="7505715" y="4471415"/>
                          <a:ext cx="114301" cy="100584"/>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60" name="Rectangle 559"/>
                        <a:cNvSpPr/>
                      </a:nvSpPr>
                      <a:spPr>
                        <a:xfrm rot="10800000">
                          <a:off x="7414274" y="4270247"/>
                          <a:ext cx="68579" cy="20116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61" name="Oval 560"/>
                        <a:cNvSpPr/>
                      </a:nvSpPr>
                      <a:spPr>
                        <a:xfrm rot="10800000">
                          <a:off x="7391414" y="4471415"/>
                          <a:ext cx="114301" cy="100584"/>
                        </a:xfrm>
                        <a:prstGeom prst="ellipse">
                          <a:avLst/>
                        </a:prstGeom>
                        <a:solidFill>
                          <a:srgbClr val="00B050"/>
                        </a:solidFill>
                        <a:ln>
                          <a:solidFill>
                            <a:srgbClr val="00B05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0" name="Rectangle 489"/>
                        <a:cNvSpPr/>
                      </a:nvSpPr>
                      <a:spPr>
                        <a:xfrm>
                          <a:off x="6324600" y="3733800"/>
                          <a:ext cx="2743200" cy="36576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8" name="Straight Connector 547"/>
                        <a:cNvCxnSpPr/>
                      </a:nvCxnSpPr>
                      <a:spPr>
                        <a:xfrm rot="5400000">
                          <a:off x="7384783" y="4784595"/>
                          <a:ext cx="182879" cy="1527"/>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49" name="Straight Connector 548"/>
                        <a:cNvCxnSpPr/>
                      </a:nvCxnSpPr>
                      <a:spPr>
                        <a:xfrm rot="16200000" flipV="1">
                          <a:off x="7341990" y="4559687"/>
                          <a:ext cx="121919" cy="146546"/>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50" name="Straight Connector 549"/>
                        <a:cNvCxnSpPr/>
                      </a:nvCxnSpPr>
                      <a:spPr>
                        <a:xfrm rot="16200000" flipV="1">
                          <a:off x="7322410" y="4613380"/>
                          <a:ext cx="73152" cy="87927"/>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51" name="Straight Connector 550"/>
                        <a:cNvCxnSpPr/>
                      </a:nvCxnSpPr>
                      <a:spPr>
                        <a:xfrm flipV="1">
                          <a:off x="7329677" y="4603699"/>
                          <a:ext cx="35171" cy="29261"/>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52" name="Straight Connector 551"/>
                        <a:cNvCxnSpPr/>
                      </a:nvCxnSpPr>
                      <a:spPr>
                        <a:xfrm rot="5400000">
                          <a:off x="7444165" y="4784595"/>
                          <a:ext cx="182879" cy="1527"/>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53" name="Straight Connector 552"/>
                        <a:cNvCxnSpPr/>
                      </a:nvCxnSpPr>
                      <a:spPr>
                        <a:xfrm rot="5400000">
                          <a:off x="7547917" y="4559687"/>
                          <a:ext cx="121919" cy="146546"/>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54" name="Straight Connector 553"/>
                        <a:cNvCxnSpPr/>
                      </a:nvCxnSpPr>
                      <a:spPr>
                        <a:xfrm rot="5400000">
                          <a:off x="7615502" y="4613380"/>
                          <a:ext cx="73152" cy="87927"/>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555" name="Straight Connector 554"/>
                        <a:cNvCxnSpPr/>
                      </a:nvCxnSpPr>
                      <a:spPr>
                        <a:xfrm>
                          <a:off x="7646215" y="4603699"/>
                          <a:ext cx="35171" cy="29261"/>
                        </a:xfrm>
                        <a:prstGeom prst="line">
                          <a:avLst/>
                        </a:prstGeom>
                        <a:ln w="19050">
                          <a:solidFill>
                            <a:srgbClr val="92D050"/>
                          </a:solidFill>
                        </a:ln>
                      </a:spPr>
                      <a:style>
                        <a:lnRef idx="1">
                          <a:schemeClr val="accent1"/>
                        </a:lnRef>
                        <a:fillRef idx="0">
                          <a:schemeClr val="accent1"/>
                        </a:fillRef>
                        <a:effectRef idx="0">
                          <a:schemeClr val="accent1"/>
                        </a:effectRef>
                        <a:fontRef idx="minor">
                          <a:schemeClr val="tx1"/>
                        </a:fontRef>
                      </a:style>
                    </a:cxnSp>
                    <a:sp>
                      <a:nvSpPr>
                        <a:cNvPr id="493" name="TextBox 492"/>
                        <a:cNvSpPr txBox="1"/>
                      </a:nvSpPr>
                      <a:spPr>
                        <a:xfrm>
                          <a:off x="6324600" y="3429000"/>
                          <a:ext cx="2819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αCD73</a:t>
                            </a:r>
                            <a:endParaRPr lang="en-US" sz="1600" b="1" dirty="0">
                              <a:latin typeface="Times New Roman" pitchFamily="18" charset="0"/>
                              <a:cs typeface="Times New Roman" pitchFamily="18" charset="0"/>
                            </a:endParaRPr>
                          </a:p>
                        </a:txBody>
                        <a:useSpRect/>
                      </a:txSp>
                    </a:sp>
                    <a:sp>
                      <a:nvSpPr>
                        <a:cNvPr id="494" name="Oval 493"/>
                        <a:cNvSpPr/>
                      </a:nvSpPr>
                      <a:spPr>
                        <a:xfrm>
                          <a:off x="8453982" y="5266946"/>
                          <a:ext cx="76200" cy="76200"/>
                        </a:xfrm>
                        <a:prstGeom prst="ellipse">
                          <a:avLst/>
                        </a:prstGeom>
                        <a:solidFill>
                          <a:srgbClr val="F21AC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5" name="Oval 494"/>
                        <a:cNvSpPr/>
                      </a:nvSpPr>
                      <a:spPr>
                        <a:xfrm>
                          <a:off x="8453982" y="5419346"/>
                          <a:ext cx="76200" cy="76200"/>
                        </a:xfrm>
                        <a:prstGeom prst="ellipse">
                          <a:avLst/>
                        </a:prstGeom>
                        <a:solidFill>
                          <a:srgbClr val="F21AC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6" name="Oval 495"/>
                        <a:cNvSpPr/>
                      </a:nvSpPr>
                      <a:spPr>
                        <a:xfrm>
                          <a:off x="8530182" y="5190746"/>
                          <a:ext cx="76200" cy="76200"/>
                        </a:xfrm>
                        <a:prstGeom prst="ellipse">
                          <a:avLst/>
                        </a:prstGeom>
                        <a:solidFill>
                          <a:srgbClr val="F21AC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7" name="Oval 496"/>
                        <a:cNvSpPr/>
                      </a:nvSpPr>
                      <a:spPr>
                        <a:xfrm>
                          <a:off x="8301582" y="5266946"/>
                          <a:ext cx="76200" cy="76200"/>
                        </a:xfrm>
                        <a:prstGeom prst="ellipse">
                          <a:avLst/>
                        </a:prstGeom>
                        <a:solidFill>
                          <a:srgbClr val="F21AC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8" name="Oval 497"/>
                        <a:cNvSpPr/>
                      </a:nvSpPr>
                      <a:spPr>
                        <a:xfrm>
                          <a:off x="8377782" y="5114546"/>
                          <a:ext cx="76200" cy="76200"/>
                        </a:xfrm>
                        <a:prstGeom prst="ellipse">
                          <a:avLst/>
                        </a:prstGeom>
                        <a:solidFill>
                          <a:srgbClr val="F21AC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9" name="Oval 498"/>
                        <a:cNvSpPr/>
                      </a:nvSpPr>
                      <a:spPr>
                        <a:xfrm>
                          <a:off x="8606382" y="5343146"/>
                          <a:ext cx="76200" cy="76200"/>
                        </a:xfrm>
                        <a:prstGeom prst="ellipse">
                          <a:avLst/>
                        </a:prstGeom>
                        <a:solidFill>
                          <a:srgbClr val="F21AC9"/>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0" name="Oval 499"/>
                        <a:cNvSpPr/>
                      </a:nvSpPr>
                      <a:spPr>
                        <a:xfrm>
                          <a:off x="6858000" y="5266946"/>
                          <a:ext cx="76200" cy="7620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1" name="Oval 500"/>
                        <a:cNvSpPr/>
                      </a:nvSpPr>
                      <a:spPr>
                        <a:xfrm>
                          <a:off x="6858000" y="5419346"/>
                          <a:ext cx="76200" cy="7620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2" name="Oval 501"/>
                        <a:cNvSpPr/>
                      </a:nvSpPr>
                      <a:spPr>
                        <a:xfrm>
                          <a:off x="6934200" y="5190746"/>
                          <a:ext cx="76200" cy="7620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3" name="Oval 502"/>
                        <a:cNvSpPr/>
                      </a:nvSpPr>
                      <a:spPr>
                        <a:xfrm>
                          <a:off x="6705600" y="5266946"/>
                          <a:ext cx="76200" cy="7620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4" name="Oval 503"/>
                        <a:cNvSpPr/>
                      </a:nvSpPr>
                      <a:spPr>
                        <a:xfrm>
                          <a:off x="6781800" y="5114546"/>
                          <a:ext cx="76200" cy="7620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5" name="Oval 504"/>
                        <a:cNvSpPr/>
                      </a:nvSpPr>
                      <a:spPr>
                        <a:xfrm>
                          <a:off x="7010400" y="5343146"/>
                          <a:ext cx="76200" cy="7620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06" name="Straight Arrow Connector 505"/>
                        <a:cNvCxnSpPr/>
                      </a:nvCxnSpPr>
                      <a:spPr>
                        <a:xfrm rot="10800000">
                          <a:off x="7239001" y="5493957"/>
                          <a:ext cx="685800" cy="1588"/>
                        </a:xfrm>
                        <a:prstGeom prst="straightConnector1">
                          <a:avLst/>
                        </a:prstGeom>
                        <a:ln w="19050">
                          <a:solidFill>
                            <a:srgbClr val="00FF00"/>
                          </a:solidFill>
                          <a:tailEnd type="arrow"/>
                        </a:ln>
                      </a:spPr>
                      <a:style>
                        <a:lnRef idx="1">
                          <a:schemeClr val="accent1"/>
                        </a:lnRef>
                        <a:fillRef idx="0">
                          <a:schemeClr val="accent1"/>
                        </a:fillRef>
                        <a:effectRef idx="0">
                          <a:schemeClr val="accent1"/>
                        </a:effectRef>
                        <a:fontRef idx="minor">
                          <a:schemeClr val="tx1"/>
                        </a:fontRef>
                      </a:style>
                    </a:cxnSp>
                    <a:sp>
                      <a:nvSpPr>
                        <a:cNvPr id="507" name="TextBox 506"/>
                        <a:cNvSpPr txBox="1"/>
                      </a:nvSpPr>
                      <a:spPr>
                        <a:xfrm>
                          <a:off x="8077201" y="5495546"/>
                          <a:ext cx="690019"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AMP</a:t>
                            </a:r>
                            <a:endParaRPr lang="en-US" sz="1600" b="1" dirty="0">
                              <a:latin typeface="Times New Roman" pitchFamily="18" charset="0"/>
                              <a:cs typeface="Times New Roman" pitchFamily="18" charset="0"/>
                            </a:endParaRPr>
                          </a:p>
                        </a:txBody>
                        <a:useSpRect/>
                      </a:txSp>
                    </a:sp>
                    <a:sp>
                      <a:nvSpPr>
                        <a:cNvPr id="508" name="TextBox 507"/>
                        <a:cNvSpPr txBox="1"/>
                      </a:nvSpPr>
                      <a:spPr>
                        <a:xfrm>
                          <a:off x="6324600" y="5495546"/>
                          <a:ext cx="1219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Adenosine</a:t>
                            </a:r>
                            <a:endParaRPr lang="en-US" sz="1600" b="1" dirty="0">
                              <a:latin typeface="Times New Roman" pitchFamily="18" charset="0"/>
                              <a:cs typeface="Times New Roman" pitchFamily="18" charset="0"/>
                            </a:endParaRPr>
                          </a:p>
                        </a:txBody>
                        <a:useSpRect/>
                      </a:txSp>
                    </a:sp>
                    <a:cxnSp>
                      <a:nvCxnSpPr>
                        <a:cNvPr id="546" name="Straight Connector 545"/>
                        <a:cNvCxnSpPr/>
                      </a:nvCxnSpPr>
                      <a:spPr>
                        <a:xfrm rot="16200000" flipV="1">
                          <a:off x="7311039" y="5147662"/>
                          <a:ext cx="389323"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547" name="Straight Connector 546"/>
                        <a:cNvCxnSpPr/>
                      </a:nvCxnSpPr>
                      <a:spPr>
                        <a:xfrm rot="10800000">
                          <a:off x="7391401" y="5342322"/>
                          <a:ext cx="228600" cy="823"/>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sp>
                      <a:nvSpPr>
                        <a:cNvPr id="530" name="Rectangle 529"/>
                        <a:cNvSpPr/>
                      </a:nvSpPr>
                      <a:spPr>
                        <a:xfrm rot="4297541" flipH="1">
                          <a:off x="7199275" y="6476711"/>
                          <a:ext cx="34395" cy="12187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1" name="Oval 530"/>
                        <a:cNvSpPr/>
                      </a:nvSpPr>
                      <a:spPr>
                        <a:xfrm rot="4297541" flipH="1">
                          <a:off x="7274554" y="6480634"/>
                          <a:ext cx="57325" cy="6093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2" name="Rectangle 531"/>
                        <a:cNvSpPr/>
                      </a:nvSpPr>
                      <a:spPr>
                        <a:xfrm rot="4297541" flipH="1">
                          <a:off x="7179661" y="6422308"/>
                          <a:ext cx="34395" cy="12187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3" name="Oval 532"/>
                        <a:cNvSpPr/>
                      </a:nvSpPr>
                      <a:spPr>
                        <a:xfrm rot="4297541" flipH="1">
                          <a:off x="7254942" y="6426232"/>
                          <a:ext cx="57325" cy="60937"/>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4" name="Rectangle 533"/>
                        <a:cNvSpPr/>
                      </a:nvSpPr>
                      <a:spPr>
                        <a:xfrm rot="11902459">
                          <a:off x="6732960" y="6695048"/>
                          <a:ext cx="40217" cy="10423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5" name="Oval 534"/>
                        <a:cNvSpPr/>
                      </a:nvSpPr>
                      <a:spPr>
                        <a:xfrm rot="11902459">
                          <a:off x="6692806" y="6795296"/>
                          <a:ext cx="67028" cy="52116"/>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6" name="Rectangle 535"/>
                        <a:cNvSpPr/>
                      </a:nvSpPr>
                      <a:spPr>
                        <a:xfrm rot="11902459">
                          <a:off x="6669348" y="6675582"/>
                          <a:ext cx="40217" cy="10423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7" name="Oval 536"/>
                        <a:cNvSpPr/>
                      </a:nvSpPr>
                      <a:spPr>
                        <a:xfrm rot="11902459">
                          <a:off x="6629196" y="6775829"/>
                          <a:ext cx="67028" cy="52116"/>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8" name="Rectangle 537"/>
                        <a:cNvSpPr/>
                      </a:nvSpPr>
                      <a:spPr>
                        <a:xfrm rot="9697541" flipV="1">
                          <a:off x="6827657" y="6309559"/>
                          <a:ext cx="40217" cy="13550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9" name="Oval 538"/>
                        <a:cNvSpPr/>
                      </a:nvSpPr>
                      <a:spPr>
                        <a:xfrm rot="9697541" flipV="1">
                          <a:off x="6779481" y="6246990"/>
                          <a:ext cx="67028" cy="67750"/>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0" name="Rectangle 539"/>
                        <a:cNvSpPr/>
                      </a:nvSpPr>
                      <a:spPr>
                        <a:xfrm rot="9697541" flipV="1">
                          <a:off x="6764045" y="6329024"/>
                          <a:ext cx="40217" cy="13550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1" name="Oval 540"/>
                        <a:cNvSpPr/>
                      </a:nvSpPr>
                      <a:spPr>
                        <a:xfrm rot="9697541" flipV="1">
                          <a:off x="6715869" y="6266456"/>
                          <a:ext cx="67028" cy="67750"/>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2" name="Explosion 1 541"/>
                        <a:cNvSpPr/>
                      </a:nvSpPr>
                      <a:spPr>
                        <a:xfrm>
                          <a:off x="6619891" y="6322457"/>
                          <a:ext cx="609367" cy="521155"/>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3" name="Oval 542"/>
                        <a:cNvSpPr/>
                      </a:nvSpPr>
                      <a:spPr>
                        <a:xfrm>
                          <a:off x="6841480" y="6525127"/>
                          <a:ext cx="83095" cy="57907"/>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4" name="Oval 543"/>
                        <a:cNvSpPr/>
                      </a:nvSpPr>
                      <a:spPr>
                        <a:xfrm>
                          <a:off x="6676730" y="6123802"/>
                          <a:ext cx="141417" cy="130289"/>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5" name="Oval 544"/>
                        <a:cNvSpPr/>
                      </a:nvSpPr>
                      <a:spPr>
                        <a:xfrm>
                          <a:off x="7326977" y="6384380"/>
                          <a:ext cx="141417" cy="130289"/>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3" name="Straight Arrow Connector 522"/>
                        <a:cNvCxnSpPr/>
                      </a:nvCxnSpPr>
                      <a:spPr>
                        <a:xfrm rot="5400000">
                          <a:off x="6216480" y="6596007"/>
                          <a:ext cx="522513" cy="147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11" name="Rectangle 510"/>
                        <a:cNvSpPr/>
                      </a:nvSpPr>
                      <a:spPr>
                        <a:xfrm rot="4297541" flipH="1">
                          <a:off x="8641459" y="6560745"/>
                          <a:ext cx="43693" cy="12195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2" name="Oval 511"/>
                        <a:cNvSpPr/>
                      </a:nvSpPr>
                      <a:spPr>
                        <a:xfrm rot="4297541" flipH="1">
                          <a:off x="8713698" y="6557513"/>
                          <a:ext cx="72822" cy="60979"/>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3" name="Rectangle 512"/>
                        <a:cNvSpPr/>
                      </a:nvSpPr>
                      <a:spPr>
                        <a:xfrm rot="4297541" flipH="1">
                          <a:off x="8621831" y="6491635"/>
                          <a:ext cx="43693" cy="12195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4" name="Oval 513"/>
                        <a:cNvSpPr/>
                      </a:nvSpPr>
                      <a:spPr>
                        <a:xfrm rot="4297541" flipH="1">
                          <a:off x="8694072" y="6488404"/>
                          <a:ext cx="72822" cy="60979"/>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5" name="Rectangle 514"/>
                        <a:cNvSpPr/>
                      </a:nvSpPr>
                      <a:spPr>
                        <a:xfrm rot="9697541" flipV="1">
                          <a:off x="8274223" y="6331975"/>
                          <a:ext cx="40244" cy="17213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6" name="Oval 515"/>
                        <a:cNvSpPr/>
                      </a:nvSpPr>
                      <a:spPr>
                        <a:xfrm rot="9697541" flipV="1">
                          <a:off x="8226014" y="6252491"/>
                          <a:ext cx="67074" cy="86065"/>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7" name="Rectangle 516"/>
                        <a:cNvSpPr/>
                      </a:nvSpPr>
                      <a:spPr>
                        <a:xfrm rot="9697541" flipV="1">
                          <a:off x="8210568" y="6356702"/>
                          <a:ext cx="40244" cy="172131"/>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8" name="Oval 517"/>
                        <a:cNvSpPr/>
                      </a:nvSpPr>
                      <a:spPr>
                        <a:xfrm rot="9697541" flipV="1">
                          <a:off x="8162358" y="6277220"/>
                          <a:ext cx="67074" cy="86065"/>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9" name="Explosion 1 518"/>
                        <a:cNvSpPr/>
                      </a:nvSpPr>
                      <a:spPr>
                        <a:xfrm>
                          <a:off x="8066314" y="6348359"/>
                          <a:ext cx="609785" cy="662041"/>
                        </a:xfrm>
                        <a:prstGeom prst="irregularSeal1">
                          <a:avLst/>
                        </a:prstGeom>
                        <a:solidFill>
                          <a:srgbClr val="FF7C80"/>
                        </a:solidFill>
                        <a:ln>
                          <a:solidFill>
                            <a:srgbClr val="FF7C8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0" name="Oval 519"/>
                        <a:cNvSpPr/>
                      </a:nvSpPr>
                      <a:spPr>
                        <a:xfrm>
                          <a:off x="8288055" y="6605818"/>
                          <a:ext cx="83152" cy="73561"/>
                        </a:xfrm>
                        <a:prstGeom prst="ellipse">
                          <a:avLst/>
                        </a:prstGeom>
                        <a:solidFill>
                          <a:srgbClr val="FFFF99"/>
                        </a:solidFill>
                        <a:ln>
                          <a:solidFill>
                            <a:srgbClr val="FFFF99"/>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1" name="Oval 520"/>
                        <a:cNvSpPr/>
                      </a:nvSpPr>
                      <a:spPr>
                        <a:xfrm>
                          <a:off x="8123193" y="6096001"/>
                          <a:ext cx="141514" cy="16551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2" name="Oval 521"/>
                        <a:cNvSpPr/>
                      </a:nvSpPr>
                      <a:spPr>
                        <a:xfrm>
                          <a:off x="8773886" y="6427022"/>
                          <a:ext cx="141514" cy="165510"/>
                        </a:xfrm>
                        <a:prstGeom prst="ellipse">
                          <a:avLst/>
                        </a:prstGeom>
                        <a:solidFill>
                          <a:srgbClr val="0033CC"/>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4" name="Straight Arrow Connector 523"/>
                        <a:cNvCxnSpPr/>
                      </a:nvCxnSpPr>
                      <a:spPr>
                        <a:xfrm rot="16200000">
                          <a:off x="7593654" y="6592657"/>
                          <a:ext cx="663766" cy="1475"/>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27" name="TextBox 526"/>
                        <a:cNvSpPr txBox="1"/>
                      </a:nvSpPr>
                      <a:spPr>
                        <a:xfrm>
                          <a:off x="6400800" y="6934199"/>
                          <a:ext cx="533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err="1" smtClean="0">
                                <a:latin typeface="Times New Roman" pitchFamily="18" charset="0"/>
                                <a:cs typeface="Times New Roman" pitchFamily="18" charset="0"/>
                              </a:rPr>
                              <a:t>T</a:t>
                            </a:r>
                            <a:r>
                              <a:rPr lang="en-US" sz="1600" b="1" baseline="-25000" dirty="0" err="1" smtClean="0">
                                <a:latin typeface="Times New Roman" pitchFamily="18" charset="0"/>
                                <a:cs typeface="Times New Roman" pitchFamily="18" charset="0"/>
                              </a:rPr>
                              <a:t>eff</a:t>
                            </a:r>
                            <a:endParaRPr lang="en-US" sz="1600" b="1" dirty="0">
                              <a:latin typeface="Times New Roman" pitchFamily="18" charset="0"/>
                              <a:cs typeface="Times New Roman" pitchFamily="18" charset="0"/>
                            </a:endParaRPr>
                          </a:p>
                        </a:txBody>
                        <a:useSpRect/>
                      </a:txSp>
                    </a:sp>
                    <a:sp>
                      <a:nvSpPr>
                        <a:cNvPr id="528" name="TextBox 527"/>
                        <a:cNvSpPr txBox="1"/>
                      </a:nvSpPr>
                      <a:spPr>
                        <a:xfrm>
                          <a:off x="8153400" y="6934199"/>
                          <a:ext cx="533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err="1" smtClean="0">
                                <a:latin typeface="Times New Roman" pitchFamily="18" charset="0"/>
                                <a:cs typeface="Times New Roman" pitchFamily="18" charset="0"/>
                              </a:rPr>
                              <a:t>T</a:t>
                            </a:r>
                            <a:r>
                              <a:rPr lang="en-US" sz="1600" b="1" baseline="-25000" dirty="0" err="1" smtClean="0">
                                <a:latin typeface="Times New Roman" pitchFamily="18" charset="0"/>
                                <a:cs typeface="Times New Roman" pitchFamily="18" charset="0"/>
                              </a:rPr>
                              <a:t>reg</a:t>
                            </a:r>
                            <a:endParaRPr lang="en-US" sz="1600" b="1" dirty="0">
                              <a:latin typeface="Times New Roman" pitchFamily="18" charset="0"/>
                              <a:cs typeface="Times New Roman" pitchFamily="18" charset="0"/>
                            </a:endParaRPr>
                          </a:p>
                        </a:txBody>
                        <a:useSpRect/>
                      </a:txSp>
                    </a:sp>
                    <a:sp>
                      <a:nvSpPr>
                        <a:cNvPr id="529" name="TextBox 528"/>
                        <a:cNvSpPr txBox="1"/>
                      </a:nvSpPr>
                      <a:spPr>
                        <a:xfrm>
                          <a:off x="7467600" y="4648200"/>
                          <a:ext cx="11430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αCD73</a:t>
                            </a:r>
                            <a:endParaRPr lang="en-US" sz="1600" b="1" dirty="0">
                              <a:latin typeface="Times New Roman" pitchFamily="18" charset="0"/>
                              <a:cs typeface="Times New Roman" pitchFamily="18" charset="0"/>
                            </a:endParaRPr>
                          </a:p>
                        </a:txBody>
                        <a:useSpRect/>
                      </a:txSp>
                    </a:sp>
                    <a:sp>
                      <a:nvSpPr>
                        <a:cNvPr id="578" name="TextBox 105"/>
                        <a:cNvSpPr txBox="1"/>
                      </a:nvSpPr>
                      <a:spPr>
                        <a:xfrm>
                          <a:off x="533400" y="3429000"/>
                          <a:ext cx="2743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Enzyme-</a:t>
                            </a:r>
                            <a:r>
                              <a:rPr lang="en-US" sz="1600" b="1" dirty="0" err="1" smtClean="0">
                                <a:latin typeface="Times New Roman" pitchFamily="18" charset="0"/>
                                <a:cs typeface="Times New Roman" pitchFamily="18" charset="0"/>
                              </a:rPr>
                              <a:t>Prodrug</a:t>
                            </a:r>
                            <a:endParaRPr lang="en-US" sz="1600" b="1" dirty="0">
                              <a:latin typeface="Times New Roman" pitchFamily="18" charset="0"/>
                              <a:cs typeface="Times New Roman" pitchFamily="18" charset="0"/>
                            </a:endParaRPr>
                          </a:p>
                        </a:txBody>
                        <a:useSpRect/>
                      </a:txSp>
                    </a:sp>
                    <a:sp>
                      <a:nvSpPr>
                        <a:cNvPr id="594" name="TextBox 63"/>
                        <a:cNvSpPr txBox="1"/>
                      </a:nvSpPr>
                      <a:spPr>
                        <a:xfrm>
                          <a:off x="3581400" y="2819400"/>
                          <a:ext cx="2743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Metastatic Ovarian Cancer</a:t>
                            </a:r>
                            <a:endParaRPr lang="en-US" sz="1600" b="1" dirty="0">
                              <a:latin typeface="Times New Roman" pitchFamily="18" charset="0"/>
                              <a:cs typeface="Times New Roman" pitchFamily="18" charset="0"/>
                            </a:endParaRPr>
                          </a:p>
                        </a:txBody>
                        <a:useSpRect/>
                      </a:txSp>
                    </a:sp>
                    <a:sp>
                      <a:nvSpPr>
                        <a:cNvPr id="563" name="Rectangle 562"/>
                        <a:cNvSpPr/>
                      </a:nvSpPr>
                      <a:spPr>
                        <a:xfrm>
                          <a:off x="533400" y="3733800"/>
                          <a:ext cx="2743200" cy="36576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9" name="Rectangle 116"/>
                        <a:cNvSpPr/>
                      </a:nvSpPr>
                      <a:spPr>
                        <a:xfrm rot="10800000">
                          <a:off x="1889761" y="4267200"/>
                          <a:ext cx="68579" cy="20320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0" name="Oval 117"/>
                        <a:cNvSpPr/>
                      </a:nvSpPr>
                      <a:spPr>
                        <a:xfrm rot="10800000">
                          <a:off x="1866901" y="4470400"/>
                          <a:ext cx="114301" cy="101600"/>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1" name="Rectangle 118"/>
                        <a:cNvSpPr/>
                      </a:nvSpPr>
                      <a:spPr>
                        <a:xfrm rot="10800000">
                          <a:off x="1775460" y="4267200"/>
                          <a:ext cx="68579" cy="20320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2" name="Oval 119"/>
                        <a:cNvSpPr/>
                      </a:nvSpPr>
                      <a:spPr>
                        <a:xfrm rot="10800000">
                          <a:off x="1752600" y="4470400"/>
                          <a:ext cx="114301" cy="101600"/>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7" name="Oval 114"/>
                        <a:cNvSpPr/>
                      </a:nvSpPr>
                      <a:spPr>
                        <a:xfrm>
                          <a:off x="1295400" y="3810000"/>
                          <a:ext cx="1143000" cy="533400"/>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8" name="Oval 115"/>
                        <a:cNvSpPr/>
                      </a:nvSpPr>
                      <a:spPr>
                        <a:xfrm>
                          <a:off x="1592580" y="4038599"/>
                          <a:ext cx="171450" cy="1524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4" name="Pie 111"/>
                        <a:cNvSpPr/>
                      </a:nvSpPr>
                      <a:spPr>
                        <a:xfrm rot="6920673">
                          <a:off x="1894674" y="4780259"/>
                          <a:ext cx="140174" cy="153214"/>
                        </a:xfrm>
                        <a:prstGeom prst="pie">
                          <a:avLst/>
                        </a:pr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5" name="Oval 112"/>
                        <a:cNvSpPr/>
                      </a:nvSpPr>
                      <a:spPr>
                        <a:xfrm rot="6920673">
                          <a:off x="1804288" y="4550701"/>
                          <a:ext cx="112139" cy="122571"/>
                        </a:xfrm>
                        <a:prstGeom prst="ellipse">
                          <a:avLst/>
                        </a:prstGeom>
                        <a:solidFill>
                          <a:srgbClr val="FF66CC"/>
                        </a:solidFill>
                        <a:ln w="3175">
                          <a:solidFill>
                            <a:srgbClr val="FF66CC"/>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6" name="Freeform 113"/>
                        <a:cNvSpPr/>
                      </a:nvSpPr>
                      <a:spPr>
                        <a:xfrm rot="6920673">
                          <a:off x="1811374" y="4663106"/>
                          <a:ext cx="145610" cy="143241"/>
                        </a:xfrm>
                        <a:custGeom>
                          <a:avLst/>
                          <a:gdLst>
                            <a:gd name="connsiteX0" fmla="*/ 42867 w 395777"/>
                            <a:gd name="connsiteY0" fmla="*/ 286088 h 356198"/>
                            <a:gd name="connsiteX1" fmla="*/ 200522 w 395777"/>
                            <a:gd name="connsiteY1" fmla="*/ 175729 h 356198"/>
                            <a:gd name="connsiteX2" fmla="*/ 295115 w 395777"/>
                            <a:gd name="connsiteY2" fmla="*/ 33840 h 356198"/>
                            <a:gd name="connsiteX3" fmla="*/ 310881 w 395777"/>
                            <a:gd name="connsiteY3" fmla="*/ 33840 h 356198"/>
                          </a:gdLst>
                          <a:ahLst/>
                          <a:cxnLst>
                            <a:cxn ang="0">
                              <a:pos x="connsiteX0" y="connsiteY0"/>
                            </a:cxn>
                            <a:cxn ang="0">
                              <a:pos x="connsiteX1" y="connsiteY1"/>
                            </a:cxn>
                            <a:cxn ang="0">
                              <a:pos x="connsiteX2" y="connsiteY2"/>
                            </a:cxn>
                            <a:cxn ang="0">
                              <a:pos x="connsiteX3" y="connsiteY3"/>
                            </a:cxn>
                          </a:cxnLst>
                          <a:rect l="l" t="t" r="r" b="b"/>
                          <a:pathLst>
                            <a:path w="395777" h="356198">
                              <a:moveTo>
                                <a:pt x="42867" y="286088"/>
                              </a:moveTo>
                              <a:cubicBezTo>
                                <a:pt x="84499" y="36291"/>
                                <a:pt x="0" y="356198"/>
                                <a:pt x="200522" y="175729"/>
                              </a:cubicBezTo>
                              <a:cubicBezTo>
                                <a:pt x="395777" y="0"/>
                                <a:pt x="63327" y="72470"/>
                                <a:pt x="295115" y="33840"/>
                              </a:cubicBezTo>
                              <a:cubicBezTo>
                                <a:pt x="300299" y="32976"/>
                                <a:pt x="305626" y="33840"/>
                                <a:pt x="310881" y="33840"/>
                              </a:cubicBezTo>
                            </a:path>
                          </a:pathLst>
                        </a:custGeom>
                        <a:solidFill>
                          <a:schemeClr val="tx2">
                            <a:lumMod val="60000"/>
                            <a:lumOff val="40000"/>
                          </a:schemeClr>
                        </a:solidFill>
                        <a:ln w="3175">
                          <a:solidFill>
                            <a:schemeClr val="tx2">
                              <a:lumMod val="60000"/>
                              <a:lumOff val="40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pic>
                      <a:nvPicPr>
                        <a:cNvPr id="567" name="Picture 2" descr="ROS"/>
                        <a:cNvPicPr>
                          <a:picLocks noChangeAspect="1" noChangeArrowheads="1"/>
                        </a:cNvPicPr>
                      </a:nvPicPr>
                      <a:blipFill>
                        <a:blip r:embed="rId43"/>
                        <a:srcRect l="65965" t="16667" r="16146" b="61111"/>
                        <a:stretch>
                          <a:fillRect/>
                        </a:stretch>
                      </a:blipFill>
                      <a:spPr bwMode="auto">
                        <a:xfrm rot="10800000" flipH="1" flipV="1">
                          <a:off x="609600" y="6324600"/>
                          <a:ext cx="763017" cy="353659"/>
                        </a:xfrm>
                        <a:prstGeom prst="rect">
                          <a:avLst/>
                        </a:prstGeom>
                        <a:noFill/>
                      </a:spPr>
                    </a:pic>
                    <a:sp>
                      <a:nvSpPr>
                        <a:cNvPr id="568" name="24-Point Star 95"/>
                        <a:cNvSpPr/>
                      </a:nvSpPr>
                      <a:spPr>
                        <a:xfrm>
                          <a:off x="838200" y="5334000"/>
                          <a:ext cx="1524000" cy="609600"/>
                        </a:xfrm>
                        <a:prstGeom prst="star24">
                          <a:avLst/>
                        </a:prstGeom>
                        <a:solidFill>
                          <a:schemeClr val="accent5">
                            <a:lumMod val="40000"/>
                            <a:lumOff val="60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69" name="TextBox 96"/>
                        <a:cNvSpPr txBox="1"/>
                      </a:nvSpPr>
                      <a:spPr>
                        <a:xfrm>
                          <a:off x="914400" y="5452646"/>
                          <a:ext cx="1447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Increase ROS</a:t>
                            </a:r>
                            <a:endParaRPr lang="en-US" sz="1600" b="1" dirty="0">
                              <a:latin typeface="Times New Roman" pitchFamily="18" charset="0"/>
                              <a:cs typeface="Times New Roman" pitchFamily="18" charset="0"/>
                            </a:endParaRPr>
                          </a:p>
                        </a:txBody>
                        <a:useSpRect/>
                      </a:txSp>
                    </a:sp>
                    <a:pic>
                      <a:nvPicPr>
                        <a:cNvPr id="570" name="Picture 2" descr="ROS"/>
                        <a:cNvPicPr>
                          <a:picLocks noChangeAspect="1" noChangeArrowheads="1"/>
                        </a:cNvPicPr>
                      </a:nvPicPr>
                      <a:blipFill>
                        <a:blip r:embed="rId43"/>
                        <a:srcRect l="68201" t="38889" r="18382" b="38889"/>
                        <a:stretch>
                          <a:fillRect/>
                        </a:stretch>
                      </a:blipFill>
                      <a:spPr bwMode="auto">
                        <a:xfrm>
                          <a:off x="1371600" y="6250763"/>
                          <a:ext cx="914400" cy="427496"/>
                        </a:xfrm>
                        <a:prstGeom prst="rect">
                          <a:avLst/>
                        </a:prstGeom>
                        <a:noFill/>
                      </a:spPr>
                    </a:pic>
                    <a:pic>
                      <a:nvPicPr>
                        <a:cNvPr id="571" name="Picture 2" descr="ROS"/>
                        <a:cNvPicPr>
                          <a:picLocks noChangeAspect="1" noChangeArrowheads="1"/>
                        </a:cNvPicPr>
                      </a:nvPicPr>
                      <a:blipFill>
                        <a:blip r:embed="rId43"/>
                        <a:srcRect l="65965" t="63889" r="16146" b="16667"/>
                        <a:stretch>
                          <a:fillRect/>
                        </a:stretch>
                      </a:blipFill>
                      <a:spPr bwMode="auto">
                        <a:xfrm>
                          <a:off x="2286000" y="6297304"/>
                          <a:ext cx="939317" cy="380955"/>
                        </a:xfrm>
                        <a:prstGeom prst="rect">
                          <a:avLst/>
                        </a:prstGeom>
                        <a:noFill/>
                      </a:spPr>
                    </a:pic>
                    <a:sp>
                      <a:nvSpPr>
                        <a:cNvPr id="572" name="TextBox 99"/>
                        <a:cNvSpPr txBox="1"/>
                      </a:nvSpPr>
                      <a:spPr>
                        <a:xfrm>
                          <a:off x="2362200" y="6853535"/>
                          <a:ext cx="914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DNA Damage</a:t>
                            </a:r>
                            <a:endParaRPr lang="en-US" sz="1200" b="1" dirty="0">
                              <a:latin typeface="Times New Roman" pitchFamily="18" charset="0"/>
                              <a:cs typeface="Times New Roman" pitchFamily="18" charset="0"/>
                            </a:endParaRPr>
                          </a:p>
                        </a:txBody>
                        <a:useSpRect/>
                      </a:txSp>
                    </a:sp>
                    <a:sp>
                      <a:nvSpPr>
                        <a:cNvPr id="573" name="TextBox 100"/>
                        <a:cNvSpPr txBox="1"/>
                      </a:nvSpPr>
                      <a:spPr>
                        <a:xfrm>
                          <a:off x="1295400" y="6853535"/>
                          <a:ext cx="1295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Mitochondrial Damage</a:t>
                            </a:r>
                            <a:endParaRPr lang="en-US" sz="1200" b="1" dirty="0">
                              <a:latin typeface="Times New Roman" pitchFamily="18" charset="0"/>
                              <a:cs typeface="Times New Roman" pitchFamily="18" charset="0"/>
                            </a:endParaRPr>
                          </a:p>
                        </a:txBody>
                        <a:useSpRect/>
                      </a:txSp>
                    </a:sp>
                    <a:sp>
                      <a:nvSpPr>
                        <a:cNvPr id="574" name="TextBox 101"/>
                        <a:cNvSpPr txBox="1"/>
                      </a:nvSpPr>
                      <a:spPr>
                        <a:xfrm>
                          <a:off x="452981" y="6853535"/>
                          <a:ext cx="994819"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Membrane Damage</a:t>
                            </a:r>
                            <a:endParaRPr lang="en-US" sz="1200" b="1" dirty="0">
                              <a:latin typeface="Times New Roman" pitchFamily="18" charset="0"/>
                              <a:cs typeface="Times New Roman" pitchFamily="18" charset="0"/>
                            </a:endParaRPr>
                          </a:p>
                        </a:txBody>
                        <a:useSpRect/>
                      </a:txSp>
                    </a:sp>
                    <a:cxnSp>
                      <a:nvCxnSpPr>
                        <a:cNvPr id="575" name="Straight Arrow Connector 102"/>
                        <a:cNvCxnSpPr>
                          <a:stCxn id="569" idx="2"/>
                          <a:endCxn id="567" idx="0"/>
                        </a:cNvCxnSpPr>
                      </a:nvCxnSpPr>
                      <a:spPr>
                        <a:xfrm rot="5400000">
                          <a:off x="1048005" y="5734305"/>
                          <a:ext cx="533400" cy="64719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76" name="Straight Arrow Connector 103"/>
                        <a:cNvCxnSpPr>
                          <a:stCxn id="569" idx="2"/>
                          <a:endCxn id="570" idx="0"/>
                        </a:cNvCxnSpPr>
                      </a:nvCxnSpPr>
                      <a:spPr>
                        <a:xfrm rot="16200000" flipH="1">
                          <a:off x="1503769" y="5925731"/>
                          <a:ext cx="459563" cy="190500"/>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77" name="Straight Arrow Connector 104"/>
                        <a:cNvCxnSpPr>
                          <a:stCxn id="569" idx="2"/>
                          <a:endCxn id="571" idx="0"/>
                        </a:cNvCxnSpPr>
                      </a:nvCxnSpPr>
                      <a:spPr>
                        <a:xfrm rot="16200000" flipH="1">
                          <a:off x="1943927" y="5485572"/>
                          <a:ext cx="506104" cy="11173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79" name="Straight Arrow Connector 106"/>
                        <a:cNvCxnSpPr/>
                      </a:nvCxnSpPr>
                      <a:spPr>
                        <a:xfrm>
                          <a:off x="1371600" y="5029093"/>
                          <a:ext cx="457200" cy="215"/>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80" name="Straight Arrow Connector 107"/>
                        <a:cNvCxnSpPr>
                          <a:stCxn id="581" idx="2"/>
                          <a:endCxn id="568" idx="3"/>
                        </a:cNvCxnSpPr>
                      </a:nvCxnSpPr>
                      <a:spPr>
                        <a:xfrm rot="5400000">
                          <a:off x="2260372" y="5346472"/>
                          <a:ext cx="394156" cy="1905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81" name="TextBox 108"/>
                        <a:cNvSpPr txBox="1"/>
                      </a:nvSpPr>
                      <a:spPr>
                        <a:xfrm>
                          <a:off x="1752600" y="4906090"/>
                          <a:ext cx="1600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err="1" smtClean="0">
                                <a:latin typeface="Times New Roman" pitchFamily="18" charset="0"/>
                                <a:cs typeface="Times New Roman" pitchFamily="18" charset="0"/>
                              </a:rPr>
                              <a:t>Methylselenol</a:t>
                            </a:r>
                            <a:endParaRPr lang="en-US" sz="1600" b="1" dirty="0">
                              <a:latin typeface="Times New Roman" pitchFamily="18" charset="0"/>
                              <a:cs typeface="Times New Roman" pitchFamily="18" charset="0"/>
                            </a:endParaRPr>
                          </a:p>
                        </a:txBody>
                        <a:useSpRect/>
                      </a:txSp>
                    </a:sp>
                    <a:sp>
                      <a:nvSpPr>
                        <a:cNvPr id="582" name="TextBox 109"/>
                        <a:cNvSpPr txBox="1"/>
                      </a:nvSpPr>
                      <a:spPr>
                        <a:xfrm>
                          <a:off x="533400" y="4906090"/>
                          <a:ext cx="838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err="1" smtClean="0">
                                <a:latin typeface="Times New Roman" pitchFamily="18" charset="0"/>
                                <a:cs typeface="Times New Roman" pitchFamily="18" charset="0"/>
                              </a:rPr>
                              <a:t>SeMet</a:t>
                            </a:r>
                            <a:endParaRPr lang="en-US" sz="1600" b="1" dirty="0">
                              <a:latin typeface="Times New Roman" pitchFamily="18" charset="0"/>
                              <a:cs typeface="Times New Roman" pitchFamily="18" charset="0"/>
                            </a:endParaRPr>
                          </a:p>
                        </a:txBody>
                        <a:useSpRect/>
                      </a:txSp>
                    </a:sp>
                    <a:sp>
                      <a:nvSpPr>
                        <a:cNvPr id="583" name="TextBox 110"/>
                        <a:cNvSpPr txBox="1"/>
                      </a:nvSpPr>
                      <a:spPr>
                        <a:xfrm>
                          <a:off x="304800" y="4495800"/>
                          <a:ext cx="1828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latin typeface="Times New Roman" pitchFamily="18" charset="0"/>
                                <a:cs typeface="Times New Roman" pitchFamily="18" charset="0"/>
                              </a:rPr>
                              <a:t>mCTH-ANXA5</a:t>
                            </a:r>
                            <a:endParaRPr lang="en-US" sz="1400" b="1" dirty="0">
                              <a:latin typeface="Times New Roman" pitchFamily="18" charset="0"/>
                              <a:cs typeface="Times New Roman" pitchFamily="18" charset="0"/>
                            </a:endParaRPr>
                          </a:p>
                        </a:txBody>
                        <a:useSpRect/>
                      </a:txSp>
                    </a:sp>
                    <a:sp>
                      <a:nvSpPr>
                        <a:cNvPr id="617" name="TextBox 66"/>
                        <a:cNvSpPr txBox="1"/>
                      </a:nvSpPr>
                      <a:spPr>
                        <a:xfrm>
                          <a:off x="1219200" y="3810000"/>
                          <a:ext cx="1295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Tumor Cell</a:t>
                            </a:r>
                            <a:endParaRPr lang="en-US" sz="1600" b="1" dirty="0">
                              <a:latin typeface="Times New Roman" pitchFamily="18" charset="0"/>
                              <a:cs typeface="Times New Roman" pitchFamily="18" charset="0"/>
                            </a:endParaRPr>
                          </a:p>
                        </a:txBody>
                        <a:useSpRect/>
                      </a:txSp>
                    </a:sp>
                    <a:sp>
                      <a:nvSpPr>
                        <a:cNvPr id="484" name="Rectangle 344"/>
                        <a:cNvSpPr/>
                      </a:nvSpPr>
                      <a:spPr>
                        <a:xfrm rot="10800000">
                          <a:off x="4632962" y="4291296"/>
                          <a:ext cx="68579" cy="20116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5" name="Oval 345"/>
                        <a:cNvSpPr/>
                      </a:nvSpPr>
                      <a:spPr>
                        <a:xfrm rot="10800000">
                          <a:off x="4610102" y="4492464"/>
                          <a:ext cx="114301" cy="100584"/>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6" name="Rectangle 346"/>
                        <a:cNvSpPr/>
                      </a:nvSpPr>
                      <a:spPr>
                        <a:xfrm rot="10800000">
                          <a:off x="4518661" y="4291296"/>
                          <a:ext cx="68579" cy="20116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7" name="Oval 347"/>
                        <a:cNvSpPr/>
                      </a:nvSpPr>
                      <a:spPr>
                        <a:xfrm rot="10800000">
                          <a:off x="4495801" y="4492464"/>
                          <a:ext cx="114301" cy="100584"/>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4" name="Rectangle 194"/>
                        <a:cNvSpPr/>
                      </a:nvSpPr>
                      <a:spPr>
                        <a:xfrm>
                          <a:off x="3429000" y="3733800"/>
                          <a:ext cx="2743200" cy="36576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6" name="Straight Connector 336"/>
                        <a:cNvCxnSpPr/>
                      </a:nvCxnSpPr>
                      <a:spPr>
                        <a:xfrm rot="5400000">
                          <a:off x="4489361" y="4808691"/>
                          <a:ext cx="182879" cy="1527"/>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77" name="Straight Connector 476"/>
                        <a:cNvCxnSpPr/>
                      </a:nvCxnSpPr>
                      <a:spPr>
                        <a:xfrm rot="16200000" flipV="1">
                          <a:off x="4446568" y="4583783"/>
                          <a:ext cx="121919" cy="146546"/>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78" name="Straight Connector 477"/>
                        <a:cNvCxnSpPr/>
                      </a:nvCxnSpPr>
                      <a:spPr>
                        <a:xfrm rot="16200000" flipV="1">
                          <a:off x="4426992" y="4637476"/>
                          <a:ext cx="73152" cy="87927"/>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79" name="Straight Connector 339"/>
                        <a:cNvCxnSpPr/>
                      </a:nvCxnSpPr>
                      <a:spPr>
                        <a:xfrm flipV="1">
                          <a:off x="4434264" y="4627795"/>
                          <a:ext cx="35171" cy="29261"/>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80" name="Straight Connector 340"/>
                        <a:cNvCxnSpPr/>
                      </a:nvCxnSpPr>
                      <a:spPr>
                        <a:xfrm rot="5400000">
                          <a:off x="4548760" y="4808695"/>
                          <a:ext cx="182879" cy="1527"/>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81" name="Straight Connector 341"/>
                        <a:cNvCxnSpPr/>
                      </a:nvCxnSpPr>
                      <a:spPr>
                        <a:xfrm rot="5400000">
                          <a:off x="4652512" y="4583780"/>
                          <a:ext cx="121919" cy="146546"/>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82" name="Straight Connector 342"/>
                        <a:cNvCxnSpPr/>
                      </a:nvCxnSpPr>
                      <a:spPr>
                        <a:xfrm rot="5400000">
                          <a:off x="4720116" y="4637479"/>
                          <a:ext cx="73152" cy="87927"/>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83" name="Straight Connector 343"/>
                        <a:cNvCxnSpPr/>
                      </a:nvCxnSpPr>
                      <a:spPr>
                        <a:xfrm>
                          <a:off x="4750832" y="4627838"/>
                          <a:ext cx="35171" cy="29261"/>
                        </a:xfrm>
                        <a:prstGeom prst="line">
                          <a:avLst/>
                        </a:prstGeom>
                        <a:ln w="19050">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474" name="Explosion 1 334"/>
                        <a:cNvSpPr/>
                      </a:nvSpPr>
                      <a:spPr>
                        <a:xfrm rot="10800000">
                          <a:off x="4038601" y="3733800"/>
                          <a:ext cx="1219199" cy="800101"/>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5" name="Oval 474"/>
                        <a:cNvSpPr/>
                      </a:nvSpPr>
                      <a:spPr>
                        <a:xfrm rot="10800000">
                          <a:off x="4648200" y="4157937"/>
                          <a:ext cx="145471" cy="88901"/>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38" name="Straight Arrow Connector 198"/>
                        <a:cNvCxnSpPr/>
                      </a:nvCxnSpPr>
                      <a:spPr>
                        <a:xfrm rot="5400000">
                          <a:off x="4393557" y="5193649"/>
                          <a:ext cx="433106" cy="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59" name="Straight Connector 358"/>
                        <a:cNvCxnSpPr/>
                      </a:nvCxnSpPr>
                      <a:spPr>
                        <a:xfrm rot="7009691">
                          <a:off x="3551509" y="6243154"/>
                          <a:ext cx="91440" cy="916"/>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470" name="Rectangle 330"/>
                        <a:cNvSpPr/>
                      </a:nvSpPr>
                      <a:spPr>
                        <a:xfrm rot="4297541" flipH="1">
                          <a:off x="4983912" y="5984769"/>
                          <a:ext cx="35052" cy="11232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1" name="Oval 470"/>
                        <a:cNvSpPr/>
                      </a:nvSpPr>
                      <a:spPr>
                        <a:xfrm rot="4297541" flipH="1">
                          <a:off x="5052177" y="5985799"/>
                          <a:ext cx="58421" cy="5616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2" name="Rectangle 332"/>
                        <a:cNvSpPr/>
                      </a:nvSpPr>
                      <a:spPr>
                        <a:xfrm rot="4297541" flipH="1">
                          <a:off x="4965833" y="5929327"/>
                          <a:ext cx="35052" cy="11232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3" name="Oval 472"/>
                        <a:cNvSpPr/>
                      </a:nvSpPr>
                      <a:spPr>
                        <a:xfrm rot="4297541" flipH="1">
                          <a:off x="5034101" y="5930357"/>
                          <a:ext cx="58421" cy="5616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6" name="Rectangle 465"/>
                        <a:cNvSpPr/>
                      </a:nvSpPr>
                      <a:spPr>
                        <a:xfrm rot="11902459">
                          <a:off x="4555795" y="6201342"/>
                          <a:ext cx="37067"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7" name="Oval 466"/>
                        <a:cNvSpPr/>
                      </a:nvSpPr>
                      <a:spPr>
                        <a:xfrm rot="11902459">
                          <a:off x="4518787" y="6303505"/>
                          <a:ext cx="61778" cy="53111"/>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8" name="Rectangle 467"/>
                        <a:cNvSpPr/>
                      </a:nvSpPr>
                      <a:spPr>
                        <a:xfrm rot="11902459">
                          <a:off x="4497166" y="6181504"/>
                          <a:ext cx="37067"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9" name="Oval 468"/>
                        <a:cNvSpPr/>
                      </a:nvSpPr>
                      <a:spPr>
                        <a:xfrm rot="11902459">
                          <a:off x="4460159" y="6283666"/>
                          <a:ext cx="61778" cy="53111"/>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2" name="Rectangle 461"/>
                        <a:cNvSpPr/>
                      </a:nvSpPr>
                      <a:spPr>
                        <a:xfrm rot="9697541" flipV="1">
                          <a:off x="4643093" y="5808486"/>
                          <a:ext cx="37067" cy="13809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3" name="Oval 462"/>
                        <a:cNvSpPr/>
                      </a:nvSpPr>
                      <a:spPr>
                        <a:xfrm rot="9697541" flipV="1">
                          <a:off x="4598690" y="5744721"/>
                          <a:ext cx="61778" cy="6904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4" name="Rectangle 463"/>
                        <a:cNvSpPr/>
                      </a:nvSpPr>
                      <a:spPr>
                        <a:xfrm rot="9697541" flipV="1">
                          <a:off x="4584463" y="5828323"/>
                          <a:ext cx="37067" cy="13809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5" name="Oval 464"/>
                        <a:cNvSpPr/>
                      </a:nvSpPr>
                      <a:spPr>
                        <a:xfrm rot="9697541" flipV="1">
                          <a:off x="4540060" y="5764559"/>
                          <a:ext cx="61778" cy="6904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0" name="Explosion 1 459"/>
                        <a:cNvSpPr/>
                      </a:nvSpPr>
                      <a:spPr>
                        <a:xfrm>
                          <a:off x="4451582" y="5821630"/>
                          <a:ext cx="561639" cy="531115"/>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1" name="Oval 460"/>
                        <a:cNvSpPr/>
                      </a:nvSpPr>
                      <a:spPr>
                        <a:xfrm>
                          <a:off x="4655816" y="6028174"/>
                          <a:ext cx="76586" cy="59013"/>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6" name="Rectangle 455"/>
                        <a:cNvSpPr/>
                      </a:nvSpPr>
                      <a:spPr>
                        <a:xfrm rot="4297541" flipH="1">
                          <a:off x="4984073" y="6648439"/>
                          <a:ext cx="35053" cy="11232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7" name="Oval 456"/>
                        <a:cNvSpPr/>
                      </a:nvSpPr>
                      <a:spPr>
                        <a:xfrm rot="4297541" flipH="1">
                          <a:off x="5052339" y="6649965"/>
                          <a:ext cx="58424" cy="56164"/>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8" name="Rectangle 457"/>
                        <a:cNvSpPr/>
                      </a:nvSpPr>
                      <a:spPr>
                        <a:xfrm rot="4297541" flipH="1">
                          <a:off x="4965656" y="6592994"/>
                          <a:ext cx="35053" cy="11232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9" name="Oval 458"/>
                        <a:cNvSpPr/>
                      </a:nvSpPr>
                      <a:spPr>
                        <a:xfrm rot="4297541" flipH="1">
                          <a:off x="5033922" y="6594520"/>
                          <a:ext cx="58424" cy="56164"/>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2" name="Rectangle 451"/>
                        <a:cNvSpPr/>
                      </a:nvSpPr>
                      <a:spPr>
                        <a:xfrm rot="11902459">
                          <a:off x="4555895" y="6865037"/>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3" name="Oval 452"/>
                        <a:cNvSpPr/>
                      </a:nvSpPr>
                      <a:spPr>
                        <a:xfrm rot="11902459">
                          <a:off x="4518426" y="6967198"/>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4" name="Rectangle 453"/>
                        <a:cNvSpPr/>
                      </a:nvSpPr>
                      <a:spPr>
                        <a:xfrm rot="11902459">
                          <a:off x="4497264" y="6845562"/>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5" name="Oval 454"/>
                        <a:cNvSpPr/>
                      </a:nvSpPr>
                      <a:spPr>
                        <a:xfrm rot="11902459">
                          <a:off x="4459795" y="6947723"/>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8" name="Rectangle 447"/>
                        <a:cNvSpPr/>
                      </a:nvSpPr>
                      <a:spPr>
                        <a:xfrm rot="9697541" flipV="1">
                          <a:off x="4649501" y="6530864"/>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9" name="Oval 448"/>
                        <a:cNvSpPr/>
                      </a:nvSpPr>
                      <a:spPr>
                        <a:xfrm rot="9697541" flipV="1">
                          <a:off x="4612032" y="6481814"/>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0" name="Rectangle 449"/>
                        <a:cNvSpPr/>
                      </a:nvSpPr>
                      <a:spPr>
                        <a:xfrm rot="9697541" flipV="1">
                          <a:off x="4590870" y="6550339"/>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1" name="Oval 450"/>
                        <a:cNvSpPr/>
                      </a:nvSpPr>
                      <a:spPr>
                        <a:xfrm rot="9697541" flipV="1">
                          <a:off x="4553401" y="6501289"/>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6" name="Explosion 1 445"/>
                        <a:cNvSpPr/>
                      </a:nvSpPr>
                      <a:spPr>
                        <a:xfrm>
                          <a:off x="4451572" y="6485506"/>
                          <a:ext cx="561639" cy="531111"/>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7" name="Oval 446"/>
                        <a:cNvSpPr/>
                      </a:nvSpPr>
                      <a:spPr>
                        <a:xfrm>
                          <a:off x="4655804" y="6692049"/>
                          <a:ext cx="76587" cy="59012"/>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8" name="Rectangle 437"/>
                        <a:cNvSpPr/>
                      </a:nvSpPr>
                      <a:spPr>
                        <a:xfrm rot="4297541" flipH="1">
                          <a:off x="5635777" y="6117325"/>
                          <a:ext cx="35053" cy="11232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9" name="Oval 438"/>
                        <a:cNvSpPr/>
                      </a:nvSpPr>
                      <a:spPr>
                        <a:xfrm rot="4297541" flipH="1">
                          <a:off x="5704043" y="6118851"/>
                          <a:ext cx="58424" cy="56164"/>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0" name="Rectangle 439"/>
                        <a:cNvSpPr/>
                      </a:nvSpPr>
                      <a:spPr>
                        <a:xfrm rot="4297541" flipH="1">
                          <a:off x="5617360" y="6061880"/>
                          <a:ext cx="35053" cy="112328"/>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1" name="Oval 440"/>
                        <a:cNvSpPr/>
                      </a:nvSpPr>
                      <a:spPr>
                        <a:xfrm rot="4297541" flipH="1">
                          <a:off x="5685626" y="6063406"/>
                          <a:ext cx="58424" cy="56164"/>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4" name="Rectangle 433"/>
                        <a:cNvSpPr/>
                      </a:nvSpPr>
                      <a:spPr>
                        <a:xfrm rot="11902459">
                          <a:off x="5207599" y="6333922"/>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5" name="Oval 434"/>
                        <a:cNvSpPr/>
                      </a:nvSpPr>
                      <a:spPr>
                        <a:xfrm rot="11902459">
                          <a:off x="5170130" y="6436083"/>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6" name="Rectangle 435"/>
                        <a:cNvSpPr/>
                      </a:nvSpPr>
                      <a:spPr>
                        <a:xfrm rot="11902459">
                          <a:off x="5148968" y="6314447"/>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7" name="Oval 436"/>
                        <a:cNvSpPr/>
                      </a:nvSpPr>
                      <a:spPr>
                        <a:xfrm rot="11902459">
                          <a:off x="5111499" y="6416608"/>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0" name="Rectangle 429"/>
                        <a:cNvSpPr/>
                      </a:nvSpPr>
                      <a:spPr>
                        <a:xfrm rot="9697541" flipV="1">
                          <a:off x="5301205" y="5999750"/>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1" name="Oval 430"/>
                        <a:cNvSpPr/>
                      </a:nvSpPr>
                      <a:spPr>
                        <a:xfrm rot="9697541" flipV="1">
                          <a:off x="5263736" y="5950700"/>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2" name="Rectangle 431"/>
                        <a:cNvSpPr/>
                      </a:nvSpPr>
                      <a:spPr>
                        <a:xfrm rot="9697541" flipV="1">
                          <a:off x="5242574" y="6019225"/>
                          <a:ext cx="37068" cy="106222"/>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3" name="Oval 432"/>
                        <a:cNvSpPr/>
                      </a:nvSpPr>
                      <a:spPr>
                        <a:xfrm rot="9697541" flipV="1">
                          <a:off x="5205105" y="5970175"/>
                          <a:ext cx="61781"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8" name="Explosion 1 427"/>
                        <a:cNvSpPr/>
                      </a:nvSpPr>
                      <a:spPr>
                        <a:xfrm>
                          <a:off x="5103276" y="5954391"/>
                          <a:ext cx="561639" cy="531111"/>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9" name="Oval 428"/>
                        <a:cNvSpPr/>
                      </a:nvSpPr>
                      <a:spPr>
                        <a:xfrm>
                          <a:off x="5307508" y="6160934"/>
                          <a:ext cx="76587" cy="59012"/>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6" name="Straight Connector 415"/>
                        <a:cNvCxnSpPr/>
                      </a:nvCxnSpPr>
                      <a:spPr>
                        <a:xfrm rot="21064573">
                          <a:off x="5863391" y="6157201"/>
                          <a:ext cx="156409" cy="1596"/>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7" name="Straight Connector 416"/>
                        <a:cNvCxnSpPr/>
                      </a:nvCxnSpPr>
                      <a:spPr>
                        <a:xfrm rot="10264573" flipV="1">
                          <a:off x="5772358" y="6177668"/>
                          <a:ext cx="104273" cy="153180"/>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8" name="Straight Connector 417"/>
                        <a:cNvCxnSpPr/>
                      </a:nvCxnSpPr>
                      <a:spPr>
                        <a:xfrm rot="10264573" flipV="1">
                          <a:off x="5820813" y="6250406"/>
                          <a:ext cx="62564" cy="9190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9" name="Straight Connector 418"/>
                        <a:cNvCxnSpPr/>
                      </a:nvCxnSpPr>
                      <a:spPr>
                        <a:xfrm rot="15664573" flipV="1">
                          <a:off x="5802616" y="6301226"/>
                          <a:ext cx="36763" cy="2502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20" name="Straight Connector 419"/>
                        <a:cNvCxnSpPr/>
                      </a:nvCxnSpPr>
                      <a:spPr>
                        <a:xfrm rot="21064573">
                          <a:off x="5853939" y="6095882"/>
                          <a:ext cx="156409" cy="1596"/>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21" name="Straight Connector 420"/>
                        <a:cNvCxnSpPr/>
                      </a:nvCxnSpPr>
                      <a:spPr>
                        <a:xfrm rot="21064573">
                          <a:off x="5739581" y="5965024"/>
                          <a:ext cx="104273" cy="153180"/>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22" name="Straight Connector 421"/>
                        <a:cNvCxnSpPr/>
                      </a:nvCxnSpPr>
                      <a:spPr>
                        <a:xfrm rot="21064573">
                          <a:off x="5774162" y="5947754"/>
                          <a:ext cx="62564" cy="91908"/>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23" name="Straight Connector 422"/>
                        <a:cNvCxnSpPr/>
                      </a:nvCxnSpPr>
                      <a:spPr>
                        <a:xfrm rot="15664573">
                          <a:off x="5752233" y="5974362"/>
                          <a:ext cx="36763" cy="25025"/>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8" name="Straight Connector 407"/>
                        <a:cNvCxnSpPr/>
                      </a:nvCxnSpPr>
                      <a:spPr>
                        <a:xfrm rot="7009691">
                          <a:off x="4310622" y="7181926"/>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9" name="Straight Connector 408"/>
                        <a:cNvCxnSpPr/>
                      </a:nvCxnSpPr>
                      <a:spPr>
                        <a:xfrm rot="17809691" flipV="1">
                          <a:off x="4328911" y="6954473"/>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0" name="Straight Connector 409"/>
                        <a:cNvCxnSpPr/>
                      </a:nvCxnSpPr>
                      <a:spPr>
                        <a:xfrm rot="17809691" flipV="1">
                          <a:off x="4300489" y="6982764"/>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1" name="Straight Connector 410"/>
                        <a:cNvCxnSpPr/>
                      </a:nvCxnSpPr>
                      <a:spPr>
                        <a:xfrm rot="1609691" flipV="1">
                          <a:off x="4318638" y="6979265"/>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2" name="Straight Connector 411"/>
                        <a:cNvCxnSpPr/>
                      </a:nvCxnSpPr>
                      <a:spPr>
                        <a:xfrm rot="7009691">
                          <a:off x="4364994" y="7209940"/>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3" name="Straight Connector 412"/>
                        <a:cNvCxnSpPr/>
                      </a:nvCxnSpPr>
                      <a:spPr>
                        <a:xfrm rot="7009691">
                          <a:off x="4517468" y="7051619"/>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4" name="Straight Connector 413"/>
                        <a:cNvCxnSpPr/>
                      </a:nvCxnSpPr>
                      <a:spPr>
                        <a:xfrm rot="7009691">
                          <a:off x="4568855" y="7121030"/>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15" name="Straight Connector 414"/>
                        <a:cNvCxnSpPr/>
                      </a:nvCxnSpPr>
                      <a:spPr>
                        <a:xfrm rot="1609691">
                          <a:off x="4608472" y="7128590"/>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0" name="Straight Connector 399"/>
                        <a:cNvCxnSpPr/>
                      </a:nvCxnSpPr>
                      <a:spPr>
                        <a:xfrm rot="15203053">
                          <a:off x="4480654" y="5565284"/>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1" name="Straight Connector 400"/>
                        <a:cNvCxnSpPr/>
                      </a:nvCxnSpPr>
                      <a:spPr>
                        <a:xfrm rot="4403053" flipV="1">
                          <a:off x="4616525" y="5596218"/>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2" name="Straight Connector 401"/>
                        <a:cNvCxnSpPr/>
                      </a:nvCxnSpPr>
                      <a:spPr>
                        <a:xfrm rot="4403053" flipV="1">
                          <a:off x="4675033" y="5592792"/>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3" name="Straight Connector 402"/>
                        <a:cNvCxnSpPr/>
                      </a:nvCxnSpPr>
                      <a:spPr>
                        <a:xfrm rot="9803053" flipV="1">
                          <a:off x="4709924" y="5654224"/>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4" name="Straight Connector 403"/>
                        <a:cNvCxnSpPr/>
                      </a:nvCxnSpPr>
                      <a:spPr>
                        <a:xfrm rot="15203053">
                          <a:off x="4422267" y="5583033"/>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5" name="Straight Connector 404"/>
                        <a:cNvCxnSpPr/>
                      </a:nvCxnSpPr>
                      <a:spPr>
                        <a:xfrm rot="15203053">
                          <a:off x="4414050" y="5657768"/>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6" name="Straight Connector 405"/>
                        <a:cNvCxnSpPr/>
                      </a:nvCxnSpPr>
                      <a:spPr>
                        <a:xfrm rot="15203053">
                          <a:off x="4386857" y="5680397"/>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407" name="Straight Connector 406"/>
                        <a:cNvCxnSpPr/>
                      </a:nvCxnSpPr>
                      <a:spPr>
                        <a:xfrm rot="9803053">
                          <a:off x="4398693" y="5748837"/>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396" name="Rectangle 395"/>
                        <a:cNvSpPr/>
                      </a:nvSpPr>
                      <a:spPr>
                        <a:xfrm rot="4297541" flipH="1">
                          <a:off x="4201846" y="6781384"/>
                          <a:ext cx="35054" cy="11232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7" name="Oval 396"/>
                        <a:cNvSpPr/>
                      </a:nvSpPr>
                      <a:spPr>
                        <a:xfrm rot="4297541" flipH="1">
                          <a:off x="4270112" y="6782413"/>
                          <a:ext cx="58424" cy="56165"/>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8" name="Rectangle 397"/>
                        <a:cNvSpPr/>
                      </a:nvSpPr>
                      <a:spPr>
                        <a:xfrm rot="4297541" flipH="1">
                          <a:off x="4183768" y="6725938"/>
                          <a:ext cx="35054" cy="11232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9" name="Oval 398"/>
                        <a:cNvSpPr/>
                      </a:nvSpPr>
                      <a:spPr>
                        <a:xfrm rot="4297541" flipH="1">
                          <a:off x="4252033" y="6726969"/>
                          <a:ext cx="58424" cy="56165"/>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2" name="Rectangle 391"/>
                        <a:cNvSpPr/>
                      </a:nvSpPr>
                      <a:spPr>
                        <a:xfrm rot="11902459">
                          <a:off x="3773700" y="6998000"/>
                          <a:ext cx="37068"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3" name="Oval 392"/>
                        <a:cNvSpPr/>
                      </a:nvSpPr>
                      <a:spPr>
                        <a:xfrm rot="11902459">
                          <a:off x="3736692" y="7100161"/>
                          <a:ext cx="61782"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4" name="Rectangle 393"/>
                        <a:cNvSpPr/>
                      </a:nvSpPr>
                      <a:spPr>
                        <a:xfrm rot="11902459">
                          <a:off x="3715069" y="6978160"/>
                          <a:ext cx="37068"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5" name="Oval 394"/>
                        <a:cNvSpPr/>
                      </a:nvSpPr>
                      <a:spPr>
                        <a:xfrm rot="11902459">
                          <a:off x="3678061" y="7080321"/>
                          <a:ext cx="61782"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8" name="Rectangle 387"/>
                        <a:cNvSpPr/>
                      </a:nvSpPr>
                      <a:spPr>
                        <a:xfrm rot="9697541" flipV="1">
                          <a:off x="3867306" y="6663485"/>
                          <a:ext cx="37068"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9" name="Oval 388"/>
                        <a:cNvSpPr/>
                      </a:nvSpPr>
                      <a:spPr>
                        <a:xfrm rot="9697541" flipV="1">
                          <a:off x="3830298" y="6614435"/>
                          <a:ext cx="61782"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0" name="Rectangle 389"/>
                        <a:cNvSpPr/>
                      </a:nvSpPr>
                      <a:spPr>
                        <a:xfrm rot="9697541" flipV="1">
                          <a:off x="3808675" y="6683325"/>
                          <a:ext cx="37068"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1" name="Oval 390"/>
                        <a:cNvSpPr/>
                      </a:nvSpPr>
                      <a:spPr>
                        <a:xfrm rot="9697541" flipV="1">
                          <a:off x="3771667" y="6634275"/>
                          <a:ext cx="61782" cy="53111"/>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6" name="Explosion 1 385"/>
                        <a:cNvSpPr/>
                      </a:nvSpPr>
                      <a:spPr>
                        <a:xfrm>
                          <a:off x="3669530" y="6618297"/>
                          <a:ext cx="561639" cy="531113"/>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7" name="Oval 386"/>
                        <a:cNvSpPr/>
                      </a:nvSpPr>
                      <a:spPr>
                        <a:xfrm>
                          <a:off x="3873764" y="6824841"/>
                          <a:ext cx="76586" cy="59013"/>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55" name="Straight Connector 354"/>
                        <a:cNvCxnSpPr/>
                      </a:nvCxnSpPr>
                      <a:spPr>
                        <a:xfrm rot="7009691">
                          <a:off x="3528577" y="7314704"/>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56" name="Straight Connector 355"/>
                        <a:cNvCxnSpPr/>
                      </a:nvCxnSpPr>
                      <a:spPr>
                        <a:xfrm rot="17809691" flipV="1">
                          <a:off x="3546866" y="7087251"/>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57" name="Straight Connector 356"/>
                        <a:cNvCxnSpPr/>
                      </a:nvCxnSpPr>
                      <a:spPr>
                        <a:xfrm rot="17809691" flipV="1">
                          <a:off x="3518444" y="7115543"/>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58" name="Straight Connector 357"/>
                        <a:cNvCxnSpPr/>
                      </a:nvCxnSpPr>
                      <a:spPr>
                        <a:xfrm rot="1609691" flipV="1">
                          <a:off x="3536593" y="7112044"/>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60" name="Straight Connector 359"/>
                        <a:cNvCxnSpPr/>
                      </a:nvCxnSpPr>
                      <a:spPr>
                        <a:xfrm rot="7009691">
                          <a:off x="3735422" y="7184398"/>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61" name="Straight Connector 360"/>
                        <a:cNvCxnSpPr/>
                      </a:nvCxnSpPr>
                      <a:spPr>
                        <a:xfrm rot="7009691">
                          <a:off x="3786810" y="7253809"/>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62" name="Straight Connector 361"/>
                        <a:cNvCxnSpPr/>
                      </a:nvCxnSpPr>
                      <a:spPr>
                        <a:xfrm rot="1609691">
                          <a:off x="3826427" y="7261369"/>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364" name="Rectangle 363"/>
                        <a:cNvSpPr/>
                      </a:nvSpPr>
                      <a:spPr>
                        <a:xfrm rot="4297541" flipH="1">
                          <a:off x="4201867" y="6117548"/>
                          <a:ext cx="35052" cy="11232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5" name="Oval 364"/>
                        <a:cNvSpPr/>
                      </a:nvSpPr>
                      <a:spPr>
                        <a:xfrm rot="4297541" flipH="1">
                          <a:off x="4270132" y="6118577"/>
                          <a:ext cx="58421" cy="5616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6" name="Rectangle 365"/>
                        <a:cNvSpPr/>
                      </a:nvSpPr>
                      <a:spPr>
                        <a:xfrm rot="4297541" flipH="1">
                          <a:off x="4183788" y="6062105"/>
                          <a:ext cx="35052" cy="112327"/>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7" name="Oval 366"/>
                        <a:cNvSpPr/>
                      </a:nvSpPr>
                      <a:spPr>
                        <a:xfrm rot="4297541" flipH="1">
                          <a:off x="4252056" y="6063136"/>
                          <a:ext cx="58421" cy="5616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8" name="Rectangle 367"/>
                        <a:cNvSpPr/>
                      </a:nvSpPr>
                      <a:spPr>
                        <a:xfrm rot="11902459">
                          <a:off x="3773750" y="6334121"/>
                          <a:ext cx="37067"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9" name="Oval 368"/>
                        <a:cNvSpPr/>
                      </a:nvSpPr>
                      <a:spPr>
                        <a:xfrm rot="11902459">
                          <a:off x="3736741" y="6436284"/>
                          <a:ext cx="61778" cy="53111"/>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0" name="Rectangle 369"/>
                        <a:cNvSpPr/>
                      </a:nvSpPr>
                      <a:spPr>
                        <a:xfrm rot="11902459">
                          <a:off x="3715121" y="6314282"/>
                          <a:ext cx="37067" cy="106223"/>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1" name="Oval 370"/>
                        <a:cNvSpPr/>
                      </a:nvSpPr>
                      <a:spPr>
                        <a:xfrm rot="11902459">
                          <a:off x="3678114" y="6416445"/>
                          <a:ext cx="61778" cy="53111"/>
                        </a:xfrm>
                        <a:prstGeom prst="ellipse">
                          <a:avLst/>
                        </a:prstGeom>
                        <a:solidFill>
                          <a:srgbClr val="00B0F0"/>
                        </a:solidFill>
                        <a:ln>
                          <a:solidFill>
                            <a:srgbClr val="00B0F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2" name="Rectangle 371"/>
                        <a:cNvSpPr/>
                      </a:nvSpPr>
                      <a:spPr>
                        <a:xfrm rot="9697541" flipV="1">
                          <a:off x="3861031" y="5941265"/>
                          <a:ext cx="37067" cy="13809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3" name="Oval 372"/>
                        <a:cNvSpPr/>
                      </a:nvSpPr>
                      <a:spPr>
                        <a:xfrm rot="9697541" flipV="1">
                          <a:off x="3816627" y="5877500"/>
                          <a:ext cx="61778" cy="6904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4" name="Rectangle 373"/>
                        <a:cNvSpPr/>
                      </a:nvSpPr>
                      <a:spPr>
                        <a:xfrm rot="9697541" flipV="1">
                          <a:off x="3802401" y="5961101"/>
                          <a:ext cx="37067" cy="138090"/>
                        </a:xfrm>
                        <a:prstGeom prst="rect">
                          <a:avLst/>
                        </a:prstGeom>
                        <a:no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5" name="Oval 374"/>
                        <a:cNvSpPr/>
                      </a:nvSpPr>
                      <a:spPr>
                        <a:xfrm rot="9697541" flipV="1">
                          <a:off x="3757998" y="5897338"/>
                          <a:ext cx="61778" cy="69045"/>
                        </a:xfrm>
                        <a:prstGeom prst="ellipse">
                          <a:avLst/>
                        </a:prstGeom>
                        <a:solidFill>
                          <a:srgbClr val="99177D"/>
                        </a:solidFill>
                        <a:ln>
                          <a:solidFill>
                            <a:srgbClr val="99177D"/>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6" name="Explosion 1 375"/>
                        <a:cNvSpPr/>
                      </a:nvSpPr>
                      <a:spPr>
                        <a:xfrm>
                          <a:off x="3669537" y="5954408"/>
                          <a:ext cx="561639" cy="531115"/>
                        </a:xfrm>
                        <a:prstGeom prst="irregularSeal1">
                          <a:avLst/>
                        </a:prstGeom>
                        <a:solidFill>
                          <a:srgbClr val="FFCC66"/>
                        </a:solidFill>
                        <a:ln>
                          <a:solidFill>
                            <a:srgbClr val="FFCC66"/>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7" name="Oval 376"/>
                        <a:cNvSpPr/>
                      </a:nvSpPr>
                      <a:spPr>
                        <a:xfrm>
                          <a:off x="3873770" y="6160952"/>
                          <a:ext cx="76586" cy="59013"/>
                        </a:xfrm>
                        <a:prstGeom prst="ellipse">
                          <a:avLst/>
                        </a:prstGeom>
                        <a:solidFill>
                          <a:srgbClr val="FF6600"/>
                        </a:solidFill>
                        <a:ln>
                          <a:solidFill>
                            <a:srgbClr val="FF66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8" name="Straight Connector 377"/>
                        <a:cNvCxnSpPr/>
                      </a:nvCxnSpPr>
                      <a:spPr>
                        <a:xfrm rot="15203053">
                          <a:off x="3698626" y="5698063"/>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79" name="Straight Connector 378"/>
                        <a:cNvCxnSpPr/>
                      </a:nvCxnSpPr>
                      <a:spPr>
                        <a:xfrm rot="4403053" flipV="1">
                          <a:off x="3834497" y="5728996"/>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80" name="Straight Connector 379"/>
                        <a:cNvCxnSpPr/>
                      </a:nvCxnSpPr>
                      <a:spPr>
                        <a:xfrm rot="4403053" flipV="1">
                          <a:off x="3893005" y="5725571"/>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81" name="Straight Connector 380"/>
                        <a:cNvCxnSpPr/>
                      </a:nvCxnSpPr>
                      <a:spPr>
                        <a:xfrm rot="9803053" flipV="1">
                          <a:off x="3927896" y="5787003"/>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82" name="Straight Connector 381"/>
                        <a:cNvCxnSpPr/>
                      </a:nvCxnSpPr>
                      <a:spPr>
                        <a:xfrm rot="15203053">
                          <a:off x="3640239" y="5715812"/>
                          <a:ext cx="159334" cy="15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83" name="Straight Connector 382"/>
                        <a:cNvCxnSpPr/>
                      </a:nvCxnSpPr>
                      <a:spPr>
                        <a:xfrm rot="15203053">
                          <a:off x="3632022" y="5790547"/>
                          <a:ext cx="106223" cy="150367"/>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84" name="Straight Connector 383"/>
                        <a:cNvCxnSpPr/>
                      </a:nvCxnSpPr>
                      <a:spPr>
                        <a:xfrm rot="15203053">
                          <a:off x="3604829" y="5813175"/>
                          <a:ext cx="63734" cy="90221"/>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cxnSp>
                      <a:nvCxnSpPr>
                        <a:cNvPr id="385" name="Straight Connector 384"/>
                        <a:cNvCxnSpPr/>
                      </a:nvCxnSpPr>
                      <a:spPr>
                        <a:xfrm rot="9803053">
                          <a:off x="3616665" y="5881615"/>
                          <a:ext cx="36088" cy="25493"/>
                        </a:xfrm>
                        <a:prstGeom prst="line">
                          <a:avLst/>
                        </a:prstGeom>
                        <a:ln>
                          <a:solidFill>
                            <a:schemeClr val="accent4">
                              <a:lumMod val="60000"/>
                              <a:lumOff val="40000"/>
                            </a:schemeClr>
                          </a:solidFill>
                        </a:ln>
                      </a:spPr>
                      <a:style>
                        <a:lnRef idx="1">
                          <a:schemeClr val="accent1"/>
                        </a:lnRef>
                        <a:fillRef idx="0">
                          <a:schemeClr val="accent1"/>
                        </a:fillRef>
                        <a:effectRef idx="0">
                          <a:schemeClr val="accent1"/>
                        </a:effectRef>
                        <a:fontRef idx="minor">
                          <a:schemeClr val="tx1"/>
                        </a:fontRef>
                      </a:style>
                    </a:cxnSp>
                    <a:sp>
                      <a:nvSpPr>
                        <a:cNvPr id="340" name="TextBox 200"/>
                        <a:cNvSpPr txBox="1"/>
                      </a:nvSpPr>
                      <a:spPr>
                        <a:xfrm>
                          <a:off x="4572000" y="6730425"/>
                          <a:ext cx="17526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T-cell</a:t>
                            </a:r>
                          </a:p>
                          <a:p>
                            <a:pPr algn="ctr"/>
                            <a:r>
                              <a:rPr lang="en-US" sz="1600" b="1" dirty="0" smtClean="0">
                                <a:latin typeface="Times New Roman" pitchFamily="18" charset="0"/>
                                <a:cs typeface="Times New Roman" pitchFamily="18" charset="0"/>
                              </a:rPr>
                              <a:t>co-stimulation</a:t>
                            </a:r>
                            <a:endParaRPr lang="en-US" sz="1600" b="1" dirty="0">
                              <a:latin typeface="Times New Roman" pitchFamily="18" charset="0"/>
                              <a:cs typeface="Times New Roman" pitchFamily="18" charset="0"/>
                            </a:endParaRPr>
                          </a:p>
                        </a:txBody>
                        <a:useSpRect/>
                      </a:txSp>
                    </a:sp>
                    <a:sp>
                      <a:nvSpPr>
                        <a:cNvPr id="341" name="TextBox 201"/>
                        <a:cNvSpPr txBox="1"/>
                      </a:nvSpPr>
                      <a:spPr>
                        <a:xfrm>
                          <a:off x="4495800" y="4672296"/>
                          <a:ext cx="11430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αOX40</a:t>
                            </a:r>
                          </a:p>
                        </a:txBody>
                        <a:useSpRect/>
                      </a:txSp>
                    </a:sp>
                    <a:sp>
                      <a:nvSpPr>
                        <a:cNvPr id="619" name="TextBox 68"/>
                        <a:cNvSpPr txBox="1"/>
                      </a:nvSpPr>
                      <a:spPr>
                        <a:xfrm>
                          <a:off x="4038600" y="3910296"/>
                          <a:ext cx="1295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T-cell</a:t>
                            </a:r>
                            <a:endParaRPr lang="en-US" sz="1600" b="1" dirty="0">
                              <a:latin typeface="Times New Roman" pitchFamily="18" charset="0"/>
                              <a:cs typeface="Times New Roman" pitchFamily="18" charset="0"/>
                            </a:endParaRPr>
                          </a:p>
                        </a:txBody>
                        <a:useSpRect/>
                      </a:txSp>
                    </a:sp>
                    <a:sp>
                      <a:nvSpPr>
                        <a:cNvPr id="620" name="TextBox 69"/>
                        <a:cNvSpPr txBox="1"/>
                      </a:nvSpPr>
                      <a:spPr>
                        <a:xfrm>
                          <a:off x="4495800" y="0"/>
                          <a:ext cx="1447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Immune Cells</a:t>
                            </a:r>
                            <a:endParaRPr lang="en-US" sz="1600" b="1" dirty="0">
                              <a:latin typeface="Times New Roman" pitchFamily="18" charset="0"/>
                              <a:cs typeface="Times New Roman" pitchFamily="18" charset="0"/>
                            </a:endParaRPr>
                          </a:p>
                        </a:txBody>
                        <a:useSpRect/>
                      </a:txSp>
                    </a:sp>
                    <a:sp>
                      <a:nvSpPr>
                        <a:cNvPr id="633" name="Oval 114"/>
                        <a:cNvSpPr/>
                      </a:nvSpPr>
                      <a:spPr>
                        <a:xfrm>
                          <a:off x="6934200" y="3810000"/>
                          <a:ext cx="1143000" cy="533400"/>
                        </a:xfrm>
                        <a:prstGeom prst="ellipse">
                          <a:avLst/>
                        </a:prstGeom>
                        <a:solidFill>
                          <a:srgbClr val="FFC000"/>
                        </a:solidFill>
                        <a:ln>
                          <a:solidFill>
                            <a:srgbClr val="FFC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4" name="Oval 115"/>
                        <a:cNvSpPr/>
                      </a:nvSpPr>
                      <a:spPr>
                        <a:xfrm>
                          <a:off x="7231380" y="4038599"/>
                          <a:ext cx="171450" cy="152400"/>
                        </a:xfrm>
                        <a:prstGeom prst="ellipse">
                          <a:avLst/>
                        </a:prstGeom>
                        <a:solidFill>
                          <a:srgbClr val="FFFF00"/>
                        </a:solidFill>
                        <a:ln>
                          <a:solidFill>
                            <a:srgbClr val="FF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5" name="TextBox 66"/>
                        <a:cNvSpPr txBox="1"/>
                      </a:nvSpPr>
                      <a:spPr>
                        <a:xfrm>
                          <a:off x="6858000" y="3837801"/>
                          <a:ext cx="1295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Tumor Cell</a:t>
                            </a:r>
                            <a:endParaRPr lang="en-US" sz="1600" b="1" dirty="0">
                              <a:latin typeface="Times New Roman" pitchFamily="18" charset="0"/>
                              <a:cs typeface="Times New Roman" pitchFamily="18" charset="0"/>
                            </a:endParaRPr>
                          </a:p>
                        </a:txBody>
                        <a:useSpRect/>
                      </a:txSp>
                    </a:sp>
                    <a:sp>
                      <a:nvSpPr>
                        <a:cNvPr id="323" name="Rectangle 53"/>
                        <a:cNvSpPr/>
                      </a:nvSpPr>
                      <a:spPr>
                        <a:xfrm>
                          <a:off x="3276600" y="1676400"/>
                          <a:ext cx="304800" cy="6096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4" name="Rectangle 54"/>
                        <a:cNvSpPr/>
                      </a:nvSpPr>
                      <a:spPr>
                        <a:xfrm>
                          <a:off x="5867400" y="1600200"/>
                          <a:ext cx="304800" cy="533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5" name="Straight Arrow Connector 694"/>
                        <a:cNvCxnSpPr>
                          <a:stCxn id="508" idx="2"/>
                          <a:endCxn id="542" idx="0"/>
                        </a:cNvCxnSpPr>
                      </a:nvCxnSpPr>
                      <a:spPr>
                        <a:xfrm rot="16200000" flipH="1">
                          <a:off x="6737710" y="6030589"/>
                          <a:ext cx="488357" cy="95377"/>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97" name="Straight Arrow Connector 696"/>
                        <a:cNvCxnSpPr>
                          <a:stCxn id="508" idx="2"/>
                          <a:endCxn id="521" idx="1"/>
                        </a:cNvCxnSpPr>
                      </a:nvCxnSpPr>
                      <a:spPr>
                        <a:xfrm rot="16200000" flipH="1">
                          <a:off x="7395989" y="5372310"/>
                          <a:ext cx="286139" cy="1209717"/>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22" name="Rectangle 40"/>
                        <a:cNvSpPr/>
                      </a:nvSpPr>
                      <a:spPr>
                        <a:xfrm>
                          <a:off x="3048000" y="0"/>
                          <a:ext cx="3581400" cy="34290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D549BF" w:rsidRDefault="00D549BF" w:rsidP="00D549BF">
      <w:pPr>
        <w:pStyle w:val="Caption"/>
        <w:rPr>
          <w:rFonts w:ascii="Times New Roman" w:hAnsi="Times New Roman"/>
          <w:b w:val="0"/>
        </w:rPr>
      </w:pPr>
      <w:bookmarkStart w:id="71" w:name="_Toc491098403"/>
      <w:r>
        <w:t xml:space="preserve">Figure </w:t>
      </w:r>
      <w:fldSimple w:instr=" SEQ Figure \* ARABIC ">
        <w:r w:rsidR="004E7618">
          <w:rPr>
            <w:noProof/>
          </w:rPr>
          <w:t>9</w:t>
        </w:r>
      </w:fldSimple>
      <w:r>
        <w:t xml:space="preserve">. </w:t>
      </w:r>
      <w:r w:rsidRPr="000E73FF">
        <w:t>Schematic of the proposed therapy.</w:t>
      </w:r>
      <w:bookmarkEnd w:id="71"/>
    </w:p>
    <w:p w:rsidR="0095444B" w:rsidRPr="00D549BF" w:rsidRDefault="00D549BF" w:rsidP="00D549BF">
      <w:pPr>
        <w:spacing w:line="240" w:lineRule="auto"/>
        <w:rPr>
          <w:rFonts w:ascii="Times New Roman" w:hAnsi="Times New Roman"/>
        </w:rPr>
      </w:pPr>
      <w:r>
        <w:rPr>
          <w:rFonts w:ascii="Times New Roman" w:hAnsi="Times New Roman"/>
        </w:rPr>
        <w:t>This therapy combin</w:t>
      </w:r>
      <w:r w:rsidR="00D119A1">
        <w:rPr>
          <w:rFonts w:ascii="Times New Roman" w:hAnsi="Times New Roman"/>
        </w:rPr>
        <w:t>e</w:t>
      </w:r>
      <w:r>
        <w:rPr>
          <w:rFonts w:ascii="Times New Roman" w:hAnsi="Times New Roman"/>
        </w:rPr>
        <w:t>s</w:t>
      </w:r>
      <w:r w:rsidR="0095444B" w:rsidRPr="00FB533D">
        <w:rPr>
          <w:rFonts w:ascii="Times New Roman" w:hAnsi="Times New Roman"/>
        </w:rPr>
        <w:t xml:space="preserve"> an ROS generating enzyme </w:t>
      </w:r>
      <w:r>
        <w:rPr>
          <w:rFonts w:ascii="Times New Roman" w:hAnsi="Times New Roman"/>
        </w:rPr>
        <w:t>prodrug system mCTH-ANXA5/SeMet</w:t>
      </w:r>
      <w:r w:rsidR="0095444B" w:rsidRPr="00FB533D">
        <w:rPr>
          <w:rFonts w:ascii="Times New Roman" w:hAnsi="Times New Roman"/>
        </w:rPr>
        <w:t xml:space="preserve"> with immunostimulatants, anti-OX40 and anti-CD73, for a synergistic approach to metastatic ovarian cancer. The enzyme prodrug system involves delivery of a fusion protein with ANXA5 on one end to bind specifically to phosphatidylserine expressing tumor cell</w:t>
      </w:r>
      <w:r w:rsidR="00D119A1">
        <w:rPr>
          <w:rFonts w:ascii="Times New Roman" w:hAnsi="Times New Roman"/>
        </w:rPr>
        <w:t>s</w:t>
      </w:r>
      <w:r w:rsidR="0095444B" w:rsidRPr="00FB533D">
        <w:rPr>
          <w:rFonts w:ascii="Times New Roman" w:hAnsi="Times New Roman"/>
        </w:rPr>
        <w:t xml:space="preserve"> and tumor vasculature, and mutated cys</w:t>
      </w:r>
      <w:r w:rsidR="00D119A1">
        <w:rPr>
          <w:rFonts w:ascii="Times New Roman" w:hAnsi="Times New Roman"/>
        </w:rPr>
        <w:t xml:space="preserve">tathionine gamma-lyase </w:t>
      </w:r>
      <w:r w:rsidR="00D119A1">
        <w:rPr>
          <w:rFonts w:ascii="Times New Roman" w:hAnsi="Times New Roman"/>
        </w:rPr>
        <w:lastRenderedPageBreak/>
        <w:t>(mCTH)</w:t>
      </w:r>
      <w:r w:rsidR="0095444B" w:rsidRPr="00FB533D">
        <w:rPr>
          <w:rFonts w:ascii="Times New Roman" w:hAnsi="Times New Roman"/>
        </w:rPr>
        <w:t xml:space="preserve"> on the other end. Following unbound mCTH-ANXA5 clearance, a </w:t>
      </w:r>
      <w:r w:rsidR="00DC55D7">
        <w:rPr>
          <w:rFonts w:ascii="Times New Roman" w:hAnsi="Times New Roman"/>
        </w:rPr>
        <w:t>non</w:t>
      </w:r>
      <w:r w:rsidR="0095444B" w:rsidRPr="00FB533D">
        <w:rPr>
          <w:rFonts w:ascii="Times New Roman" w:hAnsi="Times New Roman"/>
        </w:rPr>
        <w:t>toxic prodrug, selenomethionine (SeMet), is delivered and converted locally by the fusion protein into a toxic drug, methlyselenol, which generates reactive oxygen species (ROS). ROS causes tumor cell death by damaging the cell membrane, mitochondria, or DNA as seen in the left panel. Mice are treated with the enzyme prodrug system to induce tumor regression and increase overall survival. Immunostimulants, anti-OX40</w:t>
      </w:r>
      <w:r w:rsidR="00D119A1">
        <w:rPr>
          <w:rFonts w:ascii="Times New Roman" w:hAnsi="Times New Roman"/>
        </w:rPr>
        <w:t xml:space="preserve"> (</w:t>
      </w:r>
      <w:r w:rsidR="00D119A1">
        <w:rPr>
          <w:rFonts w:ascii="Cambria" w:hAnsi="Cambria"/>
        </w:rPr>
        <w:t>α</w:t>
      </w:r>
      <w:r w:rsidR="00D119A1">
        <w:rPr>
          <w:rFonts w:ascii="Times New Roman" w:hAnsi="Times New Roman"/>
        </w:rPr>
        <w:t>OX40)</w:t>
      </w:r>
      <w:r w:rsidR="0095444B" w:rsidRPr="00FB533D">
        <w:rPr>
          <w:rFonts w:ascii="Times New Roman" w:hAnsi="Times New Roman"/>
        </w:rPr>
        <w:t xml:space="preserve"> and anti-CD73</w:t>
      </w:r>
      <w:r w:rsidR="00D119A1">
        <w:rPr>
          <w:rFonts w:ascii="Times New Roman" w:hAnsi="Times New Roman"/>
        </w:rPr>
        <w:t xml:space="preserve"> (</w:t>
      </w:r>
      <w:r w:rsidR="00D119A1">
        <w:rPr>
          <w:rFonts w:ascii="Cambria" w:hAnsi="Cambria"/>
        </w:rPr>
        <w:t>α</w:t>
      </w:r>
      <w:r w:rsidR="00D119A1">
        <w:rPr>
          <w:rFonts w:ascii="Times New Roman" w:hAnsi="Times New Roman"/>
        </w:rPr>
        <w:t>CD73)</w:t>
      </w:r>
      <w:r w:rsidR="0095444B" w:rsidRPr="00FB533D">
        <w:rPr>
          <w:rFonts w:ascii="Times New Roman" w:hAnsi="Times New Roman"/>
        </w:rPr>
        <w:t>, are delivered to activate an immu</w:t>
      </w:r>
      <w:r w:rsidR="00D119A1">
        <w:rPr>
          <w:rFonts w:ascii="Times New Roman" w:hAnsi="Times New Roman"/>
        </w:rPr>
        <w:t>ne response towards the tumor. A</w:t>
      </w:r>
      <w:r w:rsidR="0095444B" w:rsidRPr="00FB533D">
        <w:rPr>
          <w:rFonts w:ascii="Times New Roman" w:hAnsi="Times New Roman"/>
        </w:rPr>
        <w:t>nti-OX40 (middle panel) binds to OX40 present on T-cells as a co-stimulatory molecule to keep them activated and cause expansion once they are primed by antigen present</w:t>
      </w:r>
      <w:r w:rsidR="00D119A1">
        <w:rPr>
          <w:rFonts w:ascii="Times New Roman" w:hAnsi="Times New Roman"/>
        </w:rPr>
        <w:t>ing cells to attack the tumor. A</w:t>
      </w:r>
      <w:r w:rsidR="0095444B" w:rsidRPr="00FB533D">
        <w:rPr>
          <w:rFonts w:ascii="Times New Roman" w:hAnsi="Times New Roman"/>
        </w:rPr>
        <w:t>nti-CD73 (right panel) binds to CD73 receptors on tumor cells, which convert</w:t>
      </w:r>
      <w:r w:rsidR="00D119A1">
        <w:rPr>
          <w:rFonts w:ascii="Times New Roman" w:hAnsi="Times New Roman"/>
        </w:rPr>
        <w:t>s</w:t>
      </w:r>
      <w:r w:rsidR="0095444B" w:rsidRPr="00FB533D">
        <w:rPr>
          <w:rFonts w:ascii="Times New Roman" w:hAnsi="Times New Roman"/>
        </w:rPr>
        <w:t xml:space="preserve"> adenosine monophosphate (AMP) into adenosine. Adenosine interacts with A</w:t>
      </w:r>
      <w:r w:rsidR="0095444B" w:rsidRPr="00FB533D">
        <w:rPr>
          <w:rFonts w:ascii="Times New Roman" w:hAnsi="Times New Roman"/>
          <w:vertAlign w:val="subscript"/>
        </w:rPr>
        <w:t>2A</w:t>
      </w:r>
      <w:r w:rsidR="0095444B" w:rsidRPr="00FB533D">
        <w:rPr>
          <w:rFonts w:ascii="Times New Roman" w:hAnsi="Times New Roman"/>
        </w:rPr>
        <w:t xml:space="preserve"> receptors on effector and regulatory immune cells to decrease proliferation of tumor suppressing immune cells and increase expansion of tumor promoting immune cells.</w:t>
      </w:r>
      <w:r w:rsidR="0095444B" w:rsidRPr="00FB533D">
        <w:rPr>
          <w:rFonts w:ascii="Times New Roman" w:hAnsi="Times New Roman"/>
          <w:b/>
        </w:rPr>
        <w:br w:type="page"/>
      </w:r>
    </w:p>
    <w:p w:rsidR="0095444B" w:rsidRPr="00FB533D" w:rsidRDefault="0095444B" w:rsidP="002F51E4">
      <w:pPr>
        <w:pStyle w:val="Heading2"/>
      </w:pPr>
      <w:bookmarkStart w:id="72" w:name="_Toc490850906"/>
      <w:r w:rsidRPr="00FB533D">
        <w:lastRenderedPageBreak/>
        <w:t>Materials and Methods</w:t>
      </w:r>
      <w:bookmarkEnd w:id="72"/>
    </w:p>
    <w:p w:rsidR="0095444B" w:rsidRPr="00FB533D" w:rsidRDefault="0095444B" w:rsidP="002F51E4">
      <w:pPr>
        <w:pStyle w:val="Heading3"/>
      </w:pPr>
      <w:bookmarkStart w:id="73" w:name="_Toc490850907"/>
      <w:r w:rsidRPr="00FB533D">
        <w:t>Materials</w:t>
      </w:r>
      <w:bookmarkEnd w:id="73"/>
    </w:p>
    <w:p w:rsidR="0095444B" w:rsidRPr="00FB533D" w:rsidRDefault="0095444B" w:rsidP="0095444B">
      <w:pPr>
        <w:rPr>
          <w:rFonts w:ascii="Times New Roman" w:hAnsi="Times New Roman"/>
          <w:color w:val="000000"/>
        </w:rPr>
      </w:pPr>
      <w:r w:rsidRPr="00FB533D">
        <w:rPr>
          <w:rFonts w:ascii="Times New Roman" w:hAnsi="Times New Roman"/>
          <w:color w:val="000000"/>
        </w:rPr>
        <w:t>The plasmid encoding mCTH-ANXA5, pET-30 Ek/LIC</w:t>
      </w:r>
      <w:r w:rsidR="00D119A1">
        <w:rPr>
          <w:rFonts w:ascii="Times New Roman" w:hAnsi="Times New Roman"/>
          <w:color w:val="000000"/>
        </w:rPr>
        <w:t>-mCTH-ANXA5</w:t>
      </w:r>
      <w:r w:rsidRPr="00FB533D">
        <w:rPr>
          <w:rFonts w:ascii="Times New Roman" w:hAnsi="Times New Roman"/>
          <w:color w:val="000000"/>
        </w:rPr>
        <w:t xml:space="preserve">, was previously constructed in this lab </w:t>
      </w:r>
      <w:r w:rsidR="00887A9B" w:rsidRPr="00FB533D">
        <w:rPr>
          <w:rFonts w:ascii="Times New Roman" w:hAnsi="Times New Roman"/>
          <w:color w:val="000000"/>
        </w:rPr>
        <w:fldChar w:fldCharType="begin"/>
      </w:r>
      <w:r w:rsidR="00051F60">
        <w:rPr>
          <w:rFonts w:ascii="Times New Roman" w:hAnsi="Times New Roman"/>
          <w:color w:val="000000"/>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color w:val="000000"/>
        </w:rPr>
        <w:fldChar w:fldCharType="separate"/>
      </w:r>
      <w:r w:rsidRPr="00FB533D">
        <w:rPr>
          <w:rFonts w:ascii="Times New Roman" w:hAnsi="Times New Roman"/>
          <w:noProof/>
          <w:color w:val="000000"/>
        </w:rPr>
        <w:t>[25]</w:t>
      </w:r>
      <w:r w:rsidR="00887A9B" w:rsidRPr="00FB533D">
        <w:rPr>
          <w:rFonts w:ascii="Times New Roman" w:hAnsi="Times New Roman"/>
          <w:color w:val="000000"/>
        </w:rPr>
        <w:fldChar w:fldCharType="end"/>
      </w:r>
      <w:r w:rsidRPr="00FB533D">
        <w:rPr>
          <w:rFonts w:ascii="Times New Roman" w:hAnsi="Times New Roman"/>
          <w:color w:val="000000"/>
        </w:rPr>
        <w:t xml:space="preserve">. Bovine serum albumin (BSA), Alamar Blue reagent, Triton X-100, EDTA, selenomethionine, and Tris-acetate-EDTA buffer were from Sigma-Aldrich (St Louis, MO). Sodium phosphate and sodium dodecyl sulfate (SDS) were from Mallinckrodt Chemicals (Phillipsburg, NJ). </w:t>
      </w:r>
      <w:r w:rsidRPr="00FB533D">
        <w:rPr>
          <w:rFonts w:ascii="Times New Roman" w:hAnsi="Times New Roman"/>
        </w:rPr>
        <w:t>Paraformaldehyde</w:t>
      </w:r>
      <w:r w:rsidR="00BC31DB">
        <w:rPr>
          <w:rFonts w:ascii="Times New Roman" w:hAnsi="Times New Roman"/>
        </w:rPr>
        <w:t xml:space="preserve"> </w:t>
      </w:r>
      <w:r w:rsidRPr="00FB533D">
        <w:rPr>
          <w:rFonts w:ascii="Times New Roman" w:hAnsi="Times New Roman"/>
          <w:color w:val="000000"/>
        </w:rPr>
        <w:t>was from Electron Microscopy Sciences (Hatfield, PA). Antifade reagent Fluoro-gel, borate buffer, streptavidin coated ELISA plates, Alexa-488, Deep Red Plasma Membrane stain, DAPI, flow cytometry staining buffer, fixation/permeabilization buffer, permeabilization buffer, and Slide-A-Lyzer dialysis cassettes (3.5 kDa) were from Thermo Fisher Scientific (Waltham, MA). The 2 and 100 kDa dialysis membranes were from Spectrum Laboratories</w:t>
      </w:r>
      <w:r w:rsidR="00BC31DB">
        <w:rPr>
          <w:rFonts w:ascii="Times New Roman" w:hAnsi="Times New Roman"/>
          <w:color w:val="000000"/>
        </w:rPr>
        <w:t xml:space="preserve"> (Rancho Dominguez, CA). </w:t>
      </w:r>
      <w:r w:rsidRPr="00FB533D">
        <w:rPr>
          <w:rFonts w:ascii="Times New Roman" w:hAnsi="Times New Roman"/>
          <w:color w:val="000000"/>
        </w:rPr>
        <w:t>Dulbecco’s Modified Eagle cell medium was from ATCC (Manassas, VA). Fetal bovine serum (FBS) was from Atlanta Biologicals (Lawrenceville, GA). Antibiotics, penicillin and streptomycin, were from Invitrogen (Grand Island, NY). All antibodies were from BioLegends (San Diego, CA). All immunostimulants were from BioXcell (West Lebanon, NH).</w:t>
      </w:r>
    </w:p>
    <w:p w:rsidR="0095444B" w:rsidRPr="00FB533D" w:rsidRDefault="0095444B" w:rsidP="0095444B">
      <w:pPr>
        <w:rPr>
          <w:rFonts w:ascii="Times New Roman" w:hAnsi="Times New Roman"/>
        </w:rPr>
      </w:pPr>
    </w:p>
    <w:p w:rsidR="0095444B" w:rsidRPr="00FB533D" w:rsidRDefault="0095444B" w:rsidP="002F51E4">
      <w:pPr>
        <w:pStyle w:val="Heading3"/>
      </w:pPr>
      <w:bookmarkStart w:id="74" w:name="_Toc490850908"/>
      <w:r w:rsidRPr="00FB533D">
        <w:t>Cell lines and culture conditions</w:t>
      </w:r>
      <w:bookmarkEnd w:id="74"/>
    </w:p>
    <w:p w:rsidR="0095444B" w:rsidRPr="00FB533D" w:rsidRDefault="0095444B" w:rsidP="0095444B">
      <w:pPr>
        <w:rPr>
          <w:rFonts w:ascii="Times New Roman" w:hAnsi="Times New Roman"/>
        </w:rPr>
      </w:pPr>
      <w:r w:rsidRPr="00FB533D">
        <w:rPr>
          <w:rFonts w:ascii="Times New Roman" w:hAnsi="Times New Roman"/>
        </w:rPr>
        <w:t>ID8 p53</w:t>
      </w:r>
      <w:r w:rsidRPr="00FB533D">
        <w:rPr>
          <w:rFonts w:ascii="Times New Roman" w:hAnsi="Times New Roman"/>
          <w:vertAlign w:val="superscript"/>
        </w:rPr>
        <w:t>-/-</w:t>
      </w:r>
      <w:r w:rsidRPr="00FB533D">
        <w:rPr>
          <w:rFonts w:ascii="Times New Roman" w:hAnsi="Times New Roman"/>
        </w:rPr>
        <w:t xml:space="preserve"> cells were a g</w:t>
      </w:r>
      <w:r w:rsidR="002F51E4">
        <w:rPr>
          <w:rFonts w:ascii="Times New Roman" w:hAnsi="Times New Roman"/>
        </w:rPr>
        <w:t>ift from Dr. McNeish</w:t>
      </w:r>
      <w:r w:rsidRPr="00FB533D">
        <w:rPr>
          <w:rFonts w:ascii="Times New Roman" w:hAnsi="Times New Roman"/>
        </w:rPr>
        <w:t xml:space="preserve">. </w:t>
      </w:r>
      <w:r w:rsidR="00A461D9">
        <w:rPr>
          <w:rFonts w:ascii="Times New Roman" w:hAnsi="Times New Roman"/>
        </w:rPr>
        <w:t>The c</w:t>
      </w:r>
      <w:r w:rsidRPr="00FB533D">
        <w:rPr>
          <w:rFonts w:ascii="Times New Roman" w:hAnsi="Times New Roman"/>
          <w:color w:val="000000"/>
        </w:rPr>
        <w:t xml:space="preserve">ell line was grown in Dulbecco’s Modified Eagle’s Medium (DMEM) with glucose and was enriched with 4% fetal bovine serum (FBS), 1X insulin transferrin selenium (ITX-100), and </w:t>
      </w:r>
      <w:r w:rsidRPr="00FB533D">
        <w:rPr>
          <w:rFonts w:ascii="Times New Roman" w:hAnsi="Times New Roman"/>
          <w:color w:val="000000"/>
        </w:rPr>
        <w:lastRenderedPageBreak/>
        <w:t>penicillin/streptomycin antibiotics (100 U ml</w:t>
      </w:r>
      <w:r w:rsidRPr="00FB533D">
        <w:rPr>
          <w:rFonts w:ascii="Times New Roman" w:hAnsi="Times New Roman"/>
          <w:color w:val="000000"/>
          <w:vertAlign w:val="superscript"/>
        </w:rPr>
        <w:t>-1</w:t>
      </w:r>
      <w:r w:rsidRPr="00FB533D">
        <w:rPr>
          <w:rFonts w:ascii="Times New Roman" w:hAnsi="Times New Roman"/>
          <w:color w:val="000000"/>
        </w:rPr>
        <w:t xml:space="preserve"> and 100 </w:t>
      </w:r>
      <w:r w:rsidRPr="00FB533D">
        <w:rPr>
          <w:rFonts w:ascii="Times New Roman" w:hAnsi="Times New Roman"/>
          <w:iCs/>
          <w:color w:val="000000"/>
        </w:rPr>
        <w:t>µ</w:t>
      </w:r>
      <w:r w:rsidRPr="00FB533D">
        <w:rPr>
          <w:rFonts w:ascii="Times New Roman" w:hAnsi="Times New Roman"/>
          <w:color w:val="000000"/>
        </w:rPr>
        <w:t>g ml</w:t>
      </w:r>
      <w:r w:rsidRPr="00FB533D">
        <w:rPr>
          <w:rFonts w:ascii="Times New Roman" w:hAnsi="Times New Roman"/>
          <w:color w:val="000000"/>
          <w:vertAlign w:val="superscript"/>
        </w:rPr>
        <w:t>-1</w:t>
      </w:r>
      <w:r w:rsidRPr="00FB533D">
        <w:rPr>
          <w:rFonts w:ascii="Times New Roman" w:hAnsi="Times New Roman"/>
          <w:color w:val="000000"/>
        </w:rPr>
        <w:t>, respectively). Cells were grown at 37°C with 5% CO</w:t>
      </w:r>
      <w:r w:rsidRPr="00FB533D">
        <w:rPr>
          <w:rFonts w:ascii="Times New Roman" w:hAnsi="Times New Roman"/>
          <w:color w:val="000000"/>
          <w:vertAlign w:val="subscript"/>
        </w:rPr>
        <w:t>2</w:t>
      </w:r>
      <w:r w:rsidRPr="00FB533D">
        <w:rPr>
          <w:rFonts w:ascii="Times New Roman" w:hAnsi="Times New Roman"/>
          <w:color w:val="000000"/>
        </w:rPr>
        <w:t>.</w:t>
      </w:r>
    </w:p>
    <w:p w:rsidR="0095444B" w:rsidRPr="00FB533D" w:rsidRDefault="0095444B" w:rsidP="0095444B">
      <w:pPr>
        <w:rPr>
          <w:rFonts w:ascii="Times New Roman" w:hAnsi="Times New Roman"/>
          <w:b/>
          <w:i/>
        </w:rPr>
      </w:pPr>
    </w:p>
    <w:p w:rsidR="0095444B" w:rsidRPr="00FB533D" w:rsidRDefault="0095444B" w:rsidP="002F51E4">
      <w:pPr>
        <w:pStyle w:val="Heading3"/>
      </w:pPr>
      <w:r w:rsidRPr="00FB533D">
        <w:t xml:space="preserve"> </w:t>
      </w:r>
      <w:bookmarkStart w:id="75" w:name="_Toc490850909"/>
      <w:r w:rsidRPr="00FB533D">
        <w:t>mCTH-ANXA5 production</w:t>
      </w:r>
      <w:bookmarkEnd w:id="75"/>
    </w:p>
    <w:p w:rsidR="0095444B" w:rsidRPr="00FB533D" w:rsidRDefault="0095444B" w:rsidP="0095444B">
      <w:pPr>
        <w:rPr>
          <w:rFonts w:ascii="Times New Roman" w:hAnsi="Times New Roman"/>
        </w:rPr>
      </w:pPr>
      <w:r w:rsidRPr="00FB533D">
        <w:rPr>
          <w:rFonts w:ascii="Times New Roman" w:hAnsi="Times New Roman"/>
        </w:rPr>
        <w:t xml:space="preserve">Recombinant mCTH-ANXA5 was produced and analyzed via SDS-PAGE and a methionine activity assay was conducted as previously described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w:t>
      </w:r>
    </w:p>
    <w:p w:rsidR="0095444B" w:rsidRPr="00FB533D" w:rsidRDefault="0095444B" w:rsidP="0095444B">
      <w:pPr>
        <w:rPr>
          <w:rFonts w:ascii="Times New Roman" w:hAnsi="Times New Roman"/>
          <w:b/>
          <w:i/>
        </w:rPr>
      </w:pPr>
    </w:p>
    <w:p w:rsidR="0095444B" w:rsidRPr="00FB533D" w:rsidRDefault="0095444B" w:rsidP="002F51E4">
      <w:pPr>
        <w:pStyle w:val="Heading3"/>
      </w:pPr>
      <w:bookmarkStart w:id="76" w:name="_Toc490850910"/>
      <w:r w:rsidRPr="00FB533D">
        <w:t>Binding strength</w:t>
      </w:r>
      <w:bookmarkEnd w:id="76"/>
    </w:p>
    <w:p w:rsidR="0095444B" w:rsidRPr="00FB533D" w:rsidRDefault="0095444B" w:rsidP="0095444B">
      <w:pPr>
        <w:rPr>
          <w:rFonts w:ascii="Times New Roman" w:hAnsi="Times New Roman"/>
        </w:rPr>
      </w:pPr>
      <w:r w:rsidRPr="00FB533D">
        <w:rPr>
          <w:rFonts w:ascii="Times New Roman" w:hAnsi="Times New Roman"/>
        </w:rPr>
        <w:t xml:space="preserve">The dissociation constant for mCTH-ANXA5 was determined as previously described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 xml:space="preserve">  using biotin conjugated mCTH-ANXA5 on 70% confluent ID8 p53</w:t>
      </w:r>
      <w:r w:rsidRPr="00FB533D">
        <w:rPr>
          <w:rFonts w:ascii="Times New Roman" w:hAnsi="Times New Roman"/>
          <w:vertAlign w:val="superscript"/>
        </w:rPr>
        <w:t>-/-</w:t>
      </w:r>
      <w:r w:rsidRPr="00FB533D">
        <w:rPr>
          <w:rFonts w:ascii="Times New Roman" w:hAnsi="Times New Roman"/>
        </w:rPr>
        <w:t xml:space="preserve"> cells. Specific binding was determined by subtracting total binding (medium supplemented with calcium) from </w:t>
      </w:r>
      <w:r w:rsidR="00DC55D7">
        <w:rPr>
          <w:rFonts w:ascii="Times New Roman" w:hAnsi="Times New Roman"/>
        </w:rPr>
        <w:t>non</w:t>
      </w:r>
      <w:r w:rsidRPr="00FB533D">
        <w:rPr>
          <w:rFonts w:ascii="Times New Roman" w:hAnsi="Times New Roman"/>
        </w:rPr>
        <w:t>specific binding (medium supplemented with EDTA).</w:t>
      </w:r>
    </w:p>
    <w:p w:rsidR="0095444B" w:rsidRPr="00FB533D" w:rsidRDefault="0095444B" w:rsidP="0095444B">
      <w:pPr>
        <w:rPr>
          <w:rFonts w:ascii="Times New Roman" w:hAnsi="Times New Roman"/>
          <w:b/>
          <w:i/>
        </w:rPr>
      </w:pPr>
    </w:p>
    <w:p w:rsidR="0095444B" w:rsidRPr="00FB533D" w:rsidRDefault="0095444B" w:rsidP="002F51E4">
      <w:pPr>
        <w:pStyle w:val="Heading3"/>
      </w:pPr>
      <w:bookmarkStart w:id="77" w:name="_Toc490850911"/>
      <w:r w:rsidRPr="00FB533D">
        <w:t>Fluorescent microscopy of SWCNT-ANXA5in vitro</w:t>
      </w:r>
      <w:bookmarkEnd w:id="77"/>
    </w:p>
    <w:p w:rsidR="0095444B" w:rsidRPr="00FB533D" w:rsidRDefault="0095444B" w:rsidP="0095444B">
      <w:pPr>
        <w:rPr>
          <w:rFonts w:ascii="Times New Roman" w:hAnsi="Times New Roman"/>
        </w:rPr>
      </w:pPr>
      <w:r w:rsidRPr="00FB533D">
        <w:rPr>
          <w:rFonts w:ascii="Times New Roman" w:hAnsi="Times New Roman"/>
        </w:rPr>
        <w:t>ID8 p53</w:t>
      </w:r>
      <w:r w:rsidRPr="00FB533D">
        <w:rPr>
          <w:rFonts w:ascii="Times New Roman" w:hAnsi="Times New Roman"/>
          <w:vertAlign w:val="superscript"/>
        </w:rPr>
        <w:t>-/-</w:t>
      </w:r>
      <w:r w:rsidRPr="00FB533D">
        <w:rPr>
          <w:rFonts w:ascii="Times New Roman" w:hAnsi="Times New Roman"/>
        </w:rPr>
        <w:t xml:space="preserve"> cells were grown to 70% confluence on cover slips. mCTH-ANXA5 was tagged with Alexa-488 following the company’s protocol. mCTH-ANXA5-Alexa-488 (100 nM) in 2 mM CaCl</w:t>
      </w:r>
      <w:r w:rsidRPr="00FB533D">
        <w:rPr>
          <w:rFonts w:ascii="Times New Roman" w:hAnsi="Times New Roman"/>
          <w:vertAlign w:val="subscript"/>
        </w:rPr>
        <w:t>2</w:t>
      </w:r>
      <w:r w:rsidRPr="00FB533D">
        <w:rPr>
          <w:rFonts w:ascii="Times New Roman" w:hAnsi="Times New Roman"/>
        </w:rPr>
        <w:t xml:space="preserve"> was incubated with ID8 p53</w:t>
      </w:r>
      <w:r w:rsidRPr="00FB533D">
        <w:rPr>
          <w:rFonts w:ascii="Times New Roman" w:hAnsi="Times New Roman"/>
          <w:vertAlign w:val="superscript"/>
        </w:rPr>
        <w:t>-/-</w:t>
      </w:r>
      <w:r w:rsidRPr="00FB533D">
        <w:rPr>
          <w:rFonts w:ascii="Times New Roman" w:hAnsi="Times New Roman"/>
        </w:rPr>
        <w:t xml:space="preserve"> cells for 2 h followed with PBS washing. Cells were fixed in 4% paraformaldehyde, and the nucleus and plasma membrane were stained with DAPI and Deep Red Plasma Membrane stain, respectively. Images were taken on a Nikon fluorescence microscope.</w:t>
      </w:r>
    </w:p>
    <w:p w:rsidR="0095444B" w:rsidRPr="00FB533D" w:rsidRDefault="0095444B" w:rsidP="0095444B">
      <w:pPr>
        <w:rPr>
          <w:rFonts w:ascii="Times New Roman" w:hAnsi="Times New Roman"/>
          <w:b/>
          <w:i/>
        </w:rPr>
      </w:pPr>
    </w:p>
    <w:p w:rsidR="0095444B" w:rsidRPr="00FB533D" w:rsidRDefault="0095444B" w:rsidP="002F51E4">
      <w:pPr>
        <w:pStyle w:val="Heading3"/>
      </w:pPr>
      <w:bookmarkStart w:id="78" w:name="_Toc490850912"/>
      <w:r w:rsidRPr="00FB533D">
        <w:lastRenderedPageBreak/>
        <w:t>In vitro cytotoxicity studies</w:t>
      </w:r>
      <w:bookmarkEnd w:id="78"/>
    </w:p>
    <w:p w:rsidR="0095444B" w:rsidRPr="00FB533D" w:rsidRDefault="0095444B" w:rsidP="0095444B">
      <w:pPr>
        <w:rPr>
          <w:rFonts w:ascii="Times New Roman" w:hAnsi="Times New Roman"/>
        </w:rPr>
      </w:pPr>
      <w:r w:rsidRPr="00FB533D">
        <w:rPr>
          <w:rFonts w:ascii="Times New Roman" w:hAnsi="Times New Roman"/>
        </w:rPr>
        <w:t>Alamar Blue cell viability assays were conducted to determine the cytotoxic effects of mCTH-ANXA5 combined with SeMet on ID8 p53</w:t>
      </w:r>
      <w:r w:rsidRPr="00FB533D">
        <w:rPr>
          <w:rFonts w:ascii="Times New Roman" w:hAnsi="Times New Roman"/>
          <w:vertAlign w:val="superscript"/>
        </w:rPr>
        <w:t>-/-</w:t>
      </w:r>
      <w:r w:rsidRPr="00FB533D">
        <w:rPr>
          <w:rFonts w:ascii="Times New Roman" w:hAnsi="Times New Roman"/>
        </w:rPr>
        <w:t xml:space="preserve"> cells over 3 days in 24-well plates as previously described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w:t>
      </w:r>
    </w:p>
    <w:p w:rsidR="0095444B" w:rsidRPr="00FB533D" w:rsidRDefault="0095444B" w:rsidP="0095444B">
      <w:pPr>
        <w:rPr>
          <w:rFonts w:ascii="Times New Roman" w:hAnsi="Times New Roman"/>
          <w:b/>
          <w:i/>
        </w:rPr>
      </w:pPr>
    </w:p>
    <w:p w:rsidR="0095444B" w:rsidRPr="00FB533D" w:rsidRDefault="0095444B" w:rsidP="002F51E4">
      <w:pPr>
        <w:pStyle w:val="Heading3"/>
      </w:pPr>
      <w:bookmarkStart w:id="79" w:name="_Toc490850913"/>
      <w:r w:rsidRPr="00FB533D">
        <w:t>Mouse tumor models and treatments</w:t>
      </w:r>
      <w:bookmarkEnd w:id="79"/>
    </w:p>
    <w:p w:rsidR="0095444B" w:rsidRPr="00FB533D" w:rsidRDefault="0095444B" w:rsidP="0095444B">
      <w:pPr>
        <w:rPr>
          <w:rFonts w:ascii="Times New Roman" w:hAnsi="Times New Roman"/>
        </w:rPr>
      </w:pPr>
      <w:r w:rsidRPr="00FB533D">
        <w:rPr>
          <w:rFonts w:ascii="Times New Roman" w:hAnsi="Times New Roman"/>
        </w:rPr>
        <w:t>All procedures complied with a protocol approved by Institutional Animal Care and Use Committee (IACUC) of the University of Oklahoma Health Sciences Center. C57BL/6J female mice 6 weeks of age, weighing 18 – 20 g were used. Mice were on a standard chow diet. Mice were injected with 5 x 10</w:t>
      </w:r>
      <w:r w:rsidRPr="00FB533D">
        <w:rPr>
          <w:rFonts w:ascii="Times New Roman" w:hAnsi="Times New Roman"/>
          <w:vertAlign w:val="superscript"/>
        </w:rPr>
        <w:t>6</w:t>
      </w:r>
      <w:r w:rsidRPr="00FB533D">
        <w:rPr>
          <w:rFonts w:ascii="Times New Roman" w:hAnsi="Times New Roman"/>
        </w:rPr>
        <w:t xml:space="preserve"> ID8 p53</w:t>
      </w:r>
      <w:r w:rsidRPr="00FB533D">
        <w:rPr>
          <w:rFonts w:ascii="Times New Roman" w:hAnsi="Times New Roman"/>
          <w:vertAlign w:val="superscript"/>
        </w:rPr>
        <w:t>-/-</w:t>
      </w:r>
      <w:r w:rsidRPr="00FB533D">
        <w:rPr>
          <w:rFonts w:ascii="Times New Roman" w:hAnsi="Times New Roman"/>
        </w:rPr>
        <w:t xml:space="preserve"> cells by intraperitoneal (i.p.) injection. Mouse body weight was monitored every 3-4 days. Mice bearing ID8 p53</w:t>
      </w:r>
      <w:r w:rsidRPr="00FB533D">
        <w:rPr>
          <w:rFonts w:ascii="Times New Roman" w:hAnsi="Times New Roman"/>
          <w:vertAlign w:val="superscript"/>
        </w:rPr>
        <w:t>-/-</w:t>
      </w:r>
      <w:r w:rsidRPr="00FB533D">
        <w:rPr>
          <w:rFonts w:ascii="Times New Roman" w:hAnsi="Times New Roman"/>
        </w:rPr>
        <w:t xml:space="preserve"> tumors were randomized into group</w:t>
      </w:r>
      <w:r w:rsidR="008D0FDD">
        <w:rPr>
          <w:rFonts w:ascii="Times New Roman" w:hAnsi="Times New Roman"/>
        </w:rPr>
        <w:t>s</w:t>
      </w:r>
      <w:r w:rsidRPr="00FB533D">
        <w:rPr>
          <w:rFonts w:ascii="Times New Roman" w:hAnsi="Times New Roman"/>
        </w:rPr>
        <w:t xml:space="preserve"> (6 to 9 per group) prior to initiation of treatment 2 weeks after inoculation. mCTH-ANXA5 fusion protein (10 mg/kg) was administered </w:t>
      </w:r>
      <w:r w:rsidR="004654D2">
        <w:rPr>
          <w:rFonts w:ascii="Times New Roman" w:hAnsi="Times New Roman"/>
        </w:rPr>
        <w:t xml:space="preserve">over 21 days </w:t>
      </w:r>
      <w:r w:rsidRPr="00FB533D">
        <w:rPr>
          <w:rFonts w:ascii="Times New Roman" w:hAnsi="Times New Roman"/>
        </w:rPr>
        <w:t>either daily, every 3 days, or every 7 days by i.p. injection. SeMet (5 mg/kg i.p.) was administered 10 h post-fusion protein. Immunostimulants, anti-OX40 (10 mg/kg i.p.), anti-CD73 (5 mg /kg i.p.), and anti-PD-1 (5 mg/kg i.p.), were administered on days 10, 14, and 18 post-tumor</w:t>
      </w:r>
      <w:r w:rsidR="00D549BF">
        <w:rPr>
          <w:rFonts w:ascii="Times New Roman" w:hAnsi="Times New Roman"/>
        </w:rPr>
        <w:t xml:space="preserve"> inoculation as seen in figure 10</w:t>
      </w:r>
      <w:r w:rsidRPr="00FB533D">
        <w:rPr>
          <w:rFonts w:ascii="Times New Roman" w:hAnsi="Times New Roman"/>
        </w:rPr>
        <w:t>. Mice were euthanized once ascites development occurred</w:t>
      </w:r>
      <w:r w:rsidR="004028EB">
        <w:rPr>
          <w:rFonts w:ascii="Times New Roman" w:hAnsi="Times New Roman"/>
        </w:rPr>
        <w:t xml:space="preserve"> or animals seemed distressed</w:t>
      </w:r>
      <w:r w:rsidRPr="00FB533D">
        <w:rPr>
          <w:rFonts w:ascii="Times New Roman" w:hAnsi="Times New Roman"/>
        </w:rPr>
        <w:t>, and tumor, blood, and organs were collected.</w:t>
      </w:r>
    </w:p>
    <w:p w:rsidR="0095444B" w:rsidRPr="00FB533D" w:rsidRDefault="004A3A04" w:rsidP="0095444B">
      <w:pPr>
        <w:jc w:val="center"/>
        <w:rPr>
          <w:rFonts w:ascii="Times New Roman" w:hAnsi="Times New Roman"/>
        </w:rPr>
      </w:pPr>
      <w:r w:rsidRPr="004A3A04">
        <w:rPr>
          <w:rFonts w:ascii="Times New Roman" w:hAnsi="Times New Roman"/>
          <w:noProof/>
          <w:lang w:bidi="ar-SA"/>
        </w:rPr>
        <w:lastRenderedPageBreak/>
        <w:drawing>
          <wp:inline distT="0" distB="0" distL="0" distR="0">
            <wp:extent cx="5241480" cy="2400300"/>
            <wp:effectExtent l="19050" t="0" r="0" b="0"/>
            <wp:docPr id="17"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4210050"/>
                      <a:chOff x="0" y="1295400"/>
                      <a:chExt cx="9144000" cy="4210050"/>
                    </a:xfrm>
                  </a:grpSpPr>
                  <a:grpSp>
                    <a:nvGrpSpPr>
                      <a:cNvPr id="27" name="Group 26"/>
                      <a:cNvGrpSpPr/>
                    </a:nvGrpSpPr>
                    <a:grpSpPr>
                      <a:xfrm>
                        <a:off x="0" y="1295400"/>
                        <a:ext cx="9144000" cy="4210050"/>
                        <a:chOff x="0" y="1295400"/>
                        <a:chExt cx="9144000" cy="4210050"/>
                      </a:xfrm>
                    </a:grpSpPr>
                    <a:sp>
                      <a:nvSpPr>
                        <a:cNvPr id="56" name="Rectangle 55"/>
                        <a:cNvSpPr/>
                      </a:nvSpPr>
                      <a:spPr>
                        <a:xfrm>
                          <a:off x="0" y="1295400"/>
                          <a:ext cx="9144000" cy="421005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26" name="Picture 2"/>
                        <a:cNvPicPr>
                          <a:picLocks noChangeAspect="1" noChangeArrowheads="1"/>
                        </a:cNvPicPr>
                      </a:nvPicPr>
                      <a:blipFill>
                        <a:blip r:embed="rId44">
                          <a:clrChange>
                            <a:clrFrom>
                              <a:srgbClr val="FFFFFF"/>
                            </a:clrFrom>
                            <a:clrTo>
                              <a:srgbClr val="FFFFFF">
                                <a:alpha val="0"/>
                              </a:srgbClr>
                            </a:clrTo>
                          </a:clrChange>
                        </a:blip>
                        <a:srcRect r="23444" b="17236"/>
                        <a:stretch>
                          <a:fillRect/>
                        </a:stretch>
                      </a:blipFill>
                      <a:spPr bwMode="auto">
                        <a:xfrm>
                          <a:off x="172354" y="1676400"/>
                          <a:ext cx="1275446" cy="1676400"/>
                        </a:xfrm>
                        <a:prstGeom prst="rect">
                          <a:avLst/>
                        </a:prstGeom>
                        <a:noFill/>
                        <a:ln w="9525">
                          <a:noFill/>
                          <a:miter lim="800000"/>
                          <a:headEnd/>
                          <a:tailEnd/>
                        </a:ln>
                        <a:effectLst/>
                      </a:spPr>
                    </a:pic>
                    <a:pic>
                      <a:nvPicPr>
                        <a:cNvPr id="11" name="Picture 2"/>
                        <a:cNvPicPr>
                          <a:picLocks noChangeAspect="1" noChangeArrowheads="1"/>
                        </a:cNvPicPr>
                      </a:nvPicPr>
                      <a:blipFill>
                        <a:blip r:embed="rId44">
                          <a:clrChange>
                            <a:clrFrom>
                              <a:srgbClr val="FFFFFF"/>
                            </a:clrFrom>
                            <a:clrTo>
                              <a:srgbClr val="FFFFFF">
                                <a:alpha val="0"/>
                              </a:srgbClr>
                            </a:clrTo>
                          </a:clrChange>
                        </a:blip>
                        <a:srcRect r="23444" b="17236"/>
                        <a:stretch>
                          <a:fillRect/>
                        </a:stretch>
                      </a:blipFill>
                      <a:spPr bwMode="auto">
                        <a:xfrm>
                          <a:off x="2458354" y="1676400"/>
                          <a:ext cx="1275446" cy="1676400"/>
                        </a:xfrm>
                        <a:prstGeom prst="rect">
                          <a:avLst/>
                        </a:prstGeom>
                        <a:noFill/>
                        <a:ln w="9525">
                          <a:noFill/>
                          <a:miter lim="800000"/>
                          <a:headEnd/>
                          <a:tailEnd/>
                        </a:ln>
                        <a:effectLst/>
                      </a:spPr>
                    </a:pic>
                    <a:pic>
                      <a:nvPicPr>
                        <a:cNvPr id="13" name="Picture 2"/>
                        <a:cNvPicPr>
                          <a:picLocks noChangeAspect="1" noChangeArrowheads="1"/>
                        </a:cNvPicPr>
                      </a:nvPicPr>
                      <a:blipFill>
                        <a:blip r:embed="rId44">
                          <a:clrChange>
                            <a:clrFrom>
                              <a:srgbClr val="FFFFFF"/>
                            </a:clrFrom>
                            <a:clrTo>
                              <a:srgbClr val="FFFFFF">
                                <a:alpha val="0"/>
                              </a:srgbClr>
                            </a:clrTo>
                          </a:clrChange>
                        </a:blip>
                        <a:srcRect r="23444" b="17236"/>
                        <a:stretch>
                          <a:fillRect/>
                        </a:stretch>
                      </a:blipFill>
                      <a:spPr bwMode="auto">
                        <a:xfrm>
                          <a:off x="3649431" y="1676400"/>
                          <a:ext cx="1275446" cy="1676400"/>
                        </a:xfrm>
                        <a:prstGeom prst="rect">
                          <a:avLst/>
                        </a:prstGeom>
                        <a:noFill/>
                        <a:ln w="9525">
                          <a:noFill/>
                          <a:miter lim="800000"/>
                          <a:headEnd/>
                          <a:tailEnd/>
                        </a:ln>
                        <a:effectLst/>
                      </a:spPr>
                    </a:pic>
                    <a:pic>
                      <a:nvPicPr>
                        <a:cNvPr id="14" name="Picture 2"/>
                        <a:cNvPicPr>
                          <a:picLocks noChangeAspect="1" noChangeArrowheads="1"/>
                        </a:cNvPicPr>
                      </a:nvPicPr>
                      <a:blipFill>
                        <a:blip r:embed="rId44">
                          <a:clrChange>
                            <a:clrFrom>
                              <a:srgbClr val="FFFFFF"/>
                            </a:clrFrom>
                            <a:clrTo>
                              <a:srgbClr val="FFFFFF">
                                <a:alpha val="0"/>
                              </a:srgbClr>
                            </a:clrTo>
                          </a:clrChange>
                        </a:blip>
                        <a:srcRect r="23444" b="17236"/>
                        <a:stretch>
                          <a:fillRect/>
                        </a:stretch>
                      </a:blipFill>
                      <a:spPr bwMode="auto">
                        <a:xfrm>
                          <a:off x="4840508" y="1676400"/>
                          <a:ext cx="1275446" cy="1676400"/>
                        </a:xfrm>
                        <a:prstGeom prst="rect">
                          <a:avLst/>
                        </a:prstGeom>
                        <a:noFill/>
                        <a:ln w="9525">
                          <a:noFill/>
                          <a:miter lim="800000"/>
                          <a:headEnd/>
                          <a:tailEnd/>
                        </a:ln>
                        <a:effectLst/>
                      </a:spPr>
                    </a:pic>
                    <a:pic>
                      <a:nvPicPr>
                        <a:cNvPr id="15" name="Picture 2"/>
                        <a:cNvPicPr>
                          <a:picLocks noChangeAspect="1" noChangeArrowheads="1"/>
                        </a:cNvPicPr>
                      </a:nvPicPr>
                      <a:blipFill>
                        <a:blip r:embed="rId44">
                          <a:clrChange>
                            <a:clrFrom>
                              <a:srgbClr val="FFFFFF"/>
                            </a:clrFrom>
                            <a:clrTo>
                              <a:srgbClr val="FFFFFF">
                                <a:alpha val="0"/>
                              </a:srgbClr>
                            </a:clrTo>
                          </a:clrChange>
                        </a:blip>
                        <a:srcRect r="23444" b="17236"/>
                        <a:stretch>
                          <a:fillRect/>
                        </a:stretch>
                      </a:blipFill>
                      <a:spPr bwMode="auto">
                        <a:xfrm>
                          <a:off x="7792354" y="1676400"/>
                          <a:ext cx="1275446" cy="1676400"/>
                        </a:xfrm>
                        <a:prstGeom prst="rect">
                          <a:avLst/>
                        </a:prstGeom>
                        <a:noFill/>
                        <a:ln w="9525">
                          <a:noFill/>
                          <a:miter lim="800000"/>
                          <a:headEnd/>
                          <a:tailEnd/>
                        </a:ln>
                        <a:effectLst/>
                      </a:spPr>
                    </a:pic>
                    <a:sp>
                      <a:nvSpPr>
                        <a:cNvPr id="16" name="TextBox 15"/>
                        <a:cNvSpPr txBox="1"/>
                      </a:nvSpPr>
                      <a:spPr>
                        <a:xfrm>
                          <a:off x="0" y="3834825"/>
                          <a:ext cx="1828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Tumor inoculation (ID8 p53 -/-)</a:t>
                            </a:r>
                            <a:endParaRPr lang="en-US" sz="1600" b="1" dirty="0">
                              <a:latin typeface="Times New Roman" pitchFamily="18" charset="0"/>
                              <a:cs typeface="Times New Roman" pitchFamily="18" charset="0"/>
                            </a:endParaRPr>
                          </a:p>
                        </a:txBody>
                        <a:useSpRect/>
                      </a:txSp>
                    </a:sp>
                    <a:cxnSp>
                      <a:nvCxnSpPr>
                        <a:cNvPr id="18" name="Straight Connector 17"/>
                        <a:cNvCxnSpPr/>
                      </a:nvCxnSpPr>
                      <a:spPr>
                        <a:xfrm>
                          <a:off x="228600" y="3429000"/>
                          <a:ext cx="85344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rot="5400000">
                          <a:off x="723106" y="3542506"/>
                          <a:ext cx="2286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2362200" y="3834825"/>
                          <a:ext cx="11430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αCD73</a:t>
                            </a:r>
                          </a:p>
                          <a:p>
                            <a:pPr algn="ctr"/>
                            <a:r>
                              <a:rPr lang="en-US" sz="1600" b="1" dirty="0" smtClean="0">
                                <a:latin typeface="Times New Roman" pitchFamily="18" charset="0"/>
                                <a:cs typeface="Times New Roman" pitchFamily="18" charset="0"/>
                              </a:rPr>
                              <a:t>αOX40</a:t>
                            </a:r>
                          </a:p>
                          <a:p>
                            <a:pPr algn="ctr"/>
                            <a:r>
                              <a:rPr lang="en-US" sz="1600" b="1" dirty="0" smtClean="0">
                                <a:latin typeface="Times New Roman" pitchFamily="18" charset="0"/>
                                <a:cs typeface="Times New Roman" pitchFamily="18" charset="0"/>
                              </a:rPr>
                              <a:t>αPD-1</a:t>
                            </a:r>
                          </a:p>
                        </a:txBody>
                        <a:useSpRect/>
                      </a:txSp>
                    </a:sp>
                    <a:cxnSp>
                      <a:nvCxnSpPr>
                        <a:cNvPr id="21" name="Straight Connector 20"/>
                        <a:cNvCxnSpPr/>
                      </a:nvCxnSpPr>
                      <a:spPr>
                        <a:xfrm rot="5400000">
                          <a:off x="3999706" y="3542506"/>
                          <a:ext cx="2286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2782094" y="3542506"/>
                          <a:ext cx="2286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5400000">
                          <a:off x="5144294" y="3542506"/>
                          <a:ext cx="2286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rot="5400000">
                          <a:off x="8116094" y="3542506"/>
                          <a:ext cx="2286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sp>
                      <a:nvSpPr>
                        <a:cNvPr id="39" name="TextBox 38"/>
                        <a:cNvSpPr txBox="1"/>
                      </a:nvSpPr>
                      <a:spPr>
                        <a:xfrm>
                          <a:off x="3581400" y="3834825"/>
                          <a:ext cx="11430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αCD73</a:t>
                            </a:r>
                          </a:p>
                          <a:p>
                            <a:pPr algn="ctr"/>
                            <a:r>
                              <a:rPr lang="en-US" sz="1600" b="1" dirty="0" smtClean="0">
                                <a:latin typeface="Times New Roman" pitchFamily="18" charset="0"/>
                                <a:cs typeface="Times New Roman" pitchFamily="18" charset="0"/>
                              </a:rPr>
                              <a:t>αOX40</a:t>
                            </a:r>
                          </a:p>
                          <a:p>
                            <a:pPr algn="ctr"/>
                            <a:r>
                              <a:rPr lang="en-US" sz="1600" b="1" dirty="0" smtClean="0">
                                <a:latin typeface="Times New Roman" pitchFamily="18" charset="0"/>
                                <a:cs typeface="Times New Roman" pitchFamily="18" charset="0"/>
                              </a:rPr>
                              <a:t>αPD-1</a:t>
                            </a:r>
                          </a:p>
                        </a:txBody>
                        <a:useSpRect/>
                      </a:txSp>
                    </a:sp>
                    <a:sp>
                      <a:nvSpPr>
                        <a:cNvPr id="40" name="TextBox 39"/>
                        <a:cNvSpPr txBox="1"/>
                      </a:nvSpPr>
                      <a:spPr>
                        <a:xfrm>
                          <a:off x="4724400" y="3834825"/>
                          <a:ext cx="11430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αCD73</a:t>
                            </a:r>
                          </a:p>
                          <a:p>
                            <a:pPr algn="ctr"/>
                            <a:r>
                              <a:rPr lang="en-US" sz="1600" b="1" dirty="0" smtClean="0">
                                <a:latin typeface="Times New Roman" pitchFamily="18" charset="0"/>
                                <a:cs typeface="Times New Roman" pitchFamily="18" charset="0"/>
                              </a:rPr>
                              <a:t>αOX40</a:t>
                            </a:r>
                          </a:p>
                          <a:p>
                            <a:pPr algn="ctr"/>
                            <a:r>
                              <a:rPr lang="en-US" sz="1600" b="1" dirty="0" smtClean="0">
                                <a:latin typeface="Times New Roman" pitchFamily="18" charset="0"/>
                                <a:cs typeface="Times New Roman" pitchFamily="18" charset="0"/>
                              </a:rPr>
                              <a:t>αPD-1</a:t>
                            </a:r>
                          </a:p>
                        </a:txBody>
                        <a:useSpRect/>
                      </a:txSp>
                    </a:sp>
                    <a:sp>
                      <a:nvSpPr>
                        <a:cNvPr id="41" name="TextBox 40"/>
                        <a:cNvSpPr txBox="1"/>
                      </a:nvSpPr>
                      <a:spPr>
                        <a:xfrm>
                          <a:off x="685800" y="35814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0</a:t>
                            </a:r>
                            <a:endParaRPr lang="en-US" b="1" dirty="0">
                              <a:latin typeface="Times New Roman" pitchFamily="18" charset="0"/>
                              <a:cs typeface="Times New Roman" pitchFamily="18" charset="0"/>
                            </a:endParaRPr>
                          </a:p>
                        </a:txBody>
                        <a:useSpRect/>
                      </a:txSp>
                    </a:sp>
                    <a:sp>
                      <a:nvSpPr>
                        <a:cNvPr id="42" name="TextBox 41"/>
                        <a:cNvSpPr txBox="1"/>
                      </a:nvSpPr>
                      <a:spPr>
                        <a:xfrm>
                          <a:off x="2667000" y="3581400"/>
                          <a:ext cx="457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10</a:t>
                            </a:r>
                            <a:endParaRPr lang="en-US" b="1" dirty="0">
                              <a:latin typeface="Times New Roman" pitchFamily="18" charset="0"/>
                              <a:cs typeface="Times New Roman" pitchFamily="18" charset="0"/>
                            </a:endParaRPr>
                          </a:p>
                        </a:txBody>
                        <a:useSpRect/>
                      </a:txSp>
                    </a:sp>
                    <a:sp>
                      <a:nvSpPr>
                        <a:cNvPr id="43" name="TextBox 42"/>
                        <a:cNvSpPr txBox="1"/>
                      </a:nvSpPr>
                      <a:spPr>
                        <a:xfrm>
                          <a:off x="3886200" y="3581400"/>
                          <a:ext cx="457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14</a:t>
                            </a:r>
                            <a:endParaRPr lang="en-US" b="1" dirty="0">
                              <a:latin typeface="Times New Roman" pitchFamily="18" charset="0"/>
                              <a:cs typeface="Times New Roman" pitchFamily="18" charset="0"/>
                            </a:endParaRPr>
                          </a:p>
                        </a:txBody>
                        <a:useSpRect/>
                      </a:txSp>
                    </a:sp>
                    <a:sp>
                      <a:nvSpPr>
                        <a:cNvPr id="44" name="TextBox 43"/>
                        <a:cNvSpPr txBox="1"/>
                      </a:nvSpPr>
                      <a:spPr>
                        <a:xfrm>
                          <a:off x="5029200" y="3581400"/>
                          <a:ext cx="457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18</a:t>
                            </a:r>
                            <a:endParaRPr lang="en-US" b="1" dirty="0">
                              <a:latin typeface="Times New Roman" pitchFamily="18" charset="0"/>
                              <a:cs typeface="Times New Roman" pitchFamily="18" charset="0"/>
                            </a:endParaRPr>
                          </a:p>
                        </a:txBody>
                        <a:useSpRect/>
                      </a:txSp>
                    </a:sp>
                    <a:sp>
                      <a:nvSpPr>
                        <a:cNvPr id="45" name="TextBox 44"/>
                        <a:cNvSpPr txBox="1"/>
                      </a:nvSpPr>
                      <a:spPr>
                        <a:xfrm>
                          <a:off x="8001000" y="3581400"/>
                          <a:ext cx="457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35</a:t>
                            </a:r>
                            <a:endParaRPr lang="en-US" b="1" dirty="0">
                              <a:latin typeface="Times New Roman" pitchFamily="18" charset="0"/>
                              <a:cs typeface="Times New Roman" pitchFamily="18" charset="0"/>
                            </a:endParaRPr>
                          </a:p>
                        </a:txBody>
                        <a:useSpRect/>
                      </a:txSp>
                    </a:sp>
                    <a:sp>
                      <a:nvSpPr>
                        <a:cNvPr id="46" name="TextBox 45"/>
                        <a:cNvSpPr txBox="1"/>
                      </a:nvSpPr>
                      <a:spPr>
                        <a:xfrm>
                          <a:off x="4191000" y="5040868"/>
                          <a:ext cx="4191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mCTH-ANXA5 + </a:t>
                            </a:r>
                            <a:r>
                              <a:rPr lang="en-US" b="1" dirty="0" err="1" smtClean="0">
                                <a:latin typeface="Times New Roman" pitchFamily="18" charset="0"/>
                                <a:cs typeface="Times New Roman" pitchFamily="18" charset="0"/>
                              </a:rPr>
                              <a:t>SeMet</a:t>
                            </a:r>
                            <a:r>
                              <a:rPr lang="en-US" b="1" dirty="0" smtClean="0">
                                <a:latin typeface="Times New Roman" pitchFamily="18" charset="0"/>
                                <a:cs typeface="Times New Roman" pitchFamily="18" charset="0"/>
                              </a:rPr>
                              <a:t> injection period</a:t>
                            </a:r>
                          </a:p>
                        </a:txBody>
                        <a:useSpRect/>
                      </a:txSp>
                    </a:sp>
                    <a:cxnSp>
                      <a:nvCxnSpPr>
                        <a:cNvPr id="49" name="Elbow Connector 48"/>
                        <a:cNvCxnSpPr>
                          <a:stCxn id="39" idx="2"/>
                          <a:endCxn id="46" idx="0"/>
                        </a:cNvCxnSpPr>
                      </a:nvCxnSpPr>
                      <a:spPr>
                        <a:xfrm rot="16200000" flipH="1">
                          <a:off x="5032177" y="3786545"/>
                          <a:ext cx="375046" cy="2133600"/>
                        </a:xfrm>
                        <a:prstGeom prst="bentConnector3">
                          <a:avLst>
                            <a:gd name="adj1" fmla="val 50000"/>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Elbow Connector 50"/>
                        <a:cNvCxnSpPr>
                          <a:stCxn id="45" idx="2"/>
                          <a:endCxn id="46" idx="0"/>
                        </a:cNvCxnSpPr>
                      </a:nvCxnSpPr>
                      <a:spPr>
                        <a:xfrm rot="5400000">
                          <a:off x="6712982" y="3524250"/>
                          <a:ext cx="1090136" cy="1943100"/>
                        </a:xfrm>
                        <a:prstGeom prst="bentConnector3">
                          <a:avLst>
                            <a:gd name="adj1" fmla="val 82680"/>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D549BF" w:rsidRDefault="00D549BF" w:rsidP="00D549BF">
      <w:pPr>
        <w:pStyle w:val="Caption"/>
        <w:rPr>
          <w:rFonts w:ascii="Times New Roman" w:hAnsi="Times New Roman"/>
          <w:b w:val="0"/>
        </w:rPr>
      </w:pPr>
      <w:bookmarkStart w:id="80" w:name="_Toc491098404"/>
      <w:r>
        <w:t xml:space="preserve">Figure </w:t>
      </w:r>
      <w:fldSimple w:instr=" SEQ Figure \* ARABIC ">
        <w:r w:rsidR="004E7618">
          <w:rPr>
            <w:noProof/>
          </w:rPr>
          <w:t>10</w:t>
        </w:r>
      </w:fldSimple>
      <w:r>
        <w:t xml:space="preserve">. </w:t>
      </w:r>
      <w:r w:rsidRPr="00787937">
        <w:t>Study progression timeline.</w:t>
      </w:r>
      <w:bookmarkEnd w:id="80"/>
    </w:p>
    <w:p w:rsidR="0095444B" w:rsidRPr="00FB533D" w:rsidRDefault="0095444B" w:rsidP="00D549BF">
      <w:pPr>
        <w:spacing w:line="240" w:lineRule="auto"/>
        <w:rPr>
          <w:rFonts w:ascii="Times New Roman" w:hAnsi="Times New Roman"/>
        </w:rPr>
      </w:pPr>
      <w:r w:rsidRPr="00FB533D">
        <w:rPr>
          <w:rFonts w:ascii="Times New Roman" w:hAnsi="Times New Roman"/>
        </w:rPr>
        <w:t>C57BL/6J mice are inoculated with 5 x 10</w:t>
      </w:r>
      <w:r w:rsidRPr="00FB533D">
        <w:rPr>
          <w:rFonts w:ascii="Times New Roman" w:hAnsi="Times New Roman"/>
          <w:vertAlign w:val="superscript"/>
        </w:rPr>
        <w:t>6</w:t>
      </w:r>
      <w:r w:rsidRPr="00FB533D">
        <w:rPr>
          <w:rFonts w:ascii="Times New Roman" w:hAnsi="Times New Roman"/>
        </w:rPr>
        <w:t xml:space="preserve"> ID8 p53</w:t>
      </w:r>
      <w:r w:rsidRPr="00FB533D">
        <w:rPr>
          <w:rFonts w:ascii="Times New Roman" w:hAnsi="Times New Roman"/>
          <w:vertAlign w:val="superscript"/>
        </w:rPr>
        <w:t>-/-</w:t>
      </w:r>
      <w:r w:rsidRPr="00FB533D">
        <w:rPr>
          <w:rFonts w:ascii="Times New Roman" w:hAnsi="Times New Roman"/>
        </w:rPr>
        <w:t xml:space="preserve"> cells i.p., and tumors are grown for 10</w:t>
      </w:r>
      <w:r w:rsidR="00603CE5">
        <w:rPr>
          <w:rFonts w:ascii="Times New Roman" w:hAnsi="Times New Roman"/>
        </w:rPr>
        <w:t xml:space="preserve"> - 14</w:t>
      </w:r>
      <w:r w:rsidRPr="00FB533D">
        <w:rPr>
          <w:rFonts w:ascii="Times New Roman" w:hAnsi="Times New Roman"/>
        </w:rPr>
        <w:t xml:space="preserve"> days. Combinations of anti-CD73</w:t>
      </w:r>
      <w:r w:rsidR="004028EB">
        <w:rPr>
          <w:rFonts w:ascii="Times New Roman" w:hAnsi="Times New Roman"/>
        </w:rPr>
        <w:t xml:space="preserve"> (</w:t>
      </w:r>
      <w:r w:rsidR="004028EB">
        <w:rPr>
          <w:rFonts w:ascii="Cambria" w:hAnsi="Cambria"/>
        </w:rPr>
        <w:t>α</w:t>
      </w:r>
      <w:r w:rsidR="004028EB">
        <w:rPr>
          <w:rFonts w:ascii="Times New Roman" w:hAnsi="Times New Roman"/>
        </w:rPr>
        <w:t>CD73),</w:t>
      </w:r>
      <w:r w:rsidRPr="00FB533D">
        <w:rPr>
          <w:rFonts w:ascii="Times New Roman" w:hAnsi="Times New Roman"/>
        </w:rPr>
        <w:t xml:space="preserve"> anti-OX40</w:t>
      </w:r>
      <w:r w:rsidR="004028EB">
        <w:rPr>
          <w:rFonts w:ascii="Times New Roman" w:hAnsi="Times New Roman"/>
        </w:rPr>
        <w:t xml:space="preserve"> (</w:t>
      </w:r>
      <w:r w:rsidR="004028EB">
        <w:rPr>
          <w:rFonts w:ascii="Cambria" w:hAnsi="Cambria"/>
        </w:rPr>
        <w:t>α</w:t>
      </w:r>
      <w:r w:rsidR="004028EB">
        <w:rPr>
          <w:rFonts w:ascii="Times New Roman" w:hAnsi="Times New Roman"/>
        </w:rPr>
        <w:t>OX40)</w:t>
      </w:r>
      <w:r w:rsidRPr="00FB533D">
        <w:rPr>
          <w:rFonts w:ascii="Times New Roman" w:hAnsi="Times New Roman"/>
        </w:rPr>
        <w:t>, and anti-PD-1</w:t>
      </w:r>
      <w:r w:rsidR="004028EB">
        <w:rPr>
          <w:rFonts w:ascii="Times New Roman" w:hAnsi="Times New Roman"/>
        </w:rPr>
        <w:t xml:space="preserve"> (</w:t>
      </w:r>
      <w:r w:rsidR="004028EB">
        <w:rPr>
          <w:rFonts w:ascii="Cambria" w:hAnsi="Cambria"/>
        </w:rPr>
        <w:t>α</w:t>
      </w:r>
      <w:r w:rsidR="004028EB">
        <w:rPr>
          <w:rFonts w:ascii="Times New Roman" w:hAnsi="Times New Roman"/>
        </w:rPr>
        <w:t>PD-1)</w:t>
      </w:r>
      <w:r w:rsidRPr="00FB533D">
        <w:rPr>
          <w:rFonts w:ascii="Times New Roman" w:hAnsi="Times New Roman"/>
        </w:rPr>
        <w:t xml:space="preserve"> are given i.p. 10, 14, and 18 days post-tumor inoculation. The enzyme prodrug system, mCTH-ANXA5 with SeMet, is given over a 21 day period either daily, every 3 days, or once a week. The fusion protein, mCTH-ANXA5, and the prodrug, SeMet, are given 10 h apart.</w:t>
      </w:r>
    </w:p>
    <w:p w:rsidR="0095444B" w:rsidRPr="00FB533D" w:rsidRDefault="0095444B" w:rsidP="0095444B">
      <w:pPr>
        <w:rPr>
          <w:rFonts w:ascii="Times New Roman" w:hAnsi="Times New Roman"/>
          <w:i/>
        </w:rPr>
      </w:pPr>
    </w:p>
    <w:p w:rsidR="0095444B" w:rsidRPr="00FB533D" w:rsidRDefault="00A86E6F" w:rsidP="002F51E4">
      <w:pPr>
        <w:pStyle w:val="Heading3"/>
      </w:pPr>
      <w:bookmarkStart w:id="81" w:name="_Toc490850914"/>
      <w:r>
        <w:t xml:space="preserve">In vivo mCTH-ANXA5 </w:t>
      </w:r>
      <w:r w:rsidR="0095444B" w:rsidRPr="00FB533D">
        <w:t>toxicity</w:t>
      </w:r>
      <w:bookmarkEnd w:id="81"/>
    </w:p>
    <w:p w:rsidR="0095444B" w:rsidRPr="00FB533D" w:rsidRDefault="0095444B" w:rsidP="0095444B">
      <w:pPr>
        <w:rPr>
          <w:rFonts w:ascii="Times New Roman" w:hAnsi="Times New Roman"/>
        </w:rPr>
      </w:pPr>
      <w:r w:rsidRPr="00FB533D">
        <w:rPr>
          <w:rFonts w:ascii="Times New Roman" w:hAnsi="Times New Roman"/>
        </w:rPr>
        <w:t>Mice with orthotopic ovarian tumors were treated for 1 week with the complete combination therapy, mCTH-ANXA5 with SeMet, anti-CD73, and anti-OX40. The mice were euthanized 24 h</w:t>
      </w:r>
      <w:r w:rsidR="008D0FDD">
        <w:rPr>
          <w:rFonts w:ascii="Times New Roman" w:hAnsi="Times New Roman"/>
        </w:rPr>
        <w:t xml:space="preserve"> later, and the liver, lungs, kidney, and heart</w:t>
      </w:r>
      <w:r w:rsidRPr="00FB533D">
        <w:rPr>
          <w:rFonts w:ascii="Times New Roman" w:hAnsi="Times New Roman"/>
        </w:rPr>
        <w:t xml:space="preserve"> were collected for H&amp;E. Images were taken on a Zeiss light microscope.</w:t>
      </w:r>
    </w:p>
    <w:p w:rsidR="0095444B" w:rsidRPr="00FB533D" w:rsidRDefault="0095444B" w:rsidP="0095444B">
      <w:pPr>
        <w:rPr>
          <w:rFonts w:ascii="Times New Roman" w:hAnsi="Times New Roman"/>
        </w:rPr>
      </w:pPr>
    </w:p>
    <w:p w:rsidR="0095444B" w:rsidRPr="00FB533D" w:rsidRDefault="0095444B" w:rsidP="002F51E4">
      <w:pPr>
        <w:pStyle w:val="Heading3"/>
      </w:pPr>
      <w:bookmarkStart w:id="82" w:name="_Toc490850915"/>
      <w:r w:rsidRPr="00FB533D">
        <w:t>Flow Cytomerty Analysis</w:t>
      </w:r>
      <w:bookmarkEnd w:id="82"/>
    </w:p>
    <w:p w:rsidR="0095444B" w:rsidRPr="00FB533D" w:rsidRDefault="0095444B" w:rsidP="0095444B">
      <w:pPr>
        <w:rPr>
          <w:rFonts w:ascii="Times New Roman" w:hAnsi="Times New Roman"/>
        </w:rPr>
      </w:pPr>
      <w:r w:rsidRPr="00FB533D">
        <w:rPr>
          <w:rFonts w:ascii="Times New Roman" w:hAnsi="Times New Roman"/>
        </w:rPr>
        <w:t>Mice were euthanized 21 days post-inoculation, and the m</w:t>
      </w:r>
      <w:r w:rsidR="00A86E6F">
        <w:rPr>
          <w:rFonts w:ascii="Times New Roman" w:hAnsi="Times New Roman"/>
        </w:rPr>
        <w:t>esenteric lymph nodes</w:t>
      </w:r>
      <w:r w:rsidRPr="00FB533D">
        <w:rPr>
          <w:rFonts w:ascii="Times New Roman" w:hAnsi="Times New Roman"/>
        </w:rPr>
        <w:t xml:space="preserve"> were collected for flow cytometry analysis</w:t>
      </w:r>
      <w:r w:rsidR="00350B69">
        <w:rPr>
          <w:rFonts w:ascii="Times New Roman" w:hAnsi="Times New Roman"/>
        </w:rPr>
        <w:t xml:space="preserve"> </w:t>
      </w:r>
      <w:r w:rsidR="00350B69" w:rsidRPr="00B94C79">
        <w:rPr>
          <w:rFonts w:ascii="Times New Roman" w:hAnsi="Times New Roman"/>
          <w:color w:val="000000"/>
        </w:rPr>
        <w:t>(more details can be found in Appendix C: Laboratory Protocols)</w:t>
      </w:r>
      <w:r w:rsidRPr="00FB533D">
        <w:rPr>
          <w:rFonts w:ascii="Times New Roman" w:hAnsi="Times New Roman"/>
        </w:rPr>
        <w:t>. Lymph nodes were kept in DMEM media on ice until use. Lymph nodes were mechanically dissociated with tweezers and strained through a 70 μm filter with 3 ml of flow cytometr</w:t>
      </w:r>
      <w:r w:rsidR="008D0FDD">
        <w:rPr>
          <w:rFonts w:ascii="Times New Roman" w:hAnsi="Times New Roman"/>
        </w:rPr>
        <w:t>y staining buffer</w:t>
      </w:r>
      <w:r w:rsidRPr="00FB533D">
        <w:rPr>
          <w:rFonts w:ascii="Times New Roman" w:hAnsi="Times New Roman"/>
        </w:rPr>
        <w:t xml:space="preserve">. Strained cells were centrifuged at </w:t>
      </w:r>
      <w:r w:rsidRPr="00FB533D">
        <w:rPr>
          <w:rFonts w:ascii="Times New Roman" w:hAnsi="Times New Roman"/>
        </w:rPr>
        <w:lastRenderedPageBreak/>
        <w:t>1000</w:t>
      </w:r>
      <w:r w:rsidR="00A86E6F">
        <w:rPr>
          <w:rFonts w:ascii="Times New Roman" w:hAnsi="Times New Roman"/>
        </w:rPr>
        <w:t xml:space="preserve"> </w:t>
      </w:r>
      <w:r w:rsidRPr="00FB533D">
        <w:rPr>
          <w:rFonts w:ascii="Times New Roman" w:hAnsi="Times New Roman"/>
        </w:rPr>
        <w:t>g for 5 min and the supernatant was discarded. Another 3 ml of flow cytometry buffer was added to resuspend and recentrifuge the cells. Cells were counted and resuspended in flow cytometry buffer to a final concentration of 10 x 10</w:t>
      </w:r>
      <w:r w:rsidRPr="00FB533D">
        <w:rPr>
          <w:rFonts w:ascii="Times New Roman" w:hAnsi="Times New Roman"/>
          <w:vertAlign w:val="superscript"/>
        </w:rPr>
        <w:t>6</w:t>
      </w:r>
      <w:r w:rsidR="008D0FDD">
        <w:rPr>
          <w:rFonts w:ascii="Times New Roman" w:hAnsi="Times New Roman"/>
        </w:rPr>
        <w:t xml:space="preserve"> cells ml</w:t>
      </w:r>
      <w:r w:rsidR="008D0FDD">
        <w:rPr>
          <w:rFonts w:ascii="Times New Roman" w:hAnsi="Times New Roman"/>
          <w:vertAlign w:val="superscript"/>
        </w:rPr>
        <w:t>-1</w:t>
      </w:r>
      <w:r w:rsidR="008D0FDD">
        <w:rPr>
          <w:rFonts w:ascii="Times New Roman" w:hAnsi="Times New Roman"/>
        </w:rPr>
        <w:t>.</w:t>
      </w:r>
      <w:r w:rsidRPr="00FB533D">
        <w:rPr>
          <w:rFonts w:ascii="Times New Roman" w:hAnsi="Times New Roman"/>
        </w:rPr>
        <w:t xml:space="preserve"> Cells (100 μl) were stained (stain 1) for myeloid-derived spleen cells (MDSCs), macrophages, CD8+ T-cells, and regulatory T-cells separately with 50 μl antibody mixture for 1 h at 4°C, protected from light. Antibody cocktails for each cell stain are listed in table 1, and flow cytometry staining buffer was used to bring the final volume to 50 μl. Cells were washed three times with 1 ml of flow cytometry staining buffer followed b</w:t>
      </w:r>
      <w:r w:rsidR="00A86E6F">
        <w:rPr>
          <w:rFonts w:ascii="Times New Roman" w:hAnsi="Times New Roman"/>
        </w:rPr>
        <w:t xml:space="preserve">y 5 min of centrifuging at 1000 </w:t>
      </w:r>
      <w:r w:rsidRPr="00FB533D">
        <w:rPr>
          <w:rFonts w:ascii="Times New Roman" w:hAnsi="Times New Roman"/>
        </w:rPr>
        <w:t>g; the supernatant was discarded each time and cells were resuspended in 1 ml of fresh flow cytometry staining buffer. After the last wash, cells were suspended in 1 ml of fixation/permeabilization</w:t>
      </w:r>
      <w:r w:rsidR="008D0FDD">
        <w:rPr>
          <w:rFonts w:ascii="Times New Roman" w:hAnsi="Times New Roman"/>
        </w:rPr>
        <w:t xml:space="preserve"> working solution</w:t>
      </w:r>
      <w:r w:rsidRPr="00FB533D">
        <w:rPr>
          <w:rFonts w:ascii="Times New Roman" w:hAnsi="Times New Roman"/>
        </w:rPr>
        <w:t xml:space="preserve"> for 1 h at 4°C, protected from light. Cells were washed three times with 1 ml of permeabi</w:t>
      </w:r>
      <w:r w:rsidR="008D0FDD">
        <w:rPr>
          <w:rFonts w:ascii="Times New Roman" w:hAnsi="Times New Roman"/>
        </w:rPr>
        <w:t>lization buffer</w:t>
      </w:r>
      <w:r w:rsidRPr="00FB533D">
        <w:rPr>
          <w:rFonts w:ascii="Times New Roman" w:hAnsi="Times New Roman"/>
        </w:rPr>
        <w:t xml:space="preserve"> followed b</w:t>
      </w:r>
      <w:r w:rsidR="00A86E6F">
        <w:rPr>
          <w:rFonts w:ascii="Times New Roman" w:hAnsi="Times New Roman"/>
        </w:rPr>
        <w:t xml:space="preserve">y 5 min of centrifuging at 1000 </w:t>
      </w:r>
      <w:r w:rsidRPr="00FB533D">
        <w:rPr>
          <w:rFonts w:ascii="Times New Roman" w:hAnsi="Times New Roman"/>
        </w:rPr>
        <w:t>g; the supernatant was discarded each time and cells were resuspended in 1 ml of fresh permeabilization buffer. After the last wash, cells were suspended in 100 μl of p</w:t>
      </w:r>
      <w:r w:rsidR="008D0FDD">
        <w:rPr>
          <w:rFonts w:ascii="Times New Roman" w:hAnsi="Times New Roman"/>
        </w:rPr>
        <w:t>ermeabilization buffer with 2 μl</w:t>
      </w:r>
      <w:r w:rsidRPr="00FB533D">
        <w:rPr>
          <w:rFonts w:ascii="Times New Roman" w:hAnsi="Times New Roman"/>
        </w:rPr>
        <w:t xml:space="preserve"> </w:t>
      </w:r>
      <w:r w:rsidR="008D0FDD">
        <w:rPr>
          <w:rFonts w:ascii="Times New Roman" w:hAnsi="Times New Roman"/>
        </w:rPr>
        <w:t xml:space="preserve">of </w:t>
      </w:r>
      <w:r w:rsidRPr="00FB533D">
        <w:rPr>
          <w:rFonts w:ascii="Times New Roman" w:hAnsi="Times New Roman"/>
        </w:rPr>
        <w:t>2% bovine serum albumin (BSA) for 15 min at 25°C, protected from light</w:t>
      </w:r>
      <w:r w:rsidR="008D0FDD">
        <w:rPr>
          <w:rFonts w:ascii="Times New Roman" w:hAnsi="Times New Roman"/>
        </w:rPr>
        <w:t>. Without washing, either 2.5 μl</w:t>
      </w:r>
      <w:r w:rsidRPr="00FB533D">
        <w:rPr>
          <w:rFonts w:ascii="Times New Roman" w:hAnsi="Times New Roman"/>
        </w:rPr>
        <w:t xml:space="preserve"> PE-FoxP3 or permeabilization buffer (stain 2) was added to the cells for 30 min at 25°C, protected from light. Cells were washed three times with 1 ml permeabilization buffer followed by 5 min of centrifuging at 1000 g; the supernatant was discarded each time, and cells were resuspended in 1 ml of fresh permeabilization buffer. After the last wash, cells were suspended in 500 μl of flow cytometry staining buffer and analyzed via a BD Accuri C6 flow cytometer (San Jose, CA).</w:t>
      </w:r>
    </w:p>
    <w:p w:rsidR="0095444B" w:rsidRPr="00FB533D" w:rsidRDefault="0095444B" w:rsidP="0095444B">
      <w:pPr>
        <w:rPr>
          <w:rFonts w:ascii="Times New Roman" w:hAnsi="Times New Roman"/>
        </w:rPr>
      </w:pPr>
    </w:p>
    <w:p w:rsidR="0095444B" w:rsidRPr="00FB533D" w:rsidRDefault="0080429A" w:rsidP="0095444B">
      <w:pPr>
        <w:jc w:val="center"/>
        <w:rPr>
          <w:rFonts w:ascii="Times New Roman" w:hAnsi="Times New Roman"/>
          <w:b/>
        </w:rPr>
      </w:pPr>
      <w:r>
        <w:rPr>
          <w:rFonts w:ascii="Times New Roman" w:hAnsi="Times New Roman"/>
          <w:b/>
          <w:noProof/>
          <w:lang w:bidi="ar-SA"/>
        </w:rPr>
        <w:drawing>
          <wp:inline distT="0" distB="0" distL="0" distR="0">
            <wp:extent cx="5241480" cy="2427193"/>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a:stretch>
                      <a:fillRect/>
                    </a:stretch>
                  </pic:blipFill>
                  <pic:spPr bwMode="auto">
                    <a:xfrm>
                      <a:off x="0" y="0"/>
                      <a:ext cx="5243002" cy="2427898"/>
                    </a:xfrm>
                    <a:prstGeom prst="rect">
                      <a:avLst/>
                    </a:prstGeom>
                    <a:noFill/>
                    <a:ln w="9525">
                      <a:noFill/>
                      <a:miter lim="800000"/>
                      <a:headEnd/>
                      <a:tailEnd/>
                    </a:ln>
                  </pic:spPr>
                </pic:pic>
              </a:graphicData>
            </a:graphic>
          </wp:inline>
        </w:drawing>
      </w:r>
    </w:p>
    <w:p w:rsidR="00DD5411" w:rsidRDefault="00DD5411" w:rsidP="00DD5411">
      <w:pPr>
        <w:pStyle w:val="Caption"/>
        <w:rPr>
          <w:rFonts w:ascii="Times New Roman" w:hAnsi="Times New Roman"/>
          <w:b w:val="0"/>
        </w:rPr>
      </w:pPr>
      <w:bookmarkStart w:id="83" w:name="_Toc491098392"/>
      <w:r>
        <w:t xml:space="preserve">Table </w:t>
      </w:r>
      <w:fldSimple w:instr=" SEQ Table \* ARABIC ">
        <w:r w:rsidR="004E7618">
          <w:rPr>
            <w:noProof/>
          </w:rPr>
          <w:t>1</w:t>
        </w:r>
      </w:fldSimple>
      <w:r>
        <w:t xml:space="preserve">. </w:t>
      </w:r>
      <w:r w:rsidRPr="008B6F09">
        <w:t>Antibodies for flow cytometry analysis.</w:t>
      </w:r>
      <w:bookmarkEnd w:id="83"/>
    </w:p>
    <w:p w:rsidR="0095444B" w:rsidRPr="00FB533D" w:rsidRDefault="008D0FDD" w:rsidP="00DD5411">
      <w:pPr>
        <w:spacing w:line="240" w:lineRule="auto"/>
        <w:rPr>
          <w:rFonts w:ascii="Times New Roman" w:hAnsi="Times New Roman"/>
        </w:rPr>
      </w:pPr>
      <w:r>
        <w:rPr>
          <w:rFonts w:ascii="Times New Roman" w:hAnsi="Times New Roman"/>
        </w:rPr>
        <w:t>Flow cytometry staining for i</w:t>
      </w:r>
      <w:r w:rsidR="0095444B" w:rsidRPr="00FB533D">
        <w:rPr>
          <w:rFonts w:ascii="Times New Roman" w:hAnsi="Times New Roman"/>
        </w:rPr>
        <w:t>mmune cells from the mesenter</w:t>
      </w:r>
      <w:r w:rsidR="00DD5411">
        <w:rPr>
          <w:rFonts w:ascii="Times New Roman" w:hAnsi="Times New Roman"/>
        </w:rPr>
        <w:t>ic lymph nodes of C57BL/6J mice were analyzed to evaluate t</w:t>
      </w:r>
      <w:r>
        <w:rPr>
          <w:rFonts w:ascii="Times New Roman" w:hAnsi="Times New Roman"/>
        </w:rPr>
        <w:t>he effect of immunostimulantion.</w:t>
      </w:r>
    </w:p>
    <w:p w:rsidR="0095444B" w:rsidRPr="00FB533D" w:rsidRDefault="0095444B" w:rsidP="0095444B">
      <w:pPr>
        <w:rPr>
          <w:rFonts w:ascii="Times New Roman" w:hAnsi="Times New Roman"/>
        </w:rPr>
      </w:pPr>
    </w:p>
    <w:p w:rsidR="0095444B" w:rsidRPr="00FB533D" w:rsidRDefault="0095444B" w:rsidP="002F51E4">
      <w:pPr>
        <w:pStyle w:val="Heading3"/>
      </w:pPr>
      <w:bookmarkStart w:id="84" w:name="_Toc490850916"/>
      <w:r w:rsidRPr="00FB533D">
        <w:t>Antibody Titers</w:t>
      </w:r>
      <w:bookmarkEnd w:id="84"/>
    </w:p>
    <w:p w:rsidR="0095444B" w:rsidRPr="00FB533D" w:rsidRDefault="0095444B" w:rsidP="0095444B">
      <w:pPr>
        <w:rPr>
          <w:rFonts w:ascii="Times New Roman" w:hAnsi="Times New Roman"/>
        </w:rPr>
      </w:pPr>
      <w:r w:rsidRPr="00FB533D">
        <w:rPr>
          <w:rFonts w:ascii="Times New Roman" w:hAnsi="Times New Roman"/>
        </w:rPr>
        <w:t>ID8 p53</w:t>
      </w:r>
      <w:r w:rsidRPr="00FB533D">
        <w:rPr>
          <w:rFonts w:ascii="Times New Roman" w:hAnsi="Times New Roman"/>
          <w:vertAlign w:val="superscript"/>
        </w:rPr>
        <w:t>-/-</w:t>
      </w:r>
      <w:r w:rsidRPr="00FB533D">
        <w:rPr>
          <w:rFonts w:ascii="Times New Roman" w:hAnsi="Times New Roman"/>
        </w:rPr>
        <w:t xml:space="preserve"> cell specific antibody titers were determined based on modified protocols from </w:t>
      </w:r>
      <w:r w:rsidR="00887A9B" w:rsidRPr="00FB533D">
        <w:rPr>
          <w:rFonts w:ascii="Times New Roman" w:hAnsi="Times New Roman"/>
        </w:rPr>
        <w:fldChar w:fldCharType="begin">
          <w:fldData xml:space="preserve">PEVuZE5vdGU+PENpdGU+PEF1dGhvcj5ZYW5nPC9BdXRob3I+PFllYXI+MjAwNDwvWWVhcj48UmVj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PEVuZE5vdGU+PENpdGU+PEF1dGhvcj5ZYW5nPC9BdXRob3I+PFllYXI+MjAwNDwvWWVhcj48UmVj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[114, 115]</w:t>
      </w:r>
      <w:r w:rsidR="00887A9B" w:rsidRPr="00FB533D">
        <w:rPr>
          <w:rFonts w:ascii="Times New Roman" w:hAnsi="Times New Roman"/>
        </w:rPr>
        <w:fldChar w:fldCharType="end"/>
      </w:r>
      <w:r w:rsidRPr="00FB533D">
        <w:rPr>
          <w:rFonts w:ascii="Times New Roman" w:hAnsi="Times New Roman"/>
        </w:rPr>
        <w:t>. ID8 p53</w:t>
      </w:r>
      <w:r w:rsidRPr="00FB533D">
        <w:rPr>
          <w:rFonts w:ascii="Times New Roman" w:hAnsi="Times New Roman"/>
          <w:vertAlign w:val="superscript"/>
        </w:rPr>
        <w:t>-/-</w:t>
      </w:r>
      <w:r w:rsidRPr="00FB533D">
        <w:rPr>
          <w:rFonts w:ascii="Times New Roman" w:hAnsi="Times New Roman"/>
        </w:rPr>
        <w:t xml:space="preserve"> cells were grown to 70% confluence on a 96-well plate. Blood samples were collected from mice on day 21 post-inoculation. A sandwich ELISA assay was performed by incubating cells with various plasma dilutions at 37°C for 2 h. Plates were washed with media and incubated with HRP conjugated goat anti-mouse IgG and IgM</w:t>
      </w:r>
      <w:r w:rsidR="00BA1A0D">
        <w:rPr>
          <w:rFonts w:ascii="Times New Roman" w:hAnsi="Times New Roman"/>
        </w:rPr>
        <w:t xml:space="preserve"> (1:5000 dilution)</w:t>
      </w:r>
      <w:r w:rsidRPr="00FB533D">
        <w:rPr>
          <w:rFonts w:ascii="Times New Roman" w:hAnsi="Times New Roman"/>
        </w:rPr>
        <w:t xml:space="preserve">. Excess IgG and IgM were washed with media and a colormetric analysis was conducted with </w:t>
      </w:r>
      <w:r w:rsidRPr="00FB533D">
        <w:rPr>
          <w:rFonts w:ascii="Times New Roman" w:hAnsi="Times New Roman"/>
          <w:i/>
        </w:rPr>
        <w:t>o</w:t>
      </w:r>
      <w:r w:rsidRPr="00FB533D">
        <w:rPr>
          <w:rFonts w:ascii="Times New Roman" w:hAnsi="Times New Roman"/>
        </w:rPr>
        <w:t>-phenylenediamine (OPD) for quantification on a BioTek Synergy plate reader. A standard curve with different concentrations of HRP conjugated goat anti-mouse IgG and IgM was generated</w:t>
      </w:r>
      <w:r w:rsidR="008C2F20">
        <w:rPr>
          <w:rFonts w:ascii="Times New Roman" w:hAnsi="Times New Roman"/>
        </w:rPr>
        <w:t xml:space="preserve"> </w:t>
      </w:r>
      <w:r w:rsidR="008C2F20" w:rsidRPr="00FC70A0">
        <w:rPr>
          <w:rFonts w:ascii="Times New Roman" w:hAnsi="Times New Roman"/>
          <w:color w:val="000000"/>
        </w:rPr>
        <w:t>(</w:t>
      </w:r>
      <w:r w:rsidR="008C2F20">
        <w:rPr>
          <w:rFonts w:ascii="Times New Roman" w:hAnsi="Times New Roman"/>
          <w:color w:val="000000"/>
        </w:rPr>
        <w:t>more details can be found in Appendix C: Laboratory Protocols</w:t>
      </w:r>
      <w:r w:rsidR="008C2F20" w:rsidRPr="00FC70A0">
        <w:rPr>
          <w:rFonts w:ascii="Times New Roman" w:hAnsi="Times New Roman"/>
          <w:color w:val="000000"/>
        </w:rPr>
        <w:t>)</w:t>
      </w:r>
      <w:r w:rsidRPr="00FB533D">
        <w:rPr>
          <w:rFonts w:ascii="Times New Roman" w:hAnsi="Times New Roman"/>
        </w:rPr>
        <w:t>.</w:t>
      </w:r>
    </w:p>
    <w:p w:rsidR="0095444B" w:rsidRPr="00FB533D" w:rsidRDefault="0095444B" w:rsidP="0095444B">
      <w:pPr>
        <w:rPr>
          <w:rFonts w:ascii="Times New Roman" w:hAnsi="Times New Roman"/>
        </w:rPr>
      </w:pPr>
    </w:p>
    <w:p w:rsidR="0095444B" w:rsidRPr="00FB533D" w:rsidRDefault="0095444B" w:rsidP="002F51E4">
      <w:pPr>
        <w:pStyle w:val="Heading3"/>
      </w:pPr>
      <w:bookmarkStart w:id="85" w:name="_Toc490850917"/>
      <w:r>
        <w:lastRenderedPageBreak/>
        <w:t>Statistics</w:t>
      </w:r>
      <w:bookmarkEnd w:id="85"/>
    </w:p>
    <w:p w:rsidR="0095444B" w:rsidRPr="00FB533D" w:rsidRDefault="0095444B" w:rsidP="0095444B">
      <w:pPr>
        <w:rPr>
          <w:rFonts w:ascii="Times New Roman" w:hAnsi="Times New Roman"/>
        </w:rPr>
      </w:pPr>
      <w:r w:rsidRPr="00FB533D">
        <w:rPr>
          <w:rFonts w:ascii="Times New Roman" w:hAnsi="Times New Roman"/>
        </w:rPr>
        <w:t xml:space="preserve">Statistical significance of </w:t>
      </w:r>
      <w:r w:rsidRPr="00FB533D">
        <w:rPr>
          <w:rFonts w:ascii="Times New Roman" w:hAnsi="Times New Roman"/>
          <w:i/>
        </w:rPr>
        <w:t>in vitro</w:t>
      </w:r>
      <w:r w:rsidRPr="00FB533D">
        <w:rPr>
          <w:rFonts w:ascii="Times New Roman" w:hAnsi="Times New Roman"/>
        </w:rPr>
        <w:t xml:space="preserve"> cell survival and </w:t>
      </w:r>
      <w:r w:rsidRPr="00FB533D">
        <w:rPr>
          <w:rFonts w:ascii="Times New Roman" w:hAnsi="Times New Roman"/>
          <w:i/>
        </w:rPr>
        <w:t>in vivo</w:t>
      </w:r>
      <w:r w:rsidRPr="00FB533D">
        <w:rPr>
          <w:rFonts w:ascii="Times New Roman" w:hAnsi="Times New Roman"/>
        </w:rPr>
        <w:t xml:space="preserve"> tumor weight and immune response studies was assessed using a one-way ANOVA and Tukey-Kramer multiple comparisons test with GraphPad Prism software. Statistical significance for survival was assessed </w:t>
      </w:r>
      <w:r w:rsidRPr="00FB533D">
        <w:rPr>
          <w:rFonts w:ascii="Times New Roman" w:hAnsi="Times New Roman"/>
          <w:color w:val="000000"/>
        </w:rPr>
        <w:t>usi</w:t>
      </w:r>
      <w:r w:rsidR="002A1C5E">
        <w:rPr>
          <w:rFonts w:ascii="Times New Roman" w:hAnsi="Times New Roman"/>
          <w:color w:val="000000"/>
        </w:rPr>
        <w:t>ng the log-ra</w:t>
      </w:r>
      <w:r w:rsidR="00A86E6F">
        <w:rPr>
          <w:rFonts w:ascii="Times New Roman" w:hAnsi="Times New Roman"/>
          <w:color w:val="000000"/>
        </w:rPr>
        <w:t>nk (Mantel-Cox) test with a 0.05</w:t>
      </w:r>
      <w:r w:rsidRPr="00FB533D">
        <w:rPr>
          <w:rFonts w:ascii="Times New Roman" w:hAnsi="Times New Roman"/>
          <w:color w:val="000000"/>
        </w:rPr>
        <w:t xml:space="preserve"> significance level</w:t>
      </w:r>
      <w:r w:rsidR="002A1C5E">
        <w:rPr>
          <w:rFonts w:ascii="Times New Roman" w:hAnsi="Times New Roman"/>
          <w:color w:val="000000"/>
        </w:rPr>
        <w:t>.</w:t>
      </w:r>
    </w:p>
    <w:p w:rsidR="0095444B" w:rsidRPr="00FB533D" w:rsidRDefault="0095444B" w:rsidP="0095444B">
      <w:pPr>
        <w:rPr>
          <w:rFonts w:ascii="Times New Roman" w:hAnsi="Times New Roman"/>
        </w:rPr>
      </w:pPr>
    </w:p>
    <w:p w:rsidR="0095444B" w:rsidRPr="00FB533D" w:rsidRDefault="0095444B" w:rsidP="0095444B">
      <w:pPr>
        <w:rPr>
          <w:rFonts w:ascii="Times New Roman" w:hAnsi="Times New Roman"/>
          <w:b/>
        </w:rPr>
      </w:pPr>
      <w:r w:rsidRPr="00FB533D">
        <w:rPr>
          <w:rFonts w:ascii="Times New Roman" w:hAnsi="Times New Roman"/>
          <w:b/>
        </w:rPr>
        <w:br w:type="page"/>
      </w:r>
    </w:p>
    <w:p w:rsidR="0095444B" w:rsidRPr="00FB533D" w:rsidRDefault="0095444B" w:rsidP="002F51E4">
      <w:pPr>
        <w:pStyle w:val="Heading2"/>
      </w:pPr>
      <w:bookmarkStart w:id="86" w:name="_Toc490850918"/>
      <w:r w:rsidRPr="00FB533D">
        <w:lastRenderedPageBreak/>
        <w:t>Results</w:t>
      </w:r>
      <w:bookmarkEnd w:id="86"/>
    </w:p>
    <w:p w:rsidR="0095444B" w:rsidRPr="00FB533D" w:rsidRDefault="0095444B" w:rsidP="002F51E4">
      <w:pPr>
        <w:pStyle w:val="Heading3"/>
      </w:pPr>
      <w:bookmarkStart w:id="87" w:name="_Toc490850919"/>
      <w:r w:rsidRPr="00FB533D">
        <w:t>In vitro binding and cytotoxicity</w:t>
      </w:r>
      <w:bookmarkEnd w:id="87"/>
    </w:p>
    <w:p w:rsidR="0095444B" w:rsidRPr="00FB533D" w:rsidRDefault="0095444B" w:rsidP="0095444B">
      <w:pPr>
        <w:rPr>
          <w:rFonts w:ascii="Times New Roman" w:hAnsi="Times New Roman"/>
        </w:rPr>
      </w:pPr>
      <w:r w:rsidRPr="00FB533D">
        <w:rPr>
          <w:rFonts w:ascii="Times New Roman" w:hAnsi="Times New Roman"/>
        </w:rPr>
        <w:t>The dissociation constant of mCTH-ANXA5 binding to ID8 p53</w:t>
      </w:r>
      <w:r w:rsidRPr="00FB533D">
        <w:rPr>
          <w:rFonts w:ascii="Times New Roman" w:hAnsi="Times New Roman"/>
          <w:vertAlign w:val="superscript"/>
        </w:rPr>
        <w:t>-/-</w:t>
      </w:r>
      <w:r w:rsidRPr="00FB533D">
        <w:rPr>
          <w:rFonts w:ascii="Times New Roman" w:hAnsi="Times New Roman"/>
        </w:rPr>
        <w:t xml:space="preserve"> cells was 18.5 ± 6.1 nM, confirming a strong affinity of mCTH-ANXA5 for ovarian cancer cells</w:t>
      </w:r>
      <w:r w:rsidR="00F416AA">
        <w:rPr>
          <w:rFonts w:ascii="Times New Roman" w:hAnsi="Times New Roman"/>
        </w:rPr>
        <w:t xml:space="preserve"> (</w:t>
      </w:r>
      <w:r w:rsidR="001B7A91">
        <w:rPr>
          <w:rFonts w:ascii="TimesNewRomanPSMT" w:hAnsi="TimesNewRomanPSMT"/>
          <w:color w:val="000000"/>
        </w:rPr>
        <w:t>data can be found in Figure 27</w:t>
      </w:r>
      <w:r w:rsidR="00F416AA">
        <w:rPr>
          <w:rFonts w:ascii="TimesNewRomanPSMT" w:hAnsi="TimesNewRomanPSMT"/>
          <w:color w:val="000000"/>
        </w:rPr>
        <w:t xml:space="preserve"> of Appendix A: Supplemental Data)</w:t>
      </w:r>
      <w:r w:rsidRPr="00FB533D">
        <w:rPr>
          <w:rFonts w:ascii="Times New Roman" w:hAnsi="Times New Roman"/>
        </w:rPr>
        <w:t>. F</w:t>
      </w:r>
      <w:r w:rsidR="00DD5411">
        <w:rPr>
          <w:rFonts w:ascii="Times New Roman" w:hAnsi="Times New Roman"/>
        </w:rPr>
        <w:t>luorescence microscopy (figure 11</w:t>
      </w:r>
      <w:r w:rsidRPr="00FB533D">
        <w:rPr>
          <w:rFonts w:ascii="Times New Roman" w:hAnsi="Times New Roman"/>
        </w:rPr>
        <w:t>a) was used to v</w:t>
      </w:r>
      <w:r w:rsidR="0091401D">
        <w:rPr>
          <w:rFonts w:ascii="Times New Roman" w:hAnsi="Times New Roman"/>
        </w:rPr>
        <w:t>isualize the interaction of Alexa-488</w:t>
      </w:r>
      <w:r w:rsidRPr="00FB533D">
        <w:rPr>
          <w:rFonts w:ascii="Times New Roman" w:hAnsi="Times New Roman"/>
        </w:rPr>
        <w:t xml:space="preserve"> tagged mCTH-ANXA5 and ovarian cancer cells </w:t>
      </w:r>
      <w:r w:rsidRPr="00FB533D">
        <w:rPr>
          <w:rFonts w:ascii="Times New Roman" w:hAnsi="Times New Roman"/>
          <w:i/>
        </w:rPr>
        <w:t>in vitro</w:t>
      </w:r>
      <w:r w:rsidRPr="00FB533D">
        <w:rPr>
          <w:rFonts w:ascii="Times New Roman" w:hAnsi="Times New Roman"/>
        </w:rPr>
        <w:t xml:space="preserve">. A previous study has shown that mCTH-ANXA5 also has a strong binding affinity for endothelial cells representative of PS exposure of the tumor vasculature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w:t>
      </w:r>
    </w:p>
    <w:p w:rsidR="0095444B" w:rsidRPr="00FB533D" w:rsidRDefault="0095444B" w:rsidP="0095444B">
      <w:pPr>
        <w:rPr>
          <w:rFonts w:ascii="Times New Roman" w:hAnsi="Times New Roman"/>
        </w:rPr>
      </w:pPr>
      <w:r w:rsidRPr="00FB533D">
        <w:rPr>
          <w:rFonts w:ascii="Times New Roman" w:hAnsi="Times New Roman"/>
        </w:rPr>
        <w:tab/>
        <w:t xml:space="preserve">In addition to binding, the cytotoxic efficacy of a ROS damage based system was proven effective </w:t>
      </w:r>
      <w:r w:rsidRPr="00FB533D">
        <w:rPr>
          <w:rFonts w:ascii="Times New Roman" w:hAnsi="Times New Roman"/>
          <w:i/>
        </w:rPr>
        <w:t>in vitro</w:t>
      </w:r>
      <w:r w:rsidRPr="00FB533D">
        <w:rPr>
          <w:rFonts w:ascii="Times New Roman" w:hAnsi="Times New Roman"/>
        </w:rPr>
        <w:t xml:space="preserve"> on ovarian </w:t>
      </w:r>
      <w:r w:rsidR="00DD5411">
        <w:rPr>
          <w:rFonts w:ascii="Times New Roman" w:hAnsi="Times New Roman"/>
        </w:rPr>
        <w:t>cancer cells as seen in figure 11</w:t>
      </w:r>
      <w:r w:rsidRPr="00FB533D">
        <w:rPr>
          <w:rFonts w:ascii="Times New Roman" w:hAnsi="Times New Roman"/>
        </w:rPr>
        <w:t xml:space="preserve">b. Significant cell death is seen after only one dose of mCTH-ANXA5 and 2 days of 50 </w:t>
      </w:r>
      <w:r w:rsidR="0091401D">
        <w:rPr>
          <w:rFonts w:ascii="Times New Roman" w:hAnsi="Times New Roman"/>
        </w:rPr>
        <w:t>μM SeMet, with increasing cytotoxicity at</w:t>
      </w:r>
      <w:r w:rsidRPr="00FB533D">
        <w:rPr>
          <w:rFonts w:ascii="Times New Roman" w:hAnsi="Times New Roman"/>
        </w:rPr>
        <w:t xml:space="preserve"> increasing concentrations of SeMet. Minimal toxici</w:t>
      </w:r>
      <w:r w:rsidR="0091401D">
        <w:rPr>
          <w:rFonts w:ascii="Times New Roman" w:hAnsi="Times New Roman"/>
        </w:rPr>
        <w:t>ty</w:t>
      </w:r>
      <w:r w:rsidRPr="00FB533D">
        <w:rPr>
          <w:rFonts w:ascii="Times New Roman" w:hAnsi="Times New Roman"/>
        </w:rPr>
        <w:t xml:space="preserve"> is seen with cells treated with only SeMet at the same concentration</w:t>
      </w:r>
      <w:r w:rsidR="0091401D">
        <w:rPr>
          <w:rFonts w:ascii="Times New Roman" w:hAnsi="Times New Roman"/>
        </w:rPr>
        <w:t>s</w:t>
      </w:r>
      <w:r w:rsidRPr="00FB533D">
        <w:rPr>
          <w:rFonts w:ascii="Times New Roman" w:hAnsi="Times New Roman"/>
        </w:rPr>
        <w:t>.</w:t>
      </w:r>
    </w:p>
    <w:p w:rsidR="0095444B" w:rsidRDefault="0095444B" w:rsidP="0095444B">
      <w:pPr>
        <w:rPr>
          <w:rFonts w:ascii="Times New Roman" w:hAnsi="Times New Roman"/>
        </w:rPr>
      </w:pPr>
    </w:p>
    <w:p w:rsidR="0095444B" w:rsidRDefault="002B4E19" w:rsidP="002B4E19">
      <w:pPr>
        <w:jc w:val="center"/>
        <w:rPr>
          <w:rFonts w:ascii="Times New Roman" w:hAnsi="Times New Roman"/>
        </w:rPr>
      </w:pPr>
      <w:r w:rsidRPr="002B4E19">
        <w:rPr>
          <w:rFonts w:ascii="Times New Roman" w:hAnsi="Times New Roman"/>
          <w:noProof/>
          <w:lang w:bidi="ar-SA"/>
        </w:rPr>
        <w:drawing>
          <wp:inline distT="0" distB="0" distL="0" distR="0">
            <wp:extent cx="3423684" cy="2913321"/>
            <wp:effectExtent l="0" t="0" r="5316" b="0"/>
            <wp:docPr id="50"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4145280"/>
                      <a:chOff x="-1524000" y="838200"/>
                      <a:chExt cx="4572000" cy="4145280"/>
                    </a:xfrm>
                  </a:grpSpPr>
                  <a:grpSp>
                    <a:nvGrpSpPr>
                      <a:cNvPr id="19" name="Group 18"/>
                      <a:cNvGrpSpPr/>
                    </a:nvGrpSpPr>
                    <a:grpSpPr>
                      <a:xfrm>
                        <a:off x="-1524000" y="838200"/>
                        <a:ext cx="4572000" cy="4145280"/>
                        <a:chOff x="-1524000" y="838200"/>
                        <a:chExt cx="4572000" cy="4145280"/>
                      </a:xfrm>
                    </a:grpSpPr>
                    <a:pic>
                      <a:nvPicPr>
                        <a:cNvPr id="2050" name="Picture 2" descr="C:\Users\needa_000\Desktop\Research-Harrison\Current Projects\Ovarian Cancer-mCGL-AV\Results\mCGL-AV on ID8 cells_08082016\Ca Experimental 3_Composite_Scale 15 um.tif (RGB).tif"/>
                        <a:cNvPicPr>
                          <a:picLocks noChangeAspect="1" noChangeArrowheads="1"/>
                        </a:cNvPicPr>
                      </a:nvPicPr>
                      <a:blipFill>
                        <a:blip r:embed="rId46" cstate="print"/>
                        <a:srcRect/>
                        <a:stretch>
                          <a:fillRect/>
                        </a:stretch>
                      </a:blipFill>
                      <a:spPr bwMode="auto">
                        <a:xfrm>
                          <a:off x="-990600" y="1752600"/>
                          <a:ext cx="4038600" cy="3230880"/>
                        </a:xfrm>
                        <a:prstGeom prst="rect">
                          <a:avLst/>
                        </a:prstGeom>
                        <a:noFill/>
                      </a:spPr>
                    </a:pic>
                    <a:sp>
                      <a:nvSpPr>
                        <a:cNvPr id="16" name="TextBox 15"/>
                        <a:cNvSpPr txBox="1"/>
                      </a:nvSpPr>
                      <a:spPr>
                        <a:xfrm>
                          <a:off x="-1524000" y="838200"/>
                          <a:ext cx="6096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(a)</a:t>
                            </a:r>
                            <a:endParaRPr lang="en-US" sz="2800" b="1" dirty="0">
                              <a:latin typeface="Times New Roman" pitchFamily="18" charset="0"/>
                              <a:cs typeface="Times New Roman" pitchFamily="18" charset="0"/>
                            </a:endParaRPr>
                          </a:p>
                        </a:txBody>
                        <a:useSpRect/>
                      </a:txSp>
                    </a:sp>
                  </a:grpSp>
                </lc:lockedCanvas>
              </a:graphicData>
            </a:graphic>
          </wp:inline>
        </w:drawing>
      </w:r>
    </w:p>
    <w:p w:rsidR="0095444B" w:rsidRPr="00FB533D" w:rsidRDefault="002B4E19" w:rsidP="002B4E19">
      <w:pPr>
        <w:jc w:val="center"/>
        <w:rPr>
          <w:rFonts w:ascii="Times New Roman" w:hAnsi="Times New Roman"/>
        </w:rPr>
      </w:pPr>
      <w:r>
        <w:rPr>
          <w:rFonts w:ascii="Times New Roman" w:hAnsi="Times New Roman"/>
          <w:noProof/>
          <w:lang w:bidi="ar-SA"/>
        </w:rPr>
        <w:lastRenderedPageBreak/>
        <w:drawing>
          <wp:inline distT="0" distB="0" distL="0" distR="0">
            <wp:extent cx="4577448" cy="3997842"/>
            <wp:effectExtent l="19050" t="0" r="0" b="0"/>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srcRect/>
                    <a:stretch>
                      <a:fillRect/>
                    </a:stretch>
                  </pic:blipFill>
                  <pic:spPr bwMode="auto">
                    <a:xfrm>
                      <a:off x="0" y="0"/>
                      <a:ext cx="4577387" cy="3997789"/>
                    </a:xfrm>
                    <a:prstGeom prst="rect">
                      <a:avLst/>
                    </a:prstGeom>
                    <a:noFill/>
                    <a:ln w="9525">
                      <a:noFill/>
                      <a:miter lim="800000"/>
                      <a:headEnd/>
                      <a:tailEnd/>
                    </a:ln>
                  </pic:spPr>
                </pic:pic>
              </a:graphicData>
            </a:graphic>
          </wp:inline>
        </w:drawing>
      </w:r>
    </w:p>
    <w:p w:rsidR="00DD5411" w:rsidRDefault="00DD5411" w:rsidP="00DD5411">
      <w:pPr>
        <w:pStyle w:val="Caption"/>
        <w:rPr>
          <w:rFonts w:ascii="Times New Roman" w:hAnsi="Times New Roman"/>
          <w:b w:val="0"/>
        </w:rPr>
      </w:pPr>
      <w:bookmarkStart w:id="88" w:name="_Toc491098405"/>
      <w:r>
        <w:t xml:space="preserve">Figure </w:t>
      </w:r>
      <w:fldSimple w:instr=" SEQ Figure \* ARABIC ">
        <w:r w:rsidR="004E7618">
          <w:rPr>
            <w:noProof/>
          </w:rPr>
          <w:t>11</w:t>
        </w:r>
      </w:fldSimple>
      <w:r>
        <w:t xml:space="preserve">. </w:t>
      </w:r>
      <w:r w:rsidRPr="00B453AC">
        <w:t>In vitro binding specificity and cytotoxicity of the enzyme prodrug system.</w:t>
      </w:r>
      <w:bookmarkEnd w:id="88"/>
    </w:p>
    <w:p w:rsidR="0095444B" w:rsidRPr="00FB533D" w:rsidRDefault="0095444B" w:rsidP="00DD5411">
      <w:pPr>
        <w:spacing w:line="240" w:lineRule="auto"/>
        <w:rPr>
          <w:rFonts w:ascii="Times New Roman" w:hAnsi="Times New Roman"/>
        </w:rPr>
      </w:pPr>
      <w:r w:rsidRPr="00FB533D">
        <w:rPr>
          <w:rFonts w:ascii="Times New Roman" w:hAnsi="Times New Roman"/>
        </w:rPr>
        <w:t xml:space="preserve">(a) Fluorescence imaging confirming mCTH-ANXA5 binding to ovarian cancer cells. Deep red </w:t>
      </w:r>
      <w:r w:rsidR="00020A41">
        <w:rPr>
          <w:rFonts w:ascii="Times New Roman" w:hAnsi="Times New Roman"/>
        </w:rPr>
        <w:t>stained plasma membrane</w:t>
      </w:r>
      <w:r w:rsidRPr="00FB533D">
        <w:rPr>
          <w:rFonts w:ascii="Times New Roman" w:hAnsi="Times New Roman"/>
        </w:rPr>
        <w:t xml:space="preserve"> (red), Alexa-488 labeled mCTH-ANXA5 (green), and DAPI stained cell nucleus (blue). Scale = 15 </w:t>
      </w:r>
      <w:r w:rsidRPr="00FB533D">
        <w:rPr>
          <w:rFonts w:ascii="Times New Roman" w:hAnsi="Times New Roman"/>
          <w:lang w:val="el-GR"/>
        </w:rPr>
        <w:t>μ</w:t>
      </w:r>
      <w:r w:rsidRPr="00FB533D">
        <w:rPr>
          <w:rFonts w:ascii="Times New Roman" w:hAnsi="Times New Roman"/>
        </w:rPr>
        <w:t>m. (b) Cytotoxicity of murine (ID8 p53</w:t>
      </w:r>
      <w:r w:rsidRPr="00FB533D">
        <w:rPr>
          <w:rFonts w:ascii="Times New Roman" w:hAnsi="Times New Roman"/>
          <w:vertAlign w:val="superscript"/>
        </w:rPr>
        <w:t>-/-</w:t>
      </w:r>
      <w:r w:rsidRPr="00FB533D">
        <w:rPr>
          <w:rFonts w:ascii="Times New Roman" w:hAnsi="Times New Roman"/>
        </w:rPr>
        <w:t>) ovarian cancer cells to increasing concentrations of SeMet in the presence of mCTH-ANXA5 was determined. Data is presented as mean ± SE (n = 3). Statistical significance between groups is denoted by *** (p &lt; 0.001) with control, untreated cells compared against enzyme prodrug treated cells.</w:t>
      </w:r>
    </w:p>
    <w:p w:rsidR="0095444B" w:rsidRPr="00FB533D" w:rsidRDefault="0095444B" w:rsidP="0095444B">
      <w:pPr>
        <w:rPr>
          <w:rFonts w:ascii="Times New Roman" w:hAnsi="Times New Roman"/>
        </w:rPr>
      </w:pPr>
    </w:p>
    <w:p w:rsidR="0095444B" w:rsidRPr="00FB533D" w:rsidRDefault="0095444B" w:rsidP="002F51E4">
      <w:pPr>
        <w:pStyle w:val="Heading3"/>
      </w:pPr>
      <w:bookmarkStart w:id="89" w:name="_Toc490850920"/>
      <w:r w:rsidRPr="00FB533D">
        <w:t>In vivo fusion protein dosage study</w:t>
      </w:r>
      <w:bookmarkEnd w:id="89"/>
    </w:p>
    <w:p w:rsidR="0095444B" w:rsidRPr="00FB533D" w:rsidRDefault="0095444B" w:rsidP="0095444B">
      <w:pPr>
        <w:rPr>
          <w:rFonts w:ascii="Times New Roman" w:hAnsi="Times New Roman"/>
        </w:rPr>
      </w:pPr>
      <w:r w:rsidRPr="00FB533D">
        <w:rPr>
          <w:rFonts w:ascii="Times New Roman" w:hAnsi="Times New Roman"/>
        </w:rPr>
        <w:t>A dosage study was conducted by delivering the enzyme prodrug system every day, every 3 days, or once a week to determine the most effective cycle of treatment that would induce greatest tumor regression with the lowes</w:t>
      </w:r>
      <w:r w:rsidR="001E5C0D">
        <w:rPr>
          <w:rFonts w:ascii="Times New Roman" w:hAnsi="Times New Roman"/>
        </w:rPr>
        <w:t>t drug dose. As seen in figure 12</w:t>
      </w:r>
      <w:r w:rsidRPr="00FB533D">
        <w:rPr>
          <w:rFonts w:ascii="Times New Roman" w:hAnsi="Times New Roman"/>
        </w:rPr>
        <w:t xml:space="preserve">a, delivering the enzyme prodrug system every day or every 3 days gave tumor </w:t>
      </w:r>
      <w:r w:rsidRPr="00FB533D">
        <w:rPr>
          <w:rFonts w:ascii="Times New Roman" w:hAnsi="Times New Roman"/>
        </w:rPr>
        <w:lastRenderedPageBreak/>
        <w:t>regression; however, a continuous delivery of the enzyme prodrug system every day yielded the greatest decrease in final tumor load 2 weeks after the end of the study.</w:t>
      </w:r>
    </w:p>
    <w:p w:rsidR="0095444B" w:rsidRPr="00FB533D" w:rsidRDefault="0095444B" w:rsidP="0095444B">
      <w:pPr>
        <w:rPr>
          <w:rFonts w:ascii="Times New Roman" w:hAnsi="Times New Roman"/>
        </w:rPr>
      </w:pPr>
    </w:p>
    <w:p w:rsidR="0095444B" w:rsidRPr="00FB533D" w:rsidRDefault="0095444B" w:rsidP="002F51E4">
      <w:pPr>
        <w:pStyle w:val="Heading3"/>
      </w:pPr>
      <w:bookmarkStart w:id="90" w:name="_Toc490850921"/>
      <w:r w:rsidRPr="00FB533D">
        <w:t>In vivo immunostimulant combination study</w:t>
      </w:r>
      <w:bookmarkEnd w:id="90"/>
    </w:p>
    <w:p w:rsidR="0095444B" w:rsidRPr="00FB533D" w:rsidRDefault="0095444B" w:rsidP="0095444B">
      <w:pPr>
        <w:rPr>
          <w:rFonts w:ascii="Times New Roman" w:hAnsi="Times New Roman"/>
        </w:rPr>
      </w:pPr>
      <w:r w:rsidRPr="00FB533D">
        <w:rPr>
          <w:rFonts w:ascii="Times New Roman" w:hAnsi="Times New Roman"/>
        </w:rPr>
        <w:t>Combinations of anti-PD-1, anti-CD73, and anti-OX40 were tested in conjunction with the enzyme prodrug system to evaluate the synergistic nature of a clinically relevant multi-pr</w:t>
      </w:r>
      <w:r w:rsidR="001E5C0D">
        <w:rPr>
          <w:rFonts w:ascii="Times New Roman" w:hAnsi="Times New Roman"/>
        </w:rPr>
        <w:t>onged therapy approach. Figure 12</w:t>
      </w:r>
      <w:r w:rsidRPr="00FB533D">
        <w:rPr>
          <w:rFonts w:ascii="Times New Roman" w:hAnsi="Times New Roman"/>
        </w:rPr>
        <w:t>b depicts the tumor volumes of mice 2 weeks after therapy ended with three doses of the respective immunostimulant combinations and 21 days of enzyme prodrug treatment. The greatest decrease in tumor volume and synergism occurred between the enzyme prodrug system and combinations of anti-PD-1 and anti-OX40 as well as anti-CD73 and anti-OX40; however between the two immunostimulant combinations, ant</w:t>
      </w:r>
      <w:r w:rsidR="00614F68">
        <w:rPr>
          <w:rFonts w:ascii="Times New Roman" w:hAnsi="Times New Roman"/>
        </w:rPr>
        <w:t>i-PD-1 and anti-OX40</w:t>
      </w:r>
      <w:r w:rsidR="004654D2">
        <w:rPr>
          <w:rFonts w:ascii="Times New Roman" w:hAnsi="Times New Roman"/>
        </w:rPr>
        <w:t xml:space="preserve"> caused</w:t>
      </w:r>
      <w:r w:rsidR="00614F68">
        <w:rPr>
          <w:rFonts w:ascii="Times New Roman" w:hAnsi="Times New Roman"/>
        </w:rPr>
        <w:t xml:space="preserve"> </w:t>
      </w:r>
      <w:r w:rsidR="004654D2">
        <w:rPr>
          <w:rFonts w:ascii="Times New Roman" w:hAnsi="Times New Roman"/>
        </w:rPr>
        <w:t>more</w:t>
      </w:r>
      <w:r w:rsidR="00614F68">
        <w:rPr>
          <w:rFonts w:ascii="Times New Roman" w:hAnsi="Times New Roman"/>
        </w:rPr>
        <w:t xml:space="preserve"> animal distress</w:t>
      </w:r>
      <w:r w:rsidRPr="00FB533D">
        <w:rPr>
          <w:rFonts w:ascii="Times New Roman" w:hAnsi="Times New Roman"/>
        </w:rPr>
        <w:t>. All further studies were conducted with anti-CD73 and anti-OX40 treated mice.</w:t>
      </w:r>
    </w:p>
    <w:p w:rsidR="0095444B" w:rsidRDefault="0095444B" w:rsidP="0095444B">
      <w:pPr>
        <w:rPr>
          <w:rFonts w:ascii="Times New Roman" w:hAnsi="Times New Roman"/>
        </w:rPr>
      </w:pPr>
    </w:p>
    <w:p w:rsidR="0095444B" w:rsidRPr="00FB533D" w:rsidRDefault="002B4E19" w:rsidP="002B4E19">
      <w:pPr>
        <w:rPr>
          <w:rFonts w:ascii="Times New Roman" w:hAnsi="Times New Roman"/>
        </w:rPr>
      </w:pPr>
      <w:r w:rsidRPr="002B4E19">
        <w:rPr>
          <w:rFonts w:ascii="Times New Roman" w:hAnsi="Times New Roman"/>
          <w:noProof/>
          <w:lang w:bidi="ar-SA"/>
        </w:rPr>
        <w:drawing>
          <wp:inline distT="0" distB="0" distL="0" distR="0">
            <wp:extent cx="5338211" cy="2977816"/>
            <wp:effectExtent l="0" t="0" r="0" b="0"/>
            <wp:docPr id="53"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91600" cy="5257800"/>
                      <a:chOff x="0" y="381000"/>
                      <a:chExt cx="8991600" cy="5257800"/>
                    </a:xfrm>
                  </a:grpSpPr>
                  <a:grpSp>
                    <a:nvGrpSpPr>
                      <a:cNvPr id="27" name="Group 26"/>
                      <a:cNvGrpSpPr/>
                    </a:nvGrpSpPr>
                    <a:grpSpPr>
                      <a:xfrm>
                        <a:off x="0" y="381000"/>
                        <a:ext cx="8991600" cy="5257800"/>
                        <a:chOff x="0" y="381000"/>
                        <a:chExt cx="8991600" cy="5257800"/>
                      </a:xfrm>
                    </a:grpSpPr>
                    <a:sp>
                      <a:nvSpPr>
                        <a:cNvPr id="23" name="Rectangle 22"/>
                        <a:cNvSpPr/>
                      </a:nvSpPr>
                      <a:spPr>
                        <a:xfrm>
                          <a:off x="0" y="457200"/>
                          <a:ext cx="8991600" cy="51816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27" name="Picture 3"/>
                        <a:cNvPicPr>
                          <a:picLocks noChangeAspect="1" noChangeArrowheads="1"/>
                        </a:cNvPicPr>
                      </a:nvPicPr>
                      <a:blipFill>
                        <a:blip r:embed="rId48"/>
                        <a:srcRect/>
                        <a:stretch>
                          <a:fillRect/>
                        </a:stretch>
                      </a:blipFill>
                      <a:spPr bwMode="auto">
                        <a:xfrm>
                          <a:off x="76200" y="838200"/>
                          <a:ext cx="4106141" cy="4581144"/>
                        </a:xfrm>
                        <a:prstGeom prst="rect">
                          <a:avLst/>
                        </a:prstGeom>
                        <a:noFill/>
                        <a:ln w="9525">
                          <a:noFill/>
                          <a:miter lim="800000"/>
                          <a:headEnd/>
                          <a:tailEnd/>
                        </a:ln>
                        <a:effectLst/>
                      </a:spPr>
                    </a:pic>
                    <a:pic>
                      <a:nvPicPr>
                        <a:cNvPr id="3075" name="Picture 3"/>
                        <a:cNvPicPr>
                          <a:picLocks noChangeAspect="1" noChangeArrowheads="1"/>
                        </a:cNvPicPr>
                      </a:nvPicPr>
                      <a:blipFill>
                        <a:blip r:embed="rId49"/>
                        <a:srcRect/>
                        <a:stretch>
                          <a:fillRect/>
                        </a:stretch>
                      </a:blipFill>
                      <a:spPr bwMode="auto">
                        <a:xfrm>
                          <a:off x="4267200" y="843768"/>
                          <a:ext cx="4050792" cy="4795032"/>
                        </a:xfrm>
                        <a:prstGeom prst="rect">
                          <a:avLst/>
                        </a:prstGeom>
                        <a:noFill/>
                        <a:ln w="9525">
                          <a:noFill/>
                          <a:miter lim="800000"/>
                          <a:headEnd/>
                          <a:tailEnd/>
                        </a:ln>
                        <a:effectLst/>
                      </a:spPr>
                    </a:pic>
                    <a:sp>
                      <a:nvSpPr>
                        <a:cNvPr id="15" name="TextBox 14"/>
                        <a:cNvSpPr txBox="1"/>
                      </a:nvSpPr>
                      <a:spPr>
                        <a:xfrm>
                          <a:off x="5741158" y="596622"/>
                          <a:ext cx="429904" cy="52042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600" b="1" dirty="0" smtClean="0">
                                <a:latin typeface="Times New Roman" pitchFamily="18" charset="0"/>
                                <a:cs typeface="Times New Roman" pitchFamily="18" charset="0"/>
                              </a:rPr>
                              <a:t>*</a:t>
                            </a:r>
                            <a:endParaRPr lang="en-US" sz="3600" b="1" dirty="0">
                              <a:latin typeface="Times New Roman" pitchFamily="18" charset="0"/>
                              <a:cs typeface="Times New Roman" pitchFamily="18" charset="0"/>
                            </a:endParaRPr>
                          </a:p>
                        </a:txBody>
                        <a:useSpRect/>
                      </a:txSp>
                    </a:sp>
                    <a:sp>
                      <a:nvSpPr>
                        <a:cNvPr id="16" name="TextBox 15"/>
                        <a:cNvSpPr txBox="1"/>
                      </a:nvSpPr>
                      <a:spPr>
                        <a:xfrm>
                          <a:off x="6232478" y="381000"/>
                          <a:ext cx="921224" cy="52042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600" b="1" dirty="0" smtClean="0">
                                <a:latin typeface="Times New Roman" pitchFamily="18" charset="0"/>
                                <a:cs typeface="Times New Roman" pitchFamily="18" charset="0"/>
                              </a:rPr>
                              <a:t>**</a:t>
                            </a:r>
                            <a:endParaRPr lang="en-US" sz="3600" b="1" dirty="0">
                              <a:latin typeface="Times New Roman" pitchFamily="18" charset="0"/>
                              <a:cs typeface="Times New Roman" pitchFamily="18" charset="0"/>
                            </a:endParaRPr>
                          </a:p>
                        </a:txBody>
                        <a:useSpRect/>
                      </a:txSp>
                    </a:sp>
                    <a:cxnSp>
                      <a:nvCxnSpPr>
                        <a:cNvPr id="17" name="Straight Connector 16"/>
                        <a:cNvCxnSpPr/>
                      </a:nvCxnSpPr>
                      <a:spPr>
                        <a:xfrm flipV="1">
                          <a:off x="5310379" y="996424"/>
                          <a:ext cx="1290588"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rot="5400000">
                          <a:off x="5244222" y="1061707"/>
                          <a:ext cx="131441" cy="8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rot="5400000">
                          <a:off x="6534810" y="1061707"/>
                          <a:ext cx="131441" cy="8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 name="Straight Connector 19"/>
                        <a:cNvCxnSpPr/>
                      </a:nvCxnSpPr>
                      <a:spPr>
                        <a:xfrm>
                          <a:off x="5311254" y="751001"/>
                          <a:ext cx="2579427" cy="127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rot="5400000">
                          <a:off x="5245096" y="816284"/>
                          <a:ext cx="131441" cy="8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7149833" y="825013"/>
                          <a:ext cx="131441" cy="8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7825397" y="816284"/>
                          <a:ext cx="131441" cy="8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0" y="762000"/>
                          <a:ext cx="6096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(a)</a:t>
                            </a:r>
                            <a:endParaRPr lang="en-US" sz="2800" b="1" dirty="0">
                              <a:latin typeface="Times New Roman" pitchFamily="18" charset="0"/>
                              <a:cs typeface="Times New Roman" pitchFamily="18" charset="0"/>
                            </a:endParaRPr>
                          </a:p>
                        </a:txBody>
                        <a:useSpRect/>
                      </a:txSp>
                    </a:sp>
                    <a:sp>
                      <a:nvSpPr>
                        <a:cNvPr id="30" name="TextBox 29"/>
                        <a:cNvSpPr txBox="1"/>
                      </a:nvSpPr>
                      <a:spPr>
                        <a:xfrm>
                          <a:off x="3886200" y="762000"/>
                          <a:ext cx="7620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(b)</a:t>
                            </a:r>
                            <a:endParaRPr lang="en-US" sz="2800" b="1" dirty="0">
                              <a:latin typeface="Times New Roman" pitchFamily="18" charset="0"/>
                              <a:cs typeface="Times New Roman" pitchFamily="18" charset="0"/>
                            </a:endParaRPr>
                          </a:p>
                        </a:txBody>
                        <a:useSpRect/>
                      </a:txSp>
                    </a:sp>
                  </a:grpSp>
                </lc:lockedCanvas>
              </a:graphicData>
            </a:graphic>
          </wp:inline>
        </w:drawing>
      </w:r>
    </w:p>
    <w:p w:rsidR="001E5C0D" w:rsidRDefault="001E5C0D" w:rsidP="001E5C0D">
      <w:pPr>
        <w:pStyle w:val="Caption"/>
        <w:rPr>
          <w:rFonts w:ascii="Times New Roman" w:hAnsi="Times New Roman"/>
          <w:b w:val="0"/>
        </w:rPr>
      </w:pPr>
      <w:bookmarkStart w:id="91" w:name="_Toc491098406"/>
      <w:r>
        <w:lastRenderedPageBreak/>
        <w:t xml:space="preserve">Figure </w:t>
      </w:r>
      <w:fldSimple w:instr=" SEQ Figure \* ARABIC ">
        <w:r w:rsidR="004E7618">
          <w:rPr>
            <w:noProof/>
          </w:rPr>
          <w:t>12</w:t>
        </w:r>
      </w:fldSimple>
      <w:r>
        <w:t xml:space="preserve">. </w:t>
      </w:r>
      <w:r w:rsidRPr="00415552">
        <w:t>Enzyme prodrug system dosage and immunost</w:t>
      </w:r>
      <w:r w:rsidR="00AA3F8D">
        <w:t>imulant study</w:t>
      </w:r>
      <w:r w:rsidRPr="00415552">
        <w:t>.</w:t>
      </w:r>
      <w:bookmarkEnd w:id="91"/>
    </w:p>
    <w:p w:rsidR="0095444B" w:rsidRPr="00FB533D" w:rsidRDefault="0095444B" w:rsidP="001E5C0D">
      <w:pPr>
        <w:spacing w:line="240" w:lineRule="auto"/>
        <w:rPr>
          <w:rFonts w:ascii="Times New Roman" w:hAnsi="Times New Roman"/>
        </w:rPr>
      </w:pPr>
      <w:bookmarkStart w:id="92" w:name="OLE_LINK2"/>
      <w:r w:rsidRPr="00FB533D">
        <w:rPr>
          <w:rFonts w:ascii="Times New Roman" w:hAnsi="Times New Roman"/>
        </w:rPr>
        <w:t>Treatment started 2 weeks after inoculation with 5 x 10</w:t>
      </w:r>
      <w:r w:rsidRPr="00FB533D">
        <w:rPr>
          <w:rFonts w:ascii="Times New Roman" w:hAnsi="Times New Roman"/>
          <w:vertAlign w:val="superscript"/>
        </w:rPr>
        <w:t>6</w:t>
      </w:r>
      <w:r w:rsidRPr="00FB533D">
        <w:rPr>
          <w:rFonts w:ascii="Times New Roman" w:hAnsi="Times New Roman"/>
        </w:rPr>
        <w:t xml:space="preserve"> </w:t>
      </w:r>
      <w:r w:rsidR="00026134">
        <w:rPr>
          <w:rFonts w:ascii="Times New Roman" w:hAnsi="Times New Roman"/>
        </w:rPr>
        <w:t>ID8 p53</w:t>
      </w:r>
      <w:r w:rsidR="00026134">
        <w:rPr>
          <w:rFonts w:ascii="Times New Roman" w:hAnsi="Times New Roman"/>
          <w:vertAlign w:val="superscript"/>
        </w:rPr>
        <w:t>-/-</w:t>
      </w:r>
      <w:r w:rsidR="00026134">
        <w:rPr>
          <w:rFonts w:ascii="Times New Roman" w:hAnsi="Times New Roman"/>
        </w:rPr>
        <w:t xml:space="preserve"> </w:t>
      </w:r>
      <w:r w:rsidRPr="00FB533D">
        <w:rPr>
          <w:rFonts w:ascii="Times New Roman" w:hAnsi="Times New Roman"/>
        </w:rPr>
        <w:t>cancer cells. Tumor weight 2 weeks post-therapy is shown. (a) Mice were treated with mCTH-ANXA5 and SeMet daily, every 3 days, or every 7 days to optimize dosage. (b) A pilot study comparing the synergistic effect of different combinations of immunostimulants with the enzyme prodrug system administrated daily. Immunostimula</w:t>
      </w:r>
      <w:r w:rsidR="00026134">
        <w:rPr>
          <w:rFonts w:ascii="Times New Roman" w:hAnsi="Times New Roman"/>
        </w:rPr>
        <w:t>n</w:t>
      </w:r>
      <w:r w:rsidRPr="00FB533D">
        <w:rPr>
          <w:rFonts w:ascii="Times New Roman" w:hAnsi="Times New Roman"/>
        </w:rPr>
        <w:t xml:space="preserve">ts, anti-PD-1 (αPD-1), anti-CD73 (αCD73), and anti-OX40 (αOX40), were administrated on days 10, 14, and 18 post-tumor inoculation. </w:t>
      </w:r>
      <w:bookmarkStart w:id="93" w:name="OLE_LINK1"/>
      <w:r w:rsidR="004654D2">
        <w:rPr>
          <w:rFonts w:ascii="Times New Roman" w:hAnsi="Times New Roman"/>
        </w:rPr>
        <w:t>Data are</w:t>
      </w:r>
      <w:r w:rsidRPr="00FB533D">
        <w:rPr>
          <w:rFonts w:ascii="Times New Roman" w:hAnsi="Times New Roman"/>
        </w:rPr>
        <w:t xml:space="preserve"> presented as mean tumor weight ± SEM (n = 6). Statistical </w:t>
      </w:r>
      <w:r w:rsidR="00026134">
        <w:rPr>
          <w:rFonts w:ascii="Times New Roman" w:hAnsi="Times New Roman"/>
        </w:rPr>
        <w:t>significance of saline treated versus combination treated mice</w:t>
      </w:r>
      <w:r w:rsidRPr="00FB533D">
        <w:rPr>
          <w:rFonts w:ascii="Times New Roman" w:hAnsi="Times New Roman"/>
        </w:rPr>
        <w:t xml:space="preserve"> is indicated by * (p &lt; 0.05) and ** (p &lt; 0.01).</w:t>
      </w:r>
      <w:bookmarkEnd w:id="93"/>
    </w:p>
    <w:bookmarkEnd w:id="92"/>
    <w:p w:rsidR="0095444B" w:rsidRPr="00FB533D" w:rsidRDefault="0095444B" w:rsidP="0095444B">
      <w:pPr>
        <w:rPr>
          <w:rFonts w:ascii="Times New Roman" w:hAnsi="Times New Roman"/>
        </w:rPr>
      </w:pPr>
    </w:p>
    <w:p w:rsidR="0095444B" w:rsidRPr="00FB533D" w:rsidRDefault="0095444B" w:rsidP="002F51E4">
      <w:pPr>
        <w:pStyle w:val="Heading3"/>
      </w:pPr>
      <w:bookmarkStart w:id="94" w:name="_Toc490850922"/>
      <w:r w:rsidRPr="00FB533D">
        <w:t>Long-term survival study</w:t>
      </w:r>
      <w:bookmarkEnd w:id="94"/>
    </w:p>
    <w:p w:rsidR="0095444B" w:rsidRPr="00FB533D" w:rsidRDefault="0095444B" w:rsidP="0095444B">
      <w:pPr>
        <w:rPr>
          <w:rFonts w:ascii="Times New Roman" w:hAnsi="Times New Roman"/>
          <w:color w:val="FF0000"/>
        </w:rPr>
      </w:pPr>
      <w:r w:rsidRPr="00FB533D">
        <w:rPr>
          <w:rFonts w:ascii="Times New Roman" w:hAnsi="Times New Roman"/>
        </w:rPr>
        <w:t>Tumor survival was monitored to evaluate the long-term efficacy of the proposed therapy. As</w:t>
      </w:r>
      <w:r w:rsidR="001E5C0D">
        <w:rPr>
          <w:rFonts w:ascii="Times New Roman" w:hAnsi="Times New Roman"/>
        </w:rPr>
        <w:t xml:space="preserve"> seen in figure 13</w:t>
      </w:r>
      <w:r w:rsidRPr="00FB533D">
        <w:rPr>
          <w:rFonts w:ascii="Times New Roman" w:hAnsi="Times New Roman"/>
        </w:rPr>
        <w:t>a, mice treated with the enzyme prodrug system in combination with anti-CD73 and anti-OX40 had a significant increase in survival compared to the control, saline treated mice</w:t>
      </w:r>
      <w:r w:rsidRPr="0019337B">
        <w:rPr>
          <w:rFonts w:ascii="Times New Roman" w:hAnsi="Times New Roman"/>
        </w:rPr>
        <w:t xml:space="preserve">. </w:t>
      </w:r>
      <w:r w:rsidR="009F4D54">
        <w:rPr>
          <w:rFonts w:ascii="Times New Roman" w:hAnsi="Times New Roman"/>
        </w:rPr>
        <w:t>The median survival went from 45 – 47</w:t>
      </w:r>
      <w:r w:rsidR="0026714E">
        <w:rPr>
          <w:rFonts w:ascii="Times New Roman" w:hAnsi="Times New Roman"/>
        </w:rPr>
        <w:t>.5 days for salin</w:t>
      </w:r>
      <w:r w:rsidR="009F4D54">
        <w:rPr>
          <w:rFonts w:ascii="Times New Roman" w:hAnsi="Times New Roman"/>
        </w:rPr>
        <w:t>e and control treated mice to 57</w:t>
      </w:r>
      <w:r w:rsidR="0026714E">
        <w:rPr>
          <w:rFonts w:ascii="Times New Roman" w:hAnsi="Times New Roman"/>
        </w:rPr>
        <w:t xml:space="preserve"> days for mCTH-ANXA5</w:t>
      </w:r>
      <w:r w:rsidR="00267E0D">
        <w:rPr>
          <w:rFonts w:ascii="Times New Roman" w:hAnsi="Times New Roman"/>
        </w:rPr>
        <w:t>/SeMet</w:t>
      </w:r>
      <w:r w:rsidR="0026714E">
        <w:rPr>
          <w:rFonts w:ascii="Times New Roman" w:hAnsi="Times New Roman"/>
        </w:rPr>
        <w:t xml:space="preserve"> with both immunostimulants treated mice (Table 2). </w:t>
      </w:r>
      <w:r w:rsidRPr="0019337B">
        <w:rPr>
          <w:rFonts w:ascii="Times New Roman" w:hAnsi="Times New Roman"/>
        </w:rPr>
        <w:t>H&amp;E anal</w:t>
      </w:r>
      <w:r w:rsidR="009F4D54">
        <w:rPr>
          <w:rFonts w:ascii="Times New Roman" w:hAnsi="Times New Roman"/>
        </w:rPr>
        <w:t>ysis of the</w:t>
      </w:r>
      <w:r w:rsidR="0019337B" w:rsidRPr="0019337B">
        <w:rPr>
          <w:rFonts w:ascii="Times New Roman" w:hAnsi="Times New Roman"/>
        </w:rPr>
        <w:t xml:space="preserve"> liver, </w:t>
      </w:r>
      <w:r w:rsidR="009F4D54">
        <w:rPr>
          <w:rFonts w:ascii="Times New Roman" w:hAnsi="Times New Roman"/>
        </w:rPr>
        <w:t xml:space="preserve">lungs, </w:t>
      </w:r>
      <w:r w:rsidR="0019337B" w:rsidRPr="0019337B">
        <w:rPr>
          <w:rFonts w:ascii="Times New Roman" w:hAnsi="Times New Roman"/>
        </w:rPr>
        <w:t>kidney, and heart</w:t>
      </w:r>
      <w:r w:rsidRPr="0019337B">
        <w:rPr>
          <w:rFonts w:ascii="Times New Roman" w:hAnsi="Times New Roman"/>
        </w:rPr>
        <w:t xml:space="preserve"> show</w:t>
      </w:r>
      <w:r w:rsidR="0019337B" w:rsidRPr="0019337B">
        <w:rPr>
          <w:rFonts w:ascii="Times New Roman" w:hAnsi="Times New Roman"/>
        </w:rPr>
        <w:t>ed</w:t>
      </w:r>
      <w:r w:rsidRPr="0019337B">
        <w:rPr>
          <w:rFonts w:ascii="Times New Roman" w:hAnsi="Times New Roman"/>
        </w:rPr>
        <w:t xml:space="preserve"> no noticeable change in tissue morphology between healthy </w:t>
      </w:r>
      <w:r w:rsidR="00DC55D7">
        <w:rPr>
          <w:rFonts w:ascii="Times New Roman" w:hAnsi="Times New Roman"/>
        </w:rPr>
        <w:t>non</w:t>
      </w:r>
      <w:r w:rsidR="00267E0D">
        <w:rPr>
          <w:rFonts w:ascii="Times New Roman" w:hAnsi="Times New Roman"/>
        </w:rPr>
        <w:t>-</w:t>
      </w:r>
      <w:r w:rsidRPr="0019337B">
        <w:rPr>
          <w:rFonts w:ascii="Times New Roman" w:hAnsi="Times New Roman"/>
        </w:rPr>
        <w:t>tumor bearing mice and saline or co</w:t>
      </w:r>
      <w:r w:rsidR="001E5C0D" w:rsidRPr="0019337B">
        <w:rPr>
          <w:rFonts w:ascii="Times New Roman" w:hAnsi="Times New Roman"/>
        </w:rPr>
        <w:t>mbination treated mice (figure 13</w:t>
      </w:r>
      <w:r w:rsidR="0019337B" w:rsidRPr="0019337B">
        <w:rPr>
          <w:rFonts w:ascii="Times New Roman" w:hAnsi="Times New Roman"/>
        </w:rPr>
        <w:t>b).</w:t>
      </w:r>
    </w:p>
    <w:p w:rsidR="0095444B" w:rsidRPr="00FB533D" w:rsidRDefault="0095444B" w:rsidP="0095444B">
      <w:pPr>
        <w:rPr>
          <w:rFonts w:ascii="Times New Roman" w:hAnsi="Times New Roman"/>
        </w:rPr>
      </w:pPr>
    </w:p>
    <w:p w:rsidR="0095444B" w:rsidRPr="00FB533D" w:rsidRDefault="00CB49C5" w:rsidP="0095444B">
      <w:pPr>
        <w:jc w:val="center"/>
        <w:rPr>
          <w:rFonts w:ascii="Times New Roman" w:hAnsi="Times New Roman"/>
        </w:rPr>
      </w:pPr>
      <w:r w:rsidRPr="00CB49C5">
        <w:rPr>
          <w:rFonts w:ascii="Times New Roman" w:hAnsi="Times New Roman"/>
          <w:noProof/>
          <w:lang w:bidi="ar-SA"/>
        </w:rPr>
        <w:lastRenderedPageBreak/>
        <w:drawing>
          <wp:inline distT="0" distB="0" distL="0" distR="0">
            <wp:extent cx="5253547" cy="6172200"/>
            <wp:effectExtent l="0" t="0" r="4253" b="0"/>
            <wp:docPr id="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6000" cy="7010400"/>
                      <a:chOff x="1447800" y="-152400"/>
                      <a:chExt cx="6096000" cy="7010400"/>
                    </a:xfrm>
                  </a:grpSpPr>
                  <a:grpSp>
                    <a:nvGrpSpPr>
                      <a:cNvPr id="30" name="Group 29"/>
                      <a:cNvGrpSpPr/>
                    </a:nvGrpSpPr>
                    <a:grpSpPr>
                      <a:xfrm>
                        <a:off x="1447800" y="-152400"/>
                        <a:ext cx="6096000" cy="7010400"/>
                        <a:chOff x="1447800" y="-152400"/>
                        <a:chExt cx="6096000" cy="7010400"/>
                      </a:xfrm>
                    </a:grpSpPr>
                    <a:sp>
                      <a:nvSpPr>
                        <a:cNvPr id="22" name="Rectangle 21"/>
                        <a:cNvSpPr/>
                      </a:nvSpPr>
                      <a:spPr>
                        <a:xfrm>
                          <a:off x="1447800" y="-152400"/>
                          <a:ext cx="6096000" cy="70104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3" name="Picture 3"/>
                        <a:cNvPicPr>
                          <a:picLocks noChangeAspect="1" noChangeArrowheads="1"/>
                        </a:cNvPicPr>
                      </a:nvPicPr>
                      <a:blipFill>
                        <a:blip r:embed="rId50"/>
                        <a:srcRect/>
                        <a:stretch>
                          <a:fillRect/>
                        </a:stretch>
                      </a:blipFill>
                      <a:spPr bwMode="auto">
                        <a:xfrm>
                          <a:off x="1557338" y="0"/>
                          <a:ext cx="5953125" cy="3533775"/>
                        </a:xfrm>
                        <a:prstGeom prst="rect">
                          <a:avLst/>
                        </a:prstGeom>
                        <a:noFill/>
                        <a:ln w="9525">
                          <a:noFill/>
                          <a:miter lim="800000"/>
                          <a:headEnd/>
                          <a:tailEnd/>
                        </a:ln>
                        <a:effectLst/>
                      </a:spPr>
                    </a:pic>
                    <a:sp>
                      <a:nvSpPr>
                        <a:cNvPr id="17" name="TextBox 16"/>
                        <a:cNvSpPr txBox="1"/>
                      </a:nvSpPr>
                      <a:spPr>
                        <a:xfrm>
                          <a:off x="2057400" y="-152400"/>
                          <a:ext cx="6096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(a)</a:t>
                            </a:r>
                            <a:endParaRPr lang="en-US" sz="2800" b="1" dirty="0">
                              <a:latin typeface="Times New Roman" pitchFamily="18" charset="0"/>
                              <a:cs typeface="Times New Roman" pitchFamily="18" charset="0"/>
                            </a:endParaRPr>
                          </a:p>
                        </a:txBody>
                        <a:useSpRect/>
                      </a:txSp>
                    </a:sp>
                    <a:sp>
                      <a:nvSpPr>
                        <a:cNvPr id="19" name="TextBox 18"/>
                        <a:cNvSpPr txBox="1"/>
                      </a:nvSpPr>
                      <a:spPr>
                        <a:xfrm>
                          <a:off x="1447800" y="3362980"/>
                          <a:ext cx="6858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(b)</a:t>
                            </a:r>
                            <a:endParaRPr lang="en-US" sz="2800" b="1" dirty="0">
                              <a:latin typeface="Times New Roman" pitchFamily="18" charset="0"/>
                              <a:cs typeface="Times New Roman" pitchFamily="18" charset="0"/>
                            </a:endParaRPr>
                          </a:p>
                        </a:txBody>
                        <a:useSpRect/>
                      </a:txSp>
                    </a:sp>
                    <a:pic>
                      <a:nvPicPr>
                        <a:cNvPr id="1027" name="Picture 3" descr="C:\Users\needa_000\Desktop\Research-Harrison\Current Projects\Ovarian Cancer-mCGL-AV\Results\Survival Study\Histology\Analyzed\Liver\H_Liv 20 X.tif"/>
                        <a:cNvPicPr>
                          <a:picLocks noChangeAspect="1" noChangeArrowheads="1"/>
                        </a:cNvPicPr>
                      </a:nvPicPr>
                      <a:blipFill>
                        <a:blip r:embed="rId51" cstate="print"/>
                        <a:srcRect/>
                        <a:stretch>
                          <a:fillRect/>
                        </a:stretch>
                      </a:blipFill>
                      <a:spPr bwMode="auto">
                        <a:xfrm>
                          <a:off x="2209800" y="3810000"/>
                          <a:ext cx="1240618" cy="914400"/>
                        </a:xfrm>
                        <a:prstGeom prst="rect">
                          <a:avLst/>
                        </a:prstGeom>
                        <a:noFill/>
                      </a:spPr>
                    </a:pic>
                    <a:pic>
                      <a:nvPicPr>
                        <a:cNvPr id="1028" name="Picture 4" descr="C:\Users\needa_000\Desktop\Research-Harrison\Current Projects\Ovarian Cancer-mCGL-AV\Results\Survival Study\Histology\Analyzed\Liver\S_Liv 20X.tif"/>
                        <a:cNvPicPr>
                          <a:picLocks noChangeAspect="1" noChangeArrowheads="1"/>
                        </a:cNvPicPr>
                      </a:nvPicPr>
                      <a:blipFill>
                        <a:blip r:embed="rId52" cstate="print"/>
                        <a:srcRect/>
                        <a:stretch>
                          <a:fillRect/>
                        </a:stretch>
                      </a:blipFill>
                      <a:spPr bwMode="auto">
                        <a:xfrm>
                          <a:off x="2209800" y="4800600"/>
                          <a:ext cx="1240618" cy="914400"/>
                        </a:xfrm>
                        <a:prstGeom prst="rect">
                          <a:avLst/>
                        </a:prstGeom>
                        <a:noFill/>
                      </a:spPr>
                    </a:pic>
                    <a:pic>
                      <a:nvPicPr>
                        <a:cNvPr id="1029" name="Picture 5" descr="C:\Users\needa_000\Desktop\Research-Harrison\Current Projects\Ovarian Cancer-mCGL-AV\Results\Survival Study\Histology\Analyzed\Liver\T_Liv 20X.tif"/>
                        <a:cNvPicPr>
                          <a:picLocks noChangeAspect="1" noChangeArrowheads="1"/>
                        </a:cNvPicPr>
                      </a:nvPicPr>
                      <a:blipFill>
                        <a:blip r:embed="rId53" cstate="print"/>
                        <a:srcRect/>
                        <a:stretch>
                          <a:fillRect/>
                        </a:stretch>
                      </a:blipFill>
                      <a:spPr bwMode="auto">
                        <a:xfrm>
                          <a:off x="2209800" y="5791200"/>
                          <a:ext cx="1240618" cy="914400"/>
                        </a:xfrm>
                        <a:prstGeom prst="rect">
                          <a:avLst/>
                        </a:prstGeom>
                        <a:noFill/>
                      </a:spPr>
                    </a:pic>
                    <a:sp>
                      <a:nvSpPr>
                        <a:cNvPr id="14" name="TextBox 13"/>
                        <a:cNvSpPr txBox="1"/>
                      </a:nvSpPr>
                      <a:spPr>
                        <a:xfrm>
                          <a:off x="1828800" y="3810000"/>
                          <a:ext cx="369332" cy="914400"/>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Healthy</a:t>
                            </a:r>
                            <a:endParaRPr lang="en-US" sz="1200" b="1" dirty="0">
                              <a:latin typeface="Times New Roman" pitchFamily="18" charset="0"/>
                              <a:cs typeface="Times New Roman" pitchFamily="18" charset="0"/>
                            </a:endParaRPr>
                          </a:p>
                        </a:txBody>
                        <a:useSpRect/>
                      </a:txSp>
                    </a:sp>
                    <a:sp>
                      <a:nvSpPr>
                        <a:cNvPr id="16" name="TextBox 15"/>
                        <a:cNvSpPr txBox="1"/>
                      </a:nvSpPr>
                      <a:spPr>
                        <a:xfrm>
                          <a:off x="1828800" y="4800600"/>
                          <a:ext cx="369332" cy="914400"/>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Saline</a:t>
                            </a:r>
                            <a:endParaRPr lang="en-US" sz="1200" b="1" dirty="0">
                              <a:latin typeface="Times New Roman" pitchFamily="18" charset="0"/>
                              <a:cs typeface="Times New Roman" pitchFamily="18" charset="0"/>
                            </a:endParaRPr>
                          </a:p>
                        </a:txBody>
                        <a:useSpRect/>
                      </a:txSp>
                    </a:sp>
                    <a:sp>
                      <a:nvSpPr>
                        <a:cNvPr id="20" name="TextBox 19"/>
                        <a:cNvSpPr txBox="1"/>
                      </a:nvSpPr>
                      <a:spPr>
                        <a:xfrm>
                          <a:off x="1828800" y="5791200"/>
                          <a:ext cx="369332" cy="914400"/>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Treated</a:t>
                            </a:r>
                            <a:endParaRPr lang="en-US" sz="1200" b="1" dirty="0">
                              <a:latin typeface="Times New Roman" pitchFamily="18" charset="0"/>
                              <a:cs typeface="Times New Roman" pitchFamily="18" charset="0"/>
                            </a:endParaRPr>
                          </a:p>
                        </a:txBody>
                        <a:useSpRect/>
                      </a:txSp>
                    </a:sp>
                    <a:sp>
                      <a:nvSpPr>
                        <a:cNvPr id="23" name="TextBox 22"/>
                        <a:cNvSpPr txBox="1"/>
                      </a:nvSpPr>
                      <a:spPr>
                        <a:xfrm>
                          <a:off x="2209800" y="3505200"/>
                          <a:ext cx="1219200" cy="276999"/>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Liver</a:t>
                            </a:r>
                            <a:endParaRPr lang="en-US" sz="1200" b="1" dirty="0">
                              <a:latin typeface="Times New Roman" pitchFamily="18" charset="0"/>
                              <a:cs typeface="Times New Roman" pitchFamily="18" charset="0"/>
                            </a:endParaRPr>
                          </a:p>
                        </a:txBody>
                        <a:useSpRect/>
                      </a:txSp>
                    </a:sp>
                    <a:pic>
                      <a:nvPicPr>
                        <a:cNvPr id="1030" name="Picture 6" descr="C:\Users\needa_000\Desktop\Research-Harrison\Current Projects\Ovarian Cancer-mCGL-AV\Results\Survival Study\Histology\Analyzed\Lungs\H_Lun 20X.tif"/>
                        <a:cNvPicPr>
                          <a:picLocks noChangeArrowheads="1"/>
                        </a:cNvPicPr>
                      </a:nvPicPr>
                      <a:blipFill>
                        <a:blip r:embed="rId54" cstate="print"/>
                        <a:srcRect/>
                        <a:stretch>
                          <a:fillRect/>
                        </a:stretch>
                      </a:blipFill>
                      <a:spPr bwMode="auto">
                        <a:xfrm>
                          <a:off x="3495095" y="3810000"/>
                          <a:ext cx="1243584" cy="914400"/>
                        </a:xfrm>
                        <a:prstGeom prst="rect">
                          <a:avLst/>
                        </a:prstGeom>
                        <a:noFill/>
                      </a:spPr>
                    </a:pic>
                    <a:pic>
                      <a:nvPicPr>
                        <a:cNvPr id="1031" name="Picture 7" descr="C:\Users\needa_000\Desktop\Research-Harrison\Current Projects\Ovarian Cancer-mCGL-AV\Results\Survival Study\Histology\Analyzed\Lungs\S_Lun 20X.tif"/>
                        <a:cNvPicPr>
                          <a:picLocks noChangeArrowheads="1"/>
                        </a:cNvPicPr>
                      </a:nvPicPr>
                      <a:blipFill>
                        <a:blip r:embed="rId55" cstate="print"/>
                        <a:srcRect/>
                        <a:stretch>
                          <a:fillRect/>
                        </a:stretch>
                      </a:blipFill>
                      <a:spPr bwMode="auto">
                        <a:xfrm>
                          <a:off x="3495095" y="4800600"/>
                          <a:ext cx="1243584" cy="914400"/>
                        </a:xfrm>
                        <a:prstGeom prst="rect">
                          <a:avLst/>
                        </a:prstGeom>
                        <a:noFill/>
                      </a:spPr>
                    </a:pic>
                    <a:pic>
                      <a:nvPicPr>
                        <a:cNvPr id="1032" name="Picture 8" descr="C:\Users\needa_000\Desktop\Research-Harrison\Current Projects\Ovarian Cancer-mCGL-AV\Results\Survival Study\Histology\Analyzed\Lungs\T_Lun 20X.tif"/>
                        <a:cNvPicPr>
                          <a:picLocks noChangeArrowheads="1"/>
                        </a:cNvPicPr>
                      </a:nvPicPr>
                      <a:blipFill>
                        <a:blip r:embed="rId56" cstate="print"/>
                        <a:srcRect/>
                        <a:stretch>
                          <a:fillRect/>
                        </a:stretch>
                      </a:blipFill>
                      <a:spPr bwMode="auto">
                        <a:xfrm>
                          <a:off x="3495095" y="5791200"/>
                          <a:ext cx="1243584" cy="914400"/>
                        </a:xfrm>
                        <a:prstGeom prst="rect">
                          <a:avLst/>
                        </a:prstGeom>
                        <a:noFill/>
                      </a:spPr>
                    </a:pic>
                    <a:sp>
                      <a:nvSpPr>
                        <a:cNvPr id="24" name="TextBox 23"/>
                        <a:cNvSpPr txBox="1"/>
                      </a:nvSpPr>
                      <a:spPr>
                        <a:xfrm>
                          <a:off x="3505200" y="3505200"/>
                          <a:ext cx="1219200" cy="276999"/>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Lungs</a:t>
                            </a:r>
                            <a:endParaRPr lang="en-US" sz="1200" b="1" dirty="0">
                              <a:latin typeface="Times New Roman" pitchFamily="18" charset="0"/>
                              <a:cs typeface="Times New Roman" pitchFamily="18" charset="0"/>
                            </a:endParaRPr>
                          </a:p>
                        </a:txBody>
                        <a:useSpRect/>
                      </a:txSp>
                    </a:sp>
                    <a:pic>
                      <a:nvPicPr>
                        <a:cNvPr id="1033" name="Picture 9" descr="C:\Users\needa_000\Desktop\Research-Harrison\Current Projects\Ovarian Cancer-mCGL-AV\Results\Survival Study\Histology\Analyzed\Kidney\H_K 20X.tif"/>
                        <a:cNvPicPr>
                          <a:picLocks noChangeArrowheads="1"/>
                        </a:cNvPicPr>
                      </a:nvPicPr>
                      <a:blipFill>
                        <a:blip r:embed="rId57" cstate="print"/>
                        <a:srcRect/>
                        <a:stretch>
                          <a:fillRect/>
                        </a:stretch>
                      </a:blipFill>
                      <a:spPr bwMode="auto">
                        <a:xfrm>
                          <a:off x="4783356" y="3810000"/>
                          <a:ext cx="1243584" cy="914400"/>
                        </a:xfrm>
                        <a:prstGeom prst="rect">
                          <a:avLst/>
                        </a:prstGeom>
                        <a:noFill/>
                      </a:spPr>
                    </a:pic>
                    <a:pic>
                      <a:nvPicPr>
                        <a:cNvPr id="1034" name="Picture 10" descr="C:\Users\needa_000\Desktop\Research-Harrison\Current Projects\Ovarian Cancer-mCGL-AV\Results\Survival Study\Histology\Analyzed\Kidney\S_K 20X.tif"/>
                        <a:cNvPicPr>
                          <a:picLocks noChangeArrowheads="1"/>
                        </a:cNvPicPr>
                      </a:nvPicPr>
                      <a:blipFill>
                        <a:blip r:embed="rId58" cstate="print"/>
                        <a:srcRect/>
                        <a:stretch>
                          <a:fillRect/>
                        </a:stretch>
                      </a:blipFill>
                      <a:spPr bwMode="auto">
                        <a:xfrm>
                          <a:off x="4783356" y="4800600"/>
                          <a:ext cx="1243584" cy="914400"/>
                        </a:xfrm>
                        <a:prstGeom prst="rect">
                          <a:avLst/>
                        </a:prstGeom>
                        <a:noFill/>
                      </a:spPr>
                    </a:pic>
                    <a:pic>
                      <a:nvPicPr>
                        <a:cNvPr id="1035" name="Picture 11" descr="C:\Users\needa_000\Desktop\Research-Harrison\Current Projects\Ovarian Cancer-mCGL-AV\Results\Survival Study\Histology\Analyzed\Kidney\T_K 20X.tif"/>
                        <a:cNvPicPr>
                          <a:picLocks noChangeArrowheads="1"/>
                        </a:cNvPicPr>
                      </a:nvPicPr>
                      <a:blipFill>
                        <a:blip r:embed="rId59" cstate="print"/>
                        <a:srcRect/>
                        <a:stretch>
                          <a:fillRect/>
                        </a:stretch>
                      </a:blipFill>
                      <a:spPr bwMode="auto">
                        <a:xfrm>
                          <a:off x="4783356" y="5791200"/>
                          <a:ext cx="1243584" cy="914400"/>
                        </a:xfrm>
                        <a:prstGeom prst="rect">
                          <a:avLst/>
                        </a:prstGeom>
                        <a:noFill/>
                      </a:spPr>
                    </a:pic>
                    <a:sp>
                      <a:nvSpPr>
                        <a:cNvPr id="25" name="TextBox 24"/>
                        <a:cNvSpPr txBox="1"/>
                      </a:nvSpPr>
                      <a:spPr>
                        <a:xfrm>
                          <a:off x="4800600" y="3505200"/>
                          <a:ext cx="1219200" cy="276999"/>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Kidney</a:t>
                            </a:r>
                            <a:endParaRPr lang="en-US" sz="1200" b="1" dirty="0">
                              <a:latin typeface="Times New Roman" pitchFamily="18" charset="0"/>
                              <a:cs typeface="Times New Roman" pitchFamily="18" charset="0"/>
                            </a:endParaRPr>
                          </a:p>
                        </a:txBody>
                        <a:useSpRect/>
                      </a:txSp>
                    </a:sp>
                    <a:pic>
                      <a:nvPicPr>
                        <a:cNvPr id="1036" name="Picture 12" descr="C:\Users\needa_000\Desktop\Research-Harrison\Current Projects\Ovarian Cancer-mCGL-AV\Results\Survival Study\Histology\Analyzed\Heart\H_H 20X.tif"/>
                        <a:cNvPicPr>
                          <a:picLocks noChangeArrowheads="1"/>
                        </a:cNvPicPr>
                      </a:nvPicPr>
                      <a:blipFill>
                        <a:blip r:embed="rId60" cstate="print"/>
                        <a:srcRect/>
                        <a:stretch>
                          <a:fillRect/>
                        </a:stretch>
                      </a:blipFill>
                      <a:spPr bwMode="auto">
                        <a:xfrm>
                          <a:off x="6071616" y="3810000"/>
                          <a:ext cx="1243584" cy="914400"/>
                        </a:xfrm>
                        <a:prstGeom prst="rect">
                          <a:avLst/>
                        </a:prstGeom>
                        <a:noFill/>
                      </a:spPr>
                    </a:pic>
                    <a:pic>
                      <a:nvPicPr>
                        <a:cNvPr id="1037" name="Picture 13" descr="C:\Users\needa_000\Desktop\Research-Harrison\Current Projects\Ovarian Cancer-mCGL-AV\Results\Survival Study\Histology\Analyzed\Heart\S_H 20X.tif"/>
                        <a:cNvPicPr>
                          <a:picLocks noChangeArrowheads="1"/>
                        </a:cNvPicPr>
                      </a:nvPicPr>
                      <a:blipFill>
                        <a:blip r:embed="rId61" cstate="print"/>
                        <a:srcRect/>
                        <a:stretch>
                          <a:fillRect/>
                        </a:stretch>
                      </a:blipFill>
                      <a:spPr bwMode="auto">
                        <a:xfrm>
                          <a:off x="6071616" y="4800600"/>
                          <a:ext cx="1243584" cy="914400"/>
                        </a:xfrm>
                        <a:prstGeom prst="rect">
                          <a:avLst/>
                        </a:prstGeom>
                        <a:noFill/>
                      </a:spPr>
                    </a:pic>
                    <a:pic>
                      <a:nvPicPr>
                        <a:cNvPr id="1038" name="Picture 14" descr="C:\Users\needa_000\Desktop\Research-Harrison\Current Projects\Ovarian Cancer-mCGL-AV\Results\Survival Study\Histology\Analyzed\Heart\T_H 20X.tif"/>
                        <a:cNvPicPr>
                          <a:picLocks noChangeArrowheads="1"/>
                        </a:cNvPicPr>
                      </a:nvPicPr>
                      <a:blipFill>
                        <a:blip r:embed="rId62" cstate="print"/>
                        <a:srcRect/>
                        <a:stretch>
                          <a:fillRect/>
                        </a:stretch>
                      </a:blipFill>
                      <a:spPr bwMode="auto">
                        <a:xfrm>
                          <a:off x="6071616" y="5791200"/>
                          <a:ext cx="1243584" cy="914400"/>
                        </a:xfrm>
                        <a:prstGeom prst="rect">
                          <a:avLst/>
                        </a:prstGeom>
                        <a:noFill/>
                      </a:spPr>
                    </a:pic>
                    <a:sp>
                      <a:nvSpPr>
                        <a:cNvPr id="29" name="TextBox 28"/>
                        <a:cNvSpPr txBox="1"/>
                      </a:nvSpPr>
                      <a:spPr>
                        <a:xfrm>
                          <a:off x="6096000" y="3505200"/>
                          <a:ext cx="1219200" cy="276999"/>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Heart</a:t>
                            </a:r>
                            <a:endParaRPr lang="en-US" sz="1200" b="1" dirty="0">
                              <a:latin typeface="Times New Roman" pitchFamily="18" charset="0"/>
                              <a:cs typeface="Times New Roman" pitchFamily="18" charset="0"/>
                            </a:endParaRPr>
                          </a:p>
                        </a:txBody>
                        <a:useSpRect/>
                      </a:txSp>
                    </a:sp>
                    <a:sp>
                      <a:nvSpPr>
                        <a:cNvPr id="27" name="TextBox 26"/>
                        <a:cNvSpPr txBox="1"/>
                      </a:nvSpPr>
                      <a:spPr>
                        <a:xfrm>
                          <a:off x="5429250" y="1619250"/>
                          <a:ext cx="6096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000" b="1" dirty="0" smtClean="0">
                                <a:latin typeface="Times New Roman" pitchFamily="18" charset="0"/>
                                <a:cs typeface="Times New Roman" pitchFamily="18" charset="0"/>
                              </a:rPr>
                              <a:t>**</a:t>
                            </a:r>
                            <a:endParaRPr lang="en-US" sz="2000" b="1" dirty="0">
                              <a:latin typeface="Times New Roman" pitchFamily="18" charset="0"/>
                              <a:cs typeface="Times New Roman" pitchFamily="18" charset="0"/>
                            </a:endParaRPr>
                          </a:p>
                        </a:txBody>
                        <a:useSpRect/>
                      </a:txSp>
                    </a:sp>
                  </a:grpSp>
                </lc:lockedCanvas>
              </a:graphicData>
            </a:graphic>
          </wp:inline>
        </w:drawing>
      </w:r>
    </w:p>
    <w:p w:rsidR="001E5C0D" w:rsidRDefault="001E5C0D" w:rsidP="001E5C0D">
      <w:pPr>
        <w:pStyle w:val="Caption"/>
        <w:rPr>
          <w:rFonts w:ascii="Times New Roman" w:hAnsi="Times New Roman"/>
          <w:b w:val="0"/>
        </w:rPr>
      </w:pPr>
      <w:bookmarkStart w:id="95" w:name="_Toc491098407"/>
      <w:r>
        <w:t xml:space="preserve">Figure </w:t>
      </w:r>
      <w:fldSimple w:instr=" SEQ Figure \* ARABIC ">
        <w:r w:rsidR="004E7618">
          <w:rPr>
            <w:noProof/>
          </w:rPr>
          <w:t>13</w:t>
        </w:r>
      </w:fldSimple>
      <w:r>
        <w:t>. Survival and toxicity of enzyme prodrug synergistic therapy.</w:t>
      </w:r>
      <w:bookmarkEnd w:id="95"/>
    </w:p>
    <w:p w:rsidR="001D4E5D" w:rsidRDefault="001D4E5D" w:rsidP="00B92CF7">
      <w:pPr>
        <w:spacing w:line="240" w:lineRule="auto"/>
        <w:rPr>
          <w:rFonts w:ascii="Times New Roman" w:hAnsi="Times New Roman"/>
          <w:bCs/>
        </w:rPr>
      </w:pPr>
      <w:r w:rsidRPr="00FB533D">
        <w:rPr>
          <w:rFonts w:ascii="Times New Roman" w:hAnsi="Times New Roman"/>
        </w:rPr>
        <w:t xml:space="preserve">Treatment </w:t>
      </w:r>
      <w:r>
        <w:rPr>
          <w:rFonts w:ascii="Times New Roman" w:hAnsi="Times New Roman"/>
        </w:rPr>
        <w:t xml:space="preserve">on C57BL/6J mice </w:t>
      </w:r>
      <w:r w:rsidR="00267E0D">
        <w:rPr>
          <w:rFonts w:ascii="Times New Roman" w:hAnsi="Times New Roman"/>
        </w:rPr>
        <w:t>started 10 days</w:t>
      </w:r>
      <w:r w:rsidRPr="00FB533D">
        <w:rPr>
          <w:rFonts w:ascii="Times New Roman" w:hAnsi="Times New Roman"/>
        </w:rPr>
        <w:t xml:space="preserve"> after inoculation with 5 x 10</w:t>
      </w:r>
      <w:r w:rsidRPr="00FB533D">
        <w:rPr>
          <w:rFonts w:ascii="Times New Roman" w:hAnsi="Times New Roman"/>
          <w:vertAlign w:val="superscript"/>
        </w:rPr>
        <w:t>6</w:t>
      </w:r>
      <w:r w:rsidRPr="00FB533D">
        <w:rPr>
          <w:rFonts w:ascii="Times New Roman" w:hAnsi="Times New Roman"/>
        </w:rPr>
        <w:t xml:space="preserve"> </w:t>
      </w:r>
      <w:r>
        <w:rPr>
          <w:rFonts w:ascii="Times New Roman" w:hAnsi="Times New Roman"/>
        </w:rPr>
        <w:t>ID8 p53</w:t>
      </w:r>
      <w:r>
        <w:rPr>
          <w:rFonts w:ascii="Times New Roman" w:hAnsi="Times New Roman"/>
          <w:vertAlign w:val="superscript"/>
        </w:rPr>
        <w:t>-/-</w:t>
      </w:r>
      <w:r>
        <w:rPr>
          <w:rFonts w:ascii="Times New Roman" w:hAnsi="Times New Roman"/>
        </w:rPr>
        <w:t xml:space="preserve"> </w:t>
      </w:r>
      <w:r w:rsidRPr="00FB533D">
        <w:rPr>
          <w:rFonts w:ascii="Times New Roman" w:hAnsi="Times New Roman"/>
        </w:rPr>
        <w:t xml:space="preserve">cancer cells. </w:t>
      </w:r>
      <w:r>
        <w:rPr>
          <w:rFonts w:ascii="Times New Roman" w:hAnsi="Times New Roman"/>
        </w:rPr>
        <w:t xml:space="preserve">(a) </w:t>
      </w:r>
      <w:r w:rsidRPr="00FB533D">
        <w:rPr>
          <w:rFonts w:ascii="Times New Roman" w:hAnsi="Times New Roman"/>
        </w:rPr>
        <w:t xml:space="preserve">Mice </w:t>
      </w:r>
      <w:r w:rsidR="009F4D54">
        <w:rPr>
          <w:rFonts w:ascii="Times New Roman" w:hAnsi="Times New Roman"/>
        </w:rPr>
        <w:t xml:space="preserve">(n = 6 – 7) </w:t>
      </w:r>
      <w:r w:rsidRPr="00FB533D">
        <w:rPr>
          <w:rFonts w:ascii="Times New Roman" w:hAnsi="Times New Roman"/>
        </w:rPr>
        <w:t xml:space="preserve">were treated </w:t>
      </w:r>
      <w:r>
        <w:rPr>
          <w:rFonts w:ascii="Times New Roman" w:hAnsi="Times New Roman"/>
        </w:rPr>
        <w:t>with mCTH-ANXA5 and SeMet daily. I</w:t>
      </w:r>
      <w:r w:rsidRPr="00FB533D">
        <w:rPr>
          <w:rFonts w:ascii="Times New Roman" w:hAnsi="Times New Roman"/>
        </w:rPr>
        <w:t xml:space="preserve">mmunostimulats, </w:t>
      </w:r>
      <w:r>
        <w:rPr>
          <w:rFonts w:ascii="Times New Roman" w:hAnsi="Times New Roman"/>
        </w:rPr>
        <w:t>anti-CD73 (αCD73)</w:t>
      </w:r>
      <w:r w:rsidRPr="00FB533D">
        <w:rPr>
          <w:rFonts w:ascii="Times New Roman" w:hAnsi="Times New Roman"/>
        </w:rPr>
        <w:t xml:space="preserve"> and anti-OX40 (αOX40), were administrated on days 10, 14, and 18 post-tumor inoculation. </w:t>
      </w:r>
      <w:r>
        <w:rPr>
          <w:rFonts w:ascii="Times New Roman" w:hAnsi="Times New Roman"/>
        </w:rPr>
        <w:t xml:space="preserve">Survival was monitored and mice were euthanized if there was more than 10% abdominal swelling or mice seemed distressed. </w:t>
      </w:r>
      <w:r w:rsidRPr="00FB533D">
        <w:rPr>
          <w:rFonts w:ascii="Times New Roman" w:hAnsi="Times New Roman"/>
        </w:rPr>
        <w:t>Statistical significance of saline treatment versus combination treatment is indicated b</w:t>
      </w:r>
      <w:r w:rsidR="005A44FB">
        <w:rPr>
          <w:rFonts w:ascii="Times New Roman" w:hAnsi="Times New Roman"/>
        </w:rPr>
        <w:t>y *</w:t>
      </w:r>
      <w:r w:rsidR="00B92CF7">
        <w:rPr>
          <w:rFonts w:ascii="Times New Roman" w:hAnsi="Times New Roman"/>
        </w:rPr>
        <w:t>*</w:t>
      </w:r>
      <w:r w:rsidR="005A44FB">
        <w:rPr>
          <w:rFonts w:ascii="Times New Roman" w:hAnsi="Times New Roman"/>
        </w:rPr>
        <w:t xml:space="preserve"> (p &lt;</w:t>
      </w:r>
      <w:r w:rsidR="00B92CF7">
        <w:rPr>
          <w:rFonts w:ascii="Times New Roman" w:hAnsi="Times New Roman"/>
        </w:rPr>
        <w:t xml:space="preserve"> 0.01</w:t>
      </w:r>
      <w:r w:rsidR="005A44FB">
        <w:rPr>
          <w:rFonts w:ascii="Times New Roman" w:hAnsi="Times New Roman"/>
        </w:rPr>
        <w:t>)</w:t>
      </w:r>
      <w:r w:rsidRPr="00FB533D">
        <w:rPr>
          <w:rFonts w:ascii="Times New Roman" w:hAnsi="Times New Roman"/>
        </w:rPr>
        <w:t>.</w:t>
      </w:r>
      <w:r w:rsidR="005A44FB">
        <w:rPr>
          <w:rFonts w:ascii="Times New Roman" w:hAnsi="Times New Roman"/>
        </w:rPr>
        <w:t xml:space="preserve"> </w:t>
      </w:r>
      <w:r w:rsidRPr="00FB533D">
        <w:rPr>
          <w:rFonts w:ascii="Times New Roman" w:hAnsi="Times New Roman"/>
        </w:rPr>
        <w:t>(b) H&amp;E staining was conducte</w:t>
      </w:r>
      <w:r w:rsidR="009F4D54">
        <w:rPr>
          <w:rFonts w:ascii="Times New Roman" w:hAnsi="Times New Roman"/>
        </w:rPr>
        <w:t xml:space="preserve">d on the liver, lungs, kidney, and heart of </w:t>
      </w:r>
      <w:r w:rsidR="00DC55D7">
        <w:rPr>
          <w:rFonts w:ascii="Times New Roman" w:hAnsi="Times New Roman"/>
        </w:rPr>
        <w:t>non</w:t>
      </w:r>
      <w:r w:rsidR="00267E0D">
        <w:rPr>
          <w:rFonts w:ascii="Times New Roman" w:hAnsi="Times New Roman"/>
        </w:rPr>
        <w:t>-</w:t>
      </w:r>
      <w:r w:rsidR="009F4D54">
        <w:rPr>
          <w:rFonts w:ascii="Times New Roman" w:hAnsi="Times New Roman"/>
        </w:rPr>
        <w:t>tumor bearing (healthy), saline treated, and full combination treated mice</w:t>
      </w:r>
      <w:r w:rsidRPr="00FB533D">
        <w:rPr>
          <w:rFonts w:ascii="Times New Roman" w:hAnsi="Times New Roman"/>
        </w:rPr>
        <w:t xml:space="preserve">. No visible signs of damage to the </w:t>
      </w:r>
      <w:r w:rsidR="009F4D54">
        <w:rPr>
          <w:rFonts w:ascii="Times New Roman" w:hAnsi="Times New Roman"/>
        </w:rPr>
        <w:t>any organ were</w:t>
      </w:r>
      <w:r w:rsidRPr="00FB533D">
        <w:rPr>
          <w:rFonts w:ascii="Times New Roman" w:hAnsi="Times New Roman"/>
        </w:rPr>
        <w:t xml:space="preserve"> detected. </w:t>
      </w:r>
      <w:r w:rsidRPr="00FB533D">
        <w:rPr>
          <w:rFonts w:ascii="Times New Roman" w:hAnsi="Times New Roman"/>
          <w:bCs/>
        </w:rPr>
        <w:t>Scale = 10 μm.</w:t>
      </w:r>
    </w:p>
    <w:p w:rsidR="00B92CF7" w:rsidRPr="00B92CF7" w:rsidRDefault="00B92CF7" w:rsidP="00B92CF7">
      <w:pPr>
        <w:spacing w:line="240" w:lineRule="auto"/>
        <w:rPr>
          <w:rFonts w:ascii="Times New Roman" w:hAnsi="Times New Roman"/>
          <w:bCs/>
        </w:rPr>
      </w:pPr>
    </w:p>
    <w:p w:rsidR="005A0621" w:rsidRDefault="009F4D54" w:rsidP="009F4D54">
      <w:pPr>
        <w:jc w:val="center"/>
        <w:rPr>
          <w:rFonts w:ascii="Times New Roman" w:hAnsi="Times New Roman"/>
        </w:rPr>
      </w:pPr>
      <w:r>
        <w:rPr>
          <w:rFonts w:ascii="Times New Roman" w:hAnsi="Times New Roman"/>
          <w:noProof/>
          <w:lang w:bidi="ar-SA"/>
        </w:rPr>
        <w:drawing>
          <wp:inline distT="0" distB="0" distL="0" distR="0">
            <wp:extent cx="5241480" cy="2928868"/>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srcRect/>
                    <a:stretch>
                      <a:fillRect/>
                    </a:stretch>
                  </pic:blipFill>
                  <pic:spPr bwMode="auto">
                    <a:xfrm>
                      <a:off x="0" y="0"/>
                      <a:ext cx="5238830" cy="2927387"/>
                    </a:xfrm>
                    <a:prstGeom prst="rect">
                      <a:avLst/>
                    </a:prstGeom>
                    <a:noFill/>
                    <a:ln w="9525">
                      <a:noFill/>
                      <a:miter lim="800000"/>
                      <a:headEnd/>
                      <a:tailEnd/>
                    </a:ln>
                  </pic:spPr>
                </pic:pic>
              </a:graphicData>
            </a:graphic>
          </wp:inline>
        </w:drawing>
      </w:r>
    </w:p>
    <w:p w:rsidR="00B92CF7" w:rsidRDefault="00B92CF7" w:rsidP="00B92CF7">
      <w:pPr>
        <w:pStyle w:val="Caption"/>
      </w:pPr>
      <w:bookmarkStart w:id="96" w:name="_Toc491098393"/>
      <w:r>
        <w:t xml:space="preserve">Table </w:t>
      </w:r>
      <w:fldSimple w:instr=" SEQ Table \* ARABIC ">
        <w:r w:rsidR="004E7618">
          <w:rPr>
            <w:noProof/>
          </w:rPr>
          <w:t>2</w:t>
        </w:r>
      </w:fldSimple>
      <w:r>
        <w:t>. Median survival statistics.</w:t>
      </w:r>
      <w:bookmarkEnd w:id="96"/>
    </w:p>
    <w:p w:rsidR="00B92CF7" w:rsidRPr="00AE5A98" w:rsidRDefault="00AE5A98" w:rsidP="00AE5A98">
      <w:pPr>
        <w:spacing w:line="240" w:lineRule="auto"/>
        <w:rPr>
          <w:rFonts w:cstheme="minorHAnsi"/>
        </w:rPr>
      </w:pPr>
      <w:r w:rsidRPr="00AE5A98">
        <w:rPr>
          <w:rFonts w:cstheme="minorHAnsi"/>
          <w:color w:val="000000"/>
        </w:rPr>
        <w:t xml:space="preserve">Kaplan-Meier survival curves for all groups of mice </w:t>
      </w:r>
      <w:r w:rsidR="00267E0D">
        <w:rPr>
          <w:rFonts w:cstheme="minorHAnsi"/>
          <w:color w:val="000000"/>
        </w:rPr>
        <w:t xml:space="preserve">(n = 6 – 7) </w:t>
      </w:r>
      <w:r w:rsidRPr="00AE5A98">
        <w:rPr>
          <w:rFonts w:cstheme="minorHAnsi"/>
          <w:color w:val="000000"/>
        </w:rPr>
        <w:t xml:space="preserve">with </w:t>
      </w:r>
      <w:r>
        <w:rPr>
          <w:rFonts w:cstheme="minorHAnsi"/>
          <w:color w:val="000000"/>
        </w:rPr>
        <w:t>ID8 p53</w:t>
      </w:r>
      <w:r>
        <w:rPr>
          <w:rFonts w:cstheme="minorHAnsi"/>
          <w:color w:val="000000"/>
          <w:vertAlign w:val="superscript"/>
        </w:rPr>
        <w:t>-/-</w:t>
      </w:r>
      <w:r w:rsidR="00267E0D">
        <w:rPr>
          <w:rFonts w:cstheme="minorHAnsi"/>
          <w:color w:val="000000"/>
        </w:rPr>
        <w:t xml:space="preserve"> tumors </w:t>
      </w:r>
      <w:r w:rsidRPr="00AE5A98">
        <w:rPr>
          <w:rFonts w:cstheme="minorHAnsi"/>
          <w:color w:val="000000"/>
        </w:rPr>
        <w:t>were analyzed for significance ag</w:t>
      </w:r>
      <w:r>
        <w:rPr>
          <w:rFonts w:cstheme="minorHAnsi"/>
          <w:color w:val="000000"/>
        </w:rPr>
        <w:t>ainst saline</w:t>
      </w:r>
      <w:r w:rsidRPr="00AE5A98">
        <w:rPr>
          <w:rFonts w:cstheme="minorHAnsi"/>
          <w:color w:val="000000"/>
        </w:rPr>
        <w:t xml:space="preserve"> and the </w:t>
      </w:r>
      <w:r>
        <w:rPr>
          <w:rFonts w:cstheme="minorHAnsi"/>
          <w:color w:val="000000"/>
        </w:rPr>
        <w:t>full combination</w:t>
      </w:r>
      <w:r w:rsidRPr="00AE5A98">
        <w:rPr>
          <w:rFonts w:cstheme="minorHAnsi"/>
          <w:color w:val="000000"/>
        </w:rPr>
        <w:t xml:space="preserve"> </w:t>
      </w:r>
      <w:r>
        <w:rPr>
          <w:rFonts w:cstheme="minorHAnsi"/>
          <w:color w:val="000000"/>
        </w:rPr>
        <w:t xml:space="preserve">treated mice. </w:t>
      </w:r>
      <w:r w:rsidRPr="00AE5A98">
        <w:rPr>
          <w:rFonts w:cstheme="minorHAnsi"/>
          <w:color w:val="000000"/>
        </w:rPr>
        <w:t xml:space="preserve">Log-rank determined </w:t>
      </w:r>
      <w:r w:rsidRPr="00AE5A98">
        <w:rPr>
          <w:rFonts w:cstheme="minorHAnsi"/>
          <w:iCs/>
          <w:color w:val="000000"/>
        </w:rPr>
        <w:t>p</w:t>
      </w:r>
      <w:r w:rsidRPr="00AE5A98">
        <w:rPr>
          <w:rFonts w:cstheme="minorHAnsi"/>
          <w:color w:val="000000"/>
        </w:rPr>
        <w:t>-values are presented a</w:t>
      </w:r>
      <w:r>
        <w:rPr>
          <w:rFonts w:cstheme="minorHAnsi"/>
          <w:color w:val="000000"/>
        </w:rPr>
        <w:t>nd significance is indicated * (p &lt; 0.05) and ** (p &lt; 0.01)</w:t>
      </w:r>
      <w:r w:rsidRPr="00AE5A98">
        <w:rPr>
          <w:rFonts w:cstheme="minorHAnsi"/>
          <w:color w:val="000000"/>
        </w:rPr>
        <w:t>.</w:t>
      </w:r>
    </w:p>
    <w:p w:rsidR="00B92CF7" w:rsidRPr="00FB533D" w:rsidRDefault="00B92CF7" w:rsidP="0095444B">
      <w:pPr>
        <w:rPr>
          <w:rFonts w:ascii="Times New Roman" w:hAnsi="Times New Roman"/>
        </w:rPr>
      </w:pPr>
    </w:p>
    <w:p w:rsidR="0095444B" w:rsidRPr="00FB533D" w:rsidRDefault="0095444B" w:rsidP="0095444B">
      <w:pPr>
        <w:rPr>
          <w:rFonts w:ascii="Times New Roman" w:hAnsi="Times New Roman"/>
        </w:rPr>
      </w:pPr>
      <w:r w:rsidRPr="00FB533D">
        <w:rPr>
          <w:rFonts w:ascii="Times New Roman" w:hAnsi="Times New Roman"/>
        </w:rPr>
        <w:tab/>
        <w:t>Further evaluation of cell- and antibody-mediated immunity was compared via flow</w:t>
      </w:r>
      <w:r w:rsidR="00267E0D">
        <w:rPr>
          <w:rFonts w:ascii="Times New Roman" w:hAnsi="Times New Roman"/>
        </w:rPr>
        <w:t xml:space="preserve"> cytometry of the</w:t>
      </w:r>
      <w:r w:rsidRPr="00FB533D">
        <w:rPr>
          <w:rFonts w:ascii="Times New Roman" w:hAnsi="Times New Roman"/>
        </w:rPr>
        <w:t xml:space="preserve"> </w:t>
      </w:r>
      <w:r w:rsidR="00267E0D">
        <w:rPr>
          <w:rFonts w:ascii="Times New Roman" w:hAnsi="Times New Roman"/>
        </w:rPr>
        <w:t xml:space="preserve">mesenteric </w:t>
      </w:r>
      <w:r w:rsidRPr="00FB533D">
        <w:rPr>
          <w:rFonts w:ascii="Times New Roman" w:hAnsi="Times New Roman"/>
        </w:rPr>
        <w:t>lymph nodes and antibody titers towards ID8 p53</w:t>
      </w:r>
      <w:r w:rsidRPr="00FB533D">
        <w:rPr>
          <w:rFonts w:ascii="Times New Roman" w:hAnsi="Times New Roman"/>
          <w:vertAlign w:val="superscript"/>
        </w:rPr>
        <w:t>-/-</w:t>
      </w:r>
      <w:r w:rsidRPr="00FB533D">
        <w:rPr>
          <w:rFonts w:ascii="Times New Roman" w:hAnsi="Times New Roman"/>
        </w:rPr>
        <w:t xml:space="preserve"> cancer cells, respectively. The addition of anti-CD73 as well as the enzyme prodrug system caused an increase in CD8+ cy</w:t>
      </w:r>
      <w:r w:rsidR="007C3A25">
        <w:rPr>
          <w:rFonts w:ascii="Times New Roman" w:hAnsi="Times New Roman"/>
        </w:rPr>
        <w:t xml:space="preserve">totoxic T-cells in the </w:t>
      </w:r>
      <w:r w:rsidRPr="00FB533D">
        <w:rPr>
          <w:rFonts w:ascii="Times New Roman" w:hAnsi="Times New Roman"/>
        </w:rPr>
        <w:t>lymph nodes of mice inoculated with met</w:t>
      </w:r>
      <w:r w:rsidR="001E5C0D">
        <w:rPr>
          <w:rFonts w:ascii="Times New Roman" w:hAnsi="Times New Roman"/>
        </w:rPr>
        <w:t>astatic ovarian cancer (figure 14</w:t>
      </w:r>
      <w:r w:rsidRPr="00FB533D">
        <w:rPr>
          <w:rFonts w:ascii="Times New Roman" w:hAnsi="Times New Roman"/>
        </w:rPr>
        <w:t>b). There was a significant decrease in regulatory T-cells i</w:t>
      </w:r>
      <w:r w:rsidR="00070C82">
        <w:rPr>
          <w:rFonts w:ascii="Times New Roman" w:hAnsi="Times New Roman"/>
        </w:rPr>
        <w:t>n mice treated with</w:t>
      </w:r>
      <w:r w:rsidRPr="00FB533D">
        <w:rPr>
          <w:rFonts w:ascii="Times New Roman" w:hAnsi="Times New Roman"/>
        </w:rPr>
        <w:t xml:space="preserve"> anti-OX40 compared to </w:t>
      </w:r>
      <w:r w:rsidR="001E5C0D">
        <w:rPr>
          <w:rFonts w:ascii="Times New Roman" w:hAnsi="Times New Roman"/>
        </w:rPr>
        <w:t>untreated, saline mice (figure 14</w:t>
      </w:r>
      <w:r w:rsidRPr="00FB533D">
        <w:rPr>
          <w:rFonts w:ascii="Times New Roman" w:hAnsi="Times New Roman"/>
        </w:rPr>
        <w:t xml:space="preserve">c), as well as </w:t>
      </w:r>
      <w:r w:rsidR="0073601D">
        <w:rPr>
          <w:rFonts w:ascii="Times New Roman" w:hAnsi="Times New Roman"/>
        </w:rPr>
        <w:t xml:space="preserve">with anti-OX40 or anti-OX40 and anti-CD73 </w:t>
      </w:r>
      <w:r w:rsidRPr="00FB533D">
        <w:rPr>
          <w:rFonts w:ascii="Times New Roman" w:hAnsi="Times New Roman"/>
        </w:rPr>
        <w:t xml:space="preserve">combined with </w:t>
      </w:r>
      <w:r w:rsidR="0073601D">
        <w:rPr>
          <w:rFonts w:ascii="Times New Roman" w:hAnsi="Times New Roman"/>
        </w:rPr>
        <w:t>the enzyme prodrug system</w:t>
      </w:r>
      <w:r w:rsidR="00070C82">
        <w:rPr>
          <w:rFonts w:ascii="Times New Roman" w:hAnsi="Times New Roman"/>
        </w:rPr>
        <w:t xml:space="preserve"> mice</w:t>
      </w:r>
      <w:r w:rsidRPr="00FB533D">
        <w:rPr>
          <w:rFonts w:ascii="Times New Roman" w:hAnsi="Times New Roman"/>
        </w:rPr>
        <w:t>. The addition of im</w:t>
      </w:r>
      <w:r w:rsidR="0073601D">
        <w:rPr>
          <w:rFonts w:ascii="Times New Roman" w:hAnsi="Times New Roman"/>
        </w:rPr>
        <w:t xml:space="preserve">munostimulation with the enzyme </w:t>
      </w:r>
      <w:r w:rsidRPr="00FB533D">
        <w:rPr>
          <w:rFonts w:ascii="Times New Roman" w:hAnsi="Times New Roman"/>
        </w:rPr>
        <w:t>produg system caused an overall increase the ratio of cytotoxic T-cell</w:t>
      </w:r>
      <w:r w:rsidR="001E5C0D">
        <w:rPr>
          <w:rFonts w:ascii="Times New Roman" w:hAnsi="Times New Roman"/>
        </w:rPr>
        <w:t>s to suppressive MDSCs (figure 14</w:t>
      </w:r>
      <w:r w:rsidRPr="00FB533D">
        <w:rPr>
          <w:rFonts w:ascii="Times New Roman" w:hAnsi="Times New Roman"/>
        </w:rPr>
        <w:t xml:space="preserve">d) </w:t>
      </w:r>
      <w:r w:rsidR="001E5C0D">
        <w:rPr>
          <w:rFonts w:ascii="Times New Roman" w:hAnsi="Times New Roman"/>
        </w:rPr>
        <w:t>and regulatory T-cells (figure 14</w:t>
      </w:r>
      <w:r w:rsidRPr="00FB533D">
        <w:rPr>
          <w:rFonts w:ascii="Times New Roman" w:hAnsi="Times New Roman"/>
        </w:rPr>
        <w:t xml:space="preserve">e). Combining anti-CD73 with </w:t>
      </w:r>
      <w:r w:rsidRPr="00FB533D">
        <w:rPr>
          <w:rFonts w:ascii="Times New Roman" w:hAnsi="Times New Roman"/>
        </w:rPr>
        <w:lastRenderedPageBreak/>
        <w:t>anti-OX40 also caused an increase in tumor infiltrating</w:t>
      </w:r>
      <w:r w:rsidR="001E5C0D">
        <w:rPr>
          <w:rFonts w:ascii="Times New Roman" w:hAnsi="Times New Roman"/>
        </w:rPr>
        <w:t xml:space="preserve"> macrophages as seen in figure 14</w:t>
      </w:r>
      <w:r w:rsidRPr="00FB533D">
        <w:rPr>
          <w:rFonts w:ascii="Times New Roman" w:hAnsi="Times New Roman"/>
        </w:rPr>
        <w:t>f.</w:t>
      </w:r>
    </w:p>
    <w:p w:rsidR="0095444B" w:rsidRPr="00FB533D" w:rsidRDefault="0095444B" w:rsidP="0095444B">
      <w:pPr>
        <w:rPr>
          <w:rFonts w:ascii="Times New Roman" w:hAnsi="Times New Roman"/>
        </w:rPr>
      </w:pPr>
      <w:r w:rsidRPr="00FB533D">
        <w:rPr>
          <w:rFonts w:ascii="Times New Roman" w:hAnsi="Times New Roman"/>
        </w:rPr>
        <w:tab/>
        <w:t xml:space="preserve">In addition to a cell-mediated immune response, a stronger antibody-mediated immune response is detected against ID8 p53 </w:t>
      </w:r>
      <w:r w:rsidRPr="00FB533D">
        <w:rPr>
          <w:rFonts w:ascii="Times New Roman" w:hAnsi="Times New Roman"/>
          <w:vertAlign w:val="superscript"/>
        </w:rPr>
        <w:t>-/-</w:t>
      </w:r>
      <w:r w:rsidRPr="00FB533D">
        <w:rPr>
          <w:rFonts w:ascii="Times New Roman" w:hAnsi="Times New Roman"/>
        </w:rPr>
        <w:t xml:space="preserve"> ovarian </w:t>
      </w:r>
      <w:r w:rsidR="001E5C0D">
        <w:rPr>
          <w:rFonts w:ascii="Times New Roman" w:hAnsi="Times New Roman"/>
        </w:rPr>
        <w:t>cancer cells as seen in figure 14</w:t>
      </w:r>
      <w:r w:rsidRPr="00FB533D">
        <w:rPr>
          <w:rFonts w:ascii="Times New Roman" w:hAnsi="Times New Roman"/>
        </w:rPr>
        <w:t>g. There is no difference in antibody presence within the plasma of healthy mice without tumors and saline treated ovarian cancer mice; however with the addition of anti-CD73 or anti-OX40 with and without the enzyme prodrug system, a slight increase in antibody presence specifically to ovarian cancer cells is detected. The greatest increase in antibodies is seen with the combination of anti-CD73 with anti-OX40 with and without the enzyme prodrug system.</w:t>
      </w:r>
    </w:p>
    <w:p w:rsidR="0095444B" w:rsidRPr="00FB533D" w:rsidRDefault="0095444B" w:rsidP="0095444B">
      <w:pPr>
        <w:rPr>
          <w:rFonts w:ascii="Times New Roman" w:hAnsi="Times New Roman"/>
        </w:rPr>
      </w:pPr>
    </w:p>
    <w:p w:rsidR="0095444B" w:rsidRPr="00FB533D" w:rsidRDefault="00951CF0" w:rsidP="0095444B">
      <w:pPr>
        <w:jc w:val="center"/>
        <w:rPr>
          <w:rFonts w:ascii="Times New Roman" w:hAnsi="Times New Roman"/>
        </w:rPr>
      </w:pPr>
      <w:r w:rsidRPr="00951CF0">
        <w:rPr>
          <w:rFonts w:ascii="Times New Roman" w:hAnsi="Times New Roman"/>
          <w:noProof/>
          <w:lang w:bidi="ar-SA"/>
        </w:rPr>
        <w:lastRenderedPageBreak/>
        <w:drawing>
          <wp:inline distT="0" distB="0" distL="0" distR="0">
            <wp:extent cx="5292090" cy="7353300"/>
            <wp:effectExtent l="19050" t="0" r="3810" b="0"/>
            <wp:docPr id="79" name="Object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372600" cy="12763499"/>
                      <a:chOff x="266700" y="-3886199"/>
                      <a:chExt cx="9372600" cy="12763499"/>
                    </a:xfrm>
                  </a:grpSpPr>
                  <a:grpSp>
                    <a:nvGrpSpPr>
                      <a:cNvPr id="45" name="Group 44"/>
                      <a:cNvGrpSpPr/>
                    </a:nvGrpSpPr>
                    <a:grpSpPr>
                      <a:xfrm>
                        <a:off x="266700" y="-3886199"/>
                        <a:ext cx="9372600" cy="12763499"/>
                        <a:chOff x="266700" y="-3886199"/>
                        <a:chExt cx="9372600" cy="12763499"/>
                      </a:xfrm>
                    </a:grpSpPr>
                    <a:sp>
                      <a:nvSpPr>
                        <a:cNvPr id="104" name="Rectangle 103"/>
                        <a:cNvSpPr/>
                      </a:nvSpPr>
                      <a:spPr>
                        <a:xfrm rot="16200000">
                          <a:off x="-1390650" y="-2152650"/>
                          <a:ext cx="12687300" cy="93726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9" name="Picture 7" descr="D:\Flow Template\Flow 1-MDSC, Neutrophils, Monocytes, Macrophages.PNG"/>
                        <a:cNvPicPr>
                          <a:picLocks noChangeAspect="1" noChangeArrowheads="1"/>
                        </a:cNvPicPr>
                      </a:nvPicPr>
                      <a:blipFill>
                        <a:blip r:embed="rId64"/>
                        <a:srcRect t="6044" r="73586" b="57326"/>
                        <a:stretch>
                          <a:fillRect/>
                        </a:stretch>
                      </a:blipFill>
                      <a:spPr bwMode="auto">
                        <a:xfrm rot="16200000">
                          <a:off x="419100" y="1790700"/>
                          <a:ext cx="1905000" cy="1905000"/>
                        </a:xfrm>
                        <a:prstGeom prst="rect">
                          <a:avLst/>
                        </a:prstGeom>
                        <a:noFill/>
                      </a:spPr>
                    </a:pic>
                    <a:sp>
                      <a:nvSpPr>
                        <a:cNvPr id="10" name="TextBox 9"/>
                        <a:cNvSpPr txBox="1"/>
                      </a:nvSpPr>
                      <a:spPr>
                        <a:xfrm rot="16200000">
                          <a:off x="245477" y="2231023"/>
                          <a:ext cx="13716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Lymphocytes</a:t>
                            </a:r>
                            <a:endParaRPr lang="en-US" sz="1600" b="1" dirty="0">
                              <a:latin typeface="Times New Roman" pitchFamily="18" charset="0"/>
                              <a:cs typeface="Times New Roman" pitchFamily="18" charset="0"/>
                            </a:endParaRPr>
                          </a:p>
                        </a:txBody>
                        <a:useSpRect/>
                      </a:txSp>
                    </a:sp>
                    <a:cxnSp>
                      <a:nvCxnSpPr>
                        <a:cNvPr id="11" name="Straight Arrow Connector 10"/>
                        <a:cNvCxnSpPr>
                          <a:stCxn id="10" idx="2"/>
                        </a:cNvCxnSpPr>
                      </a:nvCxnSpPr>
                      <a:spPr>
                        <a:xfrm>
                          <a:off x="1100554" y="2400299"/>
                          <a:ext cx="423445" cy="152395"/>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8" name="Picture 6" descr="D:\Flow Template\Flow 1-MDSC, Neutrophils, Monocytes, Macrophages.PNG"/>
                        <a:cNvPicPr>
                          <a:picLocks noChangeAspect="1" noChangeArrowheads="1"/>
                        </a:cNvPicPr>
                      </a:nvPicPr>
                      <a:blipFill>
                        <a:blip r:embed="rId64"/>
                        <a:srcRect l="34163" t="6044" r="39423" b="57326"/>
                        <a:stretch>
                          <a:fillRect/>
                        </a:stretch>
                      </a:blipFill>
                      <a:spPr bwMode="auto">
                        <a:xfrm rot="16200000">
                          <a:off x="2857500" y="1790700"/>
                          <a:ext cx="1905000" cy="1905000"/>
                        </a:xfrm>
                        <a:prstGeom prst="rect">
                          <a:avLst/>
                        </a:prstGeom>
                        <a:noFill/>
                      </a:spPr>
                    </a:pic>
                    <a:sp>
                      <a:nvSpPr>
                        <a:cNvPr id="12" name="TextBox 11"/>
                        <a:cNvSpPr txBox="1"/>
                      </a:nvSpPr>
                      <a:spPr>
                        <a:xfrm rot="16200000">
                          <a:off x="3331577" y="2040523"/>
                          <a:ext cx="11430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Single cells</a:t>
                            </a:r>
                            <a:endParaRPr lang="en-US" sz="1600" b="1" dirty="0">
                              <a:latin typeface="Times New Roman" pitchFamily="18" charset="0"/>
                              <a:cs typeface="Times New Roman" pitchFamily="18" charset="0"/>
                            </a:endParaRPr>
                          </a:p>
                        </a:txBody>
                        <a:useSpRect/>
                      </a:txSp>
                    </a:sp>
                    <a:cxnSp>
                      <a:nvCxnSpPr>
                        <a:cNvPr id="13" name="Straight Arrow Connector 12"/>
                        <a:cNvCxnSpPr>
                          <a:stCxn id="12" idx="0"/>
                        </a:cNvCxnSpPr>
                      </a:nvCxnSpPr>
                      <a:spPr>
                        <a:xfrm rot="10800000" flipV="1">
                          <a:off x="3581400" y="2209800"/>
                          <a:ext cx="152400" cy="3429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7" name="Picture 5" descr="D:\Flow Template\Flow 1-MDSC, Neutrophils, Monocytes, Macrophages.PNG"/>
                        <a:cNvPicPr>
                          <a:picLocks noChangeAspect="1" noChangeArrowheads="1"/>
                        </a:cNvPicPr>
                      </a:nvPicPr>
                      <a:blipFill>
                        <a:blip r:embed="rId64"/>
                        <a:srcRect l="67973" t="6044" r="5613" b="57326"/>
                        <a:stretch>
                          <a:fillRect/>
                        </a:stretch>
                      </a:blipFill>
                      <a:spPr bwMode="auto">
                        <a:xfrm rot="16200000">
                          <a:off x="5410200" y="4152900"/>
                          <a:ext cx="1905000" cy="1905000"/>
                        </a:xfrm>
                        <a:prstGeom prst="rect">
                          <a:avLst/>
                        </a:prstGeom>
                        <a:noFill/>
                      </a:spPr>
                    </a:pic>
                    <a:sp>
                      <a:nvSpPr>
                        <a:cNvPr id="15" name="TextBox 14"/>
                        <a:cNvSpPr txBox="1"/>
                      </a:nvSpPr>
                      <a:spPr>
                        <a:xfrm rot="16200000">
                          <a:off x="5349448" y="3985052"/>
                          <a:ext cx="1638302"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All myeloid progenitor cells (CD11b +)</a:t>
                            </a:r>
                            <a:endParaRPr lang="en-US" sz="1600" b="1" dirty="0">
                              <a:latin typeface="Times New Roman" pitchFamily="18" charset="0"/>
                              <a:cs typeface="Times New Roman" pitchFamily="18" charset="0"/>
                            </a:endParaRPr>
                          </a:p>
                        </a:txBody>
                        <a:useSpRect/>
                      </a:txSp>
                    </a:sp>
                    <a:cxnSp>
                      <a:nvCxnSpPr>
                        <a:cNvPr id="16" name="Straight Arrow Connector 15"/>
                        <a:cNvCxnSpPr/>
                      </a:nvCxnSpPr>
                      <a:spPr>
                        <a:xfrm flipH="1">
                          <a:off x="6629400" y="4267200"/>
                          <a:ext cx="0" cy="47624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6" name="Picture 4" descr="D:\Flow Template\Flow 1-MDSC, Neutrophils, Monocytes, Macrophages.PNG"/>
                        <a:cNvPicPr>
                          <a:picLocks noChangeAspect="1" noChangeArrowheads="1"/>
                        </a:cNvPicPr>
                      </a:nvPicPr>
                      <a:blipFill>
                        <a:blip r:embed="rId64"/>
                        <a:srcRect t="60989" r="73586" b="7326"/>
                        <a:stretch>
                          <a:fillRect/>
                        </a:stretch>
                      </a:blipFill>
                      <a:spPr bwMode="auto">
                        <a:xfrm rot="16200000">
                          <a:off x="7620001" y="2757488"/>
                          <a:ext cx="1905000" cy="1647825"/>
                        </a:xfrm>
                        <a:prstGeom prst="rect">
                          <a:avLst/>
                        </a:prstGeom>
                        <a:noFill/>
                      </a:spPr>
                    </a:pic>
                    <a:sp>
                      <a:nvSpPr>
                        <a:cNvPr id="20" name="TextBox 19"/>
                        <a:cNvSpPr txBox="1"/>
                      </a:nvSpPr>
                      <a:spPr>
                        <a:xfrm rot="16200000">
                          <a:off x="7222540" y="2641313"/>
                          <a:ext cx="15240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Macrophages (F4-80+)</a:t>
                            </a:r>
                            <a:endParaRPr lang="en-US" sz="1600" b="1" dirty="0">
                              <a:latin typeface="Times New Roman" pitchFamily="18" charset="0"/>
                              <a:cs typeface="Times New Roman" pitchFamily="18" charset="0"/>
                            </a:endParaRPr>
                          </a:p>
                        </a:txBody>
                        <a:useSpRect/>
                      </a:txSp>
                    </a:sp>
                    <a:cxnSp>
                      <a:nvCxnSpPr>
                        <a:cNvPr id="21" name="Straight Arrow Connector 20"/>
                        <a:cNvCxnSpPr>
                          <a:stCxn id="20" idx="2"/>
                        </a:cNvCxnSpPr>
                      </a:nvCxnSpPr>
                      <a:spPr>
                        <a:xfrm flipH="1">
                          <a:off x="8272464" y="2933701"/>
                          <a:ext cx="0" cy="380992"/>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4" name="Picture 2" descr="D:\Flow Template\Flow 1-MDSC, Neutrophils, Monocytes, Macrophages.PNG"/>
                        <a:cNvPicPr>
                          <a:picLocks noChangeAspect="1" noChangeArrowheads="1"/>
                        </a:cNvPicPr>
                      </a:nvPicPr>
                      <a:blipFill>
                        <a:blip r:embed="rId64"/>
                        <a:srcRect l="67621" t="60072" r="5965" b="6227"/>
                        <a:stretch>
                          <a:fillRect/>
                        </a:stretch>
                      </a:blipFill>
                      <a:spPr bwMode="auto">
                        <a:xfrm rot="16200000">
                          <a:off x="7658100" y="6896100"/>
                          <a:ext cx="1905000" cy="1752600"/>
                        </a:xfrm>
                        <a:prstGeom prst="rect">
                          <a:avLst/>
                        </a:prstGeom>
                        <a:noFill/>
                      </a:spPr>
                    </a:pic>
                    <a:sp>
                      <a:nvSpPr>
                        <a:cNvPr id="22" name="TextBox 21"/>
                        <a:cNvSpPr txBox="1"/>
                      </a:nvSpPr>
                      <a:spPr>
                        <a:xfrm rot="16200000">
                          <a:off x="7264688" y="6937802"/>
                          <a:ext cx="13716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MDSC: </a:t>
                            </a:r>
                            <a:r>
                              <a:rPr lang="en-US" sz="1600" b="1" dirty="0" err="1" smtClean="0">
                                <a:latin typeface="Times New Roman" pitchFamily="18" charset="0"/>
                                <a:cs typeface="Times New Roman" pitchFamily="18" charset="0"/>
                              </a:rPr>
                              <a:t>Neutrophils</a:t>
                            </a:r>
                            <a:r>
                              <a:rPr lang="en-US" sz="1600" b="1" dirty="0" smtClean="0">
                                <a:latin typeface="Times New Roman" pitchFamily="18" charset="0"/>
                                <a:cs typeface="Times New Roman" pitchFamily="18" charset="0"/>
                              </a:rPr>
                              <a:t> (Ly-6G+)</a:t>
                            </a:r>
                            <a:endParaRPr lang="en-US" sz="1600" b="1" dirty="0">
                              <a:latin typeface="Times New Roman" pitchFamily="18" charset="0"/>
                              <a:cs typeface="Times New Roman" pitchFamily="18" charset="0"/>
                            </a:endParaRPr>
                          </a:p>
                        </a:txBody>
                        <a:useSpRect/>
                      </a:txSp>
                    </a:sp>
                    <a:cxnSp>
                      <a:nvCxnSpPr>
                        <a:cNvPr id="23" name="Straight Arrow Connector 22"/>
                        <a:cNvCxnSpPr>
                          <a:stCxn id="22" idx="2"/>
                        </a:cNvCxnSpPr>
                      </a:nvCxnSpPr>
                      <a:spPr>
                        <a:xfrm flipH="1">
                          <a:off x="8343900" y="7353301"/>
                          <a:ext cx="0" cy="30479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5" name="Picture 3" descr="D:\Flow Template\Flow 1-MDSC, Neutrophils, Monocytes, Macrophages.PNG"/>
                        <a:cNvPicPr>
                          <a:picLocks noChangeAspect="1" noChangeArrowheads="1"/>
                        </a:cNvPicPr>
                      </a:nvPicPr>
                      <a:blipFill>
                        <a:blip r:embed="rId64"/>
                        <a:srcRect l="34163" t="60256" r="39753" b="6044"/>
                        <a:stretch>
                          <a:fillRect/>
                        </a:stretch>
                      </a:blipFill>
                      <a:spPr bwMode="auto">
                        <a:xfrm rot="16200000">
                          <a:off x="7638902" y="4902994"/>
                          <a:ext cx="1881187" cy="1752600"/>
                        </a:xfrm>
                        <a:prstGeom prst="rect">
                          <a:avLst/>
                        </a:prstGeom>
                        <a:noFill/>
                      </a:spPr>
                    </a:pic>
                    <a:sp>
                      <a:nvSpPr>
                        <a:cNvPr id="24" name="TextBox 23"/>
                        <a:cNvSpPr txBox="1"/>
                      </a:nvSpPr>
                      <a:spPr>
                        <a:xfrm rot="16200000">
                          <a:off x="7410093" y="4689902"/>
                          <a:ext cx="11430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MDSC: </a:t>
                            </a:r>
                            <a:r>
                              <a:rPr lang="en-US" sz="1600" b="1" dirty="0" err="1" smtClean="0">
                                <a:latin typeface="Times New Roman" pitchFamily="18" charset="0"/>
                                <a:cs typeface="Times New Roman" pitchFamily="18" charset="0"/>
                              </a:rPr>
                              <a:t>Monocytes</a:t>
                            </a:r>
                            <a:r>
                              <a:rPr lang="en-US" sz="1600" b="1" dirty="0" smtClean="0">
                                <a:latin typeface="Times New Roman" pitchFamily="18" charset="0"/>
                                <a:cs typeface="Times New Roman" pitchFamily="18" charset="0"/>
                              </a:rPr>
                              <a:t> (Ly-6C+)</a:t>
                            </a:r>
                            <a:endParaRPr lang="en-US" sz="1600" b="1" dirty="0">
                              <a:latin typeface="Times New Roman" pitchFamily="18" charset="0"/>
                              <a:cs typeface="Times New Roman" pitchFamily="18" charset="0"/>
                            </a:endParaRPr>
                          </a:p>
                        </a:txBody>
                        <a:useSpRect/>
                      </a:txSp>
                    </a:sp>
                    <a:cxnSp>
                      <a:nvCxnSpPr>
                        <a:cNvPr id="25" name="Straight Arrow Connector 24"/>
                        <a:cNvCxnSpPr/>
                      </a:nvCxnSpPr>
                      <a:spPr>
                        <a:xfrm flipH="1">
                          <a:off x="8382000" y="5105401"/>
                          <a:ext cx="0" cy="38099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5" name="Straight Arrow Connector 34"/>
                        <a:cNvCxnSpPr/>
                      </a:nvCxnSpPr>
                      <a:spPr>
                        <a:xfrm>
                          <a:off x="2324894" y="2742406"/>
                          <a:ext cx="533400" cy="1588"/>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1" name="Elbow Connector 50"/>
                        <a:cNvCxnSpPr/>
                      </a:nvCxnSpPr>
                      <a:spPr>
                        <a:xfrm rot="5400000" flipV="1">
                          <a:off x="6115049" y="5810249"/>
                          <a:ext cx="2705101" cy="380999"/>
                        </a:xfrm>
                        <a:prstGeom prst="bentConnector2">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7" name="Elbow Connector 56"/>
                        <a:cNvCxnSpPr/>
                      </a:nvCxnSpPr>
                      <a:spPr>
                        <a:xfrm>
                          <a:off x="7315994" y="5104606"/>
                          <a:ext cx="374005" cy="1588"/>
                        </a:xfrm>
                        <a:prstGeom prst="bentConnector3">
                          <a:avLst>
                            <a:gd name="adj1" fmla="val 50000"/>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9" name="Elbow Connector 58"/>
                        <a:cNvCxnSpPr/>
                      </a:nvCxnSpPr>
                      <a:spPr>
                        <a:xfrm rot="16200000">
                          <a:off x="5965032" y="4245769"/>
                          <a:ext cx="3162300" cy="538163"/>
                        </a:xfrm>
                        <a:prstGeom prst="bentConnector2">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1" name="Elbow Connector 60"/>
                        <a:cNvCxnSpPr>
                          <a:stCxn id="8" idx="2"/>
                          <a:endCxn id="7" idx="0"/>
                        </a:cNvCxnSpPr>
                      </a:nvCxnSpPr>
                      <a:spPr>
                        <a:xfrm>
                          <a:off x="4762500" y="2743200"/>
                          <a:ext cx="647700" cy="2362200"/>
                        </a:xfrm>
                        <a:prstGeom prst="bentConnector3">
                          <a:avLst>
                            <a:gd name="adj1" fmla="val 44117"/>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67" name="Picture 2" descr="D:\Flow Template\Flow 5-T regulatory.PNG"/>
                        <a:cNvPicPr>
                          <a:picLocks noChangeAspect="1" noChangeArrowheads="1"/>
                        </a:cNvPicPr>
                      </a:nvPicPr>
                      <a:blipFill>
                        <a:blip r:embed="rId65"/>
                        <a:srcRect l="67902" t="10294" r="6841" b="57353"/>
                        <a:stretch>
                          <a:fillRect/>
                        </a:stretch>
                      </a:blipFill>
                      <a:spPr bwMode="auto">
                        <a:xfrm rot="16200000">
                          <a:off x="5364772" y="-3245828"/>
                          <a:ext cx="2110154" cy="2019301"/>
                        </a:xfrm>
                        <a:prstGeom prst="rect">
                          <a:avLst/>
                        </a:prstGeom>
                        <a:noFill/>
                      </a:spPr>
                    </a:pic>
                    <a:sp>
                      <a:nvSpPr>
                        <a:cNvPr id="68" name="TextBox 67"/>
                        <a:cNvSpPr txBox="1"/>
                      </a:nvSpPr>
                      <a:spPr>
                        <a:xfrm rot="16200000">
                          <a:off x="4947991" y="-3510390"/>
                          <a:ext cx="1582615"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Regulatory</a:t>
                            </a:r>
                          </a:p>
                          <a:p>
                            <a:pPr algn="ctr"/>
                            <a:r>
                              <a:rPr lang="en-US" sz="1600" b="1" dirty="0" smtClean="0">
                                <a:latin typeface="Times New Roman" pitchFamily="18" charset="0"/>
                                <a:cs typeface="Times New Roman" pitchFamily="18" charset="0"/>
                              </a:rPr>
                              <a:t>T-cells (CD4+ FoxP3+)</a:t>
                            </a:r>
                            <a:endParaRPr lang="en-US" sz="1600" b="1" dirty="0">
                              <a:latin typeface="Times New Roman" pitchFamily="18" charset="0"/>
                              <a:cs typeface="Times New Roman" pitchFamily="18" charset="0"/>
                            </a:endParaRPr>
                          </a:p>
                        </a:txBody>
                        <a:useSpRect/>
                      </a:txSp>
                    </a:sp>
                    <a:cxnSp>
                      <a:nvCxnSpPr>
                        <a:cNvPr id="69" name="Straight Arrow Connector 68"/>
                        <a:cNvCxnSpPr/>
                      </a:nvCxnSpPr>
                      <a:spPr>
                        <a:xfrm rot="5400000" flipV="1">
                          <a:off x="5824448" y="-2499360"/>
                          <a:ext cx="346365" cy="73427"/>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71" name="Picture 2" descr="D:\Flow Template\Flow 5-T regulatory.PNG"/>
                        <a:cNvPicPr>
                          <a:picLocks noChangeAspect="1" noChangeArrowheads="1"/>
                        </a:cNvPicPr>
                      </a:nvPicPr>
                      <a:blipFill>
                        <a:blip r:embed="rId65"/>
                        <a:srcRect t="60294" r="74194" b="7353"/>
                        <a:stretch>
                          <a:fillRect/>
                        </a:stretch>
                      </a:blipFill>
                      <a:spPr bwMode="auto">
                        <a:xfrm rot="16200000">
                          <a:off x="7714457" y="-3066257"/>
                          <a:ext cx="1868487" cy="1676400"/>
                        </a:xfrm>
                        <a:prstGeom prst="rect">
                          <a:avLst/>
                        </a:prstGeom>
                        <a:noFill/>
                      </a:spPr>
                    </a:pic>
                    <a:sp>
                      <a:nvSpPr>
                        <a:cNvPr id="72" name="TextBox 71"/>
                        <a:cNvSpPr txBox="1"/>
                      </a:nvSpPr>
                      <a:spPr>
                        <a:xfrm rot="16200000">
                          <a:off x="7188487" y="-3044399"/>
                          <a:ext cx="19812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 Regulatory</a:t>
                            </a:r>
                          </a:p>
                          <a:p>
                            <a:pPr algn="ctr"/>
                            <a:r>
                              <a:rPr lang="en-US" sz="1600" b="1" dirty="0" smtClean="0">
                                <a:latin typeface="Times New Roman" pitchFamily="18" charset="0"/>
                                <a:cs typeface="Times New Roman" pitchFamily="18" charset="0"/>
                              </a:rPr>
                              <a:t>T-cells</a:t>
                            </a:r>
                          </a:p>
                          <a:p>
                            <a:pPr algn="ctr"/>
                            <a:r>
                              <a:rPr lang="en-US" sz="1600" b="1" dirty="0" smtClean="0">
                                <a:latin typeface="Times New Roman" pitchFamily="18" charset="0"/>
                                <a:cs typeface="Times New Roman" pitchFamily="18" charset="0"/>
                              </a:rPr>
                              <a:t>(CD25+)</a:t>
                            </a:r>
                            <a:endParaRPr lang="en-US" sz="1600" b="1" dirty="0">
                              <a:latin typeface="Times New Roman" pitchFamily="18" charset="0"/>
                              <a:cs typeface="Times New Roman" pitchFamily="18" charset="0"/>
                            </a:endParaRPr>
                          </a:p>
                        </a:txBody>
                        <a:useSpRect/>
                      </a:txSp>
                    </a:sp>
                    <a:cxnSp>
                      <a:nvCxnSpPr>
                        <a:cNvPr id="73" name="Straight Arrow Connector 72"/>
                        <a:cNvCxnSpPr>
                          <a:stCxn id="72" idx="2"/>
                        </a:cNvCxnSpPr>
                      </a:nvCxnSpPr>
                      <a:spPr>
                        <a:xfrm>
                          <a:off x="8594586" y="-2628901"/>
                          <a:ext cx="54119" cy="344481"/>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75" name="Picture 2" descr="D:\Flow Template\Flow 4-T helper, T cytotoxic.PNG"/>
                        <a:cNvPicPr>
                          <a:picLocks noChangeAspect="1" noChangeArrowheads="1"/>
                        </a:cNvPicPr>
                      </a:nvPicPr>
                      <a:blipFill>
                        <a:blip r:embed="rId66"/>
                        <a:srcRect l="68406" t="5872" r="6337" b="57431"/>
                        <a:stretch>
                          <a:fillRect/>
                        </a:stretch>
                      </a:blipFill>
                      <a:spPr bwMode="auto">
                        <a:xfrm rot="16200000">
                          <a:off x="5448300" y="-381000"/>
                          <a:ext cx="1828800" cy="1905000"/>
                        </a:xfrm>
                        <a:prstGeom prst="rect">
                          <a:avLst/>
                        </a:prstGeom>
                        <a:noFill/>
                      </a:spPr>
                    </a:pic>
                    <a:sp>
                      <a:nvSpPr>
                        <a:cNvPr id="76" name="TextBox 75"/>
                        <a:cNvSpPr txBox="1"/>
                      </a:nvSpPr>
                      <a:spPr>
                        <a:xfrm rot="16200000">
                          <a:off x="4969877" y="-254287"/>
                          <a:ext cx="12192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All T-cells (CD3e+)</a:t>
                            </a:r>
                            <a:endParaRPr lang="en-US" sz="1600" b="1" dirty="0">
                              <a:latin typeface="Times New Roman" pitchFamily="18" charset="0"/>
                              <a:cs typeface="Times New Roman" pitchFamily="18" charset="0"/>
                            </a:endParaRPr>
                          </a:p>
                        </a:txBody>
                        <a:useSpRect/>
                      </a:txSp>
                    </a:sp>
                    <a:cxnSp>
                      <a:nvCxnSpPr>
                        <a:cNvPr id="77" name="Straight Arrow Connector 76"/>
                        <a:cNvCxnSpPr>
                          <a:stCxn id="76" idx="2"/>
                        </a:cNvCxnSpPr>
                      </a:nvCxnSpPr>
                      <a:spPr>
                        <a:xfrm>
                          <a:off x="5871865" y="38100"/>
                          <a:ext cx="300335" cy="304792"/>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pic>
                      <a:nvPicPr>
                        <a:cNvPr id="79" name="Picture 2" descr="D:\Flow Template\Flow 4-T helper, T cytotoxic.PNG"/>
                        <a:cNvPicPr>
                          <a:picLocks noChangeAspect="1" noChangeArrowheads="1"/>
                        </a:cNvPicPr>
                      </a:nvPicPr>
                      <a:blipFill>
                        <a:blip r:embed="rId66"/>
                        <a:srcRect l="34729" t="60183" r="40013" b="7523"/>
                        <a:stretch>
                          <a:fillRect/>
                        </a:stretch>
                      </a:blipFill>
                      <a:spPr bwMode="auto">
                        <a:xfrm rot="16200000">
                          <a:off x="7643813" y="-266700"/>
                          <a:ext cx="1828800" cy="1676400"/>
                        </a:xfrm>
                        <a:prstGeom prst="rect">
                          <a:avLst/>
                        </a:prstGeom>
                        <a:noFill/>
                      </a:spPr>
                    </a:pic>
                    <a:sp>
                      <a:nvSpPr>
                        <a:cNvPr id="80" name="TextBox 79"/>
                        <a:cNvSpPr txBox="1"/>
                      </a:nvSpPr>
                      <a:spPr>
                        <a:xfrm rot="16200000">
                          <a:off x="7098000" y="-529799"/>
                          <a:ext cx="12192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err="1" smtClean="0">
                                <a:latin typeface="Times New Roman" pitchFamily="18" charset="0"/>
                                <a:cs typeface="Times New Roman" pitchFamily="18" charset="0"/>
                              </a:rPr>
                              <a:t>Cytotoxic</a:t>
                            </a:r>
                            <a:endParaRPr lang="en-US" sz="1600" b="1" dirty="0" smtClean="0">
                              <a:latin typeface="Times New Roman" pitchFamily="18" charset="0"/>
                              <a:cs typeface="Times New Roman" pitchFamily="18" charset="0"/>
                            </a:endParaRPr>
                          </a:p>
                          <a:p>
                            <a:pPr algn="ctr"/>
                            <a:r>
                              <a:rPr lang="en-US" sz="1600" b="1" dirty="0" smtClean="0">
                                <a:latin typeface="Times New Roman" pitchFamily="18" charset="0"/>
                                <a:cs typeface="Times New Roman" pitchFamily="18" charset="0"/>
                              </a:rPr>
                              <a:t>T-cells (CD8+)</a:t>
                            </a:r>
                            <a:endParaRPr lang="en-US" sz="1600" b="1" dirty="0">
                              <a:latin typeface="Times New Roman" pitchFamily="18" charset="0"/>
                              <a:cs typeface="Times New Roman" pitchFamily="18" charset="0"/>
                            </a:endParaRPr>
                          </a:p>
                        </a:txBody>
                        <a:useSpRect/>
                      </a:txSp>
                    </a:sp>
                    <a:cxnSp>
                      <a:nvCxnSpPr>
                        <a:cNvPr id="81" name="Straight Arrow Connector 80"/>
                        <a:cNvCxnSpPr>
                          <a:stCxn id="80" idx="2"/>
                        </a:cNvCxnSpPr>
                      </a:nvCxnSpPr>
                      <a:spPr>
                        <a:xfrm>
                          <a:off x="8123099" y="-114301"/>
                          <a:ext cx="54114" cy="3048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7" name="Elbow Connector 86"/>
                        <a:cNvCxnSpPr>
                          <a:stCxn id="8" idx="2"/>
                          <a:endCxn id="76" idx="0"/>
                        </a:cNvCxnSpPr>
                      </a:nvCxnSpPr>
                      <a:spPr>
                        <a:xfrm flipV="1">
                          <a:off x="4762500" y="38101"/>
                          <a:ext cx="524590" cy="2705099"/>
                        </a:xfrm>
                        <a:prstGeom prst="bentConnector3">
                          <a:avLst>
                            <a:gd name="adj1" fmla="val 50000"/>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6" name="Elbow Connector 95"/>
                        <a:cNvCxnSpPr>
                          <a:stCxn id="8" idx="2"/>
                          <a:endCxn id="67" idx="0"/>
                        </a:cNvCxnSpPr>
                      </a:nvCxnSpPr>
                      <a:spPr>
                        <a:xfrm rot="10800000" flipH="1">
                          <a:off x="4762499" y="-2236177"/>
                          <a:ext cx="647699" cy="4979377"/>
                        </a:xfrm>
                        <a:prstGeom prst="bentConnector3">
                          <a:avLst>
                            <a:gd name="adj1" fmla="val 40264"/>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8" name="Elbow Connector 97"/>
                        <a:cNvCxnSpPr/>
                      </a:nvCxnSpPr>
                      <a:spPr>
                        <a:xfrm>
                          <a:off x="7315994" y="570706"/>
                          <a:ext cx="404813" cy="1588"/>
                        </a:xfrm>
                        <a:prstGeom prst="bentConnector3">
                          <a:avLst>
                            <a:gd name="adj1" fmla="val 50000"/>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0" name="Elbow Connector 99"/>
                        <a:cNvCxnSpPr/>
                      </a:nvCxnSpPr>
                      <a:spPr>
                        <a:xfrm>
                          <a:off x="7429500" y="-2236177"/>
                          <a:ext cx="381000" cy="8120"/>
                        </a:xfrm>
                        <a:prstGeom prst="bentConnector3">
                          <a:avLst>
                            <a:gd name="adj1" fmla="val 50000"/>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3" name="TextBox 42"/>
                        <a:cNvSpPr txBox="1"/>
                      </a:nvSpPr>
                      <a:spPr>
                        <a:xfrm>
                          <a:off x="457200" y="7924800"/>
                          <a:ext cx="615553" cy="523220"/>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(a)</a:t>
                            </a:r>
                            <a:endParaRPr lang="en-US" sz="2800" b="1" dirty="0">
                              <a:latin typeface="Times New Roman" pitchFamily="18" charset="0"/>
                              <a:cs typeface="Times New Roman" pitchFamily="18" charset="0"/>
                            </a:endParaRPr>
                          </a:p>
                        </a:txBody>
                        <a:useSpRect/>
                      </a:txSp>
                    </a:sp>
                  </a:grpSp>
                </lc:lockedCanvas>
              </a:graphicData>
            </a:graphic>
          </wp:inline>
        </w:drawing>
      </w:r>
    </w:p>
    <w:p w:rsidR="0095444B" w:rsidRDefault="0095444B" w:rsidP="0095444B">
      <w:pPr>
        <w:jc w:val="center"/>
        <w:rPr>
          <w:rFonts w:ascii="Times New Roman" w:hAnsi="Times New Roman"/>
          <w:noProof/>
        </w:rPr>
      </w:pPr>
      <w:r w:rsidRPr="00FB533D">
        <w:rPr>
          <w:rFonts w:ascii="Times New Roman" w:hAnsi="Times New Roman"/>
          <w:noProof/>
        </w:rPr>
        <w:lastRenderedPageBreak/>
        <w:t xml:space="preserve"> </w:t>
      </w:r>
      <w:r w:rsidR="00951CF0" w:rsidRPr="00951CF0">
        <w:rPr>
          <w:rFonts w:ascii="Times New Roman" w:hAnsi="Times New Roman"/>
          <w:noProof/>
          <w:lang w:bidi="ar-SA"/>
        </w:rPr>
        <w:drawing>
          <wp:inline distT="0" distB="0" distL="0" distR="0">
            <wp:extent cx="5234940" cy="5943600"/>
            <wp:effectExtent l="19050" t="0" r="3810" b="0"/>
            <wp:docPr id="78" name="Object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515600" cy="12115800"/>
                      <a:chOff x="-1028700" y="-3238500"/>
                      <a:chExt cx="10515600" cy="12115800"/>
                    </a:xfrm>
                  </a:grpSpPr>
                  <a:grpSp>
                    <a:nvGrpSpPr>
                      <a:cNvPr id="44" name="Group 43"/>
                      <a:cNvGrpSpPr/>
                    </a:nvGrpSpPr>
                    <a:grpSpPr>
                      <a:xfrm rot="16200000">
                        <a:off x="-1828800" y="-2438400"/>
                        <a:ext cx="12115800" cy="10515600"/>
                        <a:chOff x="0" y="-7315199"/>
                        <a:chExt cx="12115800" cy="10515600"/>
                      </a:xfrm>
                    </a:grpSpPr>
                    <a:sp>
                      <a:nvSpPr>
                        <a:cNvPr id="43" name="Rectangle 42"/>
                        <a:cNvSpPr/>
                      </a:nvSpPr>
                      <a:spPr>
                        <a:xfrm rot="5400000">
                          <a:off x="800100" y="-8115299"/>
                          <a:ext cx="10515600" cy="121158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4" name="Picture 6"/>
                        <a:cNvPicPr>
                          <a:picLocks noChangeAspect="1" noChangeArrowheads="1"/>
                        </a:cNvPicPr>
                      </a:nvPicPr>
                      <a:blipFill>
                        <a:blip r:embed="rId67"/>
                        <a:srcRect/>
                        <a:stretch>
                          <a:fillRect/>
                        </a:stretch>
                      </a:blipFill>
                      <a:spPr bwMode="auto">
                        <a:xfrm>
                          <a:off x="5867400" y="-3034917"/>
                          <a:ext cx="4953001" cy="6043449"/>
                        </a:xfrm>
                        <a:prstGeom prst="rect">
                          <a:avLst/>
                        </a:prstGeom>
                        <a:noFill/>
                        <a:ln w="9525">
                          <a:noFill/>
                          <a:miter lim="800000"/>
                          <a:headEnd/>
                          <a:tailEnd/>
                        </a:ln>
                        <a:effectLst/>
                      </a:spPr>
                    </a:pic>
                    <a:pic>
                      <a:nvPicPr>
                        <a:cNvPr id="7" name="Picture 3"/>
                        <a:cNvPicPr>
                          <a:picLocks noChangeAspect="1" noChangeArrowheads="1"/>
                        </a:cNvPicPr>
                      </a:nvPicPr>
                      <a:blipFill>
                        <a:blip r:embed="rId68"/>
                        <a:srcRect b="46785"/>
                        <a:stretch>
                          <a:fillRect/>
                        </a:stretch>
                      </a:blipFill>
                      <a:spPr bwMode="auto">
                        <a:xfrm>
                          <a:off x="714375" y="-6364067"/>
                          <a:ext cx="4900449" cy="3153104"/>
                        </a:xfrm>
                        <a:prstGeom prst="rect">
                          <a:avLst/>
                        </a:prstGeom>
                        <a:noFill/>
                        <a:ln w="9525">
                          <a:noFill/>
                          <a:miter lim="800000"/>
                          <a:headEnd/>
                          <a:tailEnd/>
                        </a:ln>
                        <a:effectLst/>
                      </a:spPr>
                    </a:pic>
                    <a:pic>
                      <a:nvPicPr>
                        <a:cNvPr id="6" name="Picture 4"/>
                        <a:cNvPicPr>
                          <a:picLocks noChangeAspect="1" noChangeArrowheads="1"/>
                        </a:cNvPicPr>
                      </a:nvPicPr>
                      <a:blipFill>
                        <a:blip r:embed="rId69"/>
                        <a:srcRect b="46785"/>
                        <a:stretch>
                          <a:fillRect/>
                        </a:stretch>
                      </a:blipFill>
                      <a:spPr bwMode="auto">
                        <a:xfrm>
                          <a:off x="5919952" y="-5993007"/>
                          <a:ext cx="4900449" cy="2754508"/>
                        </a:xfrm>
                        <a:prstGeom prst="rect">
                          <a:avLst/>
                        </a:prstGeom>
                        <a:noFill/>
                        <a:ln w="9525">
                          <a:noFill/>
                          <a:miter lim="800000"/>
                          <a:headEnd/>
                          <a:tailEnd/>
                        </a:ln>
                        <a:effectLst/>
                      </a:spPr>
                    </a:pic>
                    <a:cxnSp>
                      <a:nvCxnSpPr>
                        <a:cNvPr id="23" name="Straight Connector 22"/>
                        <a:cNvCxnSpPr/>
                      </a:nvCxnSpPr>
                      <a:spPr>
                        <a:xfrm>
                          <a:off x="7391401" y="-5458737"/>
                          <a:ext cx="3047999"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7300515" y="-5369348"/>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8214913" y="-5360279"/>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rot="5400000">
                          <a:off x="9969011" y="-5369348"/>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a:off x="10350011" y="-5369348"/>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7391400" y="-5782630"/>
                          <a:ext cx="30480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latin typeface="Times New Roman" pitchFamily="18" charset="0"/>
                                <a:cs typeface="Times New Roman" pitchFamily="18" charset="0"/>
                              </a:rPr>
                              <a:t>*</a:t>
                            </a:r>
                            <a:endParaRPr lang="en-US" sz="2400" b="1" dirty="0">
                              <a:latin typeface="Times New Roman" pitchFamily="18" charset="0"/>
                              <a:cs typeface="Times New Roman" pitchFamily="18" charset="0"/>
                            </a:endParaRPr>
                          </a:p>
                        </a:txBody>
                        <a:useSpRect/>
                      </a:txSp>
                    </a:sp>
                    <a:pic>
                      <a:nvPicPr>
                        <a:cNvPr id="5" name="Picture 5"/>
                        <a:cNvPicPr>
                          <a:picLocks noChangeAspect="1" noChangeArrowheads="1"/>
                        </a:cNvPicPr>
                      </a:nvPicPr>
                      <a:blipFill>
                        <a:blip r:embed="rId70"/>
                        <a:srcRect/>
                        <a:stretch>
                          <a:fillRect/>
                        </a:stretch>
                      </a:blipFill>
                      <a:spPr bwMode="auto">
                        <a:xfrm>
                          <a:off x="676275" y="-2268897"/>
                          <a:ext cx="4953001" cy="4744029"/>
                        </a:xfrm>
                        <a:prstGeom prst="rect">
                          <a:avLst/>
                        </a:prstGeom>
                        <a:noFill/>
                        <a:ln w="9525">
                          <a:noFill/>
                          <a:miter lim="800000"/>
                          <a:headEnd/>
                          <a:tailEnd/>
                        </a:ln>
                        <a:effectLst/>
                      </a:spPr>
                    </a:pic>
                    <a:cxnSp>
                      <a:nvCxnSpPr>
                        <a:cNvPr id="29" name="Straight Connector 28"/>
                        <a:cNvCxnSpPr/>
                      </a:nvCxnSpPr>
                      <a:spPr>
                        <a:xfrm>
                          <a:off x="3124200" y="-2197458"/>
                          <a:ext cx="1295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rot="5400000">
                          <a:off x="3033314" y="-2111554"/>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a:off x="3873011" y="-2111554"/>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rot="5400000">
                          <a:off x="4328714" y="-2111554"/>
                          <a:ext cx="180275" cy="149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3" name="TextBox 32"/>
                        <a:cNvSpPr txBox="1"/>
                      </a:nvSpPr>
                      <a:spPr>
                        <a:xfrm>
                          <a:off x="3124200" y="-2521351"/>
                          <a:ext cx="1295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latin typeface="Times New Roman" pitchFamily="18" charset="0"/>
                                <a:cs typeface="Times New Roman" pitchFamily="18" charset="0"/>
                              </a:rPr>
                              <a:t>*</a:t>
                            </a:r>
                            <a:endParaRPr lang="en-US" sz="2400" b="1" dirty="0">
                              <a:latin typeface="Times New Roman" pitchFamily="18" charset="0"/>
                              <a:cs typeface="Times New Roman" pitchFamily="18" charset="0"/>
                            </a:endParaRPr>
                          </a:p>
                        </a:txBody>
                        <a:useSpRect/>
                      </a:txSp>
                    </a:sp>
                    <a:sp>
                      <a:nvSpPr>
                        <a:cNvPr id="34" name="TextBox 33"/>
                        <a:cNvSpPr txBox="1"/>
                      </a:nvSpPr>
                      <a:spPr>
                        <a:xfrm>
                          <a:off x="38100" y="-6515096"/>
                          <a:ext cx="1046440" cy="523220"/>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(b)</a:t>
                            </a:r>
                            <a:endParaRPr lang="en-US" sz="2800" b="1" dirty="0">
                              <a:latin typeface="Times New Roman" pitchFamily="18" charset="0"/>
                              <a:cs typeface="Times New Roman" pitchFamily="18" charset="0"/>
                            </a:endParaRPr>
                          </a:p>
                        </a:txBody>
                        <a:useSpRect/>
                      </a:txSp>
                    </a:sp>
                    <a:sp>
                      <a:nvSpPr>
                        <a:cNvPr id="35" name="TextBox 34"/>
                        <a:cNvSpPr txBox="1"/>
                      </a:nvSpPr>
                      <a:spPr>
                        <a:xfrm>
                          <a:off x="38100" y="-3314697"/>
                          <a:ext cx="1046440" cy="523220"/>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(d)</a:t>
                            </a:r>
                            <a:endParaRPr lang="en-US" sz="2800" b="1" dirty="0">
                              <a:latin typeface="Times New Roman" pitchFamily="18" charset="0"/>
                              <a:cs typeface="Times New Roman" pitchFamily="18" charset="0"/>
                            </a:endParaRPr>
                          </a:p>
                        </a:txBody>
                        <a:useSpRect/>
                      </a:txSp>
                    </a:sp>
                    <a:sp>
                      <a:nvSpPr>
                        <a:cNvPr id="36" name="TextBox 35"/>
                        <a:cNvSpPr txBox="1"/>
                      </a:nvSpPr>
                      <a:spPr>
                        <a:xfrm>
                          <a:off x="5549444" y="-6515099"/>
                          <a:ext cx="615553" cy="523220"/>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(c)</a:t>
                            </a:r>
                            <a:endParaRPr lang="en-US" sz="2800" b="1" dirty="0">
                              <a:latin typeface="Times New Roman" pitchFamily="18" charset="0"/>
                              <a:cs typeface="Times New Roman" pitchFamily="18" charset="0"/>
                            </a:endParaRPr>
                          </a:p>
                        </a:txBody>
                        <a:useSpRect/>
                      </a:txSp>
                    </a:sp>
                    <a:sp>
                      <a:nvSpPr>
                        <a:cNvPr id="37" name="TextBox 36"/>
                        <a:cNvSpPr txBox="1"/>
                      </a:nvSpPr>
                      <a:spPr>
                        <a:xfrm>
                          <a:off x="5549444" y="-3314697"/>
                          <a:ext cx="615553" cy="523220"/>
                        </a:xfrm>
                        <a:prstGeom prst="rect">
                          <a:avLst/>
                        </a:prstGeom>
                        <a:noFill/>
                      </a:spPr>
                      <a:txSp>
                        <a:txBody>
                          <a:bodyPr vert="horz"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(e)</a:t>
                            </a:r>
                            <a:endParaRPr lang="en-US" sz="2800" b="1" dirty="0">
                              <a:latin typeface="Times New Roman" pitchFamily="18" charset="0"/>
                              <a:cs typeface="Times New Roman" pitchFamily="18" charset="0"/>
                            </a:endParaRPr>
                          </a:p>
                        </a:txBody>
                        <a:useSpRect/>
                      </a:txSp>
                    </a:sp>
                    <a:sp>
                      <a:nvSpPr>
                        <a:cNvPr id="39" name="TextBox 38"/>
                        <a:cNvSpPr txBox="1"/>
                      </a:nvSpPr>
                      <a:spPr>
                        <a:xfrm>
                          <a:off x="0" y="-7162799"/>
                          <a:ext cx="121158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600" b="1" dirty="0" smtClean="0">
                                <a:latin typeface="Times New Roman" pitchFamily="18" charset="0"/>
                                <a:cs typeface="Times New Roman" pitchFamily="18" charset="0"/>
                              </a:rPr>
                              <a:t>Cell-mediated Immunity</a:t>
                            </a:r>
                            <a:endParaRPr lang="en-US" sz="3600" b="1" dirty="0">
                              <a:latin typeface="Times New Roman" pitchFamily="18" charset="0"/>
                              <a:cs typeface="Times New Roman" pitchFamily="18" charset="0"/>
                            </a:endParaRPr>
                          </a:p>
                        </a:txBody>
                        <a:useSpRect/>
                      </a:txSp>
                    </a:sp>
                  </a:grpSp>
                </lc:lockedCanvas>
              </a:graphicData>
            </a:graphic>
          </wp:inline>
        </w:drawing>
      </w:r>
    </w:p>
    <w:p w:rsidR="00951CF0" w:rsidRPr="00FB533D" w:rsidRDefault="00951CF0" w:rsidP="0095444B">
      <w:pPr>
        <w:jc w:val="center"/>
        <w:rPr>
          <w:rFonts w:ascii="Times New Roman" w:hAnsi="Times New Roman"/>
        </w:rPr>
      </w:pPr>
      <w:r w:rsidRPr="00951CF0">
        <w:rPr>
          <w:rFonts w:ascii="Times New Roman" w:hAnsi="Times New Roman"/>
          <w:noProof/>
          <w:lang w:bidi="ar-SA"/>
        </w:rPr>
        <w:lastRenderedPageBreak/>
        <w:drawing>
          <wp:inline distT="0" distB="0" distL="0" distR="0">
            <wp:extent cx="3755390" cy="8229600"/>
            <wp:effectExtent l="19050" t="0" r="0" b="0"/>
            <wp:docPr id="75" name="Object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62800" cy="15697200"/>
                      <a:chOff x="914400" y="-1752600"/>
                      <a:chExt cx="7162800" cy="15697200"/>
                    </a:xfrm>
                  </a:grpSpPr>
                  <a:grpSp>
                    <a:nvGrpSpPr>
                      <a:cNvPr id="25" name="Group 24"/>
                      <a:cNvGrpSpPr/>
                    </a:nvGrpSpPr>
                    <a:grpSpPr>
                      <a:xfrm>
                        <a:off x="914400" y="-1752600"/>
                        <a:ext cx="7162800" cy="15697200"/>
                        <a:chOff x="914400" y="-1752600"/>
                        <a:chExt cx="7162800" cy="15697200"/>
                      </a:xfrm>
                    </a:grpSpPr>
                    <a:sp>
                      <a:nvSpPr>
                        <a:cNvPr id="5" name="Rectangle 4"/>
                        <a:cNvSpPr/>
                      </a:nvSpPr>
                      <a:spPr>
                        <a:xfrm>
                          <a:off x="914400" y="-1752600"/>
                          <a:ext cx="7086600" cy="156972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6" name="Picture 2"/>
                        <a:cNvPicPr>
                          <a:picLocks noChangeArrowheads="1"/>
                        </a:cNvPicPr>
                      </a:nvPicPr>
                      <a:blipFill>
                        <a:blip r:embed="rId71"/>
                        <a:srcRect/>
                        <a:stretch>
                          <a:fillRect/>
                        </a:stretch>
                      </a:blipFill>
                      <a:spPr bwMode="auto">
                        <a:xfrm>
                          <a:off x="1243584" y="7315200"/>
                          <a:ext cx="6528816" cy="6254496"/>
                        </a:xfrm>
                        <a:prstGeom prst="rect">
                          <a:avLst/>
                        </a:prstGeom>
                        <a:noFill/>
                        <a:ln w="9525">
                          <a:noFill/>
                          <a:miter lim="800000"/>
                          <a:headEnd/>
                          <a:tailEnd/>
                        </a:ln>
                        <a:effectLst/>
                      </a:spPr>
                    </a:pic>
                    <a:sp>
                      <a:nvSpPr>
                        <a:cNvPr id="7" name="TextBox 6"/>
                        <a:cNvSpPr txBox="1"/>
                      </a:nvSpPr>
                      <a:spPr>
                        <a:xfrm>
                          <a:off x="3429000" y="6799575"/>
                          <a:ext cx="3962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latin typeface="Times New Roman" pitchFamily="18" charset="0"/>
                                <a:cs typeface="Times New Roman" pitchFamily="18" charset="0"/>
                              </a:rPr>
                              <a:t>**</a:t>
                            </a:r>
                            <a:endParaRPr lang="en-US" sz="2400" b="1" dirty="0">
                              <a:latin typeface="Times New Roman" pitchFamily="18" charset="0"/>
                              <a:cs typeface="Times New Roman" pitchFamily="18" charset="0"/>
                            </a:endParaRPr>
                          </a:p>
                        </a:txBody>
                        <a:useSpRect/>
                      </a:txSp>
                    </a:sp>
                    <a:cxnSp>
                      <a:nvCxnSpPr>
                        <a:cNvPr id="8" name="Straight Connector 7"/>
                        <a:cNvCxnSpPr/>
                      </a:nvCxnSpPr>
                      <a:spPr>
                        <a:xfrm>
                          <a:off x="3435918" y="7198349"/>
                          <a:ext cx="3934887" cy="103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rot="5400000">
                          <a:off x="3280599" y="7346751"/>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5400000">
                          <a:off x="4956999" y="7346751"/>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5400000">
                          <a:off x="7222403" y="7346751"/>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 name="Straight Connector 11"/>
                        <a:cNvCxnSpPr/>
                      </a:nvCxnSpPr>
                      <a:spPr>
                        <a:xfrm>
                          <a:off x="2998709" y="6799575"/>
                          <a:ext cx="4372097" cy="103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rot="5400000">
                          <a:off x="2848028" y="6947977"/>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rot="5400000">
                          <a:off x="4956999" y="6947977"/>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rot="5400000">
                          <a:off x="7222403" y="6947977"/>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2971800" y="6400800"/>
                          <a:ext cx="44196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latin typeface="Times New Roman" pitchFamily="18" charset="0"/>
                                <a:cs typeface="Times New Roman" pitchFamily="18" charset="0"/>
                              </a:rPr>
                              <a:t>**</a:t>
                            </a:r>
                            <a:endParaRPr lang="en-US" sz="2400" b="1" dirty="0">
                              <a:latin typeface="Times New Roman" pitchFamily="18" charset="0"/>
                              <a:cs typeface="Times New Roman" pitchFamily="18" charset="0"/>
                            </a:endParaRPr>
                          </a:p>
                        </a:txBody>
                        <a:useSpRect/>
                      </a:txSp>
                    </a:sp>
                    <a:cxnSp>
                      <a:nvCxnSpPr>
                        <a:cNvPr id="17" name="Straight Connector 16"/>
                        <a:cNvCxnSpPr/>
                      </a:nvCxnSpPr>
                      <a:spPr>
                        <a:xfrm flipV="1">
                          <a:off x="5638800" y="7599201"/>
                          <a:ext cx="1732005"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rot="5400000">
                          <a:off x="5490399" y="7774121"/>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rot="5400000">
                          <a:off x="7222403" y="7746565"/>
                          <a:ext cx="299080" cy="2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5715000" y="7198349"/>
                          <a:ext cx="1676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latin typeface="Times New Roman" pitchFamily="18" charset="0"/>
                                <a:cs typeface="Times New Roman" pitchFamily="18" charset="0"/>
                              </a:rPr>
                              <a:t>*</a:t>
                            </a:r>
                            <a:endParaRPr lang="en-US" sz="2400" b="1" dirty="0">
                              <a:latin typeface="Times New Roman" pitchFamily="18" charset="0"/>
                              <a:cs typeface="Times New Roman" pitchFamily="18" charset="0"/>
                            </a:endParaRPr>
                          </a:p>
                        </a:txBody>
                        <a:useSpRect/>
                      </a:txSp>
                    </a:sp>
                    <a:sp>
                      <a:nvSpPr>
                        <a:cNvPr id="21" name="TextBox 20"/>
                        <a:cNvSpPr txBox="1"/>
                      </a:nvSpPr>
                      <a:spPr>
                        <a:xfrm>
                          <a:off x="914400" y="5410201"/>
                          <a:ext cx="71628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600" b="1" dirty="0" smtClean="0">
                                <a:latin typeface="Times New Roman" pitchFamily="18" charset="0"/>
                                <a:cs typeface="Times New Roman" pitchFamily="18" charset="0"/>
                              </a:rPr>
                              <a:t>Antibody-mediated Immunity</a:t>
                            </a:r>
                            <a:endParaRPr lang="en-US" sz="3600" b="1" dirty="0">
                              <a:latin typeface="Times New Roman" pitchFamily="18" charset="0"/>
                              <a:cs typeface="Times New Roman" pitchFamily="18" charset="0"/>
                            </a:endParaRPr>
                          </a:p>
                        </a:txBody>
                        <a:useSpRect/>
                      </a:txSp>
                    </a:sp>
                    <a:sp>
                      <a:nvSpPr>
                        <a:cNvPr id="22" name="TextBox 21"/>
                        <a:cNvSpPr txBox="1"/>
                      </a:nvSpPr>
                      <a:spPr>
                        <a:xfrm>
                          <a:off x="1295400" y="6615196"/>
                          <a:ext cx="6096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(g)</a:t>
                            </a:r>
                            <a:endParaRPr lang="en-US" sz="2800" b="1" dirty="0">
                              <a:latin typeface="Times New Roman" pitchFamily="18" charset="0"/>
                              <a:cs typeface="Times New Roman" pitchFamily="18" charset="0"/>
                            </a:endParaRPr>
                          </a:p>
                        </a:txBody>
                        <a:useSpRect/>
                      </a:txSp>
                    </a:sp>
                    <a:pic>
                      <a:nvPicPr>
                        <a:cNvPr id="23" name="Picture 7"/>
                        <a:cNvPicPr>
                          <a:picLocks noChangeAspect="1" noChangeArrowheads="1"/>
                        </a:cNvPicPr>
                      </a:nvPicPr>
                      <a:blipFill>
                        <a:blip r:embed="rId72"/>
                        <a:srcRect/>
                        <a:stretch>
                          <a:fillRect/>
                        </a:stretch>
                      </a:blipFill>
                      <a:spPr bwMode="auto">
                        <a:xfrm>
                          <a:off x="1981200" y="-1371600"/>
                          <a:ext cx="5181600" cy="6402470"/>
                        </a:xfrm>
                        <a:prstGeom prst="rect">
                          <a:avLst/>
                        </a:prstGeom>
                        <a:noFill/>
                        <a:ln w="9525">
                          <a:noFill/>
                          <a:miter lim="800000"/>
                          <a:headEnd/>
                          <a:tailEnd/>
                        </a:ln>
                        <a:effectLst/>
                      </a:spPr>
                    </a:pic>
                    <a:sp>
                      <a:nvSpPr>
                        <a:cNvPr id="24" name="TextBox 23"/>
                        <a:cNvSpPr txBox="1"/>
                      </a:nvSpPr>
                      <a:spPr>
                        <a:xfrm>
                          <a:off x="1295400" y="-1437620"/>
                          <a:ext cx="6096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(f)</a:t>
                            </a:r>
                            <a:endParaRPr lang="en-US" sz="2800" b="1" dirty="0">
                              <a:latin typeface="Times New Roman" pitchFamily="18" charset="0"/>
                              <a:cs typeface="Times New Roman" pitchFamily="18" charset="0"/>
                            </a:endParaRPr>
                          </a:p>
                        </a:txBody>
                        <a:useSpRect/>
                      </a:txSp>
                    </a:sp>
                  </a:grpSp>
                </lc:lockedCanvas>
              </a:graphicData>
            </a:graphic>
          </wp:inline>
        </w:drawing>
      </w:r>
    </w:p>
    <w:p w:rsidR="001E5C0D" w:rsidRDefault="001E5C0D" w:rsidP="001E5C0D">
      <w:pPr>
        <w:pStyle w:val="Caption"/>
        <w:rPr>
          <w:rFonts w:ascii="Times New Roman" w:hAnsi="Times New Roman"/>
          <w:b w:val="0"/>
        </w:rPr>
      </w:pPr>
      <w:bookmarkStart w:id="97" w:name="_Toc491098408"/>
      <w:r>
        <w:lastRenderedPageBreak/>
        <w:t xml:space="preserve">Figure </w:t>
      </w:r>
      <w:fldSimple w:instr=" SEQ Figure \* ARABIC ">
        <w:r w:rsidR="004E7618">
          <w:rPr>
            <w:noProof/>
          </w:rPr>
          <w:t>14</w:t>
        </w:r>
      </w:fldSimple>
      <w:r>
        <w:t xml:space="preserve">. </w:t>
      </w:r>
      <w:r w:rsidRPr="0068243E">
        <w:t>Cell- and antibody-mediated immune response generated due to the addition of immunostimulants.</w:t>
      </w:r>
      <w:bookmarkEnd w:id="97"/>
    </w:p>
    <w:p w:rsidR="0095444B" w:rsidRPr="00FB533D" w:rsidRDefault="0095444B" w:rsidP="001E5C0D">
      <w:pPr>
        <w:spacing w:line="240" w:lineRule="auto"/>
        <w:rPr>
          <w:rFonts w:ascii="Times New Roman" w:hAnsi="Times New Roman"/>
        </w:rPr>
      </w:pPr>
      <w:r w:rsidRPr="00FB533D">
        <w:rPr>
          <w:rFonts w:ascii="Times New Roman" w:hAnsi="Times New Roman"/>
        </w:rPr>
        <w:t>(a) Flow cytometry schematic for identification of myeloid-derived suppressor cells (MDSCs) that are neutrophils (CD11b+ Ly-6G+) or monocytes (CD11b+ Ly-6C+), macrophages (CD11b+ F4-80+), cytotoxic T-cells (CD8+ CD3e+), and regulatory T-cells (CD25+ CD4+ Fox</w:t>
      </w:r>
      <w:r w:rsidR="007C3A25">
        <w:rPr>
          <w:rFonts w:ascii="Times New Roman" w:hAnsi="Times New Roman"/>
        </w:rPr>
        <w:t xml:space="preserve">P3+) in the mesenteric </w:t>
      </w:r>
      <w:r w:rsidRPr="00FB533D">
        <w:rPr>
          <w:rFonts w:ascii="Times New Roman" w:hAnsi="Times New Roman"/>
        </w:rPr>
        <w:t>lymph nodes of C57BL/6J mice with orthotopic metastatic ovarian tumors (ID8 p53</w:t>
      </w:r>
      <w:r w:rsidRPr="00FB533D">
        <w:rPr>
          <w:rFonts w:ascii="Times New Roman" w:hAnsi="Times New Roman"/>
          <w:vertAlign w:val="superscript"/>
        </w:rPr>
        <w:t>-/-</w:t>
      </w:r>
      <w:r w:rsidRPr="00FB533D">
        <w:rPr>
          <w:rFonts w:ascii="Times New Roman" w:hAnsi="Times New Roman"/>
        </w:rPr>
        <w:t>). The mesenteric lymph nodes were collected 21 days post-inoculation of tumor cells for flow cytometry analysis. (b) Percent of single lymphocytes that are cytotoxic T-cells (CD3e+ CD8+). (c) Percent of single lymphocytes that are regulatory T-cells (CD4+, FoxP3+, and CD25+). (d) Total MDSCs were identified as sum of single lymphocytes that were either neutrophilic (CD11b+ Ly-6G+) or monolytic (CD11b+ Ly-6C+). The percent of total MDSCs was compared against the percent of cytotoxic T-cells as previously identified. (e) The percent of total regulatory T-cells was compared against the perc</w:t>
      </w:r>
      <w:r w:rsidR="00070C82">
        <w:rPr>
          <w:rFonts w:ascii="Times New Roman" w:hAnsi="Times New Roman"/>
        </w:rPr>
        <w:t>ent of cytotoxic T-cells</w:t>
      </w:r>
      <w:r w:rsidRPr="00FB533D">
        <w:rPr>
          <w:rFonts w:ascii="Times New Roman" w:hAnsi="Times New Roman"/>
        </w:rPr>
        <w:t>. (f) Percent of single lymphocytes that are macrophages (CD11b+ F4-80+). (g) Antibody titers against ID8 p53</w:t>
      </w:r>
      <w:r w:rsidRPr="00FB533D">
        <w:rPr>
          <w:rFonts w:ascii="Times New Roman" w:hAnsi="Times New Roman"/>
          <w:vertAlign w:val="superscript"/>
        </w:rPr>
        <w:t>-/-</w:t>
      </w:r>
      <w:r w:rsidRPr="00FB533D">
        <w:rPr>
          <w:rFonts w:ascii="Times New Roman" w:hAnsi="Times New Roman"/>
        </w:rPr>
        <w:t xml:space="preserve"> cells in the plasma of mice 3 days after immunostimulatants were given (day 21 post-inoculation). Data is presented as mean ± SEM (n = 3). Statistical significance of saline treatment versus combination treatment is indicated by * (p &lt; 0.05) and ** (p &lt; 0.01).</w:t>
      </w:r>
    </w:p>
    <w:p w:rsidR="0095444B" w:rsidRPr="00FB533D" w:rsidRDefault="0095444B" w:rsidP="0095444B">
      <w:pPr>
        <w:rPr>
          <w:rFonts w:ascii="Times New Roman" w:hAnsi="Times New Roman"/>
        </w:rPr>
      </w:pPr>
    </w:p>
    <w:p w:rsidR="0095444B" w:rsidRPr="00FB533D" w:rsidRDefault="0095444B" w:rsidP="0095444B">
      <w:pPr>
        <w:rPr>
          <w:rFonts w:ascii="Times New Roman" w:hAnsi="Times New Roman"/>
          <w:b/>
        </w:rPr>
      </w:pPr>
      <w:r w:rsidRPr="00FB533D">
        <w:rPr>
          <w:rFonts w:ascii="Times New Roman" w:hAnsi="Times New Roman"/>
          <w:b/>
        </w:rPr>
        <w:br w:type="page"/>
      </w:r>
    </w:p>
    <w:p w:rsidR="0095444B" w:rsidRPr="00FB533D" w:rsidRDefault="0095444B" w:rsidP="002F51E4">
      <w:pPr>
        <w:pStyle w:val="Heading2"/>
      </w:pPr>
      <w:bookmarkStart w:id="98" w:name="_Toc490850923"/>
      <w:r w:rsidRPr="00FB533D">
        <w:lastRenderedPageBreak/>
        <w:t>Discussion</w:t>
      </w:r>
      <w:bookmarkEnd w:id="98"/>
    </w:p>
    <w:p w:rsidR="0095444B" w:rsidRPr="00FB533D" w:rsidRDefault="0095444B" w:rsidP="0095444B">
      <w:pPr>
        <w:rPr>
          <w:rFonts w:ascii="Times New Roman" w:hAnsi="Times New Roman"/>
        </w:rPr>
      </w:pPr>
      <w:r w:rsidRPr="00FB533D">
        <w:rPr>
          <w:rFonts w:ascii="Times New Roman" w:hAnsi="Times New Roman"/>
        </w:rPr>
        <w:t>Ovarian cancer is usually detected once metastas</w:t>
      </w:r>
      <w:r w:rsidR="00301C7C">
        <w:rPr>
          <w:rFonts w:ascii="Times New Roman" w:hAnsi="Times New Roman"/>
        </w:rPr>
        <w:t>is to the peritoneal cavity has</w:t>
      </w:r>
      <w:r w:rsidRPr="00FB533D">
        <w:rPr>
          <w:rFonts w:ascii="Times New Roman" w:hAnsi="Times New Roman"/>
        </w:rPr>
        <w:t xml:space="preserve"> occurred. Current standard of care involves a cytoreductive surgery in combination w</w:t>
      </w:r>
      <w:r w:rsidR="00301C7C">
        <w:rPr>
          <w:rFonts w:ascii="Times New Roman" w:hAnsi="Times New Roman"/>
        </w:rPr>
        <w:t xml:space="preserve">ith </w:t>
      </w:r>
      <w:r w:rsidRPr="00FB533D">
        <w:rPr>
          <w:rFonts w:ascii="Times New Roman" w:hAnsi="Times New Roman"/>
        </w:rPr>
        <w:t>platinum-based chemotherapy, which has only a 5-month increase in survival due to development of resistance. A novel approach for metastatic ovarian cancer that can treat multiple nodules throughout the peritoneal cavity with minimum damage to healthy tissue has been developed combining an enzyme prodrug</w:t>
      </w:r>
      <w:r w:rsidR="00301C7C">
        <w:rPr>
          <w:rFonts w:ascii="Times New Roman" w:hAnsi="Times New Roman"/>
        </w:rPr>
        <w:t xml:space="preserve"> system with immunostimulation.</w:t>
      </w:r>
    </w:p>
    <w:p w:rsidR="0095444B" w:rsidRPr="00FB533D" w:rsidRDefault="0095444B" w:rsidP="0095444B">
      <w:pPr>
        <w:ind w:firstLine="720"/>
        <w:rPr>
          <w:rFonts w:ascii="Times New Roman" w:hAnsi="Times New Roman"/>
        </w:rPr>
      </w:pPr>
      <w:r w:rsidRPr="00FB533D">
        <w:rPr>
          <w:rFonts w:ascii="Times New Roman" w:hAnsi="Times New Roman"/>
        </w:rPr>
        <w:t xml:space="preserve">Human bodies work to generate and eliminate ROS in a homeostatic environment; however, tipping the scale towards a higher ratio of generation versus elimination of ROS can lead to cell death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 103]&lt;/DisplayText&gt;&lt;record&gt;&lt;rec-number&gt;36&lt;/rec-number&gt;&lt;foreign-keys&gt;&lt;key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Cite&gt;&lt;Author&gt;Cavuoto&lt;/Author&gt;&lt;Year&gt;2012&lt;/Year&gt;&lt;RecNum&gt;37&lt;/RecNum&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xml:space="preserve">. In this therapy, the enzyme prodrug system works to generate a higher output of ROS in the local tumor environment thereby tipping the scale to a ROS-rich location that promotes tumor cell death. The mutant enzyme also has activity towards methionine, which is a key component in some human ovarian cancers that are methionine-dependent, as well as a key reactant for the generation of glutathionine, which reduces ROS to maintain the homeostatic balance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 103]&lt;/DisplayText&gt;&lt;record&gt;&lt;rec-number&gt;36&lt;/rec-number&gt;&lt;foreign-keys&gt;&lt;key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Cite&gt;&lt;Author&gt;Cavuoto&lt;/Author&gt;&lt;Year&gt;2012&lt;/Year&gt;&lt;RecNum&gt;37&lt;/RecNum&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xml:space="preserve">. </w:t>
      </w:r>
    </w:p>
    <w:p w:rsidR="0095444B" w:rsidRPr="00FB533D" w:rsidRDefault="0095444B" w:rsidP="0095444B">
      <w:pPr>
        <w:rPr>
          <w:rFonts w:ascii="Times New Roman" w:hAnsi="Times New Roman"/>
        </w:rPr>
      </w:pPr>
      <w:r w:rsidRPr="00FB533D">
        <w:rPr>
          <w:rFonts w:ascii="Times New Roman" w:hAnsi="Times New Roman"/>
        </w:rPr>
        <w:tab/>
      </w:r>
      <w:r w:rsidRPr="00FB533D">
        <w:rPr>
          <w:rFonts w:ascii="Times New Roman" w:hAnsi="Times New Roman"/>
          <w:i/>
        </w:rPr>
        <w:t>In vitro</w:t>
      </w:r>
      <w:r w:rsidRPr="00FB533D">
        <w:rPr>
          <w:rFonts w:ascii="Times New Roman" w:hAnsi="Times New Roman"/>
        </w:rPr>
        <w:t xml:space="preserve"> studies were initially conducted as a proof of concept for the efficacy of the treatment in o</w:t>
      </w:r>
      <w:r w:rsidR="00D514FC">
        <w:rPr>
          <w:rFonts w:ascii="Times New Roman" w:hAnsi="Times New Roman"/>
        </w:rPr>
        <w:t>varian cancer cells</w:t>
      </w:r>
      <w:r w:rsidRPr="00FB533D">
        <w:rPr>
          <w:rFonts w:ascii="Times New Roman" w:hAnsi="Times New Roman"/>
        </w:rPr>
        <w:t xml:space="preserve"> showing strong binding of the fusion protein as well as cytotoxicity with the addition of the prodrug, selenomethionine. A previous study evaluated the cytotoxic nature of the enzyme prodrug on tumor vasculature representing endothelial </w:t>
      </w:r>
      <w:r w:rsidR="000508A7">
        <w:rPr>
          <w:rFonts w:ascii="Times New Roman" w:hAnsi="Times New Roman"/>
        </w:rPr>
        <w:t xml:space="preserve">cells as well, </w:t>
      </w:r>
      <w:r w:rsidRPr="00FB533D">
        <w:rPr>
          <w:rFonts w:ascii="Times New Roman" w:hAnsi="Times New Roman"/>
        </w:rPr>
        <w:t>since PS is exp</w:t>
      </w:r>
      <w:r w:rsidR="000508A7">
        <w:rPr>
          <w:rFonts w:ascii="Times New Roman" w:hAnsi="Times New Roman"/>
        </w:rPr>
        <w:t>ressed on tumor cells and</w:t>
      </w:r>
      <w:r w:rsidRPr="00FB533D">
        <w:rPr>
          <w:rFonts w:ascii="Times New Roman" w:hAnsi="Times New Roman"/>
        </w:rPr>
        <w:t xml:space="preserve"> leaky tumor vasculature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 116]&lt;/DisplayText&gt;&lt;record&gt;&lt;rec-number&gt;27&lt;/rec-number&gt;&lt;foreign-keys&gt;&lt;key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Ther.&lt;/abbr-1&gt;&lt;/periodical&gt;&lt;pages&gt;MCT-16-0263&lt;/pages&gt;&lt;dates&gt;&lt;year&gt;2017&lt;/year&gt;&lt;/dates&gt;&lt;isbn&gt;1535-7163&lt;/isbn&gt;&lt;urls&gt;&lt;/urls&gt;&lt;/record&gt;&lt;/Cite&gt;&lt;Cite&gt;&lt;Author&gt;Van Rite&lt;/Author&gt;&lt;Year&gt;2011&lt;/Year&gt;&lt;RecNum&gt;229&lt;/RecNum&gt;&lt;record&gt;&lt;rec-number&gt;229&lt;/rec-number&gt;&lt;foreign-keys&gt;&lt;key app="EN" db-id="fwrexf5t4pez5gerv2j5dv2p2sps99satzev" timestamp="1501701772"&gt;229&lt;/key&gt;&lt;/foreign-keys&gt;&lt;ref-type name="Journal Article"&gt;17&lt;/ref-type&gt;&lt;contributors&gt;&lt;authors&gt;&lt;author&gt;Van Rite, Brent D&lt;/author&gt;&lt;author&gt;Lazrak, Yahya A&lt;/author&gt;&lt;author&gt;Pagnon, Magali L&lt;/author&gt;&lt;author&gt;Palwai, Naveen R&lt;/author&gt;&lt;author&gt;Neves, Luís FF&lt;/author&gt;&lt;author&gt;McFetridge, Peter S&lt;/author&gt;&lt;author&gt;Harrison, Roger G&lt;/author&gt;&lt;/authors&gt;&lt;/contributors&gt;&lt;titles&gt;&lt;title&gt;Enzyme prodrug therapy designed to target L-methioninase to the tumor vasculature&lt;/title&gt;&lt;secondary-title&gt;Cancer letters&lt;/secondary-title&gt;&lt;/titles&gt;&lt;periodical&gt;&lt;full-title&gt;Cancer letters&lt;/full-title&gt;&lt;/periodical&gt;&lt;pages&gt;177-184&lt;/pages&gt;&lt;volume&gt;301&lt;/volume&gt;&lt;number&gt;2&lt;/number&gt;&lt;dates&gt;&lt;year&gt;2011&lt;/year&gt;&lt;/dates&gt;&lt;isbn&gt;0304-3835&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[25, 116]</w:t>
      </w:r>
      <w:r w:rsidR="00887A9B" w:rsidRPr="00FB533D">
        <w:rPr>
          <w:rFonts w:ascii="Times New Roman" w:hAnsi="Times New Roman"/>
        </w:rPr>
        <w:fldChar w:fldCharType="end"/>
      </w:r>
      <w:r w:rsidRPr="00FB533D">
        <w:rPr>
          <w:rFonts w:ascii="Times New Roman" w:hAnsi="Times New Roman"/>
        </w:rPr>
        <w:t>.</w:t>
      </w:r>
    </w:p>
    <w:p w:rsidR="0095444B" w:rsidRPr="00FB533D" w:rsidRDefault="0095444B" w:rsidP="0095444B">
      <w:pPr>
        <w:rPr>
          <w:rFonts w:ascii="Times New Roman" w:hAnsi="Times New Roman"/>
        </w:rPr>
      </w:pPr>
      <w:r w:rsidRPr="00FB533D">
        <w:rPr>
          <w:rFonts w:ascii="Times New Roman" w:hAnsi="Times New Roman"/>
        </w:rPr>
        <w:lastRenderedPageBreak/>
        <w:tab/>
        <w:t xml:space="preserve">A dosage study was conducted to evaluate the frequency of the enzyme prodrug therapy which would provide a decrease in tumor volume while still maintaining minimum healthy tissue damage. Treatment every day over a 3 week period yielded the largest decrease in tumor volume compared to the saline, untreated mice. Injections of mCTH-ANXA5 and SeMet were given 10 h apart to allow for mCTH-ANXA5 blood clearance as determined in a previous study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 mCTH is a mutant of a mammalian enzyme that has minimum activity toward SeMet; however three point mutations confers reactivity to SeMet as well as methionine. Some forms of human ovarian cancer are considered methionine-dependent tumors, which may prove to be advantageous in the clinic as a dual targeting agent to produce cell death initiating ROS as well as causing methion</w:t>
      </w:r>
      <w:r w:rsidR="000508A7">
        <w:rPr>
          <w:rFonts w:ascii="Times New Roman" w:hAnsi="Times New Roman"/>
        </w:rPr>
        <w:t>i</w:t>
      </w:r>
      <w:r w:rsidRPr="00FB533D">
        <w:rPr>
          <w:rFonts w:ascii="Times New Roman" w:hAnsi="Times New Roman"/>
        </w:rPr>
        <w:t xml:space="preserve">ne deprivation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 103]&lt;/DisplayText&gt;&lt;record&gt;&lt;rec-number&gt;36&lt;/rec-number&gt;&lt;foreign-keys&gt;&lt;key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Cite&gt;&lt;Author&gt;Cavuoto&lt;/Author&gt;&lt;Year&gt;2012&lt;/Year&gt;&lt;RecNum&gt;37&lt;/RecNum&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xml:space="preserve">. Methionine is a key amino acid in the protein synthesis as well as </w:t>
      </w:r>
      <w:r w:rsidRPr="00FB533D">
        <w:rPr>
          <w:rFonts w:ascii="Times New Roman" w:hAnsi="Times New Roman"/>
          <w:i/>
        </w:rPr>
        <w:t>de novo</w:t>
      </w:r>
      <w:r w:rsidRPr="00FB533D">
        <w:rPr>
          <w:rFonts w:ascii="Times New Roman" w:hAnsi="Times New Roman"/>
        </w:rPr>
        <w:t xml:space="preserve"> pathway, which generates glutathionine to reduce ROS and prevent cell damage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&lt;EndNote&gt;&lt;Cite&gt;&lt;Author&gt;Poisson&lt;/Author&gt;&lt;Year&gt;2015&lt;/Year&gt;&lt;RecNum&gt;36&lt;/RecNum&gt;&lt;DisplayText&gt;[102, 103]&lt;/DisplayText&gt;&lt;record&gt;&lt;rec-number&gt;36&lt;/rec-number&gt;&lt;foreign-keys&gt;&lt;key app="EN" db-id="fwrexf5t4pez5gerv2j5dv2p2sps99satzev" timestamp="1497484789"&gt;36&lt;/key&gt;&lt;/foreign-keys&gt;&lt;ref-type name="Journal Article"&gt;17&lt;/ref-type&gt;&lt;contributors&gt;&lt;authors&gt;&lt;author&gt;Poisson, Laila M&lt;/author&gt;&lt;author&gt;Munkarah, Adnan&lt;/author&gt;&lt;author&gt;Madi, Hala&lt;/author&gt;&lt;author&gt;Datta, Indrani&lt;/author&gt;&lt;author&gt;Hensley-Alford, Sharon&lt;/author&gt;&lt;author&gt;Tebbe, Calvin&lt;/author&gt;&lt;author&gt;Buekers, Thomas&lt;/author&gt;&lt;author&gt;Giri, Shailendra&lt;/author&gt;&lt;author&gt;Rattan, Ramandeep&lt;/author&gt;&lt;/authors&gt;&lt;/contributors&gt;&lt;titles&gt;&lt;title&gt;A metabolomic approach to identifying platinum resistance in ovarian cancer&lt;/title&gt;&lt;secondary-title&gt;Journal of ovarian research&lt;/secondary-title&gt;&lt;/titles&gt;&lt;periodical&gt;&lt;full-title&gt;Journal of ovarian research&lt;/full-title&gt;&lt;abbr-1&gt;J. Ovarian Res.&lt;/abbr-1&gt;&lt;/periodical&gt;&lt;pages&gt;13&lt;/pages&gt;&lt;volume&gt;8&lt;/volume&gt;&lt;number&gt;1&lt;/number&gt;&lt;dates&gt;&lt;year&gt;2015&lt;/year&gt;&lt;/dates&gt;&lt;isbn&gt;1757-2215&lt;/isbn&gt;&lt;urls&gt;&lt;/urls&gt;&lt;/record&gt;&lt;/Cite&gt;&lt;Cite&gt;&lt;Author&gt;Cavuoto&lt;/Author&gt;&lt;Year&gt;2012&lt;/Year&gt;&lt;RecNum&gt;37&lt;/RecNum&gt;&lt;record&gt;&lt;rec-number&gt;37&lt;/rec-number&gt;&lt;foreign-keys&gt;&lt;key app="EN" db-id="fwrexf5t4pez5gerv2j5dv2p2sps99satzev" timestamp="1497555569"&gt;37&lt;/key&gt;&lt;/foreign-keys&gt;&lt;ref-type name="Journal Article"&gt;17&lt;/ref-type&gt;&lt;contributors&gt;&lt;authors&gt;&lt;author&gt;Cavuoto, Paul&lt;/author&gt;&lt;author&gt;Fenech, Michael F&lt;/author&gt;&lt;/authors&gt;&lt;/contributors&gt;&lt;titles&gt;&lt;title&gt;A review of methionine dependency and the role of methionine restriction in cancer growth control and life-span extension&lt;/title&gt;&lt;secondary-title&gt;Cancer treatment reviews&lt;/secondary-title&gt;&lt;/titles&gt;&lt;periodical&gt;&lt;full-title&gt;Cancer treatment reviews&lt;/full-title&gt;&lt;abbr-1&gt;Cancer Treat. Rev.&lt;/abbr-1&gt;&lt;/periodical&gt;&lt;pages&gt;726-736&lt;/pages&gt;&lt;volume&gt;38&lt;/volume&gt;&lt;number&gt;6&lt;/number&gt;&lt;dates&gt;&lt;year&gt;2012&lt;/year&gt;&lt;/dates&gt;&lt;isbn&gt;0305-7372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[102, 103]</w:t>
      </w:r>
      <w:r w:rsidR="00887A9B" w:rsidRPr="00FB533D">
        <w:rPr>
          <w:rFonts w:ascii="Times New Roman" w:hAnsi="Times New Roman"/>
        </w:rPr>
        <w:fldChar w:fldCharType="end"/>
      </w:r>
      <w:r w:rsidRPr="00FB533D">
        <w:rPr>
          <w:rFonts w:ascii="Times New Roman" w:hAnsi="Times New Roman"/>
        </w:rPr>
        <w:t>. The combination of producing ROS as well as preventing ROS reduction may have a compounding effect in patients with ovarian tumors.</w:t>
      </w:r>
    </w:p>
    <w:p w:rsidR="0095444B" w:rsidRPr="00FB533D" w:rsidRDefault="0095444B" w:rsidP="0095444B">
      <w:pPr>
        <w:ind w:firstLine="720"/>
        <w:rPr>
          <w:rFonts w:ascii="Times New Roman" w:hAnsi="Times New Roman"/>
        </w:rPr>
      </w:pPr>
      <w:r w:rsidRPr="00FB533D">
        <w:rPr>
          <w:rFonts w:ascii="Times New Roman" w:hAnsi="Times New Roman"/>
        </w:rPr>
        <w:t xml:space="preserve">In order to transition the local tumor environment from an immunosuppressive to an immune reactive environment, combinations of anti-PD-1, anti-CD73, and anti-OX40 immunostimulants were studied to determine the most synergistic immune modulation with the enzyme prodrug system.  Upregulation of PD-1 and CD73 expression have been associated with higher grade ovarian cancer and poor patient progression, which makes them key targets for immunotherapy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&lt;EndNote&gt;&lt;Cite&gt;&lt;Author&gt;Gaudreau&lt;/Author&gt;&lt;Year&gt;2016&lt;/Year&gt;&lt;RecNum&gt;158&lt;/RecNum&gt;&lt;DisplayText&gt;[104, 110]&lt;/DisplayText&gt;&lt;record&gt;&lt;rec-number&gt;158&lt;/rec-number&gt;&lt;foreign-keys&gt;&lt;key app="EN" db-id="fwrexf5t4pez5gerv2j5dv2p2sps99satzev" timestamp="1500230886"&gt;158&lt;/key&gt;&lt;/foreign-keys&gt;&lt;ref-type name="Journal Article"&gt;17&lt;/ref-type&gt;&lt;contributors&gt;&lt;authors&gt;&lt;author&gt;Gaudreau, Pierre-Olivier&lt;/author&gt;&lt;author&gt;Allard, Bertrand&lt;/author&gt;&lt;author&gt;Turcotte, Martin&lt;/author&gt;&lt;author&gt;Stagg, John&lt;/author&gt;&lt;/authors&gt;&lt;/contributors&gt;&lt;titles&gt;&lt;title&gt;CD73-adenosine reduces immune responses and survival in ovarian cancer patients&lt;/title&gt;&lt;secondary-title&gt;Oncoimmunology&lt;/secondary-title&gt;&lt;/titles&gt;&lt;periodical&gt;&lt;full-title&gt;Oncoimmunology&lt;/full-title&gt;&lt;/periodical&gt;&lt;pages&gt;e1127496&lt;/pages&gt;&lt;volume&gt;5&lt;/volume&gt;&lt;number&gt;5&lt;/number&gt;&lt;dates&gt;&lt;year&gt;2016&lt;/year&gt;&lt;/dates&gt;&lt;isbn&gt;2162-402X&lt;/isbn&gt;&lt;urls&gt;&lt;/urls&gt;&lt;/record&gt;&lt;/Cite&gt;&lt;Cite&gt;&lt;Author&gt;Gaillard&lt;/Author&gt;&lt;Year&gt;2016&lt;/Year&gt;&lt;RecNum&gt;39&lt;/RecNum&gt;&lt;record&gt;&lt;rec-number&gt;39&lt;/rec-number&gt;&lt;foreign-keys&gt;&lt;key app="EN" db-id="fwrexf5t4pez5gerv2j5dv2p2sps99satzev" timestamp="1500229834"&gt;39&lt;/key&gt;&lt;/foreign-keys&gt;&lt;ref-type name="Journal Article"&gt;17&lt;/ref-type&gt;&lt;contributors&gt;&lt;authors&gt;&lt;author&gt;Gaillard, Stéphanie L&lt;/author&gt;&lt;author&gt;Secord, Angeles A&lt;/author&gt;&lt;author&gt;Monk, Bradley&lt;/author&gt;&lt;/authors&gt;&lt;/contributors&gt;&lt;titles&gt;&lt;title&gt;The role of immune checkpoint inhibition in the treatment of ovarian cancer&lt;/title&gt;&lt;secondary-title&gt;Gynecologic oncology research and practice&lt;/secondary-title&gt;&lt;/titles&gt;&lt;periodical&gt;&lt;full-title&gt;Gynecologic oncology research and practice&lt;/full-title&gt;&lt;/periodical&gt;&lt;pages&gt;11&lt;/pages&gt;&lt;volume&gt;3&lt;/volume&gt;&lt;number&gt;1&lt;/number&gt;&lt;dates&gt;&lt;year&gt;2016&lt;/year&gt;&lt;/dates&gt;&lt;isbn&gt;2053-6844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[104, 110]</w:t>
      </w:r>
      <w:r w:rsidR="00887A9B" w:rsidRPr="00FB533D">
        <w:rPr>
          <w:rFonts w:ascii="Times New Roman" w:hAnsi="Times New Roman"/>
        </w:rPr>
        <w:fldChar w:fldCharType="end"/>
      </w:r>
      <w:r w:rsidRPr="00FB533D">
        <w:rPr>
          <w:rFonts w:ascii="Times New Roman" w:hAnsi="Times New Roman"/>
        </w:rPr>
        <w:t xml:space="preserve">. Clinical trials are under way for anti-PD-1 blockade to enhance effector T-cell infiltration and inhibit suppressive immune cells for ovarian cancer patients with promising results </w:t>
      </w:r>
      <w:r w:rsidR="00887A9B" w:rsidRPr="00FB533D">
        <w:rPr>
          <w:rFonts w:ascii="Times New Roman" w:hAnsi="Times New Roman"/>
        </w:rPr>
        <w:lastRenderedPageBreak/>
        <w:fldChar w:fldCharType="begin"/>
      </w:r>
      <w:r w:rsidR="00D861C0">
        <w:rPr>
          <w:rFonts w:ascii="Times New Roman" w:hAnsi="Times New Roman"/>
        </w:rPr>
        <w:instrText xml:space="preserve"> ADDIN EN.CITE &lt;EndNote&gt;&lt;Cite&gt;&lt;Author&gt;Homicsko&lt;/Author&gt;&lt;Year&gt;2015&lt;/Year&gt;&lt;RecNum&gt;40&lt;/RecNum&gt;&lt;DisplayText&gt;[105, 117]&lt;/DisplayText&gt;&lt;record&gt;&lt;rec-number&gt;40&lt;/rec-number&gt;&lt;foreign-keys&gt;&lt;key app="EN" db-id="fwrexf5t4pez5gerv2j5dv2p2sps99satzev" timestamp="1500230360"&gt;40&lt;/key&gt;&lt;/foreign-keys&gt;&lt;ref-type name="Journal Article"&gt;17&lt;/ref-type&gt;&lt;contributors&gt;&lt;authors&gt;&lt;author&gt;Krisztian Homicsko&lt;/author&gt;&lt;author&gt;George Coukos&lt;/author&gt;&lt;/authors&gt;&lt;/contributors&gt;&lt;titles&gt;&lt;title&gt;Targeting Programmed Cell Death 1 in Ovarian Cancer&lt;/title&gt;&lt;secondary-title&gt;Journal of Clinical Oncology&lt;/secondary-title&gt;&lt;/titles&gt;&lt;periodical&gt;&lt;full-title&gt;Journal of Clinical Oncology&lt;/full-title&gt;&lt;/periodical&gt;&lt;pages&gt;3987-3989&lt;/pages&gt;&lt;volume&gt;33&lt;/volume&gt;&lt;number&gt;34&lt;/number&gt;&lt;dates&gt;&lt;year&gt;2015&lt;/year&gt;&lt;/dates&gt;&lt;accession-num&gt;26503205&lt;/accession-num&gt;&lt;urls&gt;&lt;related-urls&gt;&lt;url&gt;http://ascopubs.org/doi/abs/10.1200/JCO.2015.63.7785&lt;/url&gt;&lt;/related-urls&gt;&lt;/urls&gt;&lt;electronic-resource-num&gt;10.1200/jco.2015.63.7785&lt;/electronic-resource-num&gt;&lt;/record&gt;&lt;/Cite&gt;&lt;Cite&gt;&lt;Author&gt;Hamanishi&lt;/Author&gt;&lt;Year&gt;2015&lt;/Year&gt;&lt;RecNum&gt;101&lt;/RecNum&gt;&lt;record&gt;&lt;rec-number&gt;101&lt;/rec-number&gt;&lt;foreign-keys&gt;&lt;key app="EN" db-id="fwrexf5t4pez5gerv2j5dv2p2sps99satzev" timestamp="1500230571"&gt;101&lt;/key&gt;&lt;/foreign-keys&gt;&lt;ref-type name="Journal Article"&gt;17&lt;/ref-type&gt;&lt;contributors&gt;&lt;authors&gt;&lt;author&gt;Hamanishi, J.&lt;/author&gt;&lt;/authors&gt;&lt;/contributors&gt;&lt;titles&gt;&lt;title&gt;Safety and Antitumor Activity of Anti-PD-1 Antibody, Nivolumab, in Patients With Platinum-Resistant Ovarian Cancer&lt;/title&gt;&lt;secondary-title&gt;J Clin Oncol&lt;/secondary-title&gt;&lt;/titles&gt;&lt;periodical&gt;&lt;full-title&gt;J Clin Oncol&lt;/full-title&gt;&lt;/periodical&gt;&lt;volume&gt;33&lt;/volume&gt;&lt;dates&gt;&lt;year&gt;2015&lt;/year&gt;&lt;/dates&gt;&lt;label&gt;Hamanishi2015&lt;/label&gt;&lt;urls&gt;&lt;related-urls&gt;&lt;url&gt;http://dx.doi.org/10.1200/JCO.2015.62.3397&lt;/url&gt;&lt;/related-urls&gt;&lt;/urls&gt;&lt;electronic-resource-num&gt;10.1200/jco.2015.62.3397&lt;/electronic-resource-num&gt;&lt;/record&gt;&lt;/Cite&gt;&lt;/EndNote&gt;</w:instrText>
      </w:r>
      <w:r w:rsidR="00887A9B" w:rsidRPr="00FB533D">
        <w:rPr>
          <w:rFonts w:ascii="Times New Roman" w:hAnsi="Times New Roman"/>
        </w:rPr>
        <w:fldChar w:fldCharType="separate"/>
      </w:r>
      <w:r w:rsidR="00D861C0">
        <w:rPr>
          <w:rFonts w:ascii="Times New Roman" w:hAnsi="Times New Roman"/>
          <w:noProof/>
        </w:rPr>
        <w:t>[105, 117]</w:t>
      </w:r>
      <w:r w:rsidR="00887A9B" w:rsidRPr="00FB533D">
        <w:rPr>
          <w:rFonts w:ascii="Times New Roman" w:hAnsi="Times New Roman"/>
        </w:rPr>
        <w:fldChar w:fldCharType="end"/>
      </w:r>
      <w:r w:rsidRPr="00FB533D">
        <w:rPr>
          <w:rFonts w:ascii="Times New Roman" w:hAnsi="Times New Roman"/>
        </w:rPr>
        <w:t xml:space="preserve">. Combinatorial studies with anti-PD-1 and anti-OX40 in an ID8 mouse model showed promising results of increased survival, decreased tumor burden, and an increased immune response compared to either anti-PD-1 or anti-OX40 alone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&lt;EndNote&gt;&lt;Cite&gt;&lt;Author&gt;Guo&lt;/Author&gt;&lt;Year&gt;2014&lt;/Year&gt;&lt;RecNum&gt;159&lt;/RecNum&gt;&lt;DisplayText&gt;[107]&lt;/DisplayText&gt;&lt;record&gt;&lt;rec-number&gt;159&lt;/rec-number&gt;&lt;foreign-keys&gt;&lt;key app="EN" db-id="fwrexf5t4pez5gerv2j5dv2p2sps99satzev" timestamp="1500231052"&gt;159&lt;/key&gt;&lt;/foreign-keys&gt;&lt;ref-type name="Journal Article"&gt;17&lt;/ref-type&gt;&lt;contributors&gt;&lt;authors&gt;&lt;author&gt;Guo, Zhiqiang&lt;/author&gt;&lt;author&gt;Wang, Xin&lt;/author&gt;&lt;author&gt;Cheng, Dali&lt;/author&gt;&lt;author&gt;Xia, Zhijun&lt;/author&gt;&lt;author&gt;Luan, Meng&lt;/author&gt;&lt;author&gt;Zhang, Shulan&lt;/author&gt;&lt;/authors&gt;&lt;/contributors&gt;&lt;titles&gt;&lt;title&gt;PD-1 blockade and OX40 triggering synergistically protects against tumor growth in a murine model of ovarian cancer&lt;/title&gt;&lt;secondary-title&gt;PloS one&lt;/secondary-title&gt;&lt;/titles&gt;&lt;periodical&gt;&lt;full-title&gt;PloS One&lt;/full-title&gt;&lt;abbr-1&gt;PloS One&lt;/abbr-1&gt;&lt;/periodical&gt;&lt;pages&gt;e89350&lt;/pages&gt;&lt;volume&gt;9&lt;/volume&gt;&lt;number&gt;2&lt;/number&gt;&lt;dates&gt;&lt;year&gt;2014&lt;/year&gt;&lt;/dates&gt;&lt;isbn&gt;1932-6203&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[107]</w:t>
      </w:r>
      <w:r w:rsidR="00887A9B" w:rsidRPr="00FB533D">
        <w:rPr>
          <w:rFonts w:ascii="Times New Roman" w:hAnsi="Times New Roman"/>
        </w:rPr>
        <w:fldChar w:fldCharType="end"/>
      </w:r>
      <w:r w:rsidRPr="00FB533D">
        <w:rPr>
          <w:rFonts w:ascii="Times New Roman" w:hAnsi="Times New Roman"/>
        </w:rPr>
        <w:t>. No change in effector or regulatory immune cells were seen with either anti-PD-1 or anti-OX40 alone; however when combined, there was a</w:t>
      </w:r>
      <w:r w:rsidR="00266637">
        <w:rPr>
          <w:rFonts w:ascii="Times New Roman" w:hAnsi="Times New Roman"/>
        </w:rPr>
        <w:t>n</w:t>
      </w:r>
      <w:r w:rsidRPr="00FB533D">
        <w:rPr>
          <w:rFonts w:ascii="Times New Roman" w:hAnsi="Times New Roman"/>
        </w:rPr>
        <w:t xml:space="preserve"> increase in the ratio of peritoneal infiltrating effector (CD4+ and CD8+ T-cells) versus regulatory (MDSCs and CD4+/FoxP3+ T-cells) </w:t>
      </w:r>
      <w:r w:rsidR="00813A65">
        <w:rPr>
          <w:rFonts w:ascii="Times New Roman" w:hAnsi="Times New Roman"/>
        </w:rPr>
        <w:t xml:space="preserve">immune </w:t>
      </w:r>
      <w:r w:rsidRPr="00FB533D">
        <w:rPr>
          <w:rFonts w:ascii="Times New Roman" w:hAnsi="Times New Roman"/>
        </w:rPr>
        <w:t xml:space="preserve">cells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&lt;EndNote&gt;&lt;Cite&gt;&lt;Author&gt;Guo&lt;/Author&gt;&lt;Year&gt;2014&lt;/Year&gt;&lt;RecNum&gt;159&lt;/RecNum&gt;&lt;DisplayText&gt;[107]&lt;/DisplayText&gt;&lt;record&gt;&lt;rec-number&gt;159&lt;/rec-number&gt;&lt;foreign-keys&gt;&lt;key app="EN" db-id="fwrexf5t4pez5gerv2j5dv2p2sps99satzev" timestamp="1500231052"&gt;159&lt;/key&gt;&lt;/foreign-keys&gt;&lt;ref-type name="Journal Article"&gt;17&lt;/ref-type&gt;&lt;contributors&gt;&lt;authors&gt;&lt;author&gt;Guo, Zhiqiang&lt;/author&gt;&lt;author&gt;Wang, Xin&lt;/author&gt;&lt;author&gt;Cheng, Dali&lt;/author&gt;&lt;author&gt;Xia, Zhijun&lt;/author&gt;&lt;author&gt;Luan, Meng&lt;/author&gt;&lt;author&gt;Zhang, Shulan&lt;/author&gt;&lt;/authors&gt;&lt;/contributors&gt;&lt;titles&gt;&lt;title&gt;PD-1 blockade and OX40 triggering synergistically protects against tumor growth in a murine model of ovarian cancer&lt;/title&gt;&lt;secondary-title&gt;PloS one&lt;/secondary-title&gt;&lt;/titles&gt;&lt;periodical&gt;&lt;full-title&gt;PloS One&lt;/full-title&gt;&lt;abbr-1&gt;PloS One&lt;/abbr-1&gt;&lt;/periodical&gt;&lt;pages&gt;e89350&lt;/pages&gt;&lt;volume&gt;9&lt;/volume&gt;&lt;number&gt;2&lt;/number&gt;&lt;dates&gt;&lt;year&gt;2014&lt;/year&gt;&lt;/dates&gt;&lt;isbn&gt;1932-6203&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[107]</w:t>
      </w:r>
      <w:r w:rsidR="00887A9B" w:rsidRPr="00FB533D">
        <w:rPr>
          <w:rFonts w:ascii="Times New Roman" w:hAnsi="Times New Roman"/>
        </w:rPr>
        <w:fldChar w:fldCharType="end"/>
      </w:r>
      <w:r w:rsidRPr="00FB533D">
        <w:rPr>
          <w:rFonts w:ascii="Times New Roman" w:hAnsi="Times New Roman"/>
        </w:rPr>
        <w:t xml:space="preserve">. Anti-CD73 is currently undergoing phase I clinical trials as well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&lt;EndNote&gt;&lt;Cite&gt;&lt;Author&gt;Hay&lt;/Author&gt;&lt;Year&gt;2016&lt;/Year&gt;&lt;RecNum&gt;176&lt;/RecNum&gt;&lt;DisplayText&gt;[118]&lt;/DisplayText&gt;&lt;record&gt;&lt;rec-number&gt;176&lt;/rec-number&gt;&lt;foreign-keys&gt;&lt;key app="EN" db-id="fwrexf5t4pez5gerv2j5dv2p2sps99satzev" timestamp="1501125618"&gt;176&lt;/key&gt;&lt;/foreign-keys&gt;&lt;ref-type name="Journal Article"&gt;17&lt;/ref-type&gt;&lt;contributors&gt;&lt;authors&gt;&lt;author&gt;Hay, Carl M&lt;/author&gt;&lt;author&gt;Sult, Erin&lt;/author&gt;&lt;author&gt;Huang, Qihui&lt;/author&gt;&lt;author&gt;Mulgrew, Kathy&lt;/author&gt;&lt;author&gt;Fuhrmann, Stacy R&lt;/author&gt;&lt;author&gt;McGlinchey, Kelly A&lt;/author&gt;&lt;author&gt;Hammond, Scott A&lt;/author&gt;&lt;author&gt;Rothstein, Raymond&lt;/author&gt;&lt;author&gt;Rios-Doria, Jonathan&lt;/author&gt;&lt;author&gt;Poon, Edmund&lt;/author&gt;&lt;/authors&gt;&lt;/contributors&gt;&lt;titles&gt;&lt;title&gt;Targeting CD73 in the tumor microenvironment with MEDI9447&lt;/title&gt;&lt;secondary-title&gt;Oncoimmunology&lt;/secondary-title&gt;&lt;/titles&gt;&lt;periodical&gt;&lt;full-title&gt;Oncoimmunology&lt;/full-title&gt;&lt;/periodical&gt;&lt;pages&gt;e1208875&lt;/pages&gt;&lt;volume&gt;5&lt;/volume&gt;&lt;number&gt;8&lt;/number&gt;&lt;dates&gt;&lt;year&gt;2016&lt;/year&gt;&lt;/dates&gt;&lt;isbn&gt;2162-402X&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[118]</w:t>
      </w:r>
      <w:r w:rsidR="00887A9B" w:rsidRPr="00FB533D">
        <w:rPr>
          <w:rFonts w:ascii="Times New Roman" w:hAnsi="Times New Roman"/>
        </w:rPr>
        <w:fldChar w:fldCharType="end"/>
      </w:r>
      <w:r w:rsidR="007E0993">
        <w:rPr>
          <w:rFonts w:ascii="Times New Roman" w:hAnsi="Times New Roman"/>
        </w:rPr>
        <w:t>. A</w:t>
      </w:r>
      <w:r w:rsidRPr="00FB533D">
        <w:rPr>
          <w:rFonts w:ascii="Times New Roman" w:hAnsi="Times New Roman"/>
        </w:rPr>
        <w:t xml:space="preserve"> study on 4T1 breast tumor models combining anti-PD-1 with anti-CD73 also had positive outcomes of increased survival and decreased tumor burden due to the shift in the ratio of tumor infiltrating cytotoxic T-cells to regulatory T-cells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&lt;EndNote&gt;&lt;Cite&gt;&lt;Author&gt;Allard&lt;/Author&gt;&lt;Year&gt;2013&lt;/Year&gt;&lt;RecNum&gt;160&lt;/RecNum&gt;&lt;DisplayText&gt;[108]&lt;/DisplayText&gt;&lt;record&gt;&lt;rec-number&gt;160&lt;/rec-number&gt;&lt;foreign-keys&gt;&lt;key app="EN" db-id="fwrexf5t4pez5gerv2j5dv2p2sps99satzev" timestamp="1500231119"&gt;160&lt;/key&gt;&lt;/foreign-keys&gt;&lt;ref-type name="Journal Article"&gt;17&lt;/ref-type&gt;&lt;contributors&gt;&lt;authors&gt;&lt;author&gt;Allard, Bertrand&lt;/author&gt;&lt;author&gt;Pommey, Sandra&lt;/author&gt;&lt;author&gt;Smyth, Mark J&lt;/author&gt;&lt;author&gt;Stagg, John&lt;/author&gt;&lt;/authors&gt;&lt;/contributors&gt;&lt;titles&gt;&lt;title&gt;Targeting CD73 enhances the antitumor activity of anti-PD-1 and anti-CTLA-4 mAbs&lt;/title&gt;&lt;secondary-title&gt;Clinical Cancer Research&lt;/secondary-title&gt;&lt;/titles&gt;&lt;periodical&gt;&lt;full-title&gt;Clinical Cancer Research&lt;/full-title&gt;&lt;abbr-1&gt;Clin. Cancer Res.&lt;/abbr-1&gt;&lt;/periodical&gt;&lt;pages&gt;5626-5635&lt;/pages&gt;&lt;volume&gt;19&lt;/volume&gt;&lt;number&gt;20&lt;/number&gt;&lt;dates&gt;&lt;year&gt;2013&lt;/year&gt;&lt;/dates&gt;&lt;isbn&gt;1078-0432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[108]</w:t>
      </w:r>
      <w:r w:rsidR="00887A9B" w:rsidRPr="00FB533D">
        <w:rPr>
          <w:rFonts w:ascii="Times New Roman" w:hAnsi="Times New Roman"/>
        </w:rPr>
        <w:fldChar w:fldCharType="end"/>
      </w:r>
      <w:r w:rsidRPr="00FB533D">
        <w:rPr>
          <w:rFonts w:ascii="Times New Roman" w:hAnsi="Times New Roman"/>
        </w:rPr>
        <w:t>. The goal of studying combinations of anti-CD73, anti-OX40, and anti-PD-1 with the novel enzyme prodrug system was to determine the most effective combination with the least distress to animals as well as a minimum toxicity to healthy tissue</w:t>
      </w:r>
      <w:r w:rsidR="0026714E">
        <w:rPr>
          <w:rFonts w:ascii="Times New Roman" w:hAnsi="Times New Roman"/>
        </w:rPr>
        <w:t xml:space="preserve">. </w:t>
      </w:r>
      <w:r w:rsidRPr="00FB533D">
        <w:rPr>
          <w:rFonts w:ascii="Times New Roman" w:hAnsi="Times New Roman"/>
        </w:rPr>
        <w:t>Combinations of anti-PD-1 with anti-OX40 and anti-CD73 with anti-OX40 along with the enzyme prodrug system yielded the greatest decrease in tumor volume 2 weeks post-therapy; however comparing animal distress, mice treated with combinations of anti-CD73 and anti-OX40 with the enzyme prodrug system showed least animal distress.</w:t>
      </w:r>
    </w:p>
    <w:p w:rsidR="00A96E90" w:rsidRDefault="0095444B" w:rsidP="0095444B">
      <w:pPr>
        <w:ind w:firstLine="720"/>
        <w:rPr>
          <w:rFonts w:ascii="Times New Roman" w:hAnsi="Times New Roman"/>
        </w:rPr>
      </w:pPr>
      <w:r w:rsidRPr="00FB533D">
        <w:rPr>
          <w:rFonts w:ascii="Times New Roman" w:hAnsi="Times New Roman"/>
        </w:rPr>
        <w:t xml:space="preserve">A complete survival and immune response study was conducted comparing control, untreated mice against combination therapy mice. The only statistically significant increase in survival is seen in mice treated with a combination of the enzyme prodrug system with anti-CD73 and anti-OX40. </w:t>
      </w:r>
      <w:r w:rsidR="00266637">
        <w:rPr>
          <w:rFonts w:ascii="Times New Roman" w:hAnsi="Times New Roman"/>
        </w:rPr>
        <w:t>Median survival increased to 57 days</w:t>
      </w:r>
      <w:r w:rsidR="00A954B6">
        <w:rPr>
          <w:rFonts w:ascii="Times New Roman" w:hAnsi="Times New Roman"/>
        </w:rPr>
        <w:t xml:space="preserve"> when c</w:t>
      </w:r>
      <w:r w:rsidR="00020A41">
        <w:rPr>
          <w:rFonts w:ascii="Times New Roman" w:hAnsi="Times New Roman"/>
        </w:rPr>
        <w:t>ompared to the saline</w:t>
      </w:r>
      <w:r w:rsidR="00A954B6">
        <w:rPr>
          <w:rFonts w:ascii="Times New Roman" w:hAnsi="Times New Roman"/>
        </w:rPr>
        <w:t xml:space="preserve"> treated </w:t>
      </w:r>
      <w:r w:rsidR="00020A41">
        <w:rPr>
          <w:rFonts w:ascii="Times New Roman" w:hAnsi="Times New Roman"/>
        </w:rPr>
        <w:t>mice (45</w:t>
      </w:r>
      <w:r w:rsidR="00A954B6">
        <w:rPr>
          <w:rFonts w:ascii="Times New Roman" w:hAnsi="Times New Roman"/>
        </w:rPr>
        <w:t xml:space="preserve"> days). </w:t>
      </w:r>
      <w:r w:rsidR="00266637">
        <w:rPr>
          <w:rFonts w:ascii="Times New Roman" w:hAnsi="Times New Roman"/>
        </w:rPr>
        <w:t xml:space="preserve">No </w:t>
      </w:r>
      <w:r w:rsidR="007E0993">
        <w:rPr>
          <w:rFonts w:ascii="Times New Roman" w:hAnsi="Times New Roman"/>
        </w:rPr>
        <w:t xml:space="preserve">toxicity of the full combination </w:t>
      </w:r>
      <w:r w:rsidR="007E0993">
        <w:rPr>
          <w:rFonts w:ascii="Times New Roman" w:hAnsi="Times New Roman"/>
        </w:rPr>
        <w:lastRenderedPageBreak/>
        <w:t xml:space="preserve">therapy was identified as indicated in the </w:t>
      </w:r>
      <w:r w:rsidR="00266637">
        <w:rPr>
          <w:rFonts w:ascii="Times New Roman" w:hAnsi="Times New Roman"/>
        </w:rPr>
        <w:t xml:space="preserve">H&amp;E </w:t>
      </w:r>
      <w:r w:rsidR="007E0993">
        <w:rPr>
          <w:rFonts w:ascii="Times New Roman" w:hAnsi="Times New Roman"/>
        </w:rPr>
        <w:t xml:space="preserve">stains </w:t>
      </w:r>
      <w:r w:rsidR="00266637">
        <w:rPr>
          <w:rFonts w:ascii="Times New Roman" w:hAnsi="Times New Roman"/>
        </w:rPr>
        <w:t>of healthy, saline, and full combin</w:t>
      </w:r>
      <w:r w:rsidR="007E0993">
        <w:rPr>
          <w:rFonts w:ascii="Times New Roman" w:hAnsi="Times New Roman"/>
        </w:rPr>
        <w:t>ation treated mice.</w:t>
      </w:r>
    </w:p>
    <w:p w:rsidR="0095444B" w:rsidRPr="00FB533D" w:rsidRDefault="0095444B" w:rsidP="0095444B">
      <w:pPr>
        <w:ind w:firstLine="720"/>
        <w:rPr>
          <w:rFonts w:ascii="Times New Roman" w:hAnsi="Times New Roman"/>
        </w:rPr>
      </w:pPr>
      <w:r w:rsidRPr="00FB533D">
        <w:rPr>
          <w:rFonts w:ascii="Times New Roman" w:hAnsi="Times New Roman"/>
        </w:rPr>
        <w:t>In order to determine the mechanism of action of the immunostimulants, immune cel</w:t>
      </w:r>
      <w:r w:rsidR="00AB2271">
        <w:rPr>
          <w:rFonts w:ascii="Times New Roman" w:hAnsi="Times New Roman"/>
        </w:rPr>
        <w:t>ls from the</w:t>
      </w:r>
      <w:r w:rsidR="007C3A25">
        <w:rPr>
          <w:rFonts w:ascii="Times New Roman" w:hAnsi="Times New Roman"/>
        </w:rPr>
        <w:t xml:space="preserve"> </w:t>
      </w:r>
      <w:r w:rsidRPr="00FB533D">
        <w:rPr>
          <w:rFonts w:ascii="Times New Roman" w:hAnsi="Times New Roman"/>
        </w:rPr>
        <w:t>lymph node</w:t>
      </w:r>
      <w:r w:rsidR="00266637">
        <w:rPr>
          <w:rFonts w:ascii="Times New Roman" w:hAnsi="Times New Roman"/>
        </w:rPr>
        <w:t>s</w:t>
      </w:r>
      <w:r w:rsidRPr="00FB533D">
        <w:rPr>
          <w:rFonts w:ascii="Times New Roman" w:hAnsi="Times New Roman"/>
        </w:rPr>
        <w:t xml:space="preserve"> as well as mouse blood were analyzed to determine the impact of a cell-mediated versus an antibody-mediated immune response. Similar to previous studies, there was an increasing trend in the presence of cytotoxic T-cells while a decrease in regulatory T-cells in mice treated with immunostimulants, either with or without the enzyme prodrug system. There is an overall positive shift in the ratio of effector to regulatory T-cells, which helps shift the tumor microenvironment towards tumor suppression. This shift can be attributed to the co-stimulatory nature of the anti-OX40, which helps activate </w:t>
      </w:r>
      <w:r w:rsidR="00AB2271">
        <w:rPr>
          <w:rFonts w:ascii="Times New Roman" w:hAnsi="Times New Roman"/>
        </w:rPr>
        <w:t xml:space="preserve">cytotoxic </w:t>
      </w:r>
      <w:r w:rsidRPr="00FB533D">
        <w:rPr>
          <w:rFonts w:ascii="Times New Roman" w:hAnsi="Times New Roman"/>
        </w:rPr>
        <w:t>T-cells that recognize foreign antigens presented by dendritic cells in the lymph nodes, as well as the blockade of adenosine production by anti-CD7</w:t>
      </w:r>
      <w:r w:rsidR="00AB2271">
        <w:rPr>
          <w:rFonts w:ascii="Times New Roman" w:hAnsi="Times New Roman"/>
        </w:rPr>
        <w:t>3. Adenosine</w:t>
      </w:r>
      <w:r w:rsidRPr="00FB533D">
        <w:rPr>
          <w:rFonts w:ascii="Times New Roman" w:hAnsi="Times New Roman"/>
        </w:rPr>
        <w:t xml:space="preserve"> acts on adenosine receptors to decrease activation of tumor suppressive immune cells while increasing activation of tumor promoting immune cells. In mice treated with the enzyme prodrug system along with anti-CD73 there is an overall increase in the ratio of cytotoxic T-cells to MDSCs, which act as tumor promoting cells. There is an overall increase in tumor infiltrating macrophages when combining anti-CD73 and anti-OX40. Macrophages can be either M1, anti-tumor, or M2, pro-tumor, polarized. Further evaluation will need to be conducted to evaluate the difference; however the decrease in tumor burden with the addition of the immunostimulants suggests a more anti-tumor environment. An overall decrease in tumor suppressive immune cell recruitment is observed in mice treated with either the enzyme prodrug system alone or in combination with immunostimulation, which </w:t>
      </w:r>
      <w:r w:rsidRPr="00FB533D">
        <w:rPr>
          <w:rFonts w:ascii="Times New Roman" w:hAnsi="Times New Roman"/>
        </w:rPr>
        <w:lastRenderedPageBreak/>
        <w:t>suggests the role of a cell-mediated immune response leading to an increase in survival and overall decrease in ovarian tumor burden.</w:t>
      </w:r>
    </w:p>
    <w:p w:rsidR="0095444B" w:rsidRPr="00FB533D" w:rsidRDefault="0095444B" w:rsidP="0095444B">
      <w:pPr>
        <w:ind w:firstLine="720"/>
        <w:rPr>
          <w:rFonts w:ascii="Times New Roman" w:hAnsi="Times New Roman"/>
        </w:rPr>
      </w:pPr>
      <w:r w:rsidRPr="00FB533D">
        <w:rPr>
          <w:rFonts w:ascii="Times New Roman" w:hAnsi="Times New Roman"/>
        </w:rPr>
        <w:t>Although some cell-mediated immunity is observed in mice treated with immunostimulants, a more significant synergism is in the antibody-mediated immune response. Previous studies combining immunostimulation with various drugs have focused on a cell-mediated immune response, but our study has proven a significant positive synergism of an antibody-mediated immune response with an ROS generating therapy. The addition of anti-CD73 or anti-OX40 caused a slight increase in antibodies generated towards the tumor cells compared to either the saline or enzyme prodrug only treated mice; however a significant increase in antibodies towards ID8 p53</w:t>
      </w:r>
      <w:r w:rsidRPr="00FB533D">
        <w:rPr>
          <w:rFonts w:ascii="Times New Roman" w:hAnsi="Times New Roman"/>
          <w:vertAlign w:val="superscript"/>
        </w:rPr>
        <w:t>-/-</w:t>
      </w:r>
      <w:r w:rsidRPr="00FB533D">
        <w:rPr>
          <w:rFonts w:ascii="Times New Roman" w:hAnsi="Times New Roman"/>
        </w:rPr>
        <w:t xml:space="preserve"> cells is seen with the combinati</w:t>
      </w:r>
      <w:r w:rsidR="009A788D">
        <w:rPr>
          <w:rFonts w:ascii="Times New Roman" w:hAnsi="Times New Roman"/>
        </w:rPr>
        <w:t>on of the immunostimulants with the enzyme prodrug system.</w:t>
      </w:r>
      <w:r w:rsidRPr="00FB533D">
        <w:rPr>
          <w:rFonts w:ascii="Times New Roman" w:hAnsi="Times New Roman"/>
        </w:rPr>
        <w:t xml:space="preserve"> Although a strong antibody response is also seen without the addition of the enzyme prodrug system, this response was not enough to cause a significant increase in survival or decrease in tumor burden. The combination of the antibody response generated by the two immunostimulants and the addition of the ROS inducing tumor cell death is needed to cause a significant increase in animal survival.</w:t>
      </w:r>
    </w:p>
    <w:p w:rsidR="002F51E4" w:rsidRDefault="002F51E4">
      <w:pPr>
        <w:spacing w:line="240" w:lineRule="auto"/>
        <w:rPr>
          <w:rFonts w:ascii="Times New Roman" w:hAnsi="Times New Roman"/>
          <w:b/>
          <w:sz w:val="28"/>
          <w:szCs w:val="28"/>
        </w:rPr>
      </w:pPr>
      <w:r>
        <w:rPr>
          <w:rFonts w:ascii="Times New Roman" w:hAnsi="Times New Roman"/>
          <w:b/>
          <w:sz w:val="28"/>
          <w:szCs w:val="28"/>
        </w:rPr>
        <w:br w:type="page"/>
      </w:r>
    </w:p>
    <w:p w:rsidR="0095444B" w:rsidRPr="00FB533D" w:rsidRDefault="0095444B" w:rsidP="002F51E4">
      <w:pPr>
        <w:pStyle w:val="Heading2"/>
      </w:pPr>
      <w:bookmarkStart w:id="99" w:name="_Toc490850924"/>
      <w:r w:rsidRPr="00FB533D">
        <w:lastRenderedPageBreak/>
        <w:t>Conclusions</w:t>
      </w:r>
      <w:bookmarkEnd w:id="99"/>
    </w:p>
    <w:p w:rsidR="002F51E4" w:rsidRDefault="0095444B" w:rsidP="0095444B">
      <w:pPr>
        <w:rPr>
          <w:rFonts w:ascii="Times New Roman" w:hAnsi="Times New Roman"/>
        </w:rPr>
      </w:pPr>
      <w:r w:rsidRPr="00FB533D">
        <w:rPr>
          <w:rFonts w:ascii="Times New Roman" w:hAnsi="Times New Roman"/>
        </w:rPr>
        <w:t xml:space="preserve">This study has shown success in the treatment of </w:t>
      </w:r>
      <w:r w:rsidR="00CB49C5">
        <w:rPr>
          <w:rFonts w:ascii="Times New Roman" w:hAnsi="Times New Roman"/>
        </w:rPr>
        <w:t>metastatic ovaria</w:t>
      </w:r>
      <w:r w:rsidRPr="00FB533D">
        <w:rPr>
          <w:rFonts w:ascii="Times New Roman" w:hAnsi="Times New Roman"/>
        </w:rPr>
        <w:t>n cancer with a combinational approach involving an ROS generating enzyme prodrug system and immunostimulation. This therapy can be used to initially treat patients with metastatic ovarian tumors as an alternative to surgery</w:t>
      </w:r>
      <w:r w:rsidR="001E336B">
        <w:rPr>
          <w:rFonts w:ascii="Times New Roman" w:hAnsi="Times New Roman"/>
        </w:rPr>
        <w:t xml:space="preserve"> and chemotherapy with minimal</w:t>
      </w:r>
      <w:r w:rsidRPr="00FB533D">
        <w:rPr>
          <w:rFonts w:ascii="Times New Roman" w:hAnsi="Times New Roman"/>
        </w:rPr>
        <w:t xml:space="preserve"> toxicity to healthy tissue</w:t>
      </w:r>
      <w:r w:rsidR="00A954B6">
        <w:rPr>
          <w:rFonts w:ascii="Times New Roman" w:hAnsi="Times New Roman"/>
        </w:rPr>
        <w:t xml:space="preserve"> as seen in the H&amp;E</w:t>
      </w:r>
      <w:r w:rsidRPr="00FB533D">
        <w:rPr>
          <w:rFonts w:ascii="Times New Roman" w:hAnsi="Times New Roman"/>
        </w:rPr>
        <w:t>, or as an option for platinum-resistive patients. The combination of the enzyme prodrug system with anti-CD73 and anti-OX40 yielded a signi</w:t>
      </w:r>
      <w:r w:rsidR="00A954B6">
        <w:rPr>
          <w:rFonts w:ascii="Times New Roman" w:hAnsi="Times New Roman"/>
        </w:rPr>
        <w:t>ficant increase i</w:t>
      </w:r>
      <w:r w:rsidR="001E336B">
        <w:rPr>
          <w:rFonts w:ascii="Times New Roman" w:hAnsi="Times New Roman"/>
        </w:rPr>
        <w:t>n survival (45 – 47.5</w:t>
      </w:r>
      <w:r w:rsidR="00A954B6">
        <w:rPr>
          <w:rFonts w:ascii="Times New Roman" w:hAnsi="Times New Roman"/>
        </w:rPr>
        <w:t xml:space="preserve"> days for s</w:t>
      </w:r>
      <w:r w:rsidR="001E336B">
        <w:rPr>
          <w:rFonts w:ascii="Times New Roman" w:hAnsi="Times New Roman"/>
        </w:rPr>
        <w:t>aline and control mice versus 57</w:t>
      </w:r>
      <w:r w:rsidR="00A954B6">
        <w:rPr>
          <w:rFonts w:ascii="Times New Roman" w:hAnsi="Times New Roman"/>
        </w:rPr>
        <w:t xml:space="preserve"> days for full combination mice</w:t>
      </w:r>
      <w:r w:rsidRPr="00FB533D">
        <w:rPr>
          <w:rFonts w:ascii="Times New Roman" w:hAnsi="Times New Roman"/>
        </w:rPr>
        <w:t>), decrease in tumor burden, and increase in an immune response against the tumor. In future work, other combinations of immunostimulants can be evaluated to determine a more synergistic approach to treat metastatic ovarian tumors. Further work can also be conducted into the addition of pyridoxal phosphate,</w:t>
      </w:r>
      <w:r w:rsidR="00AB2271">
        <w:rPr>
          <w:rFonts w:ascii="Times New Roman" w:hAnsi="Times New Roman"/>
        </w:rPr>
        <w:t xml:space="preserve"> a co-factor for the mCTH</w:t>
      </w:r>
      <w:r w:rsidRPr="00FB533D">
        <w:rPr>
          <w:rFonts w:ascii="Times New Roman" w:hAnsi="Times New Roman"/>
        </w:rPr>
        <w:t>, with the enzyme prodrug system to increase efficacy of ROS generation</w:t>
      </w:r>
      <w:r w:rsidR="00AB2271">
        <w:rPr>
          <w:rFonts w:ascii="Times New Roman" w:hAnsi="Times New Roman"/>
        </w:rPr>
        <w:t>. Work can also be conducted into evaluating</w:t>
      </w:r>
      <w:r w:rsidRPr="00FB533D">
        <w:rPr>
          <w:rFonts w:ascii="Times New Roman" w:hAnsi="Times New Roman"/>
        </w:rPr>
        <w:t xml:space="preserve"> the activity </w:t>
      </w:r>
      <w:r w:rsidR="001E336B">
        <w:rPr>
          <w:rFonts w:ascii="Times New Roman" w:hAnsi="Times New Roman"/>
        </w:rPr>
        <w:t xml:space="preserve">a </w:t>
      </w:r>
      <w:r w:rsidRPr="00FB533D">
        <w:rPr>
          <w:rFonts w:ascii="Times New Roman" w:hAnsi="Times New Roman"/>
        </w:rPr>
        <w:t xml:space="preserve">further mutated form of CTH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&lt;EndNote&gt;&lt;Cite&gt;&lt;Author&gt;Yang&lt;/Author&gt;&lt;Year&gt;2004&lt;/Year&gt;&lt;RecNum&gt;230&lt;/RecNum&gt;&lt;DisplayText&gt;[119, 120]&lt;/DisplayText&gt;&lt;record&gt;&lt;rec-number&gt;230&lt;/rec-number&gt;&lt;foreign-keys&gt;&lt;key app="EN" db-id="fwrexf5t4pez5gerv2j5dv2p2sps99satzev" timestamp="1501704412"&gt;230&lt;/key&gt;&lt;/foreign-keys&gt;&lt;ref-type name="Journal Article"&gt;17&lt;/ref-type&gt;&lt;contributors&gt;&lt;authors&gt;&lt;author&gt;Yang, Zhijian&lt;/author&gt;&lt;author&gt;Sun, Xinghua&lt;/author&gt;&lt;author&gt;Li, Shukuan&lt;/author&gt;&lt;author&gt;Tan, Yuying&lt;/author&gt;&lt;author&gt;Wang, Xiaoen&lt;/author&gt;&lt;author&gt;Zhang, Nan&lt;/author&gt;&lt;author&gt;Yagi, Shigeo&lt;/author&gt;&lt;author&gt;Takakura, Tomoaki&lt;/author&gt;&lt;author&gt;Kobayashi, Yoshinao&lt;/author&gt;&lt;author&gt;Takimoto, Akio&lt;/author&gt;&lt;/authors&gt;&lt;/contributors&gt;&lt;titles&gt;&lt;title&gt;Circulating half-life of PEGylated recombinant methioninase holoenzyme is highly dose dependent on cofactor pyridoxal-5′-phosphate&lt;/title&gt;&lt;secondary-title&gt;Cancer research&lt;/secondary-title&gt;&lt;/titles&gt;&lt;periodical&gt;&lt;full-title&gt;Cancer research&lt;/full-title&gt;&lt;abbr-1&gt;Cancer Res.&lt;/abbr-1&gt;&lt;/periodical&gt;&lt;pages&gt;5775-5778&lt;/pages&gt;&lt;volume&gt;64&lt;/volume&gt;&lt;number&gt;16&lt;/number&gt;&lt;dates&gt;&lt;year&gt;2004&lt;/year&gt;&lt;/dates&gt;&lt;isbn&gt;0008-5472&lt;/isbn&gt;&lt;urls&gt;&lt;/urls&gt;&lt;/record&gt;&lt;/Cite&gt;&lt;Cite&gt;&lt;Author&gt;Georgiou&lt;/Author&gt;&lt;Year&gt;2016&lt;/Year&gt;&lt;RecNum&gt;231&lt;/RecNum&gt;&lt;record&gt;&lt;rec-number&gt;231&lt;/rec-number&gt;&lt;foreign-keys&gt;&lt;key app="EN" db-id="fwrexf5t4pez5gerv2j5dv2p2sps99satzev" timestamp="1501704843"&gt;231&lt;/key&gt;&lt;/foreign-keys&gt;&lt;ref-type name="Generic"&gt;13&lt;/ref-type&gt;&lt;contributors&gt;&lt;authors&gt;&lt;author&gt;Georgiou, George&lt;/author&gt;&lt;author&gt;Stone, Everett&lt;/author&gt;&lt;author&gt;Lu, Wei-Cheng&lt;/author&gt;&lt;/authors&gt;&lt;/contributors&gt;&lt;titles&gt;&lt;title&gt;Engineered primate L-methioninase for therapeutic purposes&lt;/title&gt;&lt;/titles&gt;&lt;dates&gt;&lt;year&gt;2016&lt;/year&gt;&lt;/dates&gt;&lt;publisher&gt;Google Patents&lt;/publisher&gt;&lt;urls&gt;&lt;/urls&gt;&lt;/record&gt;&lt;/Cite&gt;&lt;/EndNote&gt;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[119, 120]</w:t>
      </w:r>
      <w:r w:rsidR="00887A9B" w:rsidRPr="00FB533D">
        <w:rPr>
          <w:rFonts w:ascii="Times New Roman" w:hAnsi="Times New Roman"/>
        </w:rPr>
        <w:fldChar w:fldCharType="end"/>
      </w:r>
      <w:r w:rsidRPr="00FB533D">
        <w:rPr>
          <w:rFonts w:ascii="Times New Roman" w:hAnsi="Times New Roman"/>
        </w:rPr>
        <w:t>.</w:t>
      </w:r>
    </w:p>
    <w:p w:rsidR="002F51E4" w:rsidRDefault="002F51E4">
      <w:pPr>
        <w:spacing w:line="240" w:lineRule="auto"/>
        <w:rPr>
          <w:rFonts w:ascii="Times New Roman" w:hAnsi="Times New Roman"/>
        </w:rPr>
      </w:pPr>
      <w:r>
        <w:rPr>
          <w:rFonts w:ascii="Times New Roman" w:hAnsi="Times New Roman"/>
        </w:rPr>
        <w:br w:type="page"/>
      </w:r>
    </w:p>
    <w:p w:rsidR="00D73E5A" w:rsidRPr="00D73E5A" w:rsidRDefault="00F02B48" w:rsidP="002E386A">
      <w:pPr>
        <w:pStyle w:val="Heading1"/>
      </w:pPr>
      <w:bookmarkStart w:id="100" w:name="_Toc490850925"/>
      <w:r>
        <w:lastRenderedPageBreak/>
        <w:t>Chapter V: Muta</w:t>
      </w:r>
      <w:r w:rsidR="00D73E5A" w:rsidRPr="00D73E5A">
        <w:t>t</w:t>
      </w:r>
      <w:r>
        <w:t xml:space="preserve">ion of </w:t>
      </w:r>
      <w:r w:rsidR="00B80AF8">
        <w:t>Cystathionine gamma-lyase</w:t>
      </w:r>
      <w:r>
        <w:t xml:space="preserve"> for Improved Activity and Therapeutic Efficacy</w:t>
      </w:r>
      <w:bookmarkEnd w:id="100"/>
    </w:p>
    <w:p w:rsidR="00D73E5A" w:rsidRDefault="00D73E5A" w:rsidP="00D73E5A">
      <w:pPr>
        <w:pStyle w:val="Heading2"/>
      </w:pPr>
      <w:bookmarkStart w:id="101" w:name="_Toc490850926"/>
      <w:r w:rsidRPr="00FB533D">
        <w:t>Abstract</w:t>
      </w:r>
      <w:bookmarkEnd w:id="101"/>
    </w:p>
    <w:p w:rsidR="00F02B48" w:rsidRPr="00770874" w:rsidRDefault="00F02B48" w:rsidP="00F02B48">
      <w:pPr>
        <w:rPr>
          <w:rFonts w:ascii="Times New Roman" w:hAnsi="Times New Roman"/>
        </w:rPr>
      </w:pPr>
      <w:r>
        <w:rPr>
          <w:rFonts w:ascii="Times New Roman" w:hAnsi="Times New Roman"/>
        </w:rPr>
        <w:t>A</w:t>
      </w:r>
      <w:r w:rsidRPr="00596C9A">
        <w:rPr>
          <w:rFonts w:ascii="Times New Roman" w:hAnsi="Times New Roman"/>
        </w:rPr>
        <w:t xml:space="preserve"> novel</w:t>
      </w:r>
      <w:r>
        <w:rPr>
          <w:rFonts w:ascii="Times New Roman" w:hAnsi="Times New Roman"/>
        </w:rPr>
        <w:t xml:space="preserve"> </w:t>
      </w:r>
      <w:r w:rsidRPr="00596C9A">
        <w:rPr>
          <w:rFonts w:ascii="Times New Roman" w:hAnsi="Times New Roman"/>
        </w:rPr>
        <w:t>fusion protein,</w:t>
      </w:r>
      <w:r>
        <w:rPr>
          <w:rFonts w:ascii="Times New Roman" w:hAnsi="Times New Roman"/>
        </w:rPr>
        <w:t xml:space="preserve"> mCGL</w:t>
      </w:r>
      <w:r w:rsidRPr="00596C9A">
        <w:rPr>
          <w:rFonts w:ascii="Times New Roman" w:hAnsi="Times New Roman"/>
        </w:rPr>
        <w:t xml:space="preserve">-ANXA5, has been developed </w:t>
      </w:r>
      <w:r>
        <w:rPr>
          <w:rFonts w:ascii="Times New Roman" w:hAnsi="Times New Roman"/>
        </w:rPr>
        <w:t xml:space="preserve">with improved methionase activity for the reactive oxygen species (ROS) induced cell death of cancer. </w:t>
      </w:r>
      <w:r w:rsidRPr="00596C9A">
        <w:rPr>
          <w:rFonts w:ascii="Times New Roman" w:hAnsi="Times New Roman"/>
        </w:rPr>
        <w:t xml:space="preserve">The fusion protein </w:t>
      </w:r>
      <w:r>
        <w:rPr>
          <w:rFonts w:ascii="Times New Roman" w:hAnsi="Times New Roman"/>
        </w:rPr>
        <w:t>is a combination of annexin V (ANXA5), which specifically binds to phosphatidyl</w:t>
      </w:r>
      <w:r w:rsidR="00C6669C">
        <w:rPr>
          <w:rFonts w:ascii="Times New Roman" w:hAnsi="Times New Roman"/>
        </w:rPr>
        <w:t>serine (PS), and an eight point-</w:t>
      </w:r>
      <w:r>
        <w:rPr>
          <w:rFonts w:ascii="Times New Roman" w:hAnsi="Times New Roman"/>
        </w:rPr>
        <w:t xml:space="preserve">mutated mammalian </w:t>
      </w:r>
      <w:r w:rsidR="00B80AF8">
        <w:rPr>
          <w:rFonts w:ascii="Times New Roman" w:hAnsi="Times New Roman"/>
        </w:rPr>
        <w:t>cystathionine gamma-lyase</w:t>
      </w:r>
      <w:r>
        <w:rPr>
          <w:rFonts w:ascii="Times New Roman" w:hAnsi="Times New Roman"/>
        </w:rPr>
        <w:t xml:space="preserve"> enzyme (mCGL). The point mutations provide the fusion protein with a three</w:t>
      </w:r>
      <w:r w:rsidR="00AD57C3">
        <w:rPr>
          <w:rFonts w:ascii="Times New Roman" w:hAnsi="Times New Roman"/>
        </w:rPr>
        <w:t>-fold increase in methionase ac</w:t>
      </w:r>
      <w:r>
        <w:rPr>
          <w:rFonts w:ascii="Times New Roman" w:hAnsi="Times New Roman"/>
        </w:rPr>
        <w:t>tivity compared to the original mutant enzyme</w:t>
      </w:r>
      <w:r w:rsidR="00AD57C3">
        <w:rPr>
          <w:rFonts w:ascii="Times New Roman" w:hAnsi="Times New Roman"/>
        </w:rPr>
        <w:t xml:space="preserve"> (mCTH-ANXA5)</w:t>
      </w:r>
      <w:r>
        <w:rPr>
          <w:rFonts w:ascii="Times New Roman" w:hAnsi="Times New Roman"/>
        </w:rPr>
        <w:t xml:space="preserve">. The increase in activity is proven beneficial in a proof-of-concept </w:t>
      </w:r>
      <w:r>
        <w:rPr>
          <w:rFonts w:ascii="Times New Roman" w:hAnsi="Times New Roman"/>
          <w:i/>
        </w:rPr>
        <w:t>in vitro</w:t>
      </w:r>
      <w:r>
        <w:rPr>
          <w:rFonts w:ascii="Times New Roman" w:hAnsi="Times New Roman"/>
        </w:rPr>
        <w:t xml:space="preserve"> cytotoxicity study with murin</w:t>
      </w:r>
      <w:r w:rsidR="00AD57C3">
        <w:rPr>
          <w:rFonts w:ascii="Times New Roman" w:hAnsi="Times New Roman"/>
        </w:rPr>
        <w:t>e breast cancer (4T1) cells causing</w:t>
      </w:r>
      <w:r>
        <w:rPr>
          <w:rFonts w:ascii="Times New Roman" w:hAnsi="Times New Roman"/>
        </w:rPr>
        <w:t xml:space="preserve"> </w:t>
      </w:r>
      <w:r w:rsidR="00452692">
        <w:rPr>
          <w:rFonts w:ascii="Times New Roman" w:hAnsi="Times New Roman"/>
        </w:rPr>
        <w:t xml:space="preserve">significant cell death </w:t>
      </w:r>
      <w:r>
        <w:rPr>
          <w:rFonts w:ascii="Times New Roman" w:hAnsi="Times New Roman"/>
        </w:rPr>
        <w:t>after one day of treatment.</w:t>
      </w:r>
    </w:p>
    <w:p w:rsidR="00F02B48" w:rsidRDefault="00F02B48" w:rsidP="00F02B48">
      <w:pPr>
        <w:rPr>
          <w:rFonts w:ascii="Times New Roman" w:hAnsi="Times New Roman"/>
          <w:b/>
        </w:rPr>
      </w:pPr>
      <w:r>
        <w:rPr>
          <w:rFonts w:ascii="Times New Roman" w:hAnsi="Times New Roman"/>
          <w:b/>
        </w:rPr>
        <w:br w:type="page"/>
      </w:r>
    </w:p>
    <w:p w:rsidR="00F02B48" w:rsidRPr="003C2768" w:rsidRDefault="00F02B48" w:rsidP="00F02B48">
      <w:pPr>
        <w:pStyle w:val="Heading2"/>
      </w:pPr>
      <w:bookmarkStart w:id="102" w:name="_Toc490850927"/>
      <w:r w:rsidRPr="003C2768">
        <w:lastRenderedPageBreak/>
        <w:t>Introduction</w:t>
      </w:r>
      <w:bookmarkEnd w:id="102"/>
    </w:p>
    <w:p w:rsidR="00F02B48" w:rsidRPr="00596C9A" w:rsidRDefault="00F02B48" w:rsidP="00726735">
      <w:pPr>
        <w:rPr>
          <w:rFonts w:ascii="Times New Roman" w:hAnsi="Times New Roman"/>
        </w:rPr>
      </w:pPr>
      <w:r>
        <w:rPr>
          <w:rFonts w:ascii="Times New Roman" w:hAnsi="Times New Roman"/>
        </w:rPr>
        <w:t>A high proportion of tumors are identified once they have become vascularized and metastatic. The current stand</w:t>
      </w:r>
      <w:r w:rsidR="00864AE3">
        <w:rPr>
          <w:rFonts w:ascii="Times New Roman" w:hAnsi="Times New Roman"/>
        </w:rPr>
        <w:t>ard of care</w:t>
      </w:r>
      <w:r>
        <w:rPr>
          <w:rFonts w:ascii="Times New Roman" w:hAnsi="Times New Roman"/>
        </w:rPr>
        <w:t xml:space="preserve"> involves a combination of chemotherapy, radiation therapy, and surgery, all of which have associated significant side effects and nonspecific toxicities. In order to provide a novel alternative, a new mutant form of cy</w:t>
      </w:r>
      <w:r w:rsidR="00E2041B">
        <w:rPr>
          <w:rFonts w:ascii="Times New Roman" w:hAnsi="Times New Roman"/>
        </w:rPr>
        <w:t>s</w:t>
      </w:r>
      <w:r>
        <w:rPr>
          <w:rFonts w:ascii="Times New Roman" w:hAnsi="Times New Roman"/>
        </w:rPr>
        <w:t xml:space="preserve">tathionine gamma lyase (mCGL) fused with annexin V (ANXA5) has been developed for the treatment of vascularized solid tumors. ANXA5 binds specifically to the phosphatidylserine (PS) exposed on the tumor vasculature and tumor cells </w:t>
      </w:r>
      <w:r w:rsidR="00887A9B" w:rsidRPr="00596C9A">
        <w:rPr>
          <w:rFonts w:ascii="Times New Roman" w:hAnsi="Times New Roman"/>
        </w:rPr>
        <w:fldChar w:fldCharType="begin">
          <w:fldData xml:space="preserve">PEVuZE5vdGU+PENpdGU+PEF1dGhvcj5SYW48L0F1dGhvcj48WWVhcj4yMDA1PC9ZZWFyPjxSZWNO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</w:fldData>
        </w:fldChar>
      </w:r>
      <w:r w:rsidR="00051F60">
        <w:rPr>
          <w:rFonts w:ascii="Times New Roman" w:hAnsi="Times New Roman"/>
        </w:rPr>
        <w:instrText xml:space="preserve"> ADDIN EN.CITE </w:instrText>
      </w:r>
      <w:r w:rsidR="00051F60">
        <w:rPr>
          <w:rFonts w:ascii="Times New Roman" w:hAnsi="Times New Roman"/>
        </w:rPr>
        <w:fldChar w:fldCharType="begin">
          <w:fldData xml:space="preserve">PEVuZE5vdGU+PENpdGU+PEF1dGhvcj5SYW48L0F1dGhvcj48WWVhcj4yMDA1PC9ZZWFyPjxSZWNO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</w:fldData>
        </w:fldChar>
      </w:r>
      <w:r w:rsidR="00051F60">
        <w:rPr>
          <w:rFonts w:ascii="Times New Roman" w:hAnsi="Times New Roman"/>
        </w:rPr>
        <w:instrText xml:space="preserve"> ADDIN EN.CITE.DATA </w:instrText>
      </w:r>
      <w:r w:rsidR="00051F60">
        <w:rPr>
          <w:rFonts w:ascii="Times New Roman" w:hAnsi="Times New Roman"/>
        </w:rPr>
      </w:r>
      <w:r w:rsidR="00051F60">
        <w:rPr>
          <w:rFonts w:ascii="Times New Roman" w:hAnsi="Times New Roman"/>
        </w:rPr>
        <w:fldChar w:fldCharType="end"/>
      </w:r>
      <w:r w:rsidR="00887A9B" w:rsidRPr="00596C9A">
        <w:rPr>
          <w:rFonts w:ascii="Times New Roman" w:hAnsi="Times New Roman"/>
        </w:rPr>
        <w:fldChar w:fldCharType="separate"/>
      </w:r>
      <w:r w:rsidR="00D861C0">
        <w:rPr>
          <w:rFonts w:ascii="Times New Roman" w:hAnsi="Times New Roman"/>
          <w:noProof/>
        </w:rPr>
        <w:t>[7, 25, 26, 37]</w:t>
      </w:r>
      <w:r w:rsidR="00887A9B" w:rsidRPr="00596C9A">
        <w:rPr>
          <w:rFonts w:ascii="Times New Roman" w:hAnsi="Times New Roman"/>
        </w:rPr>
        <w:fldChar w:fldCharType="end"/>
      </w:r>
      <w:r>
        <w:rPr>
          <w:rFonts w:ascii="Times New Roman" w:hAnsi="Times New Roman"/>
        </w:rPr>
        <w:t xml:space="preserve">. The fusion protein in combination with the prodrug selenomethionine (SeMet) synthesizes methylselenol, a cytotoxic drug, locally at the tumor, thus minimizing side effects associated with </w:t>
      </w:r>
      <w:r w:rsidR="00DC55D7">
        <w:rPr>
          <w:rFonts w:ascii="Times New Roman" w:hAnsi="Times New Roman"/>
        </w:rPr>
        <w:t>non</w:t>
      </w:r>
      <w:r>
        <w:rPr>
          <w:rFonts w:ascii="Times New Roman" w:hAnsi="Times New Roman"/>
        </w:rPr>
        <w:t xml:space="preserve">specific accumulation of current chemotherapeutics </w:t>
      </w:r>
      <w:r w:rsidR="00887A9B">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rPr>
        <w:fldChar w:fldCharType="separate"/>
      </w:r>
      <w:r w:rsidR="0014254B">
        <w:rPr>
          <w:rFonts w:ascii="Times New Roman" w:hAnsi="Times New Roman"/>
          <w:noProof/>
        </w:rPr>
        <w:t>[25]</w:t>
      </w:r>
      <w:r w:rsidR="00887A9B">
        <w:rPr>
          <w:rFonts w:ascii="Times New Roman" w:hAnsi="Times New Roman"/>
        </w:rPr>
        <w:fldChar w:fldCharType="end"/>
      </w:r>
      <w:r>
        <w:rPr>
          <w:rFonts w:ascii="Times New Roman" w:hAnsi="Times New Roman"/>
        </w:rPr>
        <w:t>.</w:t>
      </w:r>
    </w:p>
    <w:p w:rsidR="00F02B48" w:rsidRPr="00596C9A" w:rsidRDefault="00F02B48" w:rsidP="00F02B48">
      <w:pPr>
        <w:ind w:firstLine="720"/>
        <w:rPr>
          <w:rFonts w:ascii="Times New Roman" w:hAnsi="Times New Roman"/>
        </w:rPr>
      </w:pPr>
      <w:r>
        <w:rPr>
          <w:rFonts w:ascii="Times New Roman" w:hAnsi="Times New Roman"/>
        </w:rPr>
        <w:t>This study focuses on the development of a new mutant, mCGL</w:t>
      </w:r>
      <w:r w:rsidRPr="00596C9A">
        <w:rPr>
          <w:rFonts w:ascii="Times New Roman" w:hAnsi="Times New Roman"/>
        </w:rPr>
        <w:t>-ANXA5</w:t>
      </w:r>
      <w:r w:rsidR="00CB49C5">
        <w:rPr>
          <w:rFonts w:ascii="Times New Roman" w:hAnsi="Times New Roman"/>
        </w:rPr>
        <w:t>, which has more activity tha</w:t>
      </w:r>
      <w:r>
        <w:rPr>
          <w:rFonts w:ascii="Times New Roman" w:hAnsi="Times New Roman"/>
        </w:rPr>
        <w:t xml:space="preserve">n mCTH-ANXA5 previously developed in our lab </w:t>
      </w:r>
      <w:r w:rsidR="00887A9B">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rPr>
        <w:fldChar w:fldCharType="separate"/>
      </w:r>
      <w:r w:rsidR="0014254B">
        <w:rPr>
          <w:rFonts w:ascii="Times New Roman" w:hAnsi="Times New Roman"/>
          <w:noProof/>
        </w:rPr>
        <w:t>[25]</w:t>
      </w:r>
      <w:r w:rsidR="00887A9B">
        <w:rPr>
          <w:rFonts w:ascii="Times New Roman" w:hAnsi="Times New Roman"/>
        </w:rPr>
        <w:fldChar w:fldCharType="end"/>
      </w:r>
      <w:r>
        <w:rPr>
          <w:rFonts w:ascii="Times New Roman" w:hAnsi="Times New Roman"/>
        </w:rPr>
        <w:t>. The increase in activity provides an opportunity to either lower overall dose of the enzyme prodrug system or give patients fewer cycles of therapy with the same or better therapeutic efficacy, making the novel system more clinically relevant. Characterization studies with the new</w:t>
      </w:r>
      <w:r w:rsidR="00E2041B">
        <w:rPr>
          <w:rFonts w:ascii="Times New Roman" w:hAnsi="Times New Roman"/>
        </w:rPr>
        <w:t xml:space="preserve"> mutant, mCGL-ANXA5, confirm a three</w:t>
      </w:r>
      <w:r>
        <w:rPr>
          <w:rFonts w:ascii="Times New Roman" w:hAnsi="Times New Roman"/>
        </w:rPr>
        <w:t xml:space="preserve">-fold increase in overall activity compared to mCTH-ANXA5. The increase in activity is further seen </w:t>
      </w:r>
      <w:r>
        <w:rPr>
          <w:rFonts w:ascii="Times New Roman" w:hAnsi="Times New Roman"/>
          <w:i/>
        </w:rPr>
        <w:t>in vitro</w:t>
      </w:r>
      <w:r>
        <w:rPr>
          <w:rFonts w:ascii="Times New Roman" w:hAnsi="Times New Roman"/>
        </w:rPr>
        <w:t xml:space="preserve"> on murine breast cancer (4T1) </w:t>
      </w:r>
      <w:r w:rsidR="008D5ED1">
        <w:rPr>
          <w:rFonts w:ascii="Times New Roman" w:hAnsi="Times New Roman"/>
        </w:rPr>
        <w:t xml:space="preserve">cells </w:t>
      </w:r>
      <w:r>
        <w:rPr>
          <w:rFonts w:ascii="Times New Roman" w:hAnsi="Times New Roman"/>
        </w:rPr>
        <w:t>with a sharp increase in cytotoxicity compared to the mCTH-ANXA5.</w:t>
      </w:r>
    </w:p>
    <w:p w:rsidR="00F02B48" w:rsidRDefault="00F02B48" w:rsidP="00F02B48">
      <w:pPr>
        <w:rPr>
          <w:rFonts w:ascii="Times New Roman" w:hAnsi="Times New Roman"/>
          <w:b/>
        </w:rPr>
      </w:pPr>
      <w:r>
        <w:rPr>
          <w:rFonts w:ascii="Times New Roman" w:hAnsi="Times New Roman"/>
          <w:b/>
        </w:rPr>
        <w:br w:type="page"/>
      </w:r>
    </w:p>
    <w:p w:rsidR="00F02B48" w:rsidRPr="003C2768" w:rsidRDefault="00F02B48" w:rsidP="00F02B48">
      <w:pPr>
        <w:pStyle w:val="Heading2"/>
      </w:pPr>
      <w:bookmarkStart w:id="103" w:name="_Toc490850928"/>
      <w:r w:rsidRPr="003C2768">
        <w:lastRenderedPageBreak/>
        <w:t>Materials and Methods</w:t>
      </w:r>
      <w:bookmarkEnd w:id="103"/>
    </w:p>
    <w:p w:rsidR="00F02B48" w:rsidRPr="00BF0FAD" w:rsidRDefault="00F02B48" w:rsidP="00F02B48">
      <w:pPr>
        <w:pStyle w:val="Heading3"/>
      </w:pPr>
      <w:bookmarkStart w:id="104" w:name="_Toc490850929"/>
      <w:r w:rsidRPr="00BF0FAD">
        <w:t>Materials</w:t>
      </w:r>
      <w:bookmarkEnd w:id="104"/>
    </w:p>
    <w:p w:rsidR="00F02B48" w:rsidRDefault="00F02B48" w:rsidP="00F02B48">
      <w:pPr>
        <w:rPr>
          <w:rFonts w:ascii="Times New Roman" w:hAnsi="Times New Roman"/>
          <w:color w:val="000000"/>
        </w:rPr>
      </w:pPr>
      <w:r>
        <w:rPr>
          <w:rFonts w:ascii="Times New Roman" w:hAnsi="Times New Roman"/>
          <w:color w:val="000000"/>
        </w:rPr>
        <w:t xml:space="preserve">pET-30 Ek/LIC </w:t>
      </w:r>
      <w:r w:rsidR="007638F1">
        <w:rPr>
          <w:rFonts w:ascii="Times New Roman" w:hAnsi="Times New Roman"/>
          <w:color w:val="000000"/>
        </w:rPr>
        <w:t xml:space="preserve">vector </w:t>
      </w:r>
      <w:r>
        <w:rPr>
          <w:rFonts w:ascii="Times New Roman" w:hAnsi="Times New Roman"/>
          <w:color w:val="000000"/>
        </w:rPr>
        <w:t>was from EMD Chemicals (Billerica, MA)</w:t>
      </w:r>
      <w:r w:rsidRPr="00BF0FAD">
        <w:rPr>
          <w:rFonts w:ascii="Times New Roman" w:hAnsi="Times New Roman"/>
          <w:color w:val="000000"/>
        </w:rPr>
        <w:t>.</w:t>
      </w:r>
      <w:r>
        <w:rPr>
          <w:rFonts w:ascii="Times New Roman" w:hAnsi="Times New Roman"/>
          <w:color w:val="000000"/>
        </w:rPr>
        <w:t xml:space="preserve"> </w:t>
      </w:r>
      <w:r w:rsidRPr="00EF4409">
        <w:rPr>
          <w:rFonts w:ascii="Times New Roman" w:hAnsi="Times New Roman"/>
          <w:color w:val="000000"/>
        </w:rPr>
        <w:t>Gibson assembly m</w:t>
      </w:r>
      <w:r>
        <w:rPr>
          <w:rFonts w:ascii="Times New Roman" w:hAnsi="Times New Roman"/>
          <w:color w:val="000000"/>
        </w:rPr>
        <w:t xml:space="preserve">aster mix was from New England Biolabs (Ipswich, MA). </w:t>
      </w:r>
      <w:r w:rsidRPr="00BF0FAD">
        <w:rPr>
          <w:rFonts w:ascii="Times New Roman" w:hAnsi="Times New Roman"/>
          <w:color w:val="000000"/>
        </w:rPr>
        <w:t xml:space="preserve">Bovine serum albumin (BSA), Alamar Blue reagent, Triton X-100, EDTA, </w:t>
      </w:r>
      <w:r>
        <w:rPr>
          <w:rFonts w:ascii="Times New Roman" w:hAnsi="Times New Roman"/>
          <w:color w:val="000000"/>
        </w:rPr>
        <w:t>selenomethionine, i</w:t>
      </w:r>
      <w:r w:rsidRPr="00EF4409">
        <w:rPr>
          <w:rFonts w:ascii="Times New Roman" w:hAnsi="Times New Roman"/>
          <w:color w:val="000000"/>
        </w:rPr>
        <w:t xml:space="preserve">sopropyl </w:t>
      </w:r>
      <w:r w:rsidRPr="00EF4409">
        <w:rPr>
          <w:rFonts w:ascii="Times New Roman" w:hAnsi="Times New Roman"/>
          <w:color w:val="000000"/>
        </w:rPr>
        <w:sym w:font="Symbol" w:char="F062"/>
      </w:r>
      <w:r>
        <w:rPr>
          <w:rFonts w:ascii="Times New Roman" w:hAnsi="Times New Roman"/>
          <w:color w:val="000000"/>
        </w:rPr>
        <w:t xml:space="preserve">-D-thiogalactopyranoside (IPTG), </w:t>
      </w:r>
      <w:r w:rsidRPr="00BF0FAD">
        <w:rPr>
          <w:rFonts w:ascii="Times New Roman" w:hAnsi="Times New Roman"/>
          <w:color w:val="000000"/>
        </w:rPr>
        <w:t xml:space="preserve">and Tris-acetate-EDTA buffer were from Sigma-Aldrich (St Louis, MO). </w:t>
      </w:r>
      <w:r w:rsidRPr="00EF4409">
        <w:rPr>
          <w:rFonts w:ascii="Times New Roman" w:hAnsi="Times New Roman"/>
          <w:color w:val="000000"/>
        </w:rPr>
        <w:t xml:space="preserve">HRV-3C protease </w:t>
      </w:r>
      <w:r>
        <w:rPr>
          <w:rFonts w:ascii="Times New Roman" w:hAnsi="Times New Roman"/>
          <w:color w:val="000000"/>
        </w:rPr>
        <w:t xml:space="preserve">was from </w:t>
      </w:r>
      <w:r w:rsidRPr="00BF0FAD">
        <w:rPr>
          <w:rFonts w:ascii="Times New Roman" w:hAnsi="Times New Roman"/>
          <w:color w:val="000000"/>
        </w:rPr>
        <w:t>Thermo Fisher Scientific (Waltham, MA)</w:t>
      </w:r>
      <w:r>
        <w:rPr>
          <w:rFonts w:ascii="Times New Roman" w:hAnsi="Times New Roman"/>
          <w:color w:val="000000"/>
        </w:rPr>
        <w:t xml:space="preserve">. </w:t>
      </w:r>
      <w:r w:rsidRPr="00BF0FAD">
        <w:rPr>
          <w:rFonts w:ascii="Times New Roman" w:hAnsi="Times New Roman"/>
          <w:color w:val="000000"/>
        </w:rPr>
        <w:t>Sodium phosphate and sodium dodecyl sulfate (SDS) were from Mallinckrodt Chemicals</w:t>
      </w:r>
      <w:r>
        <w:rPr>
          <w:rFonts w:ascii="Times New Roman" w:hAnsi="Times New Roman"/>
          <w:color w:val="000000"/>
        </w:rPr>
        <w:t xml:space="preserve"> </w:t>
      </w:r>
      <w:r w:rsidRPr="00BF0FAD">
        <w:rPr>
          <w:rFonts w:ascii="Times New Roman" w:hAnsi="Times New Roman"/>
          <w:color w:val="000000"/>
        </w:rPr>
        <w:t>(Phillipsburg, NJ). The 2 and 100 kDa dialysis membranes were</w:t>
      </w:r>
      <w:r>
        <w:rPr>
          <w:rFonts w:ascii="Times New Roman" w:hAnsi="Times New Roman"/>
          <w:color w:val="000000"/>
        </w:rPr>
        <w:t xml:space="preserve"> </w:t>
      </w:r>
      <w:r w:rsidRPr="00BF0FAD">
        <w:rPr>
          <w:rFonts w:ascii="Times New Roman" w:hAnsi="Times New Roman"/>
          <w:color w:val="000000"/>
        </w:rPr>
        <w:t xml:space="preserve">from Spectrum Laboratories (Rancho Dominguez, CA). </w:t>
      </w:r>
      <w:r w:rsidRPr="004B78A3">
        <w:rPr>
          <w:rFonts w:ascii="Times New Roman" w:hAnsi="Times New Roman"/>
          <w:color w:val="000000"/>
        </w:rPr>
        <w:t xml:space="preserve">Murine </w:t>
      </w:r>
      <w:r>
        <w:rPr>
          <w:rFonts w:ascii="Times New Roman" w:hAnsi="Times New Roman"/>
          <w:color w:val="000000"/>
        </w:rPr>
        <w:t>breast cancer cells (4T1</w:t>
      </w:r>
      <w:r w:rsidRPr="004B78A3">
        <w:rPr>
          <w:rFonts w:ascii="Times New Roman" w:hAnsi="Times New Roman"/>
          <w:color w:val="000000"/>
        </w:rPr>
        <w:t xml:space="preserve">) </w:t>
      </w:r>
      <w:r>
        <w:rPr>
          <w:rFonts w:ascii="Times New Roman" w:hAnsi="Times New Roman"/>
          <w:color w:val="000000"/>
        </w:rPr>
        <w:t xml:space="preserve">and </w:t>
      </w:r>
      <w:r w:rsidRPr="004B78A3">
        <w:rPr>
          <w:rFonts w:ascii="Times New Roman" w:hAnsi="Times New Roman"/>
        </w:rPr>
        <w:t>R</w:t>
      </w:r>
      <w:r w:rsidRPr="004B78A3">
        <w:rPr>
          <w:rFonts w:ascii="Times New Roman" w:hAnsi="Times New Roman"/>
          <w:color w:val="000000"/>
        </w:rPr>
        <w:t>PMI-1640</w:t>
      </w:r>
      <w:r>
        <w:rPr>
          <w:rFonts w:ascii="Times New Roman" w:hAnsi="Times New Roman"/>
          <w:color w:val="000000"/>
        </w:rPr>
        <w:t xml:space="preserve"> were</w:t>
      </w:r>
      <w:r w:rsidRPr="004B78A3">
        <w:rPr>
          <w:rFonts w:ascii="Times New Roman" w:hAnsi="Times New Roman"/>
          <w:color w:val="000000"/>
        </w:rPr>
        <w:t xml:space="preserve"> from</w:t>
      </w:r>
      <w:r>
        <w:rPr>
          <w:rFonts w:ascii="Times New Roman" w:hAnsi="Times New Roman"/>
          <w:color w:val="000000"/>
        </w:rPr>
        <w:t xml:space="preserve"> </w:t>
      </w:r>
      <w:r w:rsidRPr="004B78A3">
        <w:rPr>
          <w:rFonts w:ascii="Times New Roman" w:hAnsi="Times New Roman"/>
          <w:color w:val="000000"/>
        </w:rPr>
        <w:t xml:space="preserve">ATCC (Manassas, VA). </w:t>
      </w:r>
      <w:r w:rsidRPr="00BF0FAD">
        <w:rPr>
          <w:rFonts w:ascii="Times New Roman" w:hAnsi="Times New Roman"/>
          <w:color w:val="000000"/>
        </w:rPr>
        <w:t>Fetal bovine serum (FBS) was</w:t>
      </w:r>
      <w:r>
        <w:rPr>
          <w:rFonts w:ascii="Times New Roman" w:hAnsi="Times New Roman"/>
          <w:color w:val="000000"/>
        </w:rPr>
        <w:t xml:space="preserve"> </w:t>
      </w:r>
      <w:r w:rsidRPr="00BF0FAD">
        <w:rPr>
          <w:rFonts w:ascii="Times New Roman" w:hAnsi="Times New Roman"/>
          <w:color w:val="000000"/>
        </w:rPr>
        <w:t>from Atlanta Biologicals (Lawrenceville, GA). Antibiotics, penicillin and streptomycin, were from</w:t>
      </w:r>
      <w:r>
        <w:rPr>
          <w:rFonts w:ascii="Times New Roman" w:hAnsi="Times New Roman"/>
          <w:color w:val="000000"/>
        </w:rPr>
        <w:t xml:space="preserve"> Invitrogen (Grand Island, NY).</w:t>
      </w:r>
    </w:p>
    <w:p w:rsidR="00F02B48" w:rsidRDefault="00F02B48" w:rsidP="00F02B48">
      <w:pPr>
        <w:rPr>
          <w:rFonts w:ascii="Times New Roman" w:hAnsi="Times New Roman"/>
        </w:rPr>
      </w:pPr>
    </w:p>
    <w:p w:rsidR="00F02B48" w:rsidRPr="00EF4409" w:rsidRDefault="00F02B48" w:rsidP="00F02B48">
      <w:pPr>
        <w:pStyle w:val="Heading3"/>
      </w:pPr>
      <w:bookmarkStart w:id="105" w:name="_Toc490850930"/>
      <w:r w:rsidRPr="00EF4409">
        <w:t>Fusion protein construction, expression, and purification</w:t>
      </w:r>
      <w:bookmarkEnd w:id="105"/>
    </w:p>
    <w:p w:rsidR="00F02B48" w:rsidRPr="000F2D3F" w:rsidRDefault="00F02B48" w:rsidP="00F02B48">
      <w:pPr>
        <w:rPr>
          <w:rFonts w:ascii="Times New Roman" w:hAnsi="Times New Roman"/>
        </w:rPr>
      </w:pPr>
      <w:r>
        <w:rPr>
          <w:rFonts w:ascii="Times New Roman" w:hAnsi="Times New Roman"/>
          <w:color w:val="000000"/>
        </w:rPr>
        <w:t xml:space="preserve">Eight point mutations were made to wild type human </w:t>
      </w:r>
      <w:r w:rsidR="00B80AF8">
        <w:rPr>
          <w:rFonts w:ascii="Times New Roman" w:hAnsi="Times New Roman"/>
          <w:color w:val="000000"/>
        </w:rPr>
        <w:t>cystathionine gamma-lyase</w:t>
      </w:r>
      <w:r>
        <w:rPr>
          <w:rFonts w:ascii="Times New Roman" w:hAnsi="Times New Roman"/>
          <w:color w:val="000000"/>
        </w:rPr>
        <w:t xml:space="preserve"> (CTH)</w:t>
      </w:r>
      <w:r w:rsidR="007638F1">
        <w:rPr>
          <w:rFonts w:ascii="Times New Roman" w:hAnsi="Times New Roman"/>
          <w:color w:val="000000"/>
        </w:rPr>
        <w:t xml:space="preserve"> previously</w:t>
      </w:r>
      <w:r>
        <w:rPr>
          <w:rFonts w:ascii="Times New Roman" w:hAnsi="Times New Roman"/>
          <w:color w:val="000000"/>
        </w:rPr>
        <w:t xml:space="preserve"> </w:t>
      </w:r>
      <w:r w:rsidR="00887A9B">
        <w:rPr>
          <w:rFonts w:ascii="Times New Roman" w:hAnsi="Times New Roman"/>
          <w:color w:val="000000"/>
        </w:rPr>
        <w:fldChar w:fldCharType="begin"/>
      </w:r>
      <w:r w:rsidR="00D861C0">
        <w:rPr>
          <w:rFonts w:ascii="Times New Roman" w:hAnsi="Times New Roman"/>
          <w:color w:val="000000"/>
        </w:rPr>
        <w:instrText xml:space="preserve"> ADDIN EN.CITE &lt;EndNote&gt;&lt;Cite&gt;&lt;Author&gt;Georgiou&lt;/Author&gt;&lt;Year&gt;2016&lt;/Year&gt;&lt;RecNum&gt;231&lt;/RecNum&gt;&lt;DisplayText&gt;[120]&lt;/DisplayText&gt;&lt;record&gt;&lt;rec-number&gt;231&lt;/rec-number&gt;&lt;foreign-keys&gt;&lt;key app="EN" db-id="fwrexf5t4pez5gerv2j5dv2p2sps99satzev" timestamp="1501704843"&gt;231&lt;/key&gt;&lt;/foreign-keys&gt;&lt;ref-type name="Generic"&gt;13&lt;/ref-type&gt;&lt;contributors&gt;&lt;authors&gt;&lt;author&gt;Georgiou, George&lt;/author&gt;&lt;author&gt;Stone, Everett&lt;/author&gt;&lt;author&gt;Lu, Wei-Cheng&lt;/author&gt;&lt;/authors&gt;&lt;/contributors&gt;&lt;titles&gt;&lt;title&gt;Engineered primate L-methioninase for therapeutic purposes&lt;/title&gt;&lt;/titles&gt;&lt;dates&gt;&lt;year&gt;2016&lt;/year&gt;&lt;/dates&gt;&lt;publisher&gt;Google Patents&lt;/publisher&gt;&lt;urls&gt;&lt;/urls&gt;&lt;/record&gt;&lt;/Cite&gt;&lt;/EndNote&gt;</w:instrText>
      </w:r>
      <w:r w:rsidR="00887A9B">
        <w:rPr>
          <w:rFonts w:ascii="Times New Roman" w:hAnsi="Times New Roman"/>
          <w:color w:val="000000"/>
        </w:rPr>
        <w:fldChar w:fldCharType="separate"/>
      </w:r>
      <w:r w:rsidR="00D861C0">
        <w:rPr>
          <w:rFonts w:ascii="Times New Roman" w:hAnsi="Times New Roman"/>
          <w:noProof/>
          <w:color w:val="000000"/>
        </w:rPr>
        <w:t>[120]</w:t>
      </w:r>
      <w:r w:rsidR="00887A9B">
        <w:rPr>
          <w:rFonts w:ascii="Times New Roman" w:hAnsi="Times New Roman"/>
          <w:color w:val="000000"/>
        </w:rPr>
        <w:fldChar w:fldCharType="end"/>
      </w:r>
      <w:r w:rsidRPr="00EF4409">
        <w:rPr>
          <w:rFonts w:ascii="Times New Roman" w:hAnsi="Times New Roman"/>
          <w:color w:val="000000"/>
        </w:rPr>
        <w:t xml:space="preserve">. </w:t>
      </w:r>
      <w:r>
        <w:rPr>
          <w:rFonts w:ascii="Times New Roman" w:hAnsi="Times New Roman"/>
          <w:color w:val="000000"/>
        </w:rPr>
        <w:t>The same mutations were made to mouse CTH (E58I</w:t>
      </w:r>
      <w:r w:rsidRPr="00EF4409">
        <w:rPr>
          <w:rFonts w:ascii="Times New Roman" w:hAnsi="Times New Roman"/>
          <w:color w:val="000000"/>
        </w:rPr>
        <w:t xml:space="preserve">, </w:t>
      </w:r>
      <w:r>
        <w:rPr>
          <w:rFonts w:ascii="Times New Roman" w:hAnsi="Times New Roman"/>
          <w:color w:val="000000"/>
        </w:rPr>
        <w:t xml:space="preserve">S62L, L90M, </w:t>
      </w:r>
      <w:r w:rsidRPr="00EF4409">
        <w:rPr>
          <w:rFonts w:ascii="Times New Roman" w:hAnsi="Times New Roman"/>
          <w:color w:val="000000"/>
        </w:rPr>
        <w:t xml:space="preserve">R118L, </w:t>
      </w:r>
      <w:r>
        <w:rPr>
          <w:rFonts w:ascii="Times New Roman" w:hAnsi="Times New Roman"/>
          <w:color w:val="000000"/>
        </w:rPr>
        <w:t xml:space="preserve">K267R, P3110G, E338V, and I352S). Mutant mouse CTH (mCGL) and annexin A5 (ANXA5) </w:t>
      </w:r>
      <w:r w:rsidRPr="00EF4409">
        <w:rPr>
          <w:rFonts w:ascii="Times New Roman" w:hAnsi="Times New Roman"/>
          <w:color w:val="000000"/>
        </w:rPr>
        <w:t xml:space="preserve">gene fragments were codon optimized for </w:t>
      </w:r>
      <w:r w:rsidRPr="00EF4409">
        <w:rPr>
          <w:rFonts w:ascii="Times New Roman" w:hAnsi="Times New Roman"/>
          <w:i/>
          <w:iCs/>
          <w:color w:val="000000"/>
        </w:rPr>
        <w:t xml:space="preserve">E. coli </w:t>
      </w:r>
      <w:r w:rsidRPr="00EF4409">
        <w:rPr>
          <w:rFonts w:ascii="Times New Roman" w:hAnsi="Times New Roman"/>
          <w:color w:val="000000"/>
        </w:rPr>
        <w:t>protein production</w:t>
      </w:r>
      <w:r>
        <w:rPr>
          <w:rFonts w:ascii="Times New Roman" w:hAnsi="Times New Roman"/>
          <w:color w:val="000000"/>
        </w:rPr>
        <w:t xml:space="preserve"> and</w:t>
      </w:r>
      <w:r w:rsidRPr="00EF4409">
        <w:rPr>
          <w:rFonts w:ascii="Times New Roman" w:hAnsi="Times New Roman"/>
          <w:color w:val="000000"/>
        </w:rPr>
        <w:t xml:space="preserve"> synthesized (Life Technologies)</w:t>
      </w:r>
      <w:r>
        <w:rPr>
          <w:rFonts w:ascii="Times New Roman" w:hAnsi="Times New Roman"/>
          <w:color w:val="000000"/>
        </w:rPr>
        <w:t xml:space="preserve"> as three gene fragments</w:t>
      </w:r>
      <w:r w:rsidR="001D59DA">
        <w:rPr>
          <w:rFonts w:ascii="Times New Roman" w:hAnsi="Times New Roman"/>
          <w:color w:val="000000"/>
        </w:rPr>
        <w:t xml:space="preserve"> </w:t>
      </w:r>
      <w:r w:rsidR="001D59DA">
        <w:rPr>
          <w:rFonts w:ascii="TimesNewRomanPSMT" w:hAnsi="TimesNewRomanPSMT"/>
          <w:color w:val="000000"/>
        </w:rPr>
        <w:t>(sequences can be found in Appendix B: mCGL-ANXA5 Gene Construction)</w:t>
      </w:r>
      <w:r w:rsidRPr="00EF4409">
        <w:rPr>
          <w:rFonts w:ascii="Times New Roman" w:hAnsi="Times New Roman"/>
          <w:color w:val="000000"/>
        </w:rPr>
        <w:t xml:space="preserve">. </w:t>
      </w:r>
      <w:r>
        <w:rPr>
          <w:rFonts w:ascii="Times New Roman" w:hAnsi="Times New Roman"/>
          <w:color w:val="000000"/>
        </w:rPr>
        <w:t xml:space="preserve">The gene fragments were </w:t>
      </w:r>
      <w:r w:rsidRPr="00EF4409">
        <w:rPr>
          <w:rFonts w:ascii="Times New Roman" w:hAnsi="Times New Roman"/>
          <w:color w:val="000000"/>
        </w:rPr>
        <w:t xml:space="preserve">assembled into </w:t>
      </w:r>
      <w:r w:rsidR="007638F1">
        <w:rPr>
          <w:rFonts w:ascii="Times New Roman" w:hAnsi="Times New Roman"/>
          <w:color w:val="000000"/>
        </w:rPr>
        <w:t xml:space="preserve">the </w:t>
      </w:r>
      <w:r w:rsidRPr="00EF4409">
        <w:rPr>
          <w:rFonts w:ascii="Times New Roman" w:hAnsi="Times New Roman"/>
          <w:color w:val="000000"/>
        </w:rPr>
        <w:t xml:space="preserve">pET-30Ek/LIC </w:t>
      </w:r>
      <w:r w:rsidR="007638F1">
        <w:rPr>
          <w:rFonts w:ascii="Times New Roman" w:hAnsi="Times New Roman"/>
          <w:color w:val="000000"/>
        </w:rPr>
        <w:t xml:space="preserve">vector </w:t>
      </w:r>
      <w:r w:rsidRPr="00EF4409">
        <w:rPr>
          <w:rFonts w:ascii="Times New Roman" w:hAnsi="Times New Roman"/>
          <w:color w:val="000000"/>
        </w:rPr>
        <w:t>using</w:t>
      </w:r>
      <w:r>
        <w:rPr>
          <w:rFonts w:ascii="Times New Roman" w:hAnsi="Times New Roman"/>
          <w:color w:val="000000"/>
        </w:rPr>
        <w:t xml:space="preserve"> </w:t>
      </w:r>
      <w:r w:rsidRPr="00EF4409">
        <w:rPr>
          <w:rFonts w:ascii="Times New Roman" w:hAnsi="Times New Roman"/>
          <w:color w:val="000000"/>
        </w:rPr>
        <w:t xml:space="preserve">the Gibson Assembly method </w:t>
      </w:r>
      <w:r>
        <w:rPr>
          <w:rFonts w:ascii="Times New Roman" w:hAnsi="Times New Roman"/>
          <w:color w:val="000000"/>
        </w:rPr>
        <w:t xml:space="preserve"> </w:t>
      </w:r>
      <w:r w:rsidR="00887A9B">
        <w:rPr>
          <w:rFonts w:ascii="Times New Roman" w:hAnsi="Times New Roman"/>
          <w:color w:val="000000"/>
        </w:rPr>
        <w:fldChar w:fldCharType="begin"/>
      </w:r>
      <w:r w:rsidR="00D861C0">
        <w:rPr>
          <w:rFonts w:ascii="Times New Roman" w:hAnsi="Times New Roman"/>
          <w:color w:val="000000"/>
        </w:rPr>
        <w:instrText xml:space="preserve"> ADDIN EN.CITE &lt;EndNote&gt;&lt;Cite&gt;&lt;Author&gt;Gibson&lt;/Author&gt;&lt;Year&gt;2010&lt;/Year&gt;&lt;RecNum&gt;268&lt;/RecNum&gt;&lt;DisplayText&gt;[121]&lt;/DisplayText&gt;&lt;record&gt;&lt;rec-number&gt;268&lt;/rec-number&gt;&lt;foreign-keys&gt;&lt;key app="EN" db-id="fwrexf5t4pez5gerv2j5dv2p2sps99satzev" timestamp="1501796541"&gt;268&lt;/key&gt;&lt;/foreign-keys&gt;&lt;ref-type name="Journal Article"&gt;17&lt;/ref-type&gt;&lt;contributors&gt;&lt;authors&gt;&lt;author&gt;Gibson, Daniel G&lt;/author&gt;&lt;author&gt;Smith, Hamilton O&lt;/author&gt;&lt;author&gt;Hutchison III, Clyde A&lt;/author&gt;&lt;author&gt;Venter, J Craig&lt;/author&gt;&lt;author&gt;Merryman, Chuck&lt;/author&gt;&lt;/authors&gt;&lt;/contributors&gt;&lt;titles&gt;&lt;title&gt;Chemical synthesis of the mouse mitochondrial genome&lt;/title&gt;&lt;secondary-title&gt;Nature methods&lt;/secondary-title&gt;&lt;/titles&gt;&lt;periodical&gt;&lt;full-title&gt;Nature methods&lt;/full-title&gt;&lt;/periodical&gt;&lt;pages&gt;901-903&lt;/pages&gt;&lt;volume&gt;7&lt;/volume&gt;&lt;number&gt;11&lt;/number&gt;&lt;dates&gt;&lt;year&gt;2010&lt;/year&gt;&lt;/dates&gt;&lt;isbn&gt;1548-7091&lt;/isbn&gt;&lt;urls&gt;&lt;/urls&gt;&lt;/record&gt;&lt;/Cite&gt;&lt;/EndNote&gt;</w:instrText>
      </w:r>
      <w:r w:rsidR="00887A9B">
        <w:rPr>
          <w:rFonts w:ascii="Times New Roman" w:hAnsi="Times New Roman"/>
          <w:color w:val="000000"/>
        </w:rPr>
        <w:fldChar w:fldCharType="separate"/>
      </w:r>
      <w:r w:rsidR="00D861C0">
        <w:rPr>
          <w:rFonts w:ascii="Times New Roman" w:hAnsi="Times New Roman"/>
          <w:noProof/>
          <w:color w:val="000000"/>
        </w:rPr>
        <w:t>[121]</w:t>
      </w:r>
      <w:r w:rsidR="00887A9B">
        <w:rPr>
          <w:rFonts w:ascii="Times New Roman" w:hAnsi="Times New Roman"/>
          <w:color w:val="000000"/>
        </w:rPr>
        <w:fldChar w:fldCharType="end"/>
      </w:r>
      <w:r>
        <w:rPr>
          <w:rFonts w:ascii="Times New Roman" w:hAnsi="Times New Roman"/>
          <w:color w:val="000000"/>
        </w:rPr>
        <w:t>. Gibson asse</w:t>
      </w:r>
      <w:r w:rsidR="00C6669C">
        <w:rPr>
          <w:rFonts w:ascii="Times New Roman" w:hAnsi="Times New Roman"/>
          <w:color w:val="000000"/>
        </w:rPr>
        <w:t>mbly and cell transformation were</w:t>
      </w:r>
      <w:r>
        <w:rPr>
          <w:rFonts w:ascii="Times New Roman" w:hAnsi="Times New Roman"/>
          <w:color w:val="000000"/>
        </w:rPr>
        <w:t xml:space="preserve"> conducted as previously described</w:t>
      </w:r>
      <w:r w:rsidR="000F2D3F">
        <w:rPr>
          <w:rFonts w:ascii="Times New Roman" w:hAnsi="Times New Roman"/>
          <w:color w:val="000000"/>
        </w:rPr>
        <w:t xml:space="preserve"> </w:t>
      </w:r>
      <w:r w:rsidR="000F2D3F" w:rsidRPr="00FC70A0">
        <w:rPr>
          <w:rFonts w:ascii="Times New Roman" w:hAnsi="Times New Roman"/>
          <w:color w:val="000000"/>
        </w:rPr>
        <w:lastRenderedPageBreak/>
        <w:t>(</w:t>
      </w:r>
      <w:r w:rsidR="000F2D3F">
        <w:rPr>
          <w:rFonts w:ascii="Times New Roman" w:hAnsi="Times New Roman"/>
          <w:color w:val="000000"/>
        </w:rPr>
        <w:t>more details can be found in Appendix C: Laboratory Protocols</w:t>
      </w:r>
      <w:r w:rsidR="000F2D3F" w:rsidRPr="00FC70A0">
        <w:rPr>
          <w:rFonts w:ascii="Times New Roman" w:hAnsi="Times New Roman"/>
          <w:color w:val="000000"/>
        </w:rPr>
        <w:t>)</w:t>
      </w:r>
      <w:r>
        <w:rPr>
          <w:rFonts w:ascii="Times New Roman" w:hAnsi="Times New Roman"/>
          <w:color w:val="000000"/>
        </w:rPr>
        <w:t xml:space="preserve"> </w:t>
      </w:r>
      <w:r w:rsidR="00887A9B">
        <w:rPr>
          <w:rFonts w:ascii="Times New Roman" w:hAnsi="Times New Roman"/>
          <w:color w:val="000000"/>
        </w:rPr>
        <w:fldChar w:fldCharType="begin"/>
      </w:r>
      <w:r w:rsidR="00051F60">
        <w:rPr>
          <w:rFonts w:ascii="Times New Roman" w:hAnsi="Times New Roman"/>
          <w:color w:val="000000"/>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color w:val="000000"/>
        </w:rPr>
        <w:fldChar w:fldCharType="separate"/>
      </w:r>
      <w:r w:rsidR="0014254B">
        <w:rPr>
          <w:rFonts w:ascii="Times New Roman" w:hAnsi="Times New Roman"/>
          <w:noProof/>
          <w:color w:val="000000"/>
        </w:rPr>
        <w:t>[25]</w:t>
      </w:r>
      <w:r w:rsidR="00887A9B">
        <w:rPr>
          <w:rFonts w:ascii="Times New Roman" w:hAnsi="Times New Roman"/>
          <w:color w:val="000000"/>
        </w:rPr>
        <w:fldChar w:fldCharType="end"/>
      </w:r>
      <w:r>
        <w:rPr>
          <w:rFonts w:ascii="Times New Roman" w:hAnsi="Times New Roman"/>
          <w:color w:val="000000"/>
        </w:rPr>
        <w:t>. Colonies were analyzed via DNA electrophoresis as seen in Figure 1</w:t>
      </w:r>
      <w:r w:rsidR="00485C41">
        <w:rPr>
          <w:rFonts w:ascii="Times New Roman" w:hAnsi="Times New Roman"/>
          <w:color w:val="000000"/>
        </w:rPr>
        <w:t>5</w:t>
      </w:r>
      <w:r>
        <w:rPr>
          <w:rFonts w:ascii="Times New Roman" w:hAnsi="Times New Roman"/>
          <w:color w:val="000000"/>
        </w:rPr>
        <w:t xml:space="preserve">. </w:t>
      </w:r>
      <w:r>
        <w:rPr>
          <w:rFonts w:ascii="Times New Roman" w:hAnsi="Times New Roman"/>
        </w:rPr>
        <w:t xml:space="preserve">Colonies with the correct DNA size were sent for sequencing (Oklahoma Medical Research Foundation, Oklahoma City, Oklahoma). </w:t>
      </w:r>
      <w:r>
        <w:rPr>
          <w:rFonts w:ascii="Times New Roman" w:hAnsi="Times New Roman"/>
          <w:color w:val="000000"/>
        </w:rPr>
        <w:t>Protein</w:t>
      </w:r>
      <w:r w:rsidR="00C6669C">
        <w:rPr>
          <w:rFonts w:ascii="Times New Roman" w:hAnsi="Times New Roman"/>
          <w:color w:val="000000"/>
        </w:rPr>
        <w:t xml:space="preserve"> production and purification were</w:t>
      </w:r>
      <w:r>
        <w:rPr>
          <w:rFonts w:ascii="Times New Roman" w:hAnsi="Times New Roman"/>
          <w:color w:val="000000"/>
        </w:rPr>
        <w:t xml:space="preserve"> conducted using the same parameters as mCTH-ANXA5 production as previously described </w:t>
      </w:r>
      <w:r w:rsidR="00887A9B">
        <w:rPr>
          <w:rFonts w:ascii="Times New Roman" w:hAnsi="Times New Roman"/>
          <w:color w:val="000000"/>
        </w:rPr>
        <w:fldChar w:fldCharType="begin"/>
      </w:r>
      <w:r w:rsidR="00051F60">
        <w:rPr>
          <w:rFonts w:ascii="Times New Roman" w:hAnsi="Times New Roman"/>
          <w:color w:val="000000"/>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color w:val="000000"/>
        </w:rPr>
        <w:fldChar w:fldCharType="separate"/>
      </w:r>
      <w:r w:rsidR="0014254B">
        <w:rPr>
          <w:rFonts w:ascii="Times New Roman" w:hAnsi="Times New Roman"/>
          <w:noProof/>
          <w:color w:val="000000"/>
        </w:rPr>
        <w:t>[25]</w:t>
      </w:r>
      <w:r w:rsidR="00887A9B">
        <w:rPr>
          <w:rFonts w:ascii="Times New Roman" w:hAnsi="Times New Roman"/>
          <w:color w:val="000000"/>
        </w:rPr>
        <w:fldChar w:fldCharType="end"/>
      </w:r>
      <w:r>
        <w:rPr>
          <w:rFonts w:ascii="Times New Roman" w:hAnsi="Times New Roman"/>
          <w:color w:val="000000"/>
        </w:rPr>
        <w:t xml:space="preserve">. </w:t>
      </w:r>
    </w:p>
    <w:p w:rsidR="00F02B48" w:rsidRDefault="00F02B48" w:rsidP="00F02B48">
      <w:pPr>
        <w:rPr>
          <w:rFonts w:ascii="Times New Roman" w:hAnsi="Times New Roman"/>
          <w:color w:val="000000"/>
        </w:rPr>
      </w:pPr>
    </w:p>
    <w:p w:rsidR="00F02B48" w:rsidRDefault="00F02B48" w:rsidP="00F02B48">
      <w:pPr>
        <w:jc w:val="center"/>
        <w:rPr>
          <w:rFonts w:ascii="Times New Roman" w:hAnsi="Times New Roman"/>
        </w:rPr>
      </w:pPr>
      <w:r w:rsidRPr="00BE40DC">
        <w:rPr>
          <w:rFonts w:ascii="Times New Roman" w:hAnsi="Times New Roman"/>
          <w:noProof/>
          <w:lang w:bidi="ar-SA"/>
        </w:rPr>
        <w:drawing>
          <wp:inline distT="0" distB="0" distL="0" distR="0">
            <wp:extent cx="4291693" cy="4275117"/>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33800" cy="3733800"/>
                      <a:chOff x="2819400" y="533400"/>
                      <a:chExt cx="3733800" cy="3733800"/>
                    </a:xfrm>
                  </a:grpSpPr>
                  <a:grpSp>
                    <a:nvGrpSpPr>
                      <a:cNvPr id="12" name="Group 11"/>
                      <a:cNvGrpSpPr/>
                    </a:nvGrpSpPr>
                    <a:grpSpPr>
                      <a:xfrm>
                        <a:off x="2819400" y="533400"/>
                        <a:ext cx="3733800" cy="3733800"/>
                        <a:chOff x="2819400" y="533400"/>
                        <a:chExt cx="3733800" cy="3733800"/>
                      </a:xfrm>
                    </a:grpSpPr>
                    <a:sp>
                      <a:nvSpPr>
                        <a:cNvPr id="11" name="Rectangle 10"/>
                        <a:cNvSpPr/>
                      </a:nvSpPr>
                      <a:spPr>
                        <a:xfrm>
                          <a:off x="2819400" y="609600"/>
                          <a:ext cx="3733800" cy="36576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26" name="Picture 2"/>
                        <a:cNvPicPr>
                          <a:picLocks noChangeAspect="1" noChangeArrowheads="1"/>
                        </a:cNvPicPr>
                      </a:nvPicPr>
                      <a:blipFill>
                        <a:blip r:embed="rId73"/>
                        <a:srcRect l="39523" t="9238" r="23680" b="44573"/>
                        <a:stretch>
                          <a:fillRect/>
                        </a:stretch>
                      </a:blipFill>
                      <a:spPr bwMode="auto">
                        <a:xfrm>
                          <a:off x="4419600" y="2286000"/>
                          <a:ext cx="2057400" cy="1905000"/>
                        </a:xfrm>
                        <a:prstGeom prst="rect">
                          <a:avLst/>
                        </a:prstGeom>
                        <a:noFill/>
                        <a:ln w="9525">
                          <a:noFill/>
                          <a:miter lim="800000"/>
                          <a:headEnd/>
                          <a:tailEnd/>
                        </a:ln>
                        <a:effectLst/>
                      </a:spPr>
                    </a:pic>
                    <a:pic>
                      <a:nvPicPr>
                        <a:cNvPr id="1027" name="Picture 3"/>
                        <a:cNvPicPr>
                          <a:picLocks noChangeAspect="1" noChangeArrowheads="1"/>
                        </a:cNvPicPr>
                      </a:nvPicPr>
                      <a:blipFill>
                        <a:blip r:embed="rId74">
                          <a:clrChange>
                            <a:clrFrom>
                              <a:srgbClr val="FFFFFF"/>
                            </a:clrFrom>
                            <a:clrTo>
                              <a:srgbClr val="FFFFFF">
                                <a:alpha val="0"/>
                              </a:srgbClr>
                            </a:clrTo>
                          </a:clrChange>
                        </a:blip>
                        <a:srcRect l="4020" t="19098" r="15578"/>
                        <a:stretch>
                          <a:fillRect/>
                        </a:stretch>
                      </a:blipFill>
                      <a:spPr bwMode="auto">
                        <a:xfrm>
                          <a:off x="2895600" y="2362201"/>
                          <a:ext cx="1524000" cy="1524000"/>
                        </a:xfrm>
                        <a:prstGeom prst="rect">
                          <a:avLst/>
                        </a:prstGeom>
                        <a:noFill/>
                        <a:ln w="9525">
                          <a:noFill/>
                          <a:miter lim="800000"/>
                          <a:headEnd/>
                          <a:tailEnd/>
                        </a:ln>
                        <a:effectLst/>
                      </a:spPr>
                    </a:pic>
                    <a:sp>
                      <a:nvSpPr>
                        <a:cNvPr id="7" name="TextBox 6"/>
                        <a:cNvSpPr txBox="1"/>
                      </a:nvSpPr>
                      <a:spPr>
                        <a:xfrm>
                          <a:off x="4384357" y="533400"/>
                          <a:ext cx="492443" cy="1740932"/>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latin typeface="Times New Roman" pitchFamily="18" charset="0"/>
                                <a:cs typeface="Times New Roman" pitchFamily="18" charset="0"/>
                              </a:rPr>
                              <a:t>DNA ladder</a:t>
                            </a:r>
                            <a:endParaRPr lang="en-US" sz="2000" dirty="0">
                              <a:latin typeface="Times New Roman" pitchFamily="18" charset="0"/>
                              <a:cs typeface="Times New Roman" pitchFamily="18" charset="0"/>
                            </a:endParaRPr>
                          </a:p>
                        </a:txBody>
                        <a:useSpRect/>
                      </a:txSp>
                    </a:sp>
                    <a:sp>
                      <a:nvSpPr>
                        <a:cNvPr id="8" name="TextBox 7"/>
                        <a:cNvSpPr txBox="1"/>
                      </a:nvSpPr>
                      <a:spPr>
                        <a:xfrm>
                          <a:off x="4917757" y="533400"/>
                          <a:ext cx="492443" cy="1740932"/>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latin typeface="Times New Roman" pitchFamily="18" charset="0"/>
                                <a:cs typeface="Times New Roman" pitchFamily="18" charset="0"/>
                              </a:rPr>
                              <a:t>Colony 7.1</a:t>
                            </a:r>
                            <a:endParaRPr lang="en-US" sz="2000" dirty="0">
                              <a:latin typeface="Times New Roman" pitchFamily="18" charset="0"/>
                              <a:cs typeface="Times New Roman" pitchFamily="18" charset="0"/>
                            </a:endParaRPr>
                          </a:p>
                        </a:txBody>
                        <a:useSpRect/>
                      </a:txSp>
                    </a:sp>
                    <a:sp>
                      <a:nvSpPr>
                        <a:cNvPr id="9" name="TextBox 8"/>
                        <a:cNvSpPr txBox="1"/>
                      </a:nvSpPr>
                      <a:spPr>
                        <a:xfrm>
                          <a:off x="5410200" y="533400"/>
                          <a:ext cx="492443" cy="1740932"/>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latin typeface="Times New Roman" pitchFamily="18" charset="0"/>
                                <a:cs typeface="Times New Roman" pitchFamily="18" charset="0"/>
                              </a:rPr>
                              <a:t>Colony 5.2</a:t>
                            </a:r>
                            <a:endParaRPr lang="en-US" sz="2000" dirty="0">
                              <a:latin typeface="Times New Roman" pitchFamily="18" charset="0"/>
                              <a:cs typeface="Times New Roman" pitchFamily="18" charset="0"/>
                            </a:endParaRPr>
                          </a:p>
                        </a:txBody>
                        <a:useSpRect/>
                      </a:txSp>
                    </a:sp>
                    <a:sp>
                      <a:nvSpPr>
                        <a:cNvPr id="10" name="TextBox 9"/>
                        <a:cNvSpPr txBox="1"/>
                      </a:nvSpPr>
                      <a:spPr>
                        <a:xfrm>
                          <a:off x="5943600" y="533400"/>
                          <a:ext cx="492443" cy="1740932"/>
                        </a:xfrm>
                        <a:prstGeom prst="rect">
                          <a:avLst/>
                        </a:prstGeom>
                        <a:noFill/>
                      </a:spPr>
                      <a:txSp>
                        <a:txBody>
                          <a:bodyPr vert="vert270"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latin typeface="Times New Roman" pitchFamily="18" charset="0"/>
                                <a:cs typeface="Times New Roman" pitchFamily="18" charset="0"/>
                              </a:rPr>
                              <a:t>pET30-Ek/LIC</a:t>
                            </a:r>
                            <a:endParaRPr lang="en-US" sz="2000" dirty="0">
                              <a:latin typeface="Times New Roman" pitchFamily="18" charset="0"/>
                              <a:cs typeface="Times New Roman" pitchFamily="18" charset="0"/>
                            </a:endParaRPr>
                          </a:p>
                        </a:txBody>
                        <a:useSpRect/>
                      </a:txSp>
                    </a:sp>
                  </a:grpSp>
                </lc:lockedCanvas>
              </a:graphicData>
            </a:graphic>
          </wp:inline>
        </w:drawing>
      </w:r>
    </w:p>
    <w:p w:rsidR="00485C41" w:rsidRDefault="00485C41" w:rsidP="00F02B48">
      <w:pPr>
        <w:rPr>
          <w:rFonts w:ascii="Times New Roman" w:hAnsi="Times New Roman"/>
          <w:b/>
        </w:rPr>
      </w:pPr>
    </w:p>
    <w:p w:rsidR="00485C41" w:rsidRPr="00485C41" w:rsidRDefault="00485C41" w:rsidP="00485C41">
      <w:pPr>
        <w:pStyle w:val="Caption"/>
      </w:pPr>
      <w:bookmarkStart w:id="106" w:name="_Toc491098409"/>
      <w:r>
        <w:t xml:space="preserve">Figure </w:t>
      </w:r>
      <w:fldSimple w:instr=" SEQ Figure \* ARABIC ">
        <w:r w:rsidR="004E7618">
          <w:rPr>
            <w:noProof/>
          </w:rPr>
          <w:t>15</w:t>
        </w:r>
      </w:fldSimple>
      <w:r>
        <w:t xml:space="preserve">. </w:t>
      </w:r>
      <w:r w:rsidRPr="003E3839">
        <w:t>DNA ge</w:t>
      </w:r>
      <w:r w:rsidR="007638F1">
        <w:t xml:space="preserve">l electrophoresis of mCGL-ANXA5 </w:t>
      </w:r>
      <w:r w:rsidRPr="003E3839">
        <w:t>E. coli colonies.</w:t>
      </w:r>
      <w:bookmarkEnd w:id="106"/>
    </w:p>
    <w:p w:rsidR="00F02B48" w:rsidRPr="00485C41" w:rsidRDefault="00F02B48" w:rsidP="00485C41">
      <w:pPr>
        <w:pStyle w:val="Caption"/>
        <w:rPr>
          <w:rFonts w:ascii="Times New Roman" w:hAnsi="Times New Roman"/>
          <w:b w:val="0"/>
          <w:szCs w:val="24"/>
        </w:rPr>
      </w:pPr>
      <w:r w:rsidRPr="007638F1">
        <w:rPr>
          <w:rFonts w:ascii="Times New Roman" w:hAnsi="Times New Roman"/>
          <w:b w:val="0"/>
          <w:szCs w:val="24"/>
        </w:rPr>
        <w:t xml:space="preserve">The vector is 5439 bp and the addition of the mCGL-ANXA5 gene </w:t>
      </w:r>
      <w:r w:rsidR="007638F1">
        <w:rPr>
          <w:rFonts w:ascii="Times New Roman" w:hAnsi="Times New Roman"/>
          <w:b w:val="0"/>
          <w:szCs w:val="24"/>
        </w:rPr>
        <w:t xml:space="preserve">to </w:t>
      </w:r>
      <w:r w:rsidRPr="007638F1">
        <w:rPr>
          <w:rFonts w:ascii="Times New Roman" w:hAnsi="Times New Roman"/>
          <w:b w:val="0"/>
          <w:szCs w:val="24"/>
        </w:rPr>
        <w:t xml:space="preserve">the vector </w:t>
      </w:r>
      <w:r w:rsidRPr="00485C41">
        <w:rPr>
          <w:rFonts w:ascii="Times New Roman" w:hAnsi="Times New Roman"/>
          <w:b w:val="0"/>
          <w:szCs w:val="24"/>
        </w:rPr>
        <w:t xml:space="preserve">increased </w:t>
      </w:r>
      <w:r w:rsidR="007638F1">
        <w:rPr>
          <w:rFonts w:ascii="Times New Roman" w:hAnsi="Times New Roman"/>
          <w:b w:val="0"/>
          <w:szCs w:val="24"/>
        </w:rPr>
        <w:t xml:space="preserve">size </w:t>
      </w:r>
      <w:r w:rsidRPr="00485C41">
        <w:rPr>
          <w:rFonts w:ascii="Times New Roman" w:hAnsi="Times New Roman"/>
          <w:b w:val="0"/>
          <w:szCs w:val="24"/>
        </w:rPr>
        <w:t>to 7647 bp for colonies 7.1 and 5.2</w:t>
      </w:r>
      <w:r w:rsidR="00C6669C">
        <w:rPr>
          <w:rFonts w:ascii="Times New Roman" w:hAnsi="Times New Roman"/>
          <w:b w:val="0"/>
          <w:szCs w:val="24"/>
        </w:rPr>
        <w:t>, as determined by DNA sequencing. The size determined is the same as the theoretical size with the mCGL-ANXA5 gene insertion.</w:t>
      </w:r>
    </w:p>
    <w:p w:rsidR="00F02B48" w:rsidRPr="004A71B3" w:rsidRDefault="00F02B48" w:rsidP="00F02B48">
      <w:pPr>
        <w:rPr>
          <w:rFonts w:ascii="Times New Roman" w:hAnsi="Times New Roman"/>
          <w:color w:val="000000"/>
        </w:rPr>
      </w:pPr>
    </w:p>
    <w:p w:rsidR="00F02B48" w:rsidRPr="00EF4409" w:rsidRDefault="00F02B48" w:rsidP="00F02B48">
      <w:pPr>
        <w:pStyle w:val="Heading3"/>
      </w:pPr>
      <w:bookmarkStart w:id="107" w:name="_Toc490850931"/>
      <w:r>
        <w:lastRenderedPageBreak/>
        <w:t xml:space="preserve">Fusion protein specificity constant </w:t>
      </w:r>
      <w:r w:rsidRPr="00EF4409">
        <w:t>assay</w:t>
      </w:r>
      <w:bookmarkEnd w:id="107"/>
    </w:p>
    <w:p w:rsidR="00F02B48" w:rsidRPr="004A71B3" w:rsidRDefault="00F02B48" w:rsidP="00F02B48">
      <w:pPr>
        <w:rPr>
          <w:rFonts w:ascii="Times New Roman" w:hAnsi="Times New Roman"/>
          <w:color w:val="000000"/>
        </w:rPr>
      </w:pPr>
      <w:r w:rsidRPr="00EF4409">
        <w:rPr>
          <w:rFonts w:ascii="Times New Roman" w:hAnsi="Times New Roman"/>
          <w:color w:val="000000"/>
        </w:rPr>
        <w:t>Enzym</w:t>
      </w:r>
      <w:r>
        <w:rPr>
          <w:rFonts w:ascii="Times New Roman" w:hAnsi="Times New Roman"/>
          <w:color w:val="000000"/>
        </w:rPr>
        <w:t xml:space="preserve">e activity with </w:t>
      </w:r>
      <w:r w:rsidRPr="00EF4409">
        <w:rPr>
          <w:rFonts w:ascii="Times New Roman" w:hAnsi="Times New Roman"/>
          <w:color w:val="000000"/>
        </w:rPr>
        <w:t xml:space="preserve">L-selenomethionine was assessed according </w:t>
      </w:r>
      <w:r w:rsidR="007638F1">
        <w:rPr>
          <w:rFonts w:ascii="Times New Roman" w:hAnsi="Times New Roman"/>
          <w:color w:val="000000"/>
        </w:rPr>
        <w:t xml:space="preserve">to </w:t>
      </w:r>
      <w:r w:rsidRPr="00EF4409">
        <w:rPr>
          <w:rFonts w:ascii="Times New Roman" w:hAnsi="Times New Roman"/>
          <w:color w:val="000000"/>
        </w:rPr>
        <w:t>the methioninase</w:t>
      </w:r>
      <w:r>
        <w:rPr>
          <w:rFonts w:ascii="Times New Roman" w:hAnsi="Times New Roman"/>
          <w:color w:val="000000"/>
        </w:rPr>
        <w:t xml:space="preserve"> assay previously described </w:t>
      </w:r>
      <w:r w:rsidR="00887A9B">
        <w:rPr>
          <w:rFonts w:ascii="Times New Roman" w:hAnsi="Times New Roman"/>
          <w:color w:val="000000"/>
        </w:rPr>
        <w:fldChar w:fldCharType="begin"/>
      </w:r>
      <w:r w:rsidR="00D861C0">
        <w:rPr>
          <w:rFonts w:ascii="Times New Roman" w:hAnsi="Times New Roman"/>
          <w:color w:val="000000"/>
        </w:rPr>
        <w:instrText xml:space="preserve"> ADDIN EN.CITE &lt;EndNote&gt;&lt;Cite&gt;&lt;Author&gt;Van Rite&lt;/Author&gt;&lt;Year&gt;2011&lt;/Year&gt;&lt;RecNum&gt;229&lt;/RecNum&gt;&lt;DisplayText&gt;[116]&lt;/DisplayText&gt;&lt;record&gt;&lt;rec-number&gt;229&lt;/rec-number&gt;&lt;foreign-keys&gt;&lt;key app="EN" db-id="fwrexf5t4pez5gerv2j5dv2p2sps99satzev" timestamp="1501701772"&gt;229&lt;/key&gt;&lt;/foreign-keys&gt;&lt;ref-type name="Journal Article"&gt;17&lt;/ref-type&gt;&lt;contributors&gt;&lt;authors&gt;&lt;author&gt;Van Rite, Brent D&lt;/author&gt;&lt;author&gt;Lazrak, Yahya A&lt;/author&gt;&lt;author&gt;Pagnon, Magali L&lt;/author&gt;&lt;author&gt;Palwai, Naveen R&lt;/author&gt;&lt;author&gt;Neves, Luís FF&lt;/author&gt;&lt;author&gt;McFetridge, Peter S&lt;/author&gt;&lt;author&gt;Harrison, Roger G&lt;/author&gt;&lt;/authors&gt;&lt;/contributors&gt;&lt;titles&gt;&lt;title&gt;Enzyme prodrug therapy designed to target L-methioninase to the tumor vasculature&lt;/title&gt;&lt;secondary-title&gt;Cancer letters&lt;/secondary-title&gt;&lt;/titles&gt;&lt;periodical&gt;&lt;full-title&gt;Cancer letters&lt;/full-title&gt;&lt;/periodical&gt;&lt;pages&gt;177-184&lt;/pages&gt;&lt;volume&gt;301&lt;/volume&gt;&lt;number&gt;2&lt;/number&gt;&lt;dates&gt;&lt;year&gt;2011&lt;/year&gt;&lt;/dates&gt;&lt;isbn&gt;0304-3835&lt;/isbn&gt;&lt;urls&gt;&lt;/urls&gt;&lt;/record&gt;&lt;/Cite&gt;&lt;/EndNote&gt;</w:instrText>
      </w:r>
      <w:r w:rsidR="00887A9B">
        <w:rPr>
          <w:rFonts w:ascii="Times New Roman" w:hAnsi="Times New Roman"/>
          <w:color w:val="000000"/>
        </w:rPr>
        <w:fldChar w:fldCharType="separate"/>
      </w:r>
      <w:r w:rsidR="00D861C0">
        <w:rPr>
          <w:rFonts w:ascii="Times New Roman" w:hAnsi="Times New Roman"/>
          <w:noProof/>
          <w:color w:val="000000"/>
        </w:rPr>
        <w:t>[116]</w:t>
      </w:r>
      <w:r w:rsidR="00887A9B">
        <w:rPr>
          <w:rFonts w:ascii="Times New Roman" w:hAnsi="Times New Roman"/>
          <w:color w:val="000000"/>
        </w:rPr>
        <w:fldChar w:fldCharType="end"/>
      </w:r>
      <w:r>
        <w:rPr>
          <w:rFonts w:ascii="Times New Roman" w:hAnsi="Times New Roman"/>
          <w:color w:val="000000"/>
        </w:rPr>
        <w:t xml:space="preserve"> with varying concentrations of prodrug</w:t>
      </w:r>
      <w:r w:rsidRPr="00EF4409">
        <w:rPr>
          <w:rFonts w:ascii="Times New Roman" w:hAnsi="Times New Roman"/>
          <w:color w:val="000000"/>
        </w:rPr>
        <w:t>.</w:t>
      </w:r>
    </w:p>
    <w:p w:rsidR="00F02B48" w:rsidRPr="00BF0FAD" w:rsidRDefault="00F02B48" w:rsidP="00F02B48">
      <w:pPr>
        <w:rPr>
          <w:rFonts w:ascii="Times New Roman" w:hAnsi="Times New Roman"/>
        </w:rPr>
      </w:pPr>
    </w:p>
    <w:p w:rsidR="00F02B48" w:rsidRPr="00BF0FAD" w:rsidRDefault="00F02B48" w:rsidP="00F02B48">
      <w:pPr>
        <w:pStyle w:val="Heading3"/>
      </w:pPr>
      <w:bookmarkStart w:id="108" w:name="_Toc490850932"/>
      <w:r>
        <w:t>Cell line</w:t>
      </w:r>
      <w:r w:rsidRPr="00BF0FAD">
        <w:t xml:space="preserve"> and culture conditions</w:t>
      </w:r>
      <w:bookmarkEnd w:id="108"/>
    </w:p>
    <w:p w:rsidR="00F02B48" w:rsidRPr="00023082" w:rsidRDefault="007638F1" w:rsidP="00F02B48">
      <w:pPr>
        <w:rPr>
          <w:rFonts w:ascii="Times New Roman" w:hAnsi="Times New Roman"/>
        </w:rPr>
      </w:pPr>
      <w:r>
        <w:rPr>
          <w:rFonts w:ascii="Times New Roman" w:hAnsi="Times New Roman"/>
        </w:rPr>
        <w:t>4T1</w:t>
      </w:r>
      <w:r w:rsidR="00F02B48" w:rsidRPr="00023082">
        <w:rPr>
          <w:rFonts w:ascii="Times New Roman" w:hAnsi="Times New Roman"/>
        </w:rPr>
        <w:t xml:space="preserve"> </w:t>
      </w:r>
      <w:r w:rsidR="00F02B48" w:rsidRPr="00023082">
        <w:rPr>
          <w:rFonts w:ascii="Times New Roman" w:hAnsi="Times New Roman"/>
          <w:color w:val="000000"/>
        </w:rPr>
        <w:t>cells were grown in RPMI-1640 medium enriched with 10% FBS and penicillin/streptomycin antibiotics (100 U ml</w:t>
      </w:r>
      <w:r w:rsidR="00F02B48" w:rsidRPr="00023082">
        <w:rPr>
          <w:rFonts w:ascii="Times New Roman" w:hAnsi="Times New Roman"/>
          <w:color w:val="000000"/>
          <w:vertAlign w:val="superscript"/>
        </w:rPr>
        <w:t>-1</w:t>
      </w:r>
      <w:r w:rsidR="00F02B48" w:rsidRPr="00023082">
        <w:rPr>
          <w:rFonts w:ascii="Times New Roman" w:hAnsi="Times New Roman"/>
          <w:color w:val="000000"/>
        </w:rPr>
        <w:t xml:space="preserve"> and 100 </w:t>
      </w:r>
      <w:r w:rsidR="00F02B48" w:rsidRPr="00023082">
        <w:rPr>
          <w:rFonts w:ascii="Times New Roman" w:hAnsi="Times New Roman"/>
          <w:iCs/>
          <w:color w:val="000000"/>
        </w:rPr>
        <w:t>µ</w:t>
      </w:r>
      <w:r w:rsidR="00F02B48" w:rsidRPr="00023082">
        <w:rPr>
          <w:rFonts w:ascii="Times New Roman" w:hAnsi="Times New Roman"/>
          <w:color w:val="000000"/>
        </w:rPr>
        <w:t>g ml</w:t>
      </w:r>
      <w:r w:rsidR="00F02B48" w:rsidRPr="00023082">
        <w:rPr>
          <w:rFonts w:ascii="Times New Roman" w:hAnsi="Times New Roman"/>
          <w:color w:val="000000"/>
          <w:vertAlign w:val="superscript"/>
        </w:rPr>
        <w:t>-1</w:t>
      </w:r>
      <w:r w:rsidR="00F02B48" w:rsidRPr="00023082">
        <w:rPr>
          <w:rFonts w:ascii="Times New Roman" w:hAnsi="Times New Roman"/>
          <w:color w:val="000000"/>
        </w:rPr>
        <w:t>, respectively). The cells were grown at 37°C with 5% CO</w:t>
      </w:r>
      <w:r w:rsidR="00F02B48" w:rsidRPr="00023082">
        <w:rPr>
          <w:rFonts w:ascii="Times New Roman" w:hAnsi="Times New Roman"/>
          <w:color w:val="000000"/>
          <w:vertAlign w:val="subscript"/>
        </w:rPr>
        <w:t>2</w:t>
      </w:r>
      <w:r w:rsidR="00F02B48" w:rsidRPr="00023082">
        <w:rPr>
          <w:rFonts w:ascii="Times New Roman" w:hAnsi="Times New Roman"/>
          <w:color w:val="000000"/>
        </w:rPr>
        <w:t>.</w:t>
      </w:r>
    </w:p>
    <w:p w:rsidR="00F02B48" w:rsidRDefault="00F02B48" w:rsidP="00F02B48">
      <w:pPr>
        <w:rPr>
          <w:rFonts w:ascii="Times New Roman" w:hAnsi="Times New Roman"/>
          <w:b/>
          <w:i/>
        </w:rPr>
      </w:pPr>
    </w:p>
    <w:p w:rsidR="00F02B48" w:rsidRPr="00596C9A" w:rsidRDefault="00F02B48" w:rsidP="00F02B48">
      <w:pPr>
        <w:pStyle w:val="Heading3"/>
      </w:pPr>
      <w:bookmarkStart w:id="109" w:name="_Toc490850933"/>
      <w:r w:rsidRPr="00596C9A">
        <w:t>Binding strength</w:t>
      </w:r>
      <w:bookmarkEnd w:id="109"/>
    </w:p>
    <w:p w:rsidR="00F02B48" w:rsidRPr="00596C9A" w:rsidRDefault="00F02B48" w:rsidP="00F02B48">
      <w:pPr>
        <w:rPr>
          <w:rFonts w:ascii="Times New Roman" w:hAnsi="Times New Roman"/>
        </w:rPr>
      </w:pPr>
      <w:r w:rsidRPr="00596C9A">
        <w:rPr>
          <w:rFonts w:ascii="Times New Roman" w:hAnsi="Times New Roman"/>
        </w:rPr>
        <w:t>Th</w:t>
      </w:r>
      <w:r w:rsidR="007638F1">
        <w:rPr>
          <w:rFonts w:ascii="Times New Roman" w:hAnsi="Times New Roman"/>
        </w:rPr>
        <w:t>e dissociation constant for mCGL</w:t>
      </w:r>
      <w:r w:rsidRPr="00596C9A">
        <w:rPr>
          <w:rFonts w:ascii="Times New Roman" w:hAnsi="Times New Roman"/>
        </w:rPr>
        <w:t xml:space="preserve">-ANXA5 was determined as previously described </w:t>
      </w:r>
      <w:r w:rsidR="00887A9B" w:rsidRPr="00596C9A">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596C9A">
        <w:rPr>
          <w:rFonts w:ascii="Times New Roman" w:hAnsi="Times New Roman"/>
        </w:rPr>
        <w:fldChar w:fldCharType="separate"/>
      </w:r>
      <w:r w:rsidR="0014254B">
        <w:rPr>
          <w:rFonts w:ascii="Times New Roman" w:hAnsi="Times New Roman"/>
          <w:noProof/>
        </w:rPr>
        <w:t>[25]</w:t>
      </w:r>
      <w:r w:rsidR="00887A9B" w:rsidRPr="00596C9A">
        <w:rPr>
          <w:rFonts w:ascii="Times New Roman" w:hAnsi="Times New Roman"/>
        </w:rPr>
        <w:fldChar w:fldCharType="end"/>
      </w:r>
      <w:r w:rsidR="007638F1">
        <w:rPr>
          <w:rFonts w:ascii="Times New Roman" w:hAnsi="Times New Roman"/>
        </w:rPr>
        <w:t xml:space="preserve">  using biotin conjugated mCGL</w:t>
      </w:r>
      <w:r w:rsidRPr="00596C9A">
        <w:rPr>
          <w:rFonts w:ascii="Times New Roman" w:hAnsi="Times New Roman"/>
        </w:rPr>
        <w:t xml:space="preserve">-ANXA5 on 70% confluent </w:t>
      </w:r>
      <w:r w:rsidR="007638F1">
        <w:rPr>
          <w:rFonts w:ascii="Times New Roman" w:hAnsi="Times New Roman"/>
        </w:rPr>
        <w:t xml:space="preserve">4T1 </w:t>
      </w:r>
      <w:r w:rsidRPr="00596C9A">
        <w:rPr>
          <w:rFonts w:ascii="Times New Roman" w:hAnsi="Times New Roman"/>
        </w:rPr>
        <w:t xml:space="preserve">cells. Specific binding was determined by subtracting total binding (medium supplemented with calcium) from </w:t>
      </w:r>
      <w:r w:rsidR="00DC55D7">
        <w:rPr>
          <w:rFonts w:ascii="Times New Roman" w:hAnsi="Times New Roman"/>
        </w:rPr>
        <w:t>non</w:t>
      </w:r>
      <w:r w:rsidRPr="00596C9A">
        <w:rPr>
          <w:rFonts w:ascii="Times New Roman" w:hAnsi="Times New Roman"/>
        </w:rPr>
        <w:t>specific binding (medium supplemented with EDTA).</w:t>
      </w:r>
    </w:p>
    <w:p w:rsidR="00F02B48" w:rsidRPr="00596C9A" w:rsidRDefault="00F02B48" w:rsidP="00F02B48">
      <w:pPr>
        <w:rPr>
          <w:rFonts w:ascii="Times New Roman" w:hAnsi="Times New Roman"/>
          <w:b/>
          <w:i/>
        </w:rPr>
      </w:pPr>
    </w:p>
    <w:p w:rsidR="00F02B48" w:rsidRPr="00596C9A" w:rsidRDefault="00F02B48" w:rsidP="00F02B48">
      <w:pPr>
        <w:pStyle w:val="Heading3"/>
      </w:pPr>
      <w:bookmarkStart w:id="110" w:name="_Toc490850934"/>
      <w:r w:rsidRPr="00596C9A">
        <w:t>In vitro cytotoxicity studies</w:t>
      </w:r>
      <w:bookmarkEnd w:id="110"/>
    </w:p>
    <w:p w:rsidR="00F02B48" w:rsidRPr="00596C9A" w:rsidRDefault="00F02B48" w:rsidP="00F02B48">
      <w:pPr>
        <w:rPr>
          <w:rFonts w:ascii="Times New Roman" w:hAnsi="Times New Roman"/>
        </w:rPr>
      </w:pPr>
      <w:r w:rsidRPr="00596C9A">
        <w:rPr>
          <w:rFonts w:ascii="Times New Roman" w:hAnsi="Times New Roman"/>
        </w:rPr>
        <w:t xml:space="preserve">Alamar Blue cell viability assays were conducted to determine the cytotoxic effects of </w:t>
      </w:r>
      <w:r>
        <w:rPr>
          <w:rFonts w:ascii="Times New Roman" w:hAnsi="Times New Roman"/>
        </w:rPr>
        <w:t>mCGL</w:t>
      </w:r>
      <w:r w:rsidRPr="00596C9A">
        <w:rPr>
          <w:rFonts w:ascii="Times New Roman" w:hAnsi="Times New Roman"/>
        </w:rPr>
        <w:t xml:space="preserve">-ANXA5 combined with SeMet on </w:t>
      </w:r>
      <w:r w:rsidR="007638F1">
        <w:rPr>
          <w:rFonts w:ascii="Times New Roman" w:hAnsi="Times New Roman"/>
        </w:rPr>
        <w:t xml:space="preserve">4T1 </w:t>
      </w:r>
      <w:r w:rsidRPr="00596C9A">
        <w:rPr>
          <w:rFonts w:ascii="Times New Roman" w:hAnsi="Times New Roman"/>
        </w:rPr>
        <w:t xml:space="preserve">cells over 3 days in 24-well plates as previously described </w:t>
      </w:r>
      <w:r w:rsidR="00887A9B" w:rsidRPr="00596C9A">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596C9A">
        <w:rPr>
          <w:rFonts w:ascii="Times New Roman" w:hAnsi="Times New Roman"/>
        </w:rPr>
        <w:fldChar w:fldCharType="separate"/>
      </w:r>
      <w:r w:rsidR="0014254B">
        <w:rPr>
          <w:rFonts w:ascii="Times New Roman" w:hAnsi="Times New Roman"/>
          <w:noProof/>
        </w:rPr>
        <w:t>[25]</w:t>
      </w:r>
      <w:r w:rsidR="00887A9B" w:rsidRPr="00596C9A">
        <w:rPr>
          <w:rFonts w:ascii="Times New Roman" w:hAnsi="Times New Roman"/>
        </w:rPr>
        <w:fldChar w:fldCharType="end"/>
      </w:r>
      <w:r w:rsidRPr="00596C9A">
        <w:rPr>
          <w:rFonts w:ascii="Times New Roman" w:hAnsi="Times New Roman"/>
        </w:rPr>
        <w:t>.</w:t>
      </w:r>
    </w:p>
    <w:p w:rsidR="00F02B48" w:rsidRPr="00BF0FAD" w:rsidRDefault="00F02B48" w:rsidP="00F02B48">
      <w:pPr>
        <w:rPr>
          <w:rFonts w:ascii="Times New Roman" w:hAnsi="Times New Roman"/>
        </w:rPr>
      </w:pPr>
    </w:p>
    <w:p w:rsidR="00F02B48" w:rsidRPr="00BF0FAD" w:rsidRDefault="00F02B48" w:rsidP="00F02B48">
      <w:pPr>
        <w:pStyle w:val="Heading3"/>
      </w:pPr>
      <w:bookmarkStart w:id="111" w:name="_Toc490850935"/>
      <w:r w:rsidRPr="00BF0FAD">
        <w:t>Statistical Analysis</w:t>
      </w:r>
      <w:bookmarkEnd w:id="111"/>
    </w:p>
    <w:p w:rsidR="00F02B48" w:rsidRPr="006D5269" w:rsidRDefault="00F02B48" w:rsidP="00F02B48">
      <w:pPr>
        <w:rPr>
          <w:rFonts w:ascii="Times New Roman" w:hAnsi="Times New Roman"/>
        </w:rPr>
      </w:pPr>
      <w:r w:rsidRPr="00BF0FAD">
        <w:rPr>
          <w:rFonts w:ascii="Times New Roman" w:hAnsi="Times New Roman"/>
        </w:rPr>
        <w:t xml:space="preserve">Statistical significance of </w:t>
      </w:r>
      <w:r w:rsidRPr="00BF0FAD">
        <w:rPr>
          <w:rFonts w:ascii="Times New Roman" w:hAnsi="Times New Roman"/>
          <w:i/>
        </w:rPr>
        <w:t>in vitro</w:t>
      </w:r>
      <w:r>
        <w:rPr>
          <w:rFonts w:ascii="Times New Roman" w:hAnsi="Times New Roman"/>
        </w:rPr>
        <w:t xml:space="preserve"> cell survival </w:t>
      </w:r>
      <w:r w:rsidRPr="00BF0FAD">
        <w:rPr>
          <w:rFonts w:ascii="Times New Roman" w:hAnsi="Times New Roman"/>
        </w:rPr>
        <w:t>was assessed using a one-way ANOVA and Tukey-Kramer multiple comparisons test with GraphPad Prism software.</w:t>
      </w:r>
    </w:p>
    <w:p w:rsidR="00F02B48" w:rsidRPr="006D5269" w:rsidRDefault="00F02B48" w:rsidP="00F02B48">
      <w:pPr>
        <w:pStyle w:val="Heading2"/>
      </w:pPr>
      <w:bookmarkStart w:id="112" w:name="_Toc490850936"/>
      <w:r w:rsidRPr="006D5269">
        <w:lastRenderedPageBreak/>
        <w:t>Results</w:t>
      </w:r>
      <w:bookmarkEnd w:id="112"/>
    </w:p>
    <w:p w:rsidR="00F02B48" w:rsidRDefault="00F02B48" w:rsidP="00F02B48">
      <w:pPr>
        <w:pStyle w:val="Heading3"/>
      </w:pPr>
      <w:bookmarkStart w:id="113" w:name="_Toc490850937"/>
      <w:r>
        <w:t>Mutant fusion protein characterization</w:t>
      </w:r>
      <w:bookmarkEnd w:id="113"/>
    </w:p>
    <w:p w:rsidR="00F02B48" w:rsidRPr="000E0AFB" w:rsidRDefault="00F02B48" w:rsidP="00F02B48">
      <w:pPr>
        <w:rPr>
          <w:rFonts w:ascii="Times New Roman" w:hAnsi="Times New Roman"/>
        </w:rPr>
      </w:pPr>
      <w:r>
        <w:rPr>
          <w:rFonts w:ascii="Times New Roman" w:hAnsi="Times New Roman"/>
        </w:rPr>
        <w:t xml:space="preserve">The new mutant fusion protein, mCGL-ANXA5, was characterized against the original mutant, mCTH-ANXA5. </w:t>
      </w:r>
      <w:r w:rsidR="00D50FF1">
        <w:rPr>
          <w:rFonts w:ascii="Times New Roman" w:hAnsi="Times New Roman"/>
        </w:rPr>
        <w:t xml:space="preserve">The fusion protein, </w:t>
      </w:r>
      <w:r>
        <w:rPr>
          <w:rFonts w:ascii="Times New Roman" w:hAnsi="Times New Roman"/>
        </w:rPr>
        <w:t>mCGL-ANXA5</w:t>
      </w:r>
      <w:r w:rsidR="00D50FF1">
        <w:rPr>
          <w:rFonts w:ascii="Times New Roman" w:hAnsi="Times New Roman"/>
        </w:rPr>
        <w:t>,</w:t>
      </w:r>
      <w:r>
        <w:rPr>
          <w:rFonts w:ascii="Times New Roman" w:hAnsi="Times New Roman"/>
        </w:rPr>
        <w:t xml:space="preserve"> had yields of 40 mg l</w:t>
      </w:r>
      <w:r>
        <w:rPr>
          <w:rFonts w:ascii="Times New Roman" w:hAnsi="Times New Roman"/>
          <w:vertAlign w:val="superscript"/>
        </w:rPr>
        <w:t>-1</w:t>
      </w:r>
      <w:r>
        <w:rPr>
          <w:rFonts w:ascii="Times New Roman" w:hAnsi="Times New Roman"/>
        </w:rPr>
        <w:t xml:space="preserve"> of culture medium with &gt; 95% purity. The specificity constant, which is a measure of how efficiently substrates are converted into a product by an enzyme, </w:t>
      </w:r>
      <w:r w:rsidR="00997E12">
        <w:rPr>
          <w:rFonts w:ascii="Times New Roman" w:hAnsi="Times New Roman"/>
        </w:rPr>
        <w:t xml:space="preserve">for selenomethionine </w:t>
      </w:r>
      <w:r>
        <w:rPr>
          <w:rFonts w:ascii="Times New Roman" w:hAnsi="Times New Roman"/>
        </w:rPr>
        <w:t>was 1698.03 and 567.96 M</w:t>
      </w:r>
      <w:r>
        <w:rPr>
          <w:rFonts w:ascii="Times New Roman" w:hAnsi="Times New Roman"/>
          <w:vertAlign w:val="superscript"/>
        </w:rPr>
        <w:t>-1</w:t>
      </w:r>
      <w:r>
        <w:rPr>
          <w:rFonts w:ascii="Times New Roman" w:hAnsi="Times New Roman"/>
        </w:rPr>
        <w:t xml:space="preserve"> s</w:t>
      </w:r>
      <w:r>
        <w:rPr>
          <w:rFonts w:ascii="Times New Roman" w:hAnsi="Times New Roman"/>
          <w:vertAlign w:val="superscript"/>
        </w:rPr>
        <w:t>-1</w:t>
      </w:r>
      <w:r>
        <w:rPr>
          <w:rFonts w:ascii="Times New Roman" w:hAnsi="Times New Roman"/>
        </w:rPr>
        <w:t xml:space="preserve"> for mCGL-ANXA5</w:t>
      </w:r>
      <w:r w:rsidR="00997E12">
        <w:rPr>
          <w:rFonts w:ascii="Times New Roman" w:hAnsi="Times New Roman"/>
        </w:rPr>
        <w:t xml:space="preserve"> and mCTH-ANXA5, respectively</w:t>
      </w:r>
      <w:r w:rsidR="00F416AA">
        <w:rPr>
          <w:rFonts w:ascii="Times New Roman" w:hAnsi="Times New Roman"/>
        </w:rPr>
        <w:t xml:space="preserve"> (</w:t>
      </w:r>
      <w:r w:rsidR="000768FA">
        <w:rPr>
          <w:rFonts w:ascii="TimesNewRomanPSMT" w:hAnsi="TimesNewRomanPSMT"/>
          <w:color w:val="000000"/>
        </w:rPr>
        <w:t>data can be found in Figure 2</w:t>
      </w:r>
      <w:r w:rsidR="001B7A91">
        <w:rPr>
          <w:rFonts w:ascii="TimesNewRomanPSMT" w:hAnsi="TimesNewRomanPSMT"/>
          <w:color w:val="000000"/>
        </w:rPr>
        <w:t>8</w:t>
      </w:r>
      <w:r w:rsidR="00F416AA">
        <w:rPr>
          <w:rFonts w:ascii="TimesNewRomanPSMT" w:hAnsi="TimesNewRomanPSMT"/>
          <w:color w:val="000000"/>
        </w:rPr>
        <w:t xml:space="preserve"> of Appendix A: Supplemental Data)</w:t>
      </w:r>
      <w:r>
        <w:rPr>
          <w:rFonts w:ascii="Times New Roman" w:hAnsi="Times New Roman"/>
        </w:rPr>
        <w:t>. The dissociation constant (k</w:t>
      </w:r>
      <w:r>
        <w:rPr>
          <w:rFonts w:ascii="Times New Roman" w:hAnsi="Times New Roman"/>
          <w:vertAlign w:val="subscript"/>
        </w:rPr>
        <w:t>d</w:t>
      </w:r>
      <w:r>
        <w:rPr>
          <w:rFonts w:ascii="Times New Roman" w:hAnsi="Times New Roman"/>
        </w:rPr>
        <w:t>) for mCGL-ANXA5 was 0.53 ± 0.16 mM for 4T1 murine breast cancer cells</w:t>
      </w:r>
      <w:r w:rsidR="00F416AA">
        <w:rPr>
          <w:rFonts w:ascii="Times New Roman" w:hAnsi="Times New Roman"/>
        </w:rPr>
        <w:t xml:space="preserve"> (</w:t>
      </w:r>
      <w:r w:rsidR="000768FA">
        <w:rPr>
          <w:rFonts w:ascii="TimesNewRomanPSMT" w:hAnsi="TimesNewRomanPSMT"/>
          <w:color w:val="000000"/>
        </w:rPr>
        <w:t>data can be found in Figure 2</w:t>
      </w:r>
      <w:r w:rsidR="001B7A91">
        <w:rPr>
          <w:rFonts w:ascii="TimesNewRomanPSMT" w:hAnsi="TimesNewRomanPSMT"/>
          <w:color w:val="000000"/>
        </w:rPr>
        <w:t>9</w:t>
      </w:r>
      <w:r w:rsidR="00F416AA">
        <w:rPr>
          <w:rFonts w:ascii="TimesNewRomanPSMT" w:hAnsi="TimesNewRomanPSMT"/>
          <w:color w:val="000000"/>
        </w:rPr>
        <w:t xml:space="preserve"> of Appendix A: Supplemental Data)</w:t>
      </w:r>
      <w:r>
        <w:rPr>
          <w:rFonts w:ascii="Times New Roman" w:hAnsi="Times New Roman"/>
        </w:rPr>
        <w:t xml:space="preserve">, which is similar to the dissociation constant of mCTH-ANXA5 (0.71 ± 0.48 mM) as previously determined </w:t>
      </w:r>
      <w:r w:rsidR="00887A9B">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rPr>
        <w:fldChar w:fldCharType="separate"/>
      </w:r>
      <w:r w:rsidR="0014254B">
        <w:rPr>
          <w:rFonts w:ascii="Times New Roman" w:hAnsi="Times New Roman"/>
          <w:noProof/>
        </w:rPr>
        <w:t>[25]</w:t>
      </w:r>
      <w:r w:rsidR="00887A9B">
        <w:rPr>
          <w:rFonts w:ascii="Times New Roman" w:hAnsi="Times New Roman"/>
        </w:rPr>
        <w:fldChar w:fldCharType="end"/>
      </w:r>
      <w:r>
        <w:rPr>
          <w:rFonts w:ascii="Times New Roman" w:hAnsi="Times New Roman"/>
        </w:rPr>
        <w:t>.</w:t>
      </w:r>
    </w:p>
    <w:p w:rsidR="00F02B48" w:rsidRPr="00DA39EE" w:rsidRDefault="00F02B48" w:rsidP="00F02B48">
      <w:pPr>
        <w:rPr>
          <w:rFonts w:ascii="Times New Roman" w:hAnsi="Times New Roman"/>
        </w:rPr>
      </w:pPr>
    </w:p>
    <w:p w:rsidR="00F02B48" w:rsidRPr="00596C9A" w:rsidRDefault="00F02B48" w:rsidP="00F02B48">
      <w:pPr>
        <w:pStyle w:val="Heading3"/>
      </w:pPr>
      <w:bookmarkStart w:id="114" w:name="_Toc490850938"/>
      <w:r>
        <w:t>In vitro cytotoxicity</w:t>
      </w:r>
      <w:bookmarkEnd w:id="114"/>
    </w:p>
    <w:p w:rsidR="00F02B48" w:rsidRDefault="00F02B48" w:rsidP="00F02B48">
      <w:pPr>
        <w:rPr>
          <w:rFonts w:ascii="Times New Roman" w:hAnsi="Times New Roman"/>
        </w:rPr>
      </w:pPr>
      <w:r>
        <w:rPr>
          <w:rFonts w:ascii="Times New Roman" w:hAnsi="Times New Roman"/>
        </w:rPr>
        <w:t>The cy</w:t>
      </w:r>
      <w:r w:rsidRPr="00596C9A">
        <w:rPr>
          <w:rFonts w:ascii="Times New Roman" w:hAnsi="Times New Roman"/>
        </w:rPr>
        <w:t xml:space="preserve">totoxic efficacy of </w:t>
      </w:r>
      <w:r>
        <w:rPr>
          <w:rFonts w:ascii="Times New Roman" w:hAnsi="Times New Roman"/>
        </w:rPr>
        <w:t xml:space="preserve">the new mutant fusion protein, mCGL-ANXA5, was evaluated on 4T1 breast </w:t>
      </w:r>
      <w:r w:rsidR="00997E12">
        <w:rPr>
          <w:rFonts w:ascii="Times New Roman" w:hAnsi="Times New Roman"/>
        </w:rPr>
        <w:t>cancer cells as seen in Figure 16</w:t>
      </w:r>
      <w:r>
        <w:rPr>
          <w:rFonts w:ascii="Times New Roman" w:hAnsi="Times New Roman"/>
        </w:rPr>
        <w:t xml:space="preserve">. </w:t>
      </w:r>
      <w:r w:rsidRPr="00596C9A">
        <w:rPr>
          <w:rFonts w:ascii="Times New Roman" w:hAnsi="Times New Roman"/>
        </w:rPr>
        <w:t>Significant cell d</w:t>
      </w:r>
      <w:r>
        <w:rPr>
          <w:rFonts w:ascii="Times New Roman" w:hAnsi="Times New Roman"/>
        </w:rPr>
        <w:t>eath is seen after one day</w:t>
      </w:r>
      <w:r w:rsidRPr="00596C9A">
        <w:rPr>
          <w:rFonts w:ascii="Times New Roman" w:hAnsi="Times New Roman"/>
        </w:rPr>
        <w:t xml:space="preserve"> of </w:t>
      </w:r>
      <w:r>
        <w:rPr>
          <w:rFonts w:ascii="Times New Roman" w:hAnsi="Times New Roman"/>
        </w:rPr>
        <w:t>mCGL</w:t>
      </w:r>
      <w:r w:rsidRPr="00596C9A">
        <w:rPr>
          <w:rFonts w:ascii="Times New Roman" w:hAnsi="Times New Roman"/>
        </w:rPr>
        <w:t xml:space="preserve">-ANXA5 </w:t>
      </w:r>
      <w:r>
        <w:rPr>
          <w:rFonts w:ascii="Times New Roman" w:hAnsi="Times New Roman"/>
        </w:rPr>
        <w:t>and one day of 100</w:t>
      </w:r>
      <w:r w:rsidRPr="00596C9A">
        <w:rPr>
          <w:rFonts w:ascii="Times New Roman" w:hAnsi="Times New Roman"/>
        </w:rPr>
        <w:t xml:space="preserve"> μM SeMet,</w:t>
      </w:r>
      <w:r>
        <w:rPr>
          <w:rFonts w:ascii="Times New Roman" w:hAnsi="Times New Roman"/>
        </w:rPr>
        <w:t xml:space="preserve"> with</w:t>
      </w:r>
      <w:r w:rsidR="00997E12">
        <w:rPr>
          <w:rFonts w:ascii="Times New Roman" w:hAnsi="Times New Roman"/>
        </w:rPr>
        <w:t xml:space="preserve"> increasing cytotoxicity as </w:t>
      </w:r>
      <w:r w:rsidRPr="00596C9A">
        <w:rPr>
          <w:rFonts w:ascii="Times New Roman" w:hAnsi="Times New Roman"/>
        </w:rPr>
        <w:t>concentrations of SeMet</w:t>
      </w:r>
      <w:r>
        <w:rPr>
          <w:rFonts w:ascii="Times New Roman" w:hAnsi="Times New Roman"/>
        </w:rPr>
        <w:t xml:space="preserve"> </w:t>
      </w:r>
      <w:r w:rsidR="00997E12">
        <w:rPr>
          <w:rFonts w:ascii="Times New Roman" w:hAnsi="Times New Roman"/>
        </w:rPr>
        <w:t>or treatment days increase</w:t>
      </w:r>
      <w:r w:rsidR="00D50FF1">
        <w:rPr>
          <w:rFonts w:ascii="Times New Roman" w:hAnsi="Times New Roman"/>
        </w:rPr>
        <w:t>d</w:t>
      </w:r>
      <w:r>
        <w:rPr>
          <w:rFonts w:ascii="Times New Roman" w:hAnsi="Times New Roman"/>
        </w:rPr>
        <w:t>.</w:t>
      </w:r>
    </w:p>
    <w:p w:rsidR="00F02B48" w:rsidRPr="00596C9A" w:rsidRDefault="00F02B48" w:rsidP="00F02B48">
      <w:pPr>
        <w:jc w:val="center"/>
        <w:rPr>
          <w:rFonts w:ascii="Times New Roman" w:hAnsi="Times New Roman"/>
        </w:rPr>
      </w:pPr>
      <w:r>
        <w:rPr>
          <w:rFonts w:ascii="Times New Roman" w:hAnsi="Times New Roman"/>
          <w:noProof/>
          <w:lang w:bidi="ar-SA"/>
        </w:rPr>
        <w:lastRenderedPageBreak/>
        <w:drawing>
          <wp:inline distT="0" distB="0" distL="0" distR="0">
            <wp:extent cx="5162485" cy="4229100"/>
            <wp:effectExtent l="19050" t="0" r="6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srcRect/>
                    <a:stretch>
                      <a:fillRect/>
                    </a:stretch>
                  </pic:blipFill>
                  <pic:spPr bwMode="auto">
                    <a:xfrm>
                      <a:off x="0" y="0"/>
                      <a:ext cx="5173062" cy="4237765"/>
                    </a:xfrm>
                    <a:prstGeom prst="rect">
                      <a:avLst/>
                    </a:prstGeom>
                    <a:noFill/>
                    <a:ln w="9525">
                      <a:noFill/>
                      <a:miter lim="800000"/>
                      <a:headEnd/>
                      <a:tailEnd/>
                    </a:ln>
                  </pic:spPr>
                </pic:pic>
              </a:graphicData>
            </a:graphic>
          </wp:inline>
        </w:drawing>
      </w:r>
    </w:p>
    <w:p w:rsidR="00485C41" w:rsidRDefault="00485C41" w:rsidP="00485C41">
      <w:pPr>
        <w:pStyle w:val="Caption"/>
        <w:rPr>
          <w:rFonts w:ascii="Times New Roman" w:hAnsi="Times New Roman"/>
          <w:b w:val="0"/>
        </w:rPr>
      </w:pPr>
      <w:bookmarkStart w:id="115" w:name="_Toc491098410"/>
      <w:r>
        <w:t xml:space="preserve">Figure </w:t>
      </w:r>
      <w:fldSimple w:instr=" SEQ Figure \* ARABIC ">
        <w:r w:rsidR="004E7618">
          <w:rPr>
            <w:noProof/>
          </w:rPr>
          <w:t>16</w:t>
        </w:r>
      </w:fldSimple>
      <w:r>
        <w:t xml:space="preserve">. </w:t>
      </w:r>
      <w:r w:rsidRPr="004825E7">
        <w:t>In vitro cytotoxicity of the new enzyme prodrug system.</w:t>
      </w:r>
      <w:bookmarkEnd w:id="115"/>
    </w:p>
    <w:p w:rsidR="00F02B48" w:rsidRPr="006D5269" w:rsidRDefault="00F02B48" w:rsidP="00485C41">
      <w:pPr>
        <w:spacing w:line="240" w:lineRule="auto"/>
        <w:rPr>
          <w:rFonts w:ascii="Times New Roman" w:hAnsi="Times New Roman"/>
        </w:rPr>
      </w:pPr>
      <w:r w:rsidRPr="00596C9A">
        <w:rPr>
          <w:rFonts w:ascii="Times New Roman" w:hAnsi="Times New Roman"/>
        </w:rPr>
        <w:t>Cytotoxicity of murine (</w:t>
      </w:r>
      <w:r>
        <w:rPr>
          <w:rFonts w:ascii="Times New Roman" w:hAnsi="Times New Roman"/>
        </w:rPr>
        <w:t>4T1</w:t>
      </w:r>
      <w:r w:rsidRPr="00596C9A">
        <w:rPr>
          <w:rFonts w:ascii="Times New Roman" w:hAnsi="Times New Roman"/>
        </w:rPr>
        <w:t xml:space="preserve">) </w:t>
      </w:r>
      <w:r>
        <w:rPr>
          <w:rFonts w:ascii="Times New Roman" w:hAnsi="Times New Roman"/>
        </w:rPr>
        <w:t xml:space="preserve">breast </w:t>
      </w:r>
      <w:r w:rsidRPr="00596C9A">
        <w:rPr>
          <w:rFonts w:ascii="Times New Roman" w:hAnsi="Times New Roman"/>
        </w:rPr>
        <w:t xml:space="preserve">cancer cells to increasing concentrations of SeMet in the presence of </w:t>
      </w:r>
      <w:r>
        <w:rPr>
          <w:rFonts w:ascii="Times New Roman" w:hAnsi="Times New Roman"/>
        </w:rPr>
        <w:t>mCGL</w:t>
      </w:r>
      <w:r w:rsidRPr="00596C9A">
        <w:rPr>
          <w:rFonts w:ascii="Times New Roman" w:hAnsi="Times New Roman"/>
        </w:rPr>
        <w:t>-ANXA5 was determined. Data is presented as mean ± SE (n = 3). Statistical significance between groups is denoted by</w:t>
      </w:r>
      <w:r w:rsidR="00997E12">
        <w:rPr>
          <w:rFonts w:ascii="Times New Roman" w:hAnsi="Times New Roman"/>
        </w:rPr>
        <w:t xml:space="preserve"> * (p &lt; 0.05) </w:t>
      </w:r>
      <w:r>
        <w:rPr>
          <w:rFonts w:ascii="Times New Roman" w:hAnsi="Times New Roman"/>
        </w:rPr>
        <w:t>and</w:t>
      </w:r>
      <w:r w:rsidRPr="00596C9A">
        <w:rPr>
          <w:rFonts w:ascii="Times New Roman" w:hAnsi="Times New Roman"/>
        </w:rPr>
        <w:t xml:space="preserve"> *** (p &lt; 0.001) with control, untreated cells compared against </w:t>
      </w:r>
      <w:r>
        <w:rPr>
          <w:rFonts w:ascii="Times New Roman" w:hAnsi="Times New Roman"/>
        </w:rPr>
        <w:t>enzyme prodrug</w:t>
      </w:r>
      <w:r w:rsidRPr="00596C9A">
        <w:rPr>
          <w:rFonts w:ascii="Times New Roman" w:hAnsi="Times New Roman"/>
        </w:rPr>
        <w:t xml:space="preserve"> treated cells</w:t>
      </w:r>
      <w:r>
        <w:rPr>
          <w:rFonts w:ascii="Times New Roman" w:hAnsi="Times New Roman"/>
        </w:rPr>
        <w:t>.</w:t>
      </w:r>
      <w:r>
        <w:rPr>
          <w:rFonts w:ascii="Times New Roman" w:hAnsi="Times New Roman"/>
          <w:i/>
        </w:rPr>
        <w:br w:type="page"/>
      </w:r>
    </w:p>
    <w:p w:rsidR="00F02B48" w:rsidRPr="006D5269" w:rsidRDefault="00F02B48" w:rsidP="00F02B48">
      <w:pPr>
        <w:pStyle w:val="Heading2"/>
      </w:pPr>
      <w:bookmarkStart w:id="116" w:name="_Toc490850939"/>
      <w:r w:rsidRPr="006D5269">
        <w:lastRenderedPageBreak/>
        <w:t>Discussion</w:t>
      </w:r>
      <w:bookmarkEnd w:id="116"/>
    </w:p>
    <w:p w:rsidR="00F02B48" w:rsidRPr="00D04B5B" w:rsidRDefault="00363A4E" w:rsidP="00F02B48">
      <w:pPr>
        <w:rPr>
          <w:rFonts w:ascii="Times New Roman" w:hAnsi="Times New Roman"/>
        </w:rPr>
      </w:pPr>
      <w:r>
        <w:rPr>
          <w:rFonts w:ascii="Times New Roman" w:hAnsi="Times New Roman"/>
        </w:rPr>
        <w:t>The addition of eight</w:t>
      </w:r>
      <w:r w:rsidR="00F02B48">
        <w:rPr>
          <w:rFonts w:ascii="Times New Roman" w:hAnsi="Times New Roman"/>
        </w:rPr>
        <w:t xml:space="preserve"> </w:t>
      </w:r>
      <w:r w:rsidR="00D50FF1">
        <w:rPr>
          <w:rFonts w:ascii="Times New Roman" w:hAnsi="Times New Roman"/>
        </w:rPr>
        <w:t xml:space="preserve">point </w:t>
      </w:r>
      <w:r w:rsidR="00F02B48">
        <w:rPr>
          <w:rFonts w:ascii="Times New Roman" w:hAnsi="Times New Roman"/>
        </w:rPr>
        <w:t xml:space="preserve">mutations to the mammalian </w:t>
      </w:r>
      <w:r w:rsidR="006F2156">
        <w:rPr>
          <w:rFonts w:ascii="Times New Roman" w:hAnsi="Times New Roman"/>
        </w:rPr>
        <w:t>cystathionine gamma-</w:t>
      </w:r>
      <w:r w:rsidR="00B80AF8">
        <w:rPr>
          <w:rFonts w:ascii="Times New Roman" w:hAnsi="Times New Roman"/>
        </w:rPr>
        <w:t>lyase</w:t>
      </w:r>
      <w:r>
        <w:rPr>
          <w:rFonts w:ascii="Times New Roman" w:hAnsi="Times New Roman"/>
        </w:rPr>
        <w:t xml:space="preserve"> enzyme provides</w:t>
      </w:r>
      <w:r w:rsidR="00F02B48">
        <w:rPr>
          <w:rFonts w:ascii="Times New Roman" w:hAnsi="Times New Roman"/>
        </w:rPr>
        <w:t xml:space="preserve"> it </w:t>
      </w:r>
      <w:r>
        <w:rPr>
          <w:rFonts w:ascii="Times New Roman" w:hAnsi="Times New Roman"/>
        </w:rPr>
        <w:t xml:space="preserve">with </w:t>
      </w:r>
      <w:r w:rsidR="00F02B48">
        <w:rPr>
          <w:rFonts w:ascii="Times New Roman" w:hAnsi="Times New Roman"/>
        </w:rPr>
        <w:t xml:space="preserve">improved methionase activity compared to the original mutant, mCTH-ANXA5, used in the previous chapter. There was a 3-fold increase in </w:t>
      </w:r>
      <w:r w:rsidR="006F2156">
        <w:rPr>
          <w:rFonts w:ascii="Times New Roman" w:hAnsi="Times New Roman"/>
        </w:rPr>
        <w:t xml:space="preserve">the </w:t>
      </w:r>
      <w:r w:rsidR="00F02B48">
        <w:rPr>
          <w:rFonts w:ascii="Times New Roman" w:hAnsi="Times New Roman"/>
        </w:rPr>
        <w:t xml:space="preserve">specificity constant, which means that the new mutant can bind as well as convert selenomethionine into methylselenol more efficiently. The binding strength of mCGL-ANXA5 was slightly stronger </w:t>
      </w:r>
      <w:r w:rsidR="006F2156">
        <w:rPr>
          <w:rFonts w:ascii="Times New Roman" w:hAnsi="Times New Roman"/>
        </w:rPr>
        <w:t>than</w:t>
      </w:r>
      <w:r>
        <w:rPr>
          <w:rFonts w:ascii="Times New Roman" w:hAnsi="Times New Roman"/>
        </w:rPr>
        <w:t xml:space="preserve"> mCTH-ANXA5, which</w:t>
      </w:r>
      <w:r w:rsidR="00F02B48">
        <w:rPr>
          <w:rFonts w:ascii="Times New Roman" w:hAnsi="Times New Roman"/>
        </w:rPr>
        <w:t xml:space="preserve"> provide</w:t>
      </w:r>
      <w:r>
        <w:rPr>
          <w:rFonts w:ascii="Times New Roman" w:hAnsi="Times New Roman"/>
        </w:rPr>
        <w:t>s</w:t>
      </w:r>
      <w:r w:rsidR="00F02B48">
        <w:rPr>
          <w:rFonts w:ascii="Times New Roman" w:hAnsi="Times New Roman"/>
        </w:rPr>
        <w:t xml:space="preserve"> an added advantage of stronger association </w:t>
      </w:r>
      <w:r w:rsidR="00F02B48">
        <w:rPr>
          <w:rFonts w:ascii="Times New Roman" w:hAnsi="Times New Roman"/>
          <w:i/>
        </w:rPr>
        <w:t>in vivo</w:t>
      </w:r>
      <w:r w:rsidR="00F02B48">
        <w:rPr>
          <w:rFonts w:ascii="Times New Roman" w:hAnsi="Times New Roman"/>
        </w:rPr>
        <w:t>.</w:t>
      </w:r>
    </w:p>
    <w:p w:rsidR="00F02B48" w:rsidRPr="00596C9A" w:rsidRDefault="00F02B48" w:rsidP="00F02B48">
      <w:pPr>
        <w:rPr>
          <w:rFonts w:ascii="Times New Roman" w:hAnsi="Times New Roman"/>
        </w:rPr>
      </w:pPr>
      <w:r w:rsidRPr="00596C9A">
        <w:rPr>
          <w:rFonts w:ascii="Times New Roman" w:hAnsi="Times New Roman"/>
        </w:rPr>
        <w:tab/>
      </w:r>
      <w:r>
        <w:rPr>
          <w:rFonts w:ascii="Times New Roman" w:hAnsi="Times New Roman"/>
        </w:rPr>
        <w:t>In a previous study, the original mutant, mCTH-ANXA5, was evaluated with 4T1 cells and significant cell death was seen after three days of enzyme prodrug therapy</w:t>
      </w:r>
      <w:r w:rsidR="006F2156">
        <w:rPr>
          <w:rFonts w:ascii="Times New Roman" w:hAnsi="Times New Roman"/>
        </w:rPr>
        <w:t xml:space="preserve"> </w:t>
      </w:r>
      <w:r w:rsidR="00887A9B">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rPr>
        <w:fldChar w:fldCharType="separate"/>
      </w:r>
      <w:r w:rsidR="006F2156">
        <w:rPr>
          <w:rFonts w:ascii="Times New Roman" w:hAnsi="Times New Roman"/>
          <w:noProof/>
        </w:rPr>
        <w:t>[25]</w:t>
      </w:r>
      <w:r w:rsidR="00887A9B">
        <w:rPr>
          <w:rFonts w:ascii="Times New Roman" w:hAnsi="Times New Roman"/>
        </w:rPr>
        <w:fldChar w:fldCharType="end"/>
      </w:r>
      <w:r>
        <w:rPr>
          <w:rFonts w:ascii="Times New Roman" w:hAnsi="Times New Roman"/>
        </w:rPr>
        <w:t>. Comparatively, the new mutant cause</w:t>
      </w:r>
      <w:r w:rsidR="00363A4E">
        <w:rPr>
          <w:rFonts w:ascii="Times New Roman" w:hAnsi="Times New Roman"/>
        </w:rPr>
        <w:t xml:space="preserve">d significant cell death after </w:t>
      </w:r>
      <w:r>
        <w:rPr>
          <w:rFonts w:ascii="Times New Roman" w:hAnsi="Times New Roman"/>
        </w:rPr>
        <w:t xml:space="preserve">only one day of treatment at the same concentration of fusion protein and SeMet. The overall increase in activity renders the new mutant more active </w:t>
      </w:r>
      <w:r>
        <w:rPr>
          <w:rFonts w:ascii="Times New Roman" w:hAnsi="Times New Roman"/>
          <w:i/>
        </w:rPr>
        <w:t>in vitro</w:t>
      </w:r>
      <w:r>
        <w:rPr>
          <w:rFonts w:ascii="Times New Roman" w:hAnsi="Times New Roman"/>
        </w:rPr>
        <w:t xml:space="preserve">, and may provide a boost in the current therapy </w:t>
      </w:r>
      <w:r>
        <w:rPr>
          <w:rFonts w:ascii="Times New Roman" w:hAnsi="Times New Roman"/>
          <w:i/>
        </w:rPr>
        <w:t>in vivo</w:t>
      </w:r>
      <w:r>
        <w:rPr>
          <w:rFonts w:ascii="Times New Roman" w:hAnsi="Times New Roman"/>
        </w:rPr>
        <w:t xml:space="preserve"> by either decreasing the frequency of the therapy needed or decreasing the concentration of the enzyme prodrug system needed, making it more clinically applicable.</w:t>
      </w:r>
    </w:p>
    <w:p w:rsidR="00F02B48" w:rsidRDefault="00F02B48" w:rsidP="00F02B48">
      <w:pPr>
        <w:rPr>
          <w:rFonts w:ascii="Times New Roman" w:hAnsi="Times New Roman"/>
          <w:b/>
        </w:rPr>
      </w:pPr>
      <w:r>
        <w:rPr>
          <w:rFonts w:ascii="Times New Roman" w:hAnsi="Times New Roman"/>
          <w:b/>
        </w:rPr>
        <w:br w:type="page"/>
      </w:r>
    </w:p>
    <w:p w:rsidR="00F02B48" w:rsidRPr="00596C9A" w:rsidRDefault="00F02B48" w:rsidP="00F02B48">
      <w:pPr>
        <w:pStyle w:val="Heading2"/>
      </w:pPr>
      <w:bookmarkStart w:id="117" w:name="_Toc490850940"/>
      <w:r w:rsidRPr="00596C9A">
        <w:lastRenderedPageBreak/>
        <w:t>Conclusions</w:t>
      </w:r>
      <w:bookmarkEnd w:id="117"/>
    </w:p>
    <w:p w:rsidR="00F02B48" w:rsidRPr="00B6101E" w:rsidRDefault="00F02B48" w:rsidP="00F02B48">
      <w:pPr>
        <w:rPr>
          <w:rFonts w:ascii="Times New Roman" w:hAnsi="Times New Roman"/>
        </w:rPr>
      </w:pPr>
      <w:r w:rsidRPr="00596C9A">
        <w:rPr>
          <w:rFonts w:ascii="Times New Roman" w:hAnsi="Times New Roman"/>
        </w:rPr>
        <w:t>This study has shown success</w:t>
      </w:r>
      <w:r>
        <w:rPr>
          <w:rFonts w:ascii="Times New Roman" w:hAnsi="Times New Roman"/>
        </w:rPr>
        <w:t>ful synthesis of a novel, mutant fusion protein, mCG</w:t>
      </w:r>
      <w:r w:rsidR="00363A4E">
        <w:rPr>
          <w:rFonts w:ascii="Times New Roman" w:hAnsi="Times New Roman"/>
        </w:rPr>
        <w:t>L-ANXA5. The new mutant has eight</w:t>
      </w:r>
      <w:r>
        <w:rPr>
          <w:rFonts w:ascii="Times New Roman" w:hAnsi="Times New Roman"/>
        </w:rPr>
        <w:t xml:space="preserve"> mutations </w:t>
      </w:r>
      <w:r w:rsidR="00363A4E">
        <w:rPr>
          <w:rFonts w:ascii="Times New Roman" w:hAnsi="Times New Roman"/>
        </w:rPr>
        <w:t xml:space="preserve">compared </w:t>
      </w:r>
      <w:r>
        <w:rPr>
          <w:rFonts w:ascii="Times New Roman" w:hAnsi="Times New Roman"/>
        </w:rPr>
        <w:t xml:space="preserve">to the original </w:t>
      </w:r>
      <w:r w:rsidR="00B80AF8">
        <w:rPr>
          <w:rFonts w:ascii="Times New Roman" w:hAnsi="Times New Roman"/>
        </w:rPr>
        <w:t>cystathionine gamma-lyase</w:t>
      </w:r>
      <w:r>
        <w:rPr>
          <w:rFonts w:ascii="Times New Roman" w:hAnsi="Times New Roman"/>
        </w:rPr>
        <w:t xml:space="preserve"> enzyme</w:t>
      </w:r>
      <w:r w:rsidR="00363A4E">
        <w:rPr>
          <w:rFonts w:ascii="Times New Roman" w:hAnsi="Times New Roman"/>
        </w:rPr>
        <w:t>,</w:t>
      </w:r>
      <w:r>
        <w:rPr>
          <w:rFonts w:ascii="Times New Roman" w:hAnsi="Times New Roman"/>
        </w:rPr>
        <w:t xml:space="preserve"> which makes it three times more active than the previous mutant. The increase in activity is advantageous in causing significant breast cancer cell death with only one day of enzyme prodrug therapy compared to three days with the other mutant. Further evaluation of </w:t>
      </w:r>
      <w:r>
        <w:rPr>
          <w:rFonts w:ascii="Times New Roman" w:hAnsi="Times New Roman"/>
          <w:i/>
        </w:rPr>
        <w:t>in vivo</w:t>
      </w:r>
      <w:r>
        <w:rPr>
          <w:rFonts w:ascii="Times New Roman" w:hAnsi="Times New Roman"/>
        </w:rPr>
        <w:t xml:space="preserve"> cytotoxicity and biocom</w:t>
      </w:r>
      <w:r w:rsidR="006F2156">
        <w:rPr>
          <w:rFonts w:ascii="Times New Roman" w:hAnsi="Times New Roman"/>
        </w:rPr>
        <w:t>patibility needs to be conducted</w:t>
      </w:r>
      <w:r>
        <w:rPr>
          <w:rFonts w:ascii="Times New Roman" w:hAnsi="Times New Roman"/>
        </w:rPr>
        <w:t xml:space="preserve"> compared to the previous mutant.</w:t>
      </w:r>
    </w:p>
    <w:p w:rsidR="00D73E5A" w:rsidRDefault="00D73E5A" w:rsidP="00D73E5A">
      <w:pPr>
        <w:rPr>
          <w:rFonts w:asciiTheme="majorHAnsi" w:hAnsiTheme="majorHAnsi"/>
          <w:szCs w:val="28"/>
        </w:rPr>
      </w:pPr>
      <w:r>
        <w:br w:type="page"/>
      </w:r>
    </w:p>
    <w:p w:rsidR="00D73E5A" w:rsidRPr="00D73E5A" w:rsidRDefault="00D73E5A" w:rsidP="002E386A">
      <w:pPr>
        <w:pStyle w:val="Heading1"/>
      </w:pPr>
      <w:bookmarkStart w:id="118" w:name="_Toc490850941"/>
      <w:r w:rsidRPr="00D73E5A">
        <w:lastRenderedPageBreak/>
        <w:t xml:space="preserve">Chapter VI: Enhanced MicroCT Imaging via </w:t>
      </w:r>
      <w:r w:rsidR="004D643D" w:rsidRPr="00D73E5A">
        <w:t>Phosphatidylserine</w:t>
      </w:r>
      <w:r w:rsidRPr="00D73E5A">
        <w:t xml:space="preserve"> Targeted Gold Nanoparticles</w:t>
      </w:r>
      <w:bookmarkEnd w:id="118"/>
    </w:p>
    <w:p w:rsidR="00D73E5A" w:rsidRPr="00FB533D" w:rsidRDefault="00D73E5A" w:rsidP="00D73E5A">
      <w:pPr>
        <w:pStyle w:val="Heading2"/>
      </w:pPr>
      <w:bookmarkStart w:id="119" w:name="_Toc490850942"/>
      <w:r w:rsidRPr="00FB533D">
        <w:t>Abstract</w:t>
      </w:r>
      <w:bookmarkEnd w:id="119"/>
    </w:p>
    <w:p w:rsidR="00D73E5A" w:rsidRPr="00FB533D" w:rsidRDefault="00D73E5A" w:rsidP="00D73E5A">
      <w:pPr>
        <w:rPr>
          <w:rFonts w:ascii="Times New Roman" w:hAnsi="Times New Roman"/>
        </w:rPr>
      </w:pPr>
      <w:r w:rsidRPr="00FB533D">
        <w:rPr>
          <w:rFonts w:ascii="Times New Roman" w:hAnsi="Times New Roman"/>
        </w:rPr>
        <w:t xml:space="preserve">Breast cancer has one of the highest </w:t>
      </w:r>
      <w:r w:rsidR="005C18E3">
        <w:rPr>
          <w:rFonts w:ascii="Times New Roman" w:hAnsi="Times New Roman"/>
        </w:rPr>
        <w:t>mortality rates usually due to metastatic development before primary tumor detection</w:t>
      </w:r>
      <w:r w:rsidRPr="00FB533D">
        <w:rPr>
          <w:rFonts w:ascii="Times New Roman" w:hAnsi="Times New Roman"/>
        </w:rPr>
        <w:t xml:space="preserve">. Mammograms are the current standard of diagnosis with annual </w:t>
      </w:r>
      <w:r w:rsidR="004D643D">
        <w:rPr>
          <w:rFonts w:ascii="Times New Roman" w:hAnsi="Times New Roman"/>
        </w:rPr>
        <w:t>checkups rec</w:t>
      </w:r>
      <w:r w:rsidRPr="00FB533D">
        <w:rPr>
          <w:rFonts w:ascii="Times New Roman" w:hAnsi="Times New Roman"/>
        </w:rPr>
        <w:t>o</w:t>
      </w:r>
      <w:r w:rsidR="004D643D">
        <w:rPr>
          <w:rFonts w:ascii="Times New Roman" w:hAnsi="Times New Roman"/>
        </w:rPr>
        <w:t>m</w:t>
      </w:r>
      <w:r w:rsidRPr="00FB533D">
        <w:rPr>
          <w:rFonts w:ascii="Times New Roman" w:hAnsi="Times New Roman"/>
        </w:rPr>
        <w:t>mended for women 40 – 54 years of age; however due to the low sensitivity and high rate of misdiagnosis patients either are not identified during the early stages or they are overdiagnosed and overtreated, sometimes leading to radiation-induced tumor development. One of key disadvantages of mammograms is their failed ability to diff</w:t>
      </w:r>
      <w:r w:rsidR="00863371">
        <w:rPr>
          <w:rFonts w:ascii="Times New Roman" w:hAnsi="Times New Roman"/>
        </w:rPr>
        <w:t>erentiate between a dense breast</w:t>
      </w:r>
      <w:r w:rsidRPr="00FB533D">
        <w:rPr>
          <w:rFonts w:ascii="Times New Roman" w:hAnsi="Times New Roman"/>
        </w:rPr>
        <w:t xml:space="preserve"> and a tumor usually leading to more mammograms and more expensive diagnostic tools such as surgery, magnetic resonance imagi</w:t>
      </w:r>
      <w:r w:rsidR="00492C0D">
        <w:rPr>
          <w:rFonts w:ascii="Times New Roman" w:hAnsi="Times New Roman"/>
        </w:rPr>
        <w:t>ng (MRI), or positron emission tomography (PET)</w:t>
      </w:r>
      <w:r w:rsidR="00863371">
        <w:rPr>
          <w:rFonts w:ascii="Times New Roman" w:hAnsi="Times New Roman"/>
        </w:rPr>
        <w:t xml:space="preserve">. </w:t>
      </w:r>
      <w:r w:rsidRPr="00FB533D">
        <w:rPr>
          <w:rFonts w:ascii="Times New Roman" w:hAnsi="Times New Roman"/>
        </w:rPr>
        <w:t>In order to provide a widely available imaging tool for breast cancer, a novel, t</w:t>
      </w:r>
      <w:r w:rsidR="00A92979">
        <w:rPr>
          <w:rFonts w:ascii="Times New Roman" w:hAnsi="Times New Roman"/>
        </w:rPr>
        <w:t>argeted gold nanoparticle (AuNP</w:t>
      </w:r>
      <w:r w:rsidRPr="00FB533D">
        <w:rPr>
          <w:rFonts w:ascii="Times New Roman" w:hAnsi="Times New Roman"/>
        </w:rPr>
        <w:t>) has been developed. Au</w:t>
      </w:r>
      <w:r w:rsidR="005C18E3">
        <w:rPr>
          <w:rFonts w:ascii="Times New Roman" w:hAnsi="Times New Roman"/>
        </w:rPr>
        <w:t xml:space="preserve">NPs are high density particles that increase X-ray attenuation during </w:t>
      </w:r>
      <w:r w:rsidRPr="00FB533D">
        <w:rPr>
          <w:rFonts w:ascii="Times New Roman" w:hAnsi="Times New Roman"/>
        </w:rPr>
        <w:t xml:space="preserve">computed tomography (CT) </w:t>
      </w:r>
      <w:r w:rsidR="00E6739B">
        <w:rPr>
          <w:rFonts w:ascii="Times New Roman" w:hAnsi="Times New Roman"/>
        </w:rPr>
        <w:t xml:space="preserve">and can be used </w:t>
      </w:r>
      <w:r w:rsidRPr="00FB533D">
        <w:rPr>
          <w:rFonts w:ascii="Times New Roman" w:hAnsi="Times New Roman"/>
        </w:rPr>
        <w:t xml:space="preserve">for </w:t>
      </w:r>
      <w:r w:rsidRPr="00FB533D">
        <w:rPr>
          <w:rFonts w:ascii="Times New Roman" w:hAnsi="Times New Roman"/>
          <w:i/>
        </w:rPr>
        <w:t>in vivo</w:t>
      </w:r>
      <w:r w:rsidRPr="00FB533D">
        <w:rPr>
          <w:rFonts w:ascii="Times New Roman" w:hAnsi="Times New Roman"/>
        </w:rPr>
        <w:t xml:space="preserve"> identification of breast cancer. Annexin V </w:t>
      </w:r>
      <w:r w:rsidR="00A92979">
        <w:rPr>
          <w:rFonts w:ascii="Times New Roman" w:hAnsi="Times New Roman"/>
        </w:rPr>
        <w:t xml:space="preserve">(ANXA5) </w:t>
      </w:r>
      <w:r w:rsidRPr="00FB533D">
        <w:rPr>
          <w:rFonts w:ascii="Times New Roman" w:hAnsi="Times New Roman"/>
        </w:rPr>
        <w:t>conjugated gold nanoparticles (</w:t>
      </w:r>
      <w:r w:rsidR="001E5C0D">
        <w:rPr>
          <w:rFonts w:ascii="Times New Roman" w:hAnsi="Times New Roman"/>
        </w:rPr>
        <w:t>AuNP-ANXA5</w:t>
      </w:r>
      <w:r w:rsidRPr="00FB533D">
        <w:rPr>
          <w:rFonts w:ascii="Times New Roman" w:hAnsi="Times New Roman"/>
        </w:rPr>
        <w:t xml:space="preserve">s) have been developed to specifically bind to phosphatidylserine (PS) expressing tumor cells and tumor vasculature. </w:t>
      </w:r>
      <w:r w:rsidRPr="00FB533D">
        <w:rPr>
          <w:rFonts w:ascii="Times New Roman" w:hAnsi="Times New Roman"/>
          <w:i/>
        </w:rPr>
        <w:t>In vitro</w:t>
      </w:r>
      <w:r w:rsidRPr="00FB533D">
        <w:rPr>
          <w:rFonts w:ascii="Times New Roman" w:hAnsi="Times New Roman"/>
        </w:rPr>
        <w:t xml:space="preserve"> and </w:t>
      </w:r>
      <w:r w:rsidRPr="00FB533D">
        <w:rPr>
          <w:rFonts w:ascii="Times New Roman" w:hAnsi="Times New Roman"/>
          <w:i/>
        </w:rPr>
        <w:t>in vivo</w:t>
      </w:r>
      <w:r w:rsidRPr="00FB533D">
        <w:rPr>
          <w:rFonts w:ascii="Times New Roman" w:hAnsi="Times New Roman"/>
        </w:rPr>
        <w:t xml:space="preserve"> studies showed a significant increase in contrast when comparing targeted and untargeted nanoparticles. Tumors as small as 4 mm were detectable as early as 4 h post-injection and remained detectable </w:t>
      </w:r>
      <w:r w:rsidR="00A92979">
        <w:rPr>
          <w:rFonts w:ascii="Times New Roman" w:hAnsi="Times New Roman"/>
        </w:rPr>
        <w:t xml:space="preserve">for </w:t>
      </w:r>
      <w:r w:rsidRPr="00FB533D">
        <w:rPr>
          <w:rFonts w:ascii="Times New Roman" w:hAnsi="Times New Roman"/>
        </w:rPr>
        <w:t>96 h</w:t>
      </w:r>
      <w:r w:rsidR="00A92979">
        <w:rPr>
          <w:rFonts w:ascii="Times New Roman" w:hAnsi="Times New Roman"/>
        </w:rPr>
        <w:t>,</w:t>
      </w:r>
      <w:r w:rsidRPr="00FB533D">
        <w:rPr>
          <w:rFonts w:ascii="Times New Roman" w:hAnsi="Times New Roman"/>
        </w:rPr>
        <w:t xml:space="preserve"> providing evidence of a promising, sensitive tool for early breast cancer diagnosis.</w:t>
      </w:r>
    </w:p>
    <w:p w:rsidR="00D73E5A" w:rsidRPr="00FB533D" w:rsidRDefault="00D73E5A" w:rsidP="00D73E5A">
      <w:pPr>
        <w:rPr>
          <w:rFonts w:ascii="Times New Roman" w:hAnsi="Times New Roman"/>
        </w:rPr>
      </w:pPr>
      <w:r w:rsidRPr="00FB533D">
        <w:rPr>
          <w:rFonts w:ascii="Times New Roman" w:hAnsi="Times New Roman"/>
        </w:rPr>
        <w:br w:type="page"/>
      </w:r>
    </w:p>
    <w:p w:rsidR="00D73E5A" w:rsidRPr="00FB533D" w:rsidRDefault="00D73E5A" w:rsidP="00D73E5A">
      <w:pPr>
        <w:pStyle w:val="Heading2"/>
      </w:pPr>
      <w:bookmarkStart w:id="120" w:name="_Toc490850943"/>
      <w:r w:rsidRPr="00FB533D">
        <w:lastRenderedPageBreak/>
        <w:t>Introduction</w:t>
      </w:r>
      <w:bookmarkEnd w:id="120"/>
    </w:p>
    <w:p w:rsidR="00D73E5A" w:rsidRPr="00FB533D" w:rsidRDefault="00D73E5A" w:rsidP="00D73E5A">
      <w:pPr>
        <w:rPr>
          <w:rFonts w:ascii="Times New Roman" w:hAnsi="Times New Roman"/>
        </w:rPr>
      </w:pPr>
      <w:r w:rsidRPr="00FB533D">
        <w:rPr>
          <w:rFonts w:ascii="Times New Roman" w:hAnsi="Times New Roman"/>
        </w:rPr>
        <w:t xml:space="preserve">Breast cancer is the most common form of cancer for US women with the second highest rating for death from cancer. It is estimated that 252, 710 new cases of breast cancer will be diagnosed in the US alone in 2017 with 40, 610 deaths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&lt;EndNote&gt;&lt;Cite&gt;&lt;Author&gt;Andrews&lt;/Author&gt;&lt;Year&gt;2017&lt;/Year&gt;&lt;RecNum&gt;165&lt;/RecNum&gt;&lt;DisplayText&gt;[122]&lt;/DisplayText&gt;&lt;record&gt;&lt;rec-number&gt;165&lt;/rec-number&gt;&lt;foreign-keys&gt;&lt;key app="EN" db-id="fwrexf5t4pez5gerv2j5dv2p2sps99satzev" timestamp="1500405652"&gt;165&lt;/key&gt;&lt;/foreign-keys&gt;&lt;ref-type name="Journal Article"&gt;17&lt;/ref-type&gt;&lt;contributors&gt;&lt;authors&gt;&lt;author&gt;Andrews, Kimberly S&lt;/author&gt;&lt;author&gt;Brawley, Otis W&lt;/author&gt;&lt;author&gt;Wender, Richard C&lt;/author&gt;&lt;/authors&gt;&lt;/contributors&gt;&lt;titles&gt;&lt;title&gt;Cancer screening in the United States, 2017: A review of current American Cancer Society guidelines and current issues in cancer screening&lt;/title&gt;&lt;secondary-title&gt;Ca: a Cancer Journal for Clinicians&lt;/secondary-title&gt;&lt;/titles&gt;&lt;periodical&gt;&lt;full-title&gt;Ca: a Cancer Journal for Clinicians&lt;/full-title&gt;&lt;/periodical&gt;&lt;pages&gt;100&lt;/pages&gt;&lt;volume&gt;67&lt;/volume&gt;&lt;number&gt;2&lt;/number&gt;&lt;dates&gt;&lt;year&gt;2017&lt;/year&gt;&lt;/dates&gt;&lt;isbn&gt;0007-9235&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[122]</w:t>
      </w:r>
      <w:r w:rsidR="00887A9B" w:rsidRPr="00FB533D">
        <w:rPr>
          <w:rFonts w:ascii="Times New Roman" w:hAnsi="Times New Roman"/>
        </w:rPr>
        <w:fldChar w:fldCharType="end"/>
      </w:r>
      <w:r w:rsidRPr="00FB533D">
        <w:rPr>
          <w:rFonts w:ascii="Times New Roman" w:hAnsi="Times New Roman"/>
        </w:rPr>
        <w:t xml:space="preserve">. Cancer is often detected </w:t>
      </w:r>
      <w:r w:rsidR="00863371">
        <w:rPr>
          <w:rFonts w:ascii="Times New Roman" w:hAnsi="Times New Roman"/>
        </w:rPr>
        <w:t xml:space="preserve">either </w:t>
      </w:r>
      <w:r w:rsidRPr="00FB533D">
        <w:rPr>
          <w:rFonts w:ascii="Times New Roman" w:hAnsi="Times New Roman"/>
        </w:rPr>
        <w:t xml:space="preserve">during late, untreatable stages </w:t>
      </w:r>
      <w:r w:rsidR="00863371">
        <w:rPr>
          <w:rFonts w:ascii="Times New Roman" w:hAnsi="Times New Roman"/>
        </w:rPr>
        <w:t xml:space="preserve">or as clinically insignificant tumors </w:t>
      </w:r>
      <w:r w:rsidRPr="00FB533D">
        <w:rPr>
          <w:rFonts w:ascii="Times New Roman" w:hAnsi="Times New Roman"/>
        </w:rPr>
        <w:t>due to the lack of a highly specific and sensitive detection methodology that can be commonly available to the masses</w:t>
      </w:r>
      <w:r w:rsidR="00863371">
        <w:rPr>
          <w:rFonts w:ascii="Times New Roman" w:hAnsi="Times New Roman"/>
        </w:rPr>
        <w:t xml:space="preserve"> for monitoring progression</w:t>
      </w:r>
      <w:r w:rsidRPr="00FB533D">
        <w:rPr>
          <w:rFonts w:ascii="Times New Roman" w:hAnsi="Times New Roman"/>
        </w:rPr>
        <w:t>. These rates can be significantly reduced if tumors are caught earl</w:t>
      </w:r>
      <w:r w:rsidR="00D40C16">
        <w:rPr>
          <w:rFonts w:ascii="Times New Roman" w:hAnsi="Times New Roman"/>
        </w:rPr>
        <w:t>ier during the pre-malignant</w:t>
      </w:r>
      <w:r w:rsidRPr="00FB533D">
        <w:rPr>
          <w:rFonts w:ascii="Times New Roman" w:hAnsi="Times New Roman"/>
        </w:rPr>
        <w:t xml:space="preserve">. Currently, survival rates for patients receiving aggressive treatment before tumor metastasis have a 94% survival rate. Survival rates fall precipitously to below 10% in late stage, invasive tumors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&lt;EndNote&gt;&lt;Cite&gt;&lt;Author&gt;Heywang-Köbrunner&lt;/Author&gt;&lt;Year&gt;2011&lt;/Year&gt;&lt;RecNum&gt;166&lt;/RecNum&gt;&lt;DisplayText&gt;[14]&lt;/DisplayText&gt;&lt;record&gt;&lt;rec-number&gt;166&lt;/rec-number&gt;&lt;foreign-keys&gt;&lt;key app="EN" db-id="fwrexf5t4pez5gerv2j5dv2p2sps99satzev" timestamp="1500405985"&gt;166&lt;/key&gt;&lt;/foreign-keys&gt;&lt;ref-type name="Journal Article"&gt;17&lt;/ref-type&gt;&lt;contributors&gt;&lt;authors&gt;&lt;author&gt;Heywang-Köbrunner, Sylvia H&lt;/author&gt;&lt;author&gt;Hacker, Astrid&lt;/author&gt;&lt;author&gt;Sedlacek, Stefan&lt;/author&gt;&lt;/authors&gt;&lt;/contributors&gt;&lt;titles&gt;&lt;title&gt;Advantages and disadvantages of mammography screening&lt;/title&gt;&lt;secondary-title&gt;Breast care&lt;/secondary-title&gt;&lt;/titles&gt;&lt;periodical&gt;&lt;full-title&gt;Breast care&lt;/full-title&gt;&lt;/periodical&gt;&lt;pages&gt;199-207&lt;/pages&gt;&lt;volume&gt;6&lt;/volume&gt;&lt;number&gt;3&lt;/number&gt;&lt;dates&gt;&lt;year&gt;2011&lt;/year&gt;&lt;/dates&gt;&lt;isbn&gt;1661-3791&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[14]</w:t>
      </w:r>
      <w:r w:rsidR="00887A9B" w:rsidRPr="00FB533D">
        <w:rPr>
          <w:rFonts w:ascii="Times New Roman" w:hAnsi="Times New Roman"/>
        </w:rPr>
        <w:fldChar w:fldCharType="end"/>
      </w:r>
      <w:r w:rsidRPr="00FB533D">
        <w:rPr>
          <w:rFonts w:ascii="Times New Roman" w:hAnsi="Times New Roman"/>
        </w:rPr>
        <w:t>.</w:t>
      </w:r>
    </w:p>
    <w:p w:rsidR="00D73E5A" w:rsidRPr="00FB533D" w:rsidRDefault="00D73E5A" w:rsidP="00D73E5A">
      <w:pPr>
        <w:ind w:firstLine="720"/>
        <w:rPr>
          <w:rFonts w:ascii="Times New Roman" w:hAnsi="Times New Roman"/>
        </w:rPr>
      </w:pPr>
      <w:r w:rsidRPr="00FB533D">
        <w:rPr>
          <w:rFonts w:ascii="Times New Roman" w:hAnsi="Times New Roman"/>
        </w:rPr>
        <w:t xml:space="preserve">The current form of breast cancer detection is annual screening of women 40 – 54 years via mammograms followed by biopsies and in some instances </w:t>
      </w:r>
      <w:r w:rsidR="009A0A1A">
        <w:rPr>
          <w:rFonts w:ascii="Times New Roman" w:hAnsi="Times New Roman"/>
        </w:rPr>
        <w:t>magnetic resonance imaging (</w:t>
      </w:r>
      <w:r w:rsidRPr="00FB533D">
        <w:rPr>
          <w:rFonts w:ascii="Times New Roman" w:hAnsi="Times New Roman"/>
        </w:rPr>
        <w:t>MRI</w:t>
      </w:r>
      <w:r w:rsidR="009A0A1A">
        <w:rPr>
          <w:rFonts w:ascii="Times New Roman" w:hAnsi="Times New Roman"/>
        </w:rPr>
        <w:t>)</w:t>
      </w:r>
      <w:r w:rsidRPr="00FB533D">
        <w:rPr>
          <w:rFonts w:ascii="Times New Roman" w:hAnsi="Times New Roman"/>
        </w:rPr>
        <w:t xml:space="preserve">. These multiple tests exponentially increase the costs of diagnosis for patients. In addition to the monetary costs associated with excessive testing, there are significant quality of life costs to repeated screenings. A 10-year cumulative study reported overdiagnosis rates as high as 65%. Overdiagnosis results in painful invasive screenings and treatments. Up to 77% of women reported pain during mammograms, and of these women, 11 – 46% declined further screening. Additionally, the high doses of radiation from repeated screenings can increase the risk of developing radiation-induced cancer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&lt;EndNote&gt;&lt;Cite&gt;&lt;Author&gt;Nelson&lt;/Author&gt;&lt;Year&gt;2016&lt;/Year&gt;&lt;RecNum&gt;167&lt;/RecNum&gt;&lt;DisplayText&gt;[123]&lt;/DisplayText&gt;&lt;record&gt;&lt;rec-number&gt;167&lt;/rec-number&gt;&lt;foreign-keys&gt;&lt;key app="EN" db-id="fwrexf5t4pez5gerv2j5dv2p2sps99satzev" timestamp="1500407284"&gt;167&lt;/key&gt;&lt;/foreign-keys&gt;&lt;ref-type name="Journal Article"&gt;17&lt;/ref-type&gt;&lt;contributors&gt;&lt;authors&gt;&lt;author&gt;Nelson, Heidi D&lt;/author&gt;&lt;author&gt;Pappas, Miranda&lt;/author&gt;&lt;author&gt;Cantor, Amy&lt;/author&gt;&lt;author&gt;Griffin, Jessica&lt;/author&gt;&lt;author&gt;Daeges, Monica&lt;/author&gt;&lt;author&gt;Humphrey, Linda&lt;/author&gt;&lt;/authors&gt;&lt;/contributors&gt;&lt;titles&gt;&lt;title&gt;Harms of breast cancer screening: systematic review to update the 2009 US preventive services task force recommendationharms of breast cancer screening&lt;/title&gt;&lt;secondary-title&gt;Annals of internal medicine&lt;/secondary-title&gt;&lt;/titles&gt;&lt;periodical&gt;&lt;full-title&gt;Annals of internal medicine&lt;/full-title&gt;&lt;/periodical&gt;&lt;pages&gt;256-267&lt;/pages&gt;&lt;volume&gt;164&lt;/volume&gt;&lt;number&gt;4&lt;/number&gt;&lt;dates&gt;&lt;year&gt;2016&lt;/year&gt;&lt;/dates&gt;&lt;isbn&gt;0003-4819&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[123]</w:t>
      </w:r>
      <w:r w:rsidR="00887A9B" w:rsidRPr="00FB533D">
        <w:rPr>
          <w:rFonts w:ascii="Times New Roman" w:hAnsi="Times New Roman"/>
        </w:rPr>
        <w:fldChar w:fldCharType="end"/>
      </w:r>
      <w:r w:rsidRPr="00FB533D">
        <w:rPr>
          <w:rFonts w:ascii="Times New Roman" w:hAnsi="Times New Roman"/>
        </w:rPr>
        <w:t xml:space="preserve">. Currently mammograms are the gold standard of diagnosis for women at risk for breast cancer; however they fail to test for differences in breast density, which increases costs of diagnosis (follow-up biopsies and MRI), need </w:t>
      </w:r>
      <w:r w:rsidRPr="00FB533D">
        <w:rPr>
          <w:rFonts w:ascii="Times New Roman" w:hAnsi="Times New Roman"/>
        </w:rPr>
        <w:lastRenderedPageBreak/>
        <w:t>for repeated screenings, and increases the risk of overdiagnosis and overtreatment. Due to this void in accurate early detection of breast cancer, a novel and highly specific cancer targeting nanoparticle has been developed for use with computer tomography (CT). Using CT is advantageous since it is available in most clinics and hospitals around the world for easy implementation and significantly more sensitive than mammograms.</w:t>
      </w:r>
    </w:p>
    <w:p w:rsidR="00D73E5A" w:rsidRPr="00FB533D" w:rsidRDefault="00D73E5A" w:rsidP="00D73E5A">
      <w:pPr>
        <w:rPr>
          <w:rFonts w:ascii="Times New Roman" w:hAnsi="Times New Roman"/>
        </w:rPr>
      </w:pPr>
      <w:r w:rsidRPr="00FB533D">
        <w:rPr>
          <w:rFonts w:ascii="Times New Roman" w:hAnsi="Times New Roman"/>
        </w:rPr>
        <w:tab/>
        <w:t xml:space="preserve">Gold nanoparticles (AuNPs) have been clinically employed as biosensors, immunological assessment tools, drug delivery agents, and in use of disease detection and treatment due to their high versatility </w:t>
      </w:r>
      <w:r w:rsidR="00887A9B" w:rsidRPr="00FB533D">
        <w:rPr>
          <w:rFonts w:ascii="Times New Roman" w:hAnsi="Times New Roman"/>
        </w:rPr>
        <w:fldChar w:fldCharType="begin">
          <w:fldData xml:space="preserve">PEVuZE5vdGU+PENpdGU+PEF1dGhvcj5Db25ub3I8L0F1dGhvcj48WWVhcj4yMDA1PC9ZZWFyPjxS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PEVuZE5vdGU+PENpdGU+PEF1dGhvcj5Db25ub3I8L0F1dGhvcj48WWVhcj4yMDA1PC9ZZWFyPjxS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[124-127]</w:t>
      </w:r>
      <w:r w:rsidR="00887A9B" w:rsidRPr="00FB533D">
        <w:rPr>
          <w:rFonts w:ascii="Times New Roman" w:hAnsi="Times New Roman"/>
        </w:rPr>
        <w:fldChar w:fldCharType="end"/>
      </w:r>
      <w:r w:rsidRPr="00FB533D">
        <w:rPr>
          <w:rFonts w:ascii="Times New Roman" w:hAnsi="Times New Roman"/>
        </w:rPr>
        <w:t xml:space="preserve">. </w:t>
      </w:r>
      <w:r w:rsidRPr="00FB533D">
        <w:rPr>
          <w:rFonts w:ascii="Times New Roman" w:hAnsi="Times New Roman"/>
          <w:i/>
        </w:rPr>
        <w:t>In vitro</w:t>
      </w:r>
      <w:r w:rsidRPr="00FB533D">
        <w:rPr>
          <w:rFonts w:ascii="Times New Roman" w:hAnsi="Times New Roman"/>
        </w:rPr>
        <w:t xml:space="preserve"> as well as </w:t>
      </w:r>
      <w:r w:rsidRPr="00FB533D">
        <w:rPr>
          <w:rFonts w:ascii="Times New Roman" w:hAnsi="Times New Roman"/>
          <w:i/>
        </w:rPr>
        <w:t>in vivo</w:t>
      </w:r>
      <w:r w:rsidRPr="00FB533D">
        <w:rPr>
          <w:rFonts w:ascii="Times New Roman" w:hAnsi="Times New Roman"/>
        </w:rPr>
        <w:t xml:space="preserve"> studies have proven the </w:t>
      </w:r>
      <w:r w:rsidR="00DC55D7">
        <w:rPr>
          <w:rFonts w:ascii="Times New Roman" w:hAnsi="Times New Roman"/>
        </w:rPr>
        <w:t>non</w:t>
      </w:r>
      <w:r w:rsidRPr="00FB533D">
        <w:rPr>
          <w:rFonts w:ascii="Times New Roman" w:hAnsi="Times New Roman"/>
        </w:rPr>
        <w:t xml:space="preserve">toxic nature of AuNPs, which are currently in clinical trials as drug delivery and photothermal agents </w:t>
      </w:r>
      <w:r w:rsidR="00887A9B" w:rsidRPr="00FB533D">
        <w:rPr>
          <w:rFonts w:ascii="Times New Roman" w:hAnsi="Times New Roman"/>
        </w:rPr>
        <w:fldChar w:fldCharType="begin">
          <w:fldData xml:space="preserve">PEVuZE5vdGU+PENpdGU+PEF1dGhvcj5MaWJ1dHRpPC9BdXRob3I+PFllYXI+MjAxMDwvWWVhcj48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PEVuZE5vdGU+PENpdGU+PEF1dGhvcj5MaWJ1dHRpPC9BdXRob3I+PFllYXI+MjAxMDwvWWVhcj48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[124-129]</w:t>
      </w:r>
      <w:r w:rsidR="00887A9B" w:rsidRPr="00FB533D">
        <w:rPr>
          <w:rFonts w:ascii="Times New Roman" w:hAnsi="Times New Roman"/>
        </w:rPr>
        <w:fldChar w:fldCharType="end"/>
      </w:r>
      <w:r w:rsidRPr="00FB533D">
        <w:rPr>
          <w:rFonts w:ascii="Times New Roman" w:hAnsi="Times New Roman"/>
        </w:rPr>
        <w:t xml:space="preserve">. We propose the use of targeted AuNPs </w:t>
      </w:r>
      <w:r w:rsidR="009A0A1A">
        <w:rPr>
          <w:rFonts w:ascii="Times New Roman" w:hAnsi="Times New Roman"/>
        </w:rPr>
        <w:t xml:space="preserve">with CT </w:t>
      </w:r>
      <w:r w:rsidRPr="00FB533D">
        <w:rPr>
          <w:rFonts w:ascii="Times New Roman" w:hAnsi="Times New Roman"/>
        </w:rPr>
        <w:t>as contrast agents for early detection of breast cancer as a more accurate and sensitive alternative to mammograms</w:t>
      </w:r>
      <w:r w:rsidR="009A0A1A">
        <w:rPr>
          <w:rFonts w:ascii="Times New Roman" w:hAnsi="Times New Roman"/>
        </w:rPr>
        <w:t xml:space="preserve"> alone</w:t>
      </w:r>
      <w:r w:rsidRPr="00FB533D">
        <w:rPr>
          <w:rFonts w:ascii="Times New Roman" w:hAnsi="Times New Roman"/>
        </w:rPr>
        <w:t>.</w:t>
      </w:r>
    </w:p>
    <w:p w:rsidR="00D73E5A" w:rsidRPr="00FB533D" w:rsidRDefault="00D73E5A" w:rsidP="00D73E5A">
      <w:pPr>
        <w:rPr>
          <w:rFonts w:ascii="Times New Roman" w:hAnsi="Times New Roman"/>
        </w:rPr>
      </w:pPr>
      <w:r w:rsidRPr="00FB533D">
        <w:rPr>
          <w:rFonts w:ascii="Times New Roman" w:hAnsi="Times New Roman"/>
        </w:rPr>
        <w:tab/>
        <w:t>AuN</w:t>
      </w:r>
      <w:r w:rsidR="009A0A1A">
        <w:rPr>
          <w:rFonts w:ascii="Times New Roman" w:hAnsi="Times New Roman"/>
        </w:rPr>
        <w:t>Ps are coated with annexin V (ANXA5</w:t>
      </w:r>
      <w:r w:rsidRPr="00FB533D">
        <w:rPr>
          <w:rFonts w:ascii="Times New Roman" w:hAnsi="Times New Roman"/>
        </w:rPr>
        <w:t xml:space="preserve">), which is a protein that specifically binds phosphatidylserine (PS) exposed only on tumor cells and the tumor vasculature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&lt;EndNote&gt;&lt;Cite&gt;&lt;Author&gt;Ran&lt;/Author&gt;&lt;Year&gt;2002&lt;/Year&gt;&lt;RecNum&gt;16&lt;/RecNum&gt;&lt;DisplayText&gt;[7]&lt;/DisplayText&gt;&lt;record&gt;&lt;rec-number&gt;16&lt;/rec-number&gt;&lt;foreign-keys&gt;&lt;key app="EN" db-id="fwrexf5t4pez5gerv2j5dv2p2sps99satzev" timestamp="1495516868"&gt;16&lt;/key&gt;&lt;/foreign-keys&gt;&lt;ref-type name="Journal Article"&gt;17&lt;/ref-type&gt;&lt;contributors&gt;&lt;authors&gt;&lt;author&gt;Ran, Sophia&lt;/author&gt;&lt;author&gt;Thorpe, Philip E&lt;/author&gt;&lt;/authors&gt;&lt;/contributors&gt;&lt;titles&gt;&lt;title&gt;Phosphatidylserine is a marker of tumor vasculature and a potential target for cancer imaging and therapy&lt;/title&gt;&lt;secondary-title&gt;Int. J. Radiat. Oncol. Biol. Phys.&lt;/secondary-title&gt;&lt;/titles&gt;&lt;periodical&gt;&lt;full-title&gt;International Journal of Radiation Oncology, Biology, Physics&lt;/full-title&gt;&lt;abbr-1&gt;Int. J. Radiat. Oncol. Biol. Phys.&lt;/abbr-1&gt;&lt;/periodical&gt;&lt;pages&gt;1479-1484&lt;/pages&gt;&lt;volume&gt;54&lt;/volume&gt;&lt;number&gt;5&lt;/number&gt;&lt;dates&gt;&lt;year&gt;2002&lt;/year&gt;&lt;/dates&gt;&lt;isbn&gt;0360-3016&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[7]</w:t>
      </w:r>
      <w:r w:rsidR="00887A9B" w:rsidRPr="00FB533D">
        <w:rPr>
          <w:rFonts w:ascii="Times New Roman" w:hAnsi="Times New Roman"/>
        </w:rPr>
        <w:fldChar w:fldCharType="end"/>
      </w:r>
      <w:r w:rsidRPr="00FB533D">
        <w:rPr>
          <w:rFonts w:ascii="Times New Roman" w:hAnsi="Times New Roman"/>
        </w:rPr>
        <w:t xml:space="preserve">. PS is internalized in healthy tissue, thus making ANXA5 a specific target for multiple cancers including breast cancer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&lt;EndNote&gt;&lt;Cite&gt;&lt;Author&gt;Ran&lt;/Author&gt;&lt;Year&gt;2002&lt;/Year&gt;&lt;RecNum&gt;16&lt;/RecNum&gt;&lt;DisplayText&gt;[7, 37]&lt;/DisplayText&gt;&lt;record&gt;&lt;rec-number&gt;16&lt;/rec-number&gt;&lt;foreign-keys&gt;&lt;key app="EN" db-id="fwrexf5t4pez5gerv2j5dv2p2sps99satzev" timestamp="1495516868"&gt;16&lt;/key&gt;&lt;/foreign-keys&gt;&lt;ref-type name="Journal Article"&gt;17&lt;/ref-type&gt;&lt;contributors&gt;&lt;authors&gt;&lt;author&gt;Ran, Sophia&lt;/author&gt;&lt;author&gt;Thorpe, Philip E&lt;/author&gt;&lt;/authors&gt;&lt;/contributors&gt;&lt;titles&gt;&lt;title&gt;Phosphatidylserine is a marker of tumor vasculature and a potential target for cancer imaging and therapy&lt;/title&gt;&lt;secondary-title&gt;Int. J. Radiat. Oncol. Biol. Phys.&lt;/secondary-title&gt;&lt;/titles&gt;&lt;periodical&gt;&lt;full-title&gt;International Journal of Radiation Oncology, Biology, Physics&lt;/full-title&gt;&lt;abbr-1&gt;Int. J. Radiat. Oncol. Biol. Phys.&lt;/abbr-1&gt;&lt;/periodical&gt;&lt;pages&gt;1479-1484&lt;/pages&gt;&lt;volume&gt;54&lt;/volume&gt;&lt;number&gt;5&lt;/number&gt;&lt;dates&gt;&lt;year&gt;2002&lt;/year&gt;&lt;/dates&gt;&lt;isbn&gt;0360-3016&lt;/isbn&gt;&lt;urls&gt;&lt;/urls&gt;&lt;/record&gt;&lt;/Cite&gt;&lt;Cite&gt;&lt;Author&gt;Ran&lt;/Author&gt;&lt;Year&gt;2005&lt;/Year&gt;&lt;RecNum&gt;17&lt;/RecNum&gt;&lt;record&gt;&lt;rec-number&gt;17&lt;/rec-number&gt;&lt;foreign-keys&gt;&lt;key app="EN" db-id="fwrexf5t4pez5gerv2j5dv2p2sps99satzev" timestamp="1495516871"&gt;17&lt;/key&gt;&lt;/foreign-keys&gt;&lt;ref-type name="Journal Article"&gt;17&lt;/ref-type&gt;&lt;contributors&gt;&lt;authors&gt;&lt;author&gt;Ran, Sophia&lt;/author&gt;&lt;author&gt;He, Jin&lt;/author&gt;&lt;author&gt;Huang, Xianming&lt;/author&gt;&lt;author&gt;Soares, Melina&lt;/author&gt;&lt;author&gt;Scothorn, Douglas&lt;/author&gt;&lt;author&gt;Thorpe, Philip E&lt;/author&gt;&lt;/authors&gt;&lt;/contributors&gt;&lt;titles&gt;&lt;title&gt;Antitumor effects of a monoclonal antibody that binds anionic phospholipids on the surface of tumor blood vessels in mice&lt;/title&gt;&lt;secondary-title&gt;Clinical Cancer Research&lt;/secondary-title&gt;&lt;/titles&gt;&lt;periodical&gt;&lt;full-title&gt;Clinical Cancer Research&lt;/full-title&gt;&lt;abbr-1&gt;Clin. Cancer Res.&lt;/abbr-1&gt;&lt;/periodical&gt;&lt;pages&gt;1551-1562&lt;/pages&gt;&lt;volume&gt;11&lt;/volume&gt;&lt;number&gt;4&lt;/number&gt;&lt;dates&gt;&lt;year&gt;2005&lt;/year&gt;&lt;/dates&gt;&lt;isbn&gt;1078-0432&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[7, 37]</w:t>
      </w:r>
      <w:r w:rsidR="00887A9B" w:rsidRPr="00FB533D">
        <w:rPr>
          <w:rFonts w:ascii="Times New Roman" w:hAnsi="Times New Roman"/>
        </w:rPr>
        <w:fldChar w:fldCharType="end"/>
      </w:r>
      <w:r w:rsidRPr="00FB533D">
        <w:rPr>
          <w:rFonts w:ascii="Times New Roman" w:hAnsi="Times New Roman"/>
        </w:rPr>
        <w:t xml:space="preserve">. ANXA5 is naturally found in humans and mice, making it </w:t>
      </w:r>
      <w:r w:rsidR="00DC55D7">
        <w:rPr>
          <w:rFonts w:ascii="Times New Roman" w:hAnsi="Times New Roman"/>
        </w:rPr>
        <w:t>non</w:t>
      </w:r>
      <w:r w:rsidRPr="00FB533D">
        <w:rPr>
          <w:rFonts w:ascii="Times New Roman" w:hAnsi="Times New Roman"/>
        </w:rPr>
        <w:t>toxic and safe for use. The AuNPs have also been tested clinically to be n</w:t>
      </w:r>
      <w:r w:rsidR="009A0A1A">
        <w:rPr>
          <w:rFonts w:ascii="Times New Roman" w:hAnsi="Times New Roman"/>
        </w:rPr>
        <w:t>ontoxic and are also coated in polyethylene glycol (PEG)</w:t>
      </w:r>
      <w:r w:rsidRPr="00FB533D">
        <w:rPr>
          <w:rFonts w:ascii="Times New Roman" w:hAnsi="Times New Roman"/>
        </w:rPr>
        <w:t xml:space="preserve">, which shields the particle from the immune system and prevents toxicity further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&lt;EndNote&gt;&lt;Cite&gt;&lt;Author&gt;Zolnik&lt;/Author&gt;&lt;Year&gt;2010&lt;/Year&gt;&lt;RecNum&gt;174&lt;/RecNum&gt;&lt;DisplayText&gt;[130]&lt;/DisplayText&gt;&lt;record&gt;&lt;rec-number&gt;174&lt;/rec-number&gt;&lt;foreign-keys&gt;&lt;key app="EN" db-id="fwrexf5t4pez5gerv2j5dv2p2sps99satzev" timestamp="1500418963"&gt;174&lt;/key&gt;&lt;/foreign-keys&gt;&lt;ref-type name="Journal Article"&gt;17&lt;/ref-type&gt;&lt;contributors&gt;&lt;authors&gt;&lt;author&gt;Zolnik, Banu S&lt;/author&gt;&lt;author&gt;Gonzalez-Fernandez, Africa&lt;/author&gt;&lt;author&gt;Sadrieh, Nakissa&lt;/author&gt;&lt;author&gt;Dobrovolskaia, Marina A&lt;/author&gt;&lt;/authors&gt;&lt;/contributors&gt;&lt;titles&gt;&lt;title&gt;Minireview: nanoparticles and the immune system&lt;/title&gt;&lt;secondary-title&gt;Endocrinology&lt;/secondary-title&gt;&lt;/titles&gt;&lt;periodical&gt;&lt;full-title&gt;Endocrinology&lt;/full-title&gt;&lt;/periodical&gt;&lt;pages&gt;458-465&lt;/pages&gt;&lt;volume&gt;151&lt;/volume&gt;&lt;number&gt;2&lt;/number&gt;&lt;dates&gt;&lt;year&gt;2010&lt;/year&gt;&lt;/dates&gt;&lt;isbn&gt;0013-7227&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[130]</w:t>
      </w:r>
      <w:r w:rsidR="00887A9B" w:rsidRPr="00FB533D">
        <w:rPr>
          <w:rFonts w:ascii="Times New Roman" w:hAnsi="Times New Roman"/>
        </w:rPr>
        <w:fldChar w:fldCharType="end"/>
      </w:r>
      <w:r w:rsidRPr="00FB533D">
        <w:rPr>
          <w:rFonts w:ascii="Times New Roman" w:hAnsi="Times New Roman"/>
        </w:rPr>
        <w:t>.</w:t>
      </w:r>
    </w:p>
    <w:p w:rsidR="00D73E5A" w:rsidRPr="00FB533D" w:rsidRDefault="00D73E5A" w:rsidP="00D73E5A">
      <w:pPr>
        <w:ind w:firstLine="720"/>
        <w:rPr>
          <w:rFonts w:ascii="Times New Roman" w:hAnsi="Times New Roman"/>
        </w:rPr>
      </w:pPr>
      <w:r w:rsidRPr="00FB533D">
        <w:rPr>
          <w:rFonts w:ascii="Times New Roman" w:hAnsi="Times New Roman"/>
        </w:rPr>
        <w:t>CT scans, similar to mammograms, distinguish tissues based on attenuation, the amount of x-rays that pass through a tissue versus the amount that bounce</w:t>
      </w:r>
      <w:r w:rsidR="009A0A1A">
        <w:rPr>
          <w:rFonts w:ascii="Times New Roman" w:hAnsi="Times New Roman"/>
        </w:rPr>
        <w:t>s</w:t>
      </w:r>
      <w:r w:rsidRPr="00FB533D">
        <w:rPr>
          <w:rFonts w:ascii="Times New Roman" w:hAnsi="Times New Roman"/>
        </w:rPr>
        <w:t xml:space="preserve"> off the tissue and onto the detector. Heavier tissues such as bone attenuate more x-rays onto the </w:t>
      </w:r>
      <w:r w:rsidRPr="00FB533D">
        <w:rPr>
          <w:rFonts w:ascii="Times New Roman" w:hAnsi="Times New Roman"/>
        </w:rPr>
        <w:lastRenderedPageBreak/>
        <w:t>detector for a higher contrast while soft tissues such as breast tissue have low attenuation, making them hard to distinguish. In order to improve the contrast of tumors from the surrounding soft tissue, higher density AuNPs, which attenuate more x-rays, are specifically targeted to the malignant region. Unlike mammograms, AuNPs in conjunction with CT scans provide higher sensitivity and specificity as well as minimize discrepancies in detection due to differences in breast densities.</w:t>
      </w:r>
    </w:p>
    <w:p w:rsidR="00D73E5A" w:rsidRPr="00FB533D" w:rsidRDefault="00D73E5A" w:rsidP="00D73E5A">
      <w:pPr>
        <w:rPr>
          <w:rFonts w:ascii="Times New Roman" w:hAnsi="Times New Roman"/>
        </w:rPr>
      </w:pPr>
      <w:r w:rsidRPr="00FB533D">
        <w:rPr>
          <w:rFonts w:ascii="Times New Roman" w:hAnsi="Times New Roman"/>
        </w:rPr>
        <w:tab/>
        <w:t xml:space="preserve">Due to the high density of gold along with the </w:t>
      </w:r>
      <w:r w:rsidR="009A0A1A">
        <w:rPr>
          <w:rFonts w:ascii="Times New Roman" w:hAnsi="Times New Roman"/>
        </w:rPr>
        <w:t>specific targeting ability of ANXA5</w:t>
      </w:r>
      <w:r w:rsidRPr="00FB533D">
        <w:rPr>
          <w:rFonts w:ascii="Times New Roman" w:hAnsi="Times New Roman"/>
        </w:rPr>
        <w:t xml:space="preserve">, this study hypothesizes that targeted </w:t>
      </w:r>
      <w:r w:rsidR="001E5C0D">
        <w:rPr>
          <w:rFonts w:ascii="Times New Roman" w:hAnsi="Times New Roman"/>
        </w:rPr>
        <w:t>AuNP-ANXA5</w:t>
      </w:r>
      <w:r w:rsidRPr="00FB533D">
        <w:rPr>
          <w:rFonts w:ascii="Times New Roman" w:hAnsi="Times New Roman"/>
        </w:rPr>
        <w:t>s in combination with CT can be used as an alternative to identify breast tumors with higher specificity and sensitivity. This study has proven the efficacy of increasing contr</w:t>
      </w:r>
      <w:r w:rsidR="009A0A1A">
        <w:rPr>
          <w:rFonts w:ascii="Times New Roman" w:hAnsi="Times New Roman"/>
        </w:rPr>
        <w:t>ast of breast cancer tissue by 2</w:t>
      </w:r>
      <w:r w:rsidR="0040719E">
        <w:rPr>
          <w:rFonts w:ascii="Times New Roman" w:hAnsi="Times New Roman"/>
        </w:rPr>
        <w:t>-3</w:t>
      </w:r>
      <w:r w:rsidRPr="00FB533D">
        <w:rPr>
          <w:rFonts w:ascii="Times New Roman" w:hAnsi="Times New Roman"/>
        </w:rPr>
        <w:t xml:space="preserve">-fold with targeted </w:t>
      </w:r>
      <w:r w:rsidR="001E5C0D">
        <w:rPr>
          <w:rFonts w:ascii="Times New Roman" w:hAnsi="Times New Roman"/>
        </w:rPr>
        <w:t>AuNP-ANXA5</w:t>
      </w:r>
      <w:r w:rsidRPr="00FB533D">
        <w:rPr>
          <w:rFonts w:ascii="Times New Roman" w:hAnsi="Times New Roman"/>
        </w:rPr>
        <w:t xml:space="preserve">s versus untargeted AuNPs </w:t>
      </w:r>
      <w:r w:rsidRPr="00FB533D">
        <w:rPr>
          <w:rFonts w:ascii="Times New Roman" w:hAnsi="Times New Roman"/>
          <w:i/>
        </w:rPr>
        <w:t>in vitro</w:t>
      </w:r>
      <w:r w:rsidRPr="00FB533D">
        <w:rPr>
          <w:rFonts w:ascii="Times New Roman" w:hAnsi="Times New Roman"/>
        </w:rPr>
        <w:t xml:space="preserve"> as well as </w:t>
      </w:r>
      <w:r w:rsidRPr="00FB533D">
        <w:rPr>
          <w:rFonts w:ascii="Times New Roman" w:hAnsi="Times New Roman"/>
          <w:i/>
        </w:rPr>
        <w:t>in vivo</w:t>
      </w:r>
      <w:r w:rsidRPr="00FB533D">
        <w:rPr>
          <w:rFonts w:ascii="Times New Roman" w:hAnsi="Times New Roman"/>
        </w:rPr>
        <w:t xml:space="preserve"> on orthotopic breast </w:t>
      </w:r>
      <w:r w:rsidR="009A0A1A">
        <w:rPr>
          <w:rFonts w:ascii="Times New Roman" w:hAnsi="Times New Roman"/>
        </w:rPr>
        <w:t xml:space="preserve">(4T1) </w:t>
      </w:r>
      <w:r w:rsidRPr="00FB533D">
        <w:rPr>
          <w:rFonts w:ascii="Times New Roman" w:hAnsi="Times New Roman"/>
        </w:rPr>
        <w:t xml:space="preserve">tumors. </w:t>
      </w:r>
      <w:r w:rsidR="001E5C0D">
        <w:rPr>
          <w:rFonts w:ascii="Times New Roman" w:hAnsi="Times New Roman"/>
        </w:rPr>
        <w:t>AuNP-ANXA5</w:t>
      </w:r>
      <w:r w:rsidRPr="00FB533D">
        <w:rPr>
          <w:rFonts w:ascii="Times New Roman" w:hAnsi="Times New Roman"/>
        </w:rPr>
        <w:t>s have a blood clearance of 8 h and a tumor residence time up to 96 h, providing a novel tool to track tumor progression and therapy efficacy over time without the need for repeated contrast agent delivery.</w:t>
      </w:r>
    </w:p>
    <w:p w:rsidR="00D73E5A" w:rsidRPr="00FB533D" w:rsidRDefault="00D73E5A" w:rsidP="00D73E5A">
      <w:pPr>
        <w:rPr>
          <w:rFonts w:ascii="Times New Roman" w:hAnsi="Times New Roman"/>
        </w:rPr>
      </w:pPr>
      <w:r w:rsidRPr="00FB533D">
        <w:rPr>
          <w:rFonts w:ascii="Times New Roman" w:hAnsi="Times New Roman"/>
        </w:rPr>
        <w:br w:type="page"/>
      </w:r>
    </w:p>
    <w:p w:rsidR="00D73E5A" w:rsidRPr="00FB533D" w:rsidRDefault="00D73E5A" w:rsidP="00D73E5A">
      <w:pPr>
        <w:pStyle w:val="Heading2"/>
      </w:pPr>
      <w:bookmarkStart w:id="121" w:name="_Toc490850944"/>
      <w:r w:rsidRPr="00FB533D">
        <w:lastRenderedPageBreak/>
        <w:t>Materials and Method</w:t>
      </w:r>
      <w:r w:rsidR="00A4611E">
        <w:t>s</w:t>
      </w:r>
      <w:bookmarkEnd w:id="121"/>
    </w:p>
    <w:p w:rsidR="00D73E5A" w:rsidRPr="00FB533D" w:rsidRDefault="00D73E5A" w:rsidP="00D73E5A">
      <w:pPr>
        <w:pStyle w:val="Heading3"/>
      </w:pPr>
      <w:bookmarkStart w:id="122" w:name="_Toc490850945"/>
      <w:r w:rsidRPr="00FB533D">
        <w:t>Materials</w:t>
      </w:r>
      <w:bookmarkEnd w:id="122"/>
    </w:p>
    <w:p w:rsidR="00D73E5A" w:rsidRPr="00050092" w:rsidRDefault="009A0A1A" w:rsidP="00D73E5A">
      <w:pPr>
        <w:rPr>
          <w:rFonts w:ascii="Times New Roman" w:hAnsi="Times New Roman"/>
          <w:color w:val="000000"/>
        </w:rPr>
      </w:pPr>
      <w:r>
        <w:rPr>
          <w:rFonts w:ascii="Times New Roman" w:hAnsi="Times New Roman"/>
          <w:color w:val="000000"/>
        </w:rPr>
        <w:t>The plasmid encoding ANXA5</w:t>
      </w:r>
      <w:r w:rsidR="00D73E5A" w:rsidRPr="004B78A3">
        <w:rPr>
          <w:rFonts w:ascii="Times New Roman" w:hAnsi="Times New Roman"/>
          <w:color w:val="000000"/>
        </w:rPr>
        <w:t>, pET-30 Ek/LIC/ANX</w:t>
      </w:r>
      <w:r>
        <w:rPr>
          <w:rFonts w:ascii="Times New Roman" w:hAnsi="Times New Roman"/>
          <w:color w:val="000000"/>
        </w:rPr>
        <w:t>A5</w:t>
      </w:r>
      <w:r w:rsidR="00D73E5A" w:rsidRPr="004B78A3">
        <w:rPr>
          <w:rFonts w:ascii="Times New Roman" w:hAnsi="Times New Roman"/>
          <w:color w:val="000000"/>
        </w:rPr>
        <w:t>, was previously constructed in this lab</w:t>
      </w:r>
      <w:r w:rsidR="00D73E5A">
        <w:rPr>
          <w:rFonts w:ascii="Times New Roman" w:hAnsi="Times New Roman"/>
          <w:color w:val="000000"/>
        </w:rPr>
        <w:t xml:space="preserve"> </w:t>
      </w:r>
      <w:r w:rsidR="00887A9B" w:rsidRPr="004B78A3">
        <w:rPr>
          <w:rFonts w:ascii="Times New Roman" w:hAnsi="Times New Roman"/>
          <w:color w:val="000000"/>
        </w:rPr>
        <w:fldChar w:fldCharType="begin"/>
      </w:r>
      <w:r w:rsidR="00D861C0">
        <w:rPr>
          <w:rFonts w:ascii="Times New Roman" w:hAnsi="Times New Roman"/>
          <w:color w:val="000000"/>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4B78A3">
        <w:rPr>
          <w:rFonts w:ascii="Times New Roman" w:hAnsi="Times New Roman"/>
          <w:color w:val="000000"/>
        </w:rPr>
        <w:fldChar w:fldCharType="separate"/>
      </w:r>
      <w:r w:rsidR="00D861C0">
        <w:rPr>
          <w:rFonts w:ascii="Times New Roman" w:hAnsi="Times New Roman"/>
          <w:noProof/>
          <w:color w:val="000000"/>
        </w:rPr>
        <w:t>[64]</w:t>
      </w:r>
      <w:r w:rsidR="00887A9B" w:rsidRPr="004B78A3">
        <w:rPr>
          <w:rFonts w:ascii="Times New Roman" w:hAnsi="Times New Roman"/>
          <w:color w:val="000000"/>
        </w:rPr>
        <w:fldChar w:fldCharType="end"/>
      </w:r>
      <w:r w:rsidR="00D73E5A" w:rsidRPr="004B78A3">
        <w:rPr>
          <w:rFonts w:ascii="Times New Roman" w:hAnsi="Times New Roman"/>
          <w:color w:val="000000"/>
        </w:rPr>
        <w:t>.</w:t>
      </w:r>
      <w:r w:rsidR="0040719E">
        <w:rPr>
          <w:rFonts w:ascii="Times New Roman" w:hAnsi="Times New Roman"/>
          <w:color w:val="000000"/>
        </w:rPr>
        <w:t xml:space="preserve"> </w:t>
      </w:r>
      <w:r w:rsidR="00D73E5A" w:rsidRPr="004B78A3">
        <w:rPr>
          <w:rFonts w:ascii="Times New Roman" w:hAnsi="Times New Roman"/>
          <w:color w:val="000000"/>
        </w:rPr>
        <w:t xml:space="preserve">Bovine serum albumin (BSA), Alamar Blue reagent, Triton X-100, EDTA, </w:t>
      </w:r>
      <w:r w:rsidR="00D73E5A">
        <w:rPr>
          <w:rFonts w:ascii="Times New Roman" w:hAnsi="Times New Roman"/>
          <w:color w:val="000000"/>
        </w:rPr>
        <w:t xml:space="preserve">sulfo-SMCC, </w:t>
      </w:r>
      <w:r w:rsidR="00D73E5A" w:rsidRPr="004B78A3">
        <w:rPr>
          <w:rFonts w:ascii="Times New Roman" w:hAnsi="Times New Roman"/>
          <w:color w:val="000000"/>
        </w:rPr>
        <w:t xml:space="preserve">and Tris-acetate-EDTA buffer were from Sigma-Aldrich (St Louis, MO). Sodium phosphate </w:t>
      </w:r>
      <w:r w:rsidR="0040719E">
        <w:rPr>
          <w:rFonts w:ascii="Times New Roman" w:hAnsi="Times New Roman"/>
          <w:color w:val="000000"/>
        </w:rPr>
        <w:t>is</w:t>
      </w:r>
      <w:r w:rsidR="00D73E5A" w:rsidRPr="004B78A3">
        <w:rPr>
          <w:rFonts w:ascii="Times New Roman" w:hAnsi="Times New Roman"/>
          <w:color w:val="000000"/>
        </w:rPr>
        <w:t xml:space="preserve"> from Mallinckrodt Chemicals</w:t>
      </w:r>
      <w:r w:rsidR="00D73E5A">
        <w:rPr>
          <w:rFonts w:ascii="Times New Roman" w:hAnsi="Times New Roman"/>
          <w:color w:val="000000"/>
        </w:rPr>
        <w:t xml:space="preserve"> </w:t>
      </w:r>
      <w:r w:rsidR="00D73E5A" w:rsidRPr="004B78A3">
        <w:rPr>
          <w:rFonts w:ascii="Times New Roman" w:hAnsi="Times New Roman"/>
          <w:color w:val="000000"/>
        </w:rPr>
        <w:t xml:space="preserve">(Phillipsburg, NJ). </w:t>
      </w:r>
      <w:r w:rsidR="00D73E5A" w:rsidRPr="004B78A3">
        <w:rPr>
          <w:rFonts w:ascii="Times New Roman" w:hAnsi="Times New Roman"/>
        </w:rPr>
        <w:t>Paraformaldehyde</w:t>
      </w:r>
      <w:r w:rsidR="00D73E5A">
        <w:rPr>
          <w:rFonts w:ascii="Times New Roman" w:hAnsi="Times New Roman"/>
        </w:rPr>
        <w:t xml:space="preserve"> </w:t>
      </w:r>
      <w:r w:rsidR="00D73E5A" w:rsidRPr="004B78A3">
        <w:rPr>
          <w:rFonts w:ascii="Times New Roman" w:hAnsi="Times New Roman"/>
          <w:color w:val="000000"/>
        </w:rPr>
        <w:t>was from Electron Microscopy Sciences (Hatfield, PA). Antifade reagent Fluoro-gel, borate buffer, flu</w:t>
      </w:r>
      <w:r w:rsidR="00D73E5A">
        <w:rPr>
          <w:rFonts w:ascii="Times New Roman" w:hAnsi="Times New Roman"/>
          <w:color w:val="000000"/>
        </w:rPr>
        <w:t>orescein isothiocyanate (FITC),</w:t>
      </w:r>
      <w:r w:rsidR="00D73E5A" w:rsidRPr="004B78A3">
        <w:rPr>
          <w:rFonts w:ascii="Times New Roman" w:hAnsi="Times New Roman"/>
          <w:color w:val="000000"/>
        </w:rPr>
        <w:t xml:space="preserve"> </w:t>
      </w:r>
      <w:r w:rsidR="00544370">
        <w:rPr>
          <w:rFonts w:ascii="Times New Roman" w:hAnsi="Times New Roman"/>
          <w:color w:val="000000"/>
        </w:rPr>
        <w:t xml:space="preserve">matrigel, </w:t>
      </w:r>
      <w:r w:rsidR="00D73E5A" w:rsidRPr="004B78A3">
        <w:rPr>
          <w:rFonts w:ascii="Times New Roman" w:hAnsi="Times New Roman"/>
          <w:color w:val="000000"/>
        </w:rPr>
        <w:t>and Slide-A-Lyzer dialysis cassettes (3.5 kDa) were</w:t>
      </w:r>
      <w:r w:rsidR="00D73E5A">
        <w:rPr>
          <w:rFonts w:ascii="Times New Roman" w:hAnsi="Times New Roman"/>
          <w:color w:val="000000"/>
        </w:rPr>
        <w:t xml:space="preserve"> </w:t>
      </w:r>
      <w:r w:rsidR="00D73E5A" w:rsidRPr="004B78A3">
        <w:rPr>
          <w:rFonts w:ascii="Times New Roman" w:hAnsi="Times New Roman"/>
          <w:color w:val="000000"/>
        </w:rPr>
        <w:t>from Thermo Fisher Scientific (Waltham, MA). The 2 and 100 kDa dialysis membranes were</w:t>
      </w:r>
      <w:r w:rsidR="00D73E5A">
        <w:rPr>
          <w:rFonts w:ascii="Times New Roman" w:hAnsi="Times New Roman"/>
          <w:color w:val="000000"/>
        </w:rPr>
        <w:t xml:space="preserve"> </w:t>
      </w:r>
      <w:r w:rsidR="00D73E5A" w:rsidRPr="004B78A3">
        <w:rPr>
          <w:rFonts w:ascii="Times New Roman" w:hAnsi="Times New Roman"/>
          <w:color w:val="000000"/>
        </w:rPr>
        <w:t>from Spectrum Laboratories</w:t>
      </w:r>
      <w:r>
        <w:rPr>
          <w:rFonts w:ascii="Times New Roman" w:hAnsi="Times New Roman"/>
          <w:color w:val="000000"/>
        </w:rPr>
        <w:t xml:space="preserve"> (Rancho Dominguez, CA). Anti-ANXA5</w:t>
      </w:r>
      <w:r w:rsidR="00D73E5A" w:rsidRPr="004B78A3">
        <w:rPr>
          <w:rFonts w:ascii="Times New Roman" w:hAnsi="Times New Roman"/>
          <w:color w:val="000000"/>
        </w:rPr>
        <w:t xml:space="preserve"> (FL-319) was</w:t>
      </w:r>
      <w:r w:rsidR="00D73E5A">
        <w:rPr>
          <w:rFonts w:ascii="Times New Roman" w:hAnsi="Times New Roman"/>
          <w:color w:val="000000"/>
        </w:rPr>
        <w:t xml:space="preserve"> </w:t>
      </w:r>
      <w:r w:rsidR="00D73E5A" w:rsidRPr="004B78A3">
        <w:rPr>
          <w:rFonts w:ascii="Times New Roman" w:hAnsi="Times New Roman"/>
          <w:color w:val="000000"/>
        </w:rPr>
        <w:t xml:space="preserve">from Santa Cruz Biotechnology (Santa Cruz, CA). Murine </w:t>
      </w:r>
      <w:r w:rsidR="00D73E5A">
        <w:rPr>
          <w:rFonts w:ascii="Times New Roman" w:hAnsi="Times New Roman"/>
          <w:color w:val="000000"/>
        </w:rPr>
        <w:t>breast cancer cells (4T1</w:t>
      </w:r>
      <w:r w:rsidR="00D73E5A" w:rsidRPr="004B78A3">
        <w:rPr>
          <w:rFonts w:ascii="Times New Roman" w:hAnsi="Times New Roman"/>
          <w:color w:val="000000"/>
        </w:rPr>
        <w:t xml:space="preserve">) </w:t>
      </w:r>
      <w:r>
        <w:rPr>
          <w:rFonts w:ascii="Times New Roman" w:hAnsi="Times New Roman"/>
          <w:color w:val="000000"/>
        </w:rPr>
        <w:t xml:space="preserve">and </w:t>
      </w:r>
      <w:r w:rsidR="00D73E5A" w:rsidRPr="004B78A3">
        <w:rPr>
          <w:rFonts w:ascii="Times New Roman" w:hAnsi="Times New Roman"/>
        </w:rPr>
        <w:t>R</w:t>
      </w:r>
      <w:r w:rsidR="00D73E5A" w:rsidRPr="004B78A3">
        <w:rPr>
          <w:rFonts w:ascii="Times New Roman" w:hAnsi="Times New Roman"/>
          <w:color w:val="000000"/>
        </w:rPr>
        <w:t>PMI-1640</w:t>
      </w:r>
      <w:r>
        <w:rPr>
          <w:rFonts w:ascii="Times New Roman" w:hAnsi="Times New Roman"/>
          <w:color w:val="000000"/>
        </w:rPr>
        <w:t xml:space="preserve"> were</w:t>
      </w:r>
      <w:r w:rsidR="00D73E5A" w:rsidRPr="004B78A3">
        <w:rPr>
          <w:rFonts w:ascii="Times New Roman" w:hAnsi="Times New Roman"/>
          <w:color w:val="000000"/>
        </w:rPr>
        <w:t xml:space="preserve"> from</w:t>
      </w:r>
      <w:r w:rsidR="00D73E5A">
        <w:rPr>
          <w:rFonts w:ascii="Times New Roman" w:hAnsi="Times New Roman"/>
          <w:color w:val="000000"/>
        </w:rPr>
        <w:t xml:space="preserve"> </w:t>
      </w:r>
      <w:r w:rsidR="00D73E5A" w:rsidRPr="004B78A3">
        <w:rPr>
          <w:rFonts w:ascii="Times New Roman" w:hAnsi="Times New Roman"/>
          <w:color w:val="000000"/>
        </w:rPr>
        <w:t>ATCC (Manassas, VA). Fetal bovine serum (FBS) was</w:t>
      </w:r>
      <w:r w:rsidR="00D73E5A">
        <w:rPr>
          <w:rFonts w:ascii="Times New Roman" w:hAnsi="Times New Roman"/>
          <w:color w:val="000000"/>
        </w:rPr>
        <w:t xml:space="preserve"> </w:t>
      </w:r>
      <w:r w:rsidR="00D73E5A" w:rsidRPr="004B78A3">
        <w:rPr>
          <w:rFonts w:ascii="Times New Roman" w:hAnsi="Times New Roman"/>
          <w:color w:val="000000"/>
        </w:rPr>
        <w:t xml:space="preserve">from Atlanta Biologicals (Lawrenceville, GA). Antibiotics, penicillin and streptomycin, were from Invitrogen (Grand Island, NY). </w:t>
      </w:r>
      <w:r w:rsidR="00D73E5A">
        <w:rPr>
          <w:rFonts w:ascii="Times New Roman" w:hAnsi="Times New Roman"/>
          <w:color w:val="000000"/>
        </w:rPr>
        <w:t xml:space="preserve">Gold nanoparticles (15 nm) </w:t>
      </w:r>
      <w:r w:rsidR="00D73E5A" w:rsidRPr="004B78A3">
        <w:rPr>
          <w:rFonts w:ascii="Times New Roman" w:hAnsi="Times New Roman"/>
          <w:color w:val="000000"/>
        </w:rPr>
        <w:t>were</w:t>
      </w:r>
      <w:r w:rsidR="00D73E5A">
        <w:rPr>
          <w:rFonts w:ascii="Times New Roman" w:hAnsi="Times New Roman"/>
          <w:color w:val="000000"/>
        </w:rPr>
        <w:t xml:space="preserve"> from Nanoprobes (Yaphank, NY).</w:t>
      </w:r>
      <w:r w:rsidR="00D73E5A" w:rsidRPr="004B78A3">
        <w:rPr>
          <w:rFonts w:ascii="Times New Roman" w:hAnsi="Times New Roman"/>
          <w:color w:val="000000"/>
        </w:rPr>
        <w:t xml:space="preserve"> The 1,2-distearoyl-</w:t>
      </w:r>
      <w:r w:rsidR="00D73E5A" w:rsidRPr="004B78A3">
        <w:rPr>
          <w:rFonts w:ascii="Times New Roman" w:hAnsi="Times New Roman"/>
          <w:i/>
          <w:iCs/>
          <w:color w:val="000000"/>
        </w:rPr>
        <w:t>sn</w:t>
      </w:r>
      <w:r w:rsidR="00D73E5A" w:rsidRPr="004B78A3">
        <w:rPr>
          <w:rFonts w:ascii="Times New Roman" w:hAnsi="Times New Roman"/>
          <w:color w:val="000000"/>
        </w:rPr>
        <w:t>-glycero-3-phosphoethanolaminepol</w:t>
      </w:r>
      <w:r w:rsidR="00D73E5A">
        <w:rPr>
          <w:rFonts w:ascii="Times New Roman" w:hAnsi="Times New Roman"/>
          <w:color w:val="000000"/>
        </w:rPr>
        <w:t>yethylene glycol-maleimide (NH</w:t>
      </w:r>
      <w:r w:rsidR="00D73E5A">
        <w:rPr>
          <w:rFonts w:ascii="Times New Roman" w:hAnsi="Times New Roman"/>
          <w:color w:val="000000"/>
          <w:vertAlign w:val="subscript"/>
        </w:rPr>
        <w:t>2</w:t>
      </w:r>
      <w:r w:rsidR="00D73E5A">
        <w:rPr>
          <w:rFonts w:ascii="Times New Roman" w:hAnsi="Times New Roman"/>
          <w:color w:val="000000"/>
        </w:rPr>
        <w:t>-PEG-SH</w:t>
      </w:r>
      <w:r w:rsidR="00D73E5A" w:rsidRPr="004B78A3">
        <w:rPr>
          <w:rFonts w:ascii="Times New Roman" w:hAnsi="Times New Roman"/>
          <w:color w:val="000000"/>
        </w:rPr>
        <w:t>; PEG</w:t>
      </w:r>
      <w:r>
        <w:rPr>
          <w:rFonts w:ascii="Times New Roman" w:hAnsi="Times New Roman"/>
          <w:color w:val="000000"/>
        </w:rPr>
        <w:t xml:space="preserve"> </w:t>
      </w:r>
      <w:r w:rsidR="00D73E5A" w:rsidRPr="004B78A3">
        <w:rPr>
          <w:rFonts w:ascii="Times New Roman" w:hAnsi="Times New Roman"/>
          <w:color w:val="000000"/>
        </w:rPr>
        <w:t>molecular weight of 3.4 kDa) linker was from Creative PEGWorks (Winston Salem, NC).</w:t>
      </w:r>
    </w:p>
    <w:p w:rsidR="00D73E5A" w:rsidRPr="00FB533D" w:rsidRDefault="00D73E5A" w:rsidP="00D73E5A">
      <w:pPr>
        <w:rPr>
          <w:rFonts w:ascii="Times New Roman" w:hAnsi="Times New Roman"/>
        </w:rPr>
      </w:pPr>
    </w:p>
    <w:p w:rsidR="00D73E5A" w:rsidRPr="00FB533D" w:rsidRDefault="00D73E5A" w:rsidP="00D73E5A">
      <w:pPr>
        <w:pStyle w:val="Heading3"/>
      </w:pPr>
      <w:bookmarkStart w:id="123" w:name="_Toc490850946"/>
      <w:r w:rsidRPr="00FB533D">
        <w:t>ANXA5  production</w:t>
      </w:r>
      <w:bookmarkEnd w:id="123"/>
    </w:p>
    <w:p w:rsidR="00D73E5A" w:rsidRPr="00FB533D" w:rsidRDefault="00D73E5A" w:rsidP="00D73E5A">
      <w:pPr>
        <w:rPr>
          <w:rFonts w:ascii="Times New Roman" w:hAnsi="Times New Roman"/>
        </w:rPr>
      </w:pPr>
      <w:r w:rsidRPr="00FB533D">
        <w:rPr>
          <w:rFonts w:ascii="Times New Roman" w:hAnsi="Times New Roman"/>
        </w:rPr>
        <w:t xml:space="preserve">Recombinant ANXA5 was produced as previously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Pr="00FB533D">
        <w:rPr>
          <w:rFonts w:ascii="Times New Roman" w:hAnsi="Times New Roman"/>
        </w:rPr>
        <w:t>. ANXA5 was characterized via SDS-PAGE.</w:t>
      </w:r>
    </w:p>
    <w:p w:rsidR="00D73E5A" w:rsidRPr="00FB533D" w:rsidRDefault="00D73E5A" w:rsidP="00D73E5A">
      <w:pPr>
        <w:rPr>
          <w:rFonts w:ascii="Times New Roman" w:hAnsi="Times New Roman"/>
        </w:rPr>
      </w:pPr>
    </w:p>
    <w:p w:rsidR="00D73E5A" w:rsidRPr="00FB533D" w:rsidRDefault="00D73E5A" w:rsidP="00D73E5A">
      <w:pPr>
        <w:pStyle w:val="Heading3"/>
      </w:pPr>
      <w:bookmarkStart w:id="124" w:name="_Toc490850947"/>
      <w:r w:rsidRPr="00FB533D">
        <w:lastRenderedPageBreak/>
        <w:t>AuNP-ANXA5 Synthesis</w:t>
      </w:r>
      <w:bookmarkEnd w:id="124"/>
    </w:p>
    <w:p w:rsidR="00D73E5A" w:rsidRPr="00FB533D" w:rsidRDefault="00D73E5A" w:rsidP="00D73E5A">
      <w:pPr>
        <w:rPr>
          <w:rFonts w:ascii="Times New Roman" w:hAnsi="Times New Roman"/>
        </w:rPr>
      </w:pPr>
      <w:r w:rsidRPr="00FB533D">
        <w:rPr>
          <w:rFonts w:ascii="Times New Roman" w:hAnsi="Times New Roman"/>
        </w:rPr>
        <w:t xml:space="preserve">AuNP-ANXA5 was produced in the lab using modified protocols as described </w:t>
      </w:r>
      <w:r w:rsidR="00887A9B" w:rsidRPr="00FB533D">
        <w:rPr>
          <w:rFonts w:ascii="Times New Roman" w:hAnsi="Times New Roman"/>
        </w:rPr>
        <w:fldChar w:fldCharType="begin">
          <w:fldData xml:space="preserve">PEVuZE5vdGU+PENpdGU+PEF1dGhvcj5IYWluZmVsZDwvQXV0aG9yPjxZZWFyPjIwMTE8L1llYXI+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PEVuZE5vdGU+PENpdGU+PEF1dGhvcj5IYWluZmVsZDwvQXV0aG9yPjxZZWFyPjIwMTE8L1llYXI+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[28, 131, 132]</w:t>
      </w:r>
      <w:r w:rsidR="00887A9B" w:rsidRPr="00FB533D">
        <w:rPr>
          <w:rFonts w:ascii="Times New Roman" w:hAnsi="Times New Roman"/>
        </w:rPr>
        <w:fldChar w:fldCharType="end"/>
      </w:r>
      <w:r w:rsidRPr="00FB533D">
        <w:rPr>
          <w:rFonts w:ascii="Times New Roman" w:hAnsi="Times New Roman"/>
        </w:rPr>
        <w:t>. Briefly, AuNPs (15 nm) were initially conjugated to NH</w:t>
      </w:r>
      <w:r w:rsidRPr="00FB533D">
        <w:rPr>
          <w:rFonts w:ascii="Times New Roman" w:hAnsi="Times New Roman"/>
          <w:vertAlign w:val="subscript"/>
        </w:rPr>
        <w:t>2</w:t>
      </w:r>
      <w:r w:rsidRPr="00FB533D">
        <w:rPr>
          <w:rFonts w:ascii="Times New Roman" w:hAnsi="Times New Roman"/>
        </w:rPr>
        <w:t>-PEG-SH at a ratio of 1:4 (w/w) overnight at 4°C stirring. AuNPs were washed 3X with PBS and centrifuged at 16,000</w:t>
      </w:r>
      <w:r w:rsidR="0040719E">
        <w:rPr>
          <w:rFonts w:ascii="Times New Roman" w:hAnsi="Times New Roman"/>
        </w:rPr>
        <w:t xml:space="preserve"> </w:t>
      </w:r>
      <w:r w:rsidRPr="00FB533D">
        <w:rPr>
          <w:rFonts w:ascii="Times New Roman" w:hAnsi="Times New Roman"/>
        </w:rPr>
        <w:t>g for 20 min. Sulfo-SMCC was added in a 1:2 (w/w) ratio to the AuNP-PEG and incubated for 30 min at room temperature, stirring. The AuNP-PEG-sulfo-SMCC was washed 3X with PBS and centrifuged at 16,000</w:t>
      </w:r>
      <w:r w:rsidR="0040719E">
        <w:rPr>
          <w:rFonts w:ascii="Times New Roman" w:hAnsi="Times New Roman"/>
        </w:rPr>
        <w:t xml:space="preserve"> </w:t>
      </w:r>
      <w:r w:rsidRPr="00FB533D">
        <w:rPr>
          <w:rFonts w:ascii="Times New Roman" w:hAnsi="Times New Roman"/>
        </w:rPr>
        <w:t xml:space="preserve">g for 20 min. ANXA5 was added in a 1:10 (w/w) ratio and incubated overnight at 4°C followed by 3X washes. The </w:t>
      </w:r>
      <w:r w:rsidR="001E5C0D">
        <w:rPr>
          <w:rFonts w:ascii="Times New Roman" w:hAnsi="Times New Roman"/>
        </w:rPr>
        <w:t>AuNP-ANXA5</w:t>
      </w:r>
      <w:r w:rsidRPr="00FB533D">
        <w:rPr>
          <w:rFonts w:ascii="Times New Roman" w:hAnsi="Times New Roman"/>
        </w:rPr>
        <w:t xml:space="preserve">s were quantified via absorbance at 520nm </w:t>
      </w:r>
      <w:r w:rsidR="00F416AA">
        <w:rPr>
          <w:rFonts w:ascii="Times New Roman" w:hAnsi="Times New Roman"/>
        </w:rPr>
        <w:t>(</w:t>
      </w:r>
      <w:r w:rsidR="00266346">
        <w:rPr>
          <w:rFonts w:ascii="TimesNewRomanPSMT" w:hAnsi="TimesNewRomanPSMT" w:hint="eastAsia"/>
          <w:color w:val="000000"/>
        </w:rPr>
        <w:t>standard</w:t>
      </w:r>
      <w:r w:rsidR="00266346">
        <w:rPr>
          <w:rFonts w:ascii="TimesNewRomanPSMT" w:hAnsi="TimesNewRomanPSMT"/>
          <w:color w:val="000000"/>
        </w:rPr>
        <w:t xml:space="preserve"> curve</w:t>
      </w:r>
      <w:r w:rsidR="001B7A91">
        <w:rPr>
          <w:rFonts w:ascii="TimesNewRomanPSMT" w:hAnsi="TimesNewRomanPSMT"/>
          <w:color w:val="000000"/>
        </w:rPr>
        <w:t xml:space="preserve"> can be found in Figure 30</w:t>
      </w:r>
      <w:r w:rsidR="00F416AA">
        <w:rPr>
          <w:rFonts w:ascii="TimesNewRomanPSMT" w:hAnsi="TimesNewRomanPSMT"/>
          <w:color w:val="000000"/>
        </w:rPr>
        <w:t xml:space="preserve"> of Appendix A: Supplemental Data) </w:t>
      </w:r>
      <w:r w:rsidRPr="00FB533D">
        <w:rPr>
          <w:rFonts w:ascii="Times New Roman" w:hAnsi="Times New Roman"/>
        </w:rPr>
        <w:t>as well as a Bradford assay. A schematic of the AuNP-ANXA5 conjugation is depicted in figure 1</w:t>
      </w:r>
      <w:r w:rsidR="00485C41">
        <w:rPr>
          <w:rFonts w:ascii="Times New Roman" w:hAnsi="Times New Roman"/>
        </w:rPr>
        <w:t>7</w:t>
      </w:r>
      <w:r w:rsidR="000F2D3F">
        <w:rPr>
          <w:rFonts w:ascii="Times New Roman" w:hAnsi="Times New Roman"/>
        </w:rPr>
        <w:t xml:space="preserve"> </w:t>
      </w:r>
      <w:r w:rsidR="000F2D3F" w:rsidRPr="00FC70A0">
        <w:rPr>
          <w:rFonts w:ascii="Times New Roman" w:hAnsi="Times New Roman"/>
          <w:color w:val="000000"/>
        </w:rPr>
        <w:t>(</w:t>
      </w:r>
      <w:r w:rsidR="000F2D3F">
        <w:rPr>
          <w:rFonts w:ascii="Times New Roman" w:hAnsi="Times New Roman"/>
          <w:color w:val="000000"/>
        </w:rPr>
        <w:t>more details can be found in Appendix C: Laboratory Protocols</w:t>
      </w:r>
      <w:r w:rsidR="000F2D3F" w:rsidRPr="00FC70A0">
        <w:rPr>
          <w:rFonts w:ascii="Times New Roman" w:hAnsi="Times New Roman"/>
          <w:color w:val="000000"/>
        </w:rPr>
        <w:t>)</w:t>
      </w:r>
      <w:r w:rsidRPr="00FB533D">
        <w:rPr>
          <w:rFonts w:ascii="Times New Roman" w:hAnsi="Times New Roman"/>
        </w:rPr>
        <w:t>.</w:t>
      </w:r>
    </w:p>
    <w:p w:rsidR="00D73E5A" w:rsidRPr="00FB533D" w:rsidRDefault="00D73E5A" w:rsidP="00D73E5A">
      <w:pPr>
        <w:rPr>
          <w:rFonts w:ascii="Times New Roman" w:hAnsi="Times New Roman"/>
        </w:rPr>
      </w:pPr>
    </w:p>
    <w:p w:rsidR="00D73E5A" w:rsidRPr="00FB533D" w:rsidRDefault="00C90FDC" w:rsidP="00D73E5A">
      <w:pPr>
        <w:jc w:val="center"/>
        <w:rPr>
          <w:rFonts w:ascii="Times New Roman" w:hAnsi="Times New Roman"/>
        </w:rPr>
      </w:pPr>
      <w:r w:rsidRPr="00C90FDC">
        <w:rPr>
          <w:rFonts w:ascii="Times New Roman" w:hAnsi="Times New Roman"/>
          <w:noProof/>
          <w:lang w:bidi="ar-SA"/>
        </w:rPr>
        <w:lastRenderedPageBreak/>
        <w:drawing>
          <wp:inline distT="0" distB="0" distL="0" distR="0">
            <wp:extent cx="3807460" cy="8229600"/>
            <wp:effectExtent l="19050" t="0" r="2540" b="0"/>
            <wp:docPr id="6"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43800" cy="16306800"/>
                      <a:chOff x="838200" y="-4191000"/>
                      <a:chExt cx="7543800" cy="16306800"/>
                    </a:xfrm>
                  </a:grpSpPr>
                  <a:grpSp>
                    <a:nvGrpSpPr>
                      <a:cNvPr id="86" name="Group 85"/>
                      <a:cNvGrpSpPr/>
                    </a:nvGrpSpPr>
                    <a:grpSpPr>
                      <a:xfrm>
                        <a:off x="838200" y="-4191000"/>
                        <a:ext cx="7543800" cy="16306800"/>
                        <a:chOff x="838200" y="-4191000"/>
                        <a:chExt cx="7543800" cy="16306800"/>
                      </a:xfrm>
                    </a:grpSpPr>
                    <a:sp>
                      <a:nvSpPr>
                        <a:cNvPr id="87" name="Rectangle 86"/>
                        <a:cNvSpPr/>
                      </a:nvSpPr>
                      <a:spPr>
                        <a:xfrm>
                          <a:off x="838200" y="-4191000"/>
                          <a:ext cx="7543800" cy="163068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8" name="TextBox 87"/>
                        <a:cNvSpPr txBox="1"/>
                      </a:nvSpPr>
                      <a:spPr>
                        <a:xfrm>
                          <a:off x="2133600" y="-215271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cxnSp>
                      <a:nvCxnSpPr>
                        <a:cNvPr id="89" name="Curved Connector 88"/>
                        <a:cNvCxnSpPr/>
                      </a:nvCxnSpPr>
                      <a:spPr>
                        <a:xfrm>
                          <a:off x="2713753" y="-2054745"/>
                          <a:ext cx="76200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90" name="TextBox 89"/>
                        <a:cNvSpPr txBox="1"/>
                      </a:nvSpPr>
                      <a:spPr>
                        <a:xfrm>
                          <a:off x="3271136" y="-1876823"/>
                          <a:ext cx="9144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000" b="1" dirty="0" smtClean="0">
                                <a:latin typeface="Times New Roman" pitchFamily="18" charset="0"/>
                                <a:cs typeface="Times New Roman" pitchFamily="18" charset="0"/>
                              </a:rPr>
                              <a:t>SH</a:t>
                            </a:r>
                            <a:endParaRPr lang="en-US" sz="2000" b="1" dirty="0">
                              <a:latin typeface="Times New Roman" pitchFamily="18" charset="0"/>
                              <a:cs typeface="Times New Roman" pitchFamily="18" charset="0"/>
                            </a:endParaRPr>
                          </a:p>
                        </a:txBody>
                        <a:useSpRect/>
                      </a:txSp>
                    </a:sp>
                    <a:cxnSp>
                      <a:nvCxnSpPr>
                        <a:cNvPr id="91" name="Straight Arrow Connector 90"/>
                        <a:cNvCxnSpPr/>
                      </a:nvCxnSpPr>
                      <a:spPr>
                        <a:xfrm rot="5400000">
                          <a:off x="3486547" y="-1753057"/>
                          <a:ext cx="1561306" cy="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2" name="TextBox 91"/>
                        <a:cNvSpPr txBox="1"/>
                      </a:nvSpPr>
                      <a:spPr>
                        <a:xfrm>
                          <a:off x="4267200" y="-2152710"/>
                          <a:ext cx="2971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NH</a:t>
                            </a:r>
                            <a:r>
                              <a:rPr lang="en-US" sz="3200" b="1" baseline="-25000" dirty="0" smtClean="0">
                                <a:latin typeface="Times New Roman" pitchFamily="18" charset="0"/>
                                <a:cs typeface="Times New Roman" pitchFamily="18" charset="0"/>
                              </a:rPr>
                              <a:t>2</a:t>
                            </a:r>
                            <a:r>
                              <a:rPr lang="en-US" sz="3200" b="1" dirty="0" smtClean="0">
                                <a:latin typeface="Times New Roman" pitchFamily="18" charset="0"/>
                                <a:cs typeface="Times New Roman" pitchFamily="18" charset="0"/>
                              </a:rPr>
                              <a:t>-PEG-SH</a:t>
                            </a:r>
                            <a:endParaRPr lang="en-US" sz="3200" b="1" dirty="0">
                              <a:latin typeface="Times New Roman" pitchFamily="18" charset="0"/>
                              <a:cs typeface="Times New Roman" pitchFamily="18" charset="0"/>
                            </a:endParaRPr>
                          </a:p>
                        </a:txBody>
                        <a:useSpRect/>
                      </a:txSp>
                    </a:sp>
                    <a:sp>
                      <a:nvSpPr>
                        <a:cNvPr id="93" name="TextBox 92"/>
                        <a:cNvSpPr txBox="1"/>
                      </a:nvSpPr>
                      <a:spPr>
                        <a:xfrm>
                          <a:off x="4343400" y="2724091"/>
                          <a:ext cx="25146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err="1" smtClean="0">
                                <a:latin typeface="Times New Roman" pitchFamily="18" charset="0"/>
                                <a:cs typeface="Times New Roman" pitchFamily="18" charset="0"/>
                              </a:rPr>
                              <a:t>Sulfo</a:t>
                            </a:r>
                            <a:r>
                              <a:rPr lang="en-US" sz="3200" b="1" dirty="0" smtClean="0">
                                <a:latin typeface="Times New Roman" pitchFamily="18" charset="0"/>
                                <a:cs typeface="Times New Roman" pitchFamily="18" charset="0"/>
                              </a:rPr>
                              <a:t>-SMCC</a:t>
                            </a:r>
                            <a:endParaRPr lang="en-US" sz="3200" b="1" dirty="0">
                              <a:latin typeface="Times New Roman" pitchFamily="18" charset="0"/>
                              <a:cs typeface="Times New Roman" pitchFamily="18" charset="0"/>
                            </a:endParaRPr>
                          </a:p>
                        </a:txBody>
                        <a:useSpRect/>
                      </a:txSp>
                    </a:sp>
                    <a:pic>
                      <a:nvPicPr>
                        <a:cNvPr id="94" name="Picture 4" descr="http://www.sigmaaldrich.com/content/dam/sigma-aldrich/structure3/091/mfcd00054978.eps/_jcr_content/renditions/mfcd00054978-large.png"/>
                        <a:cNvPicPr>
                          <a:picLocks noChangeAspect="1" noChangeArrowheads="1"/>
                        </a:cNvPicPr>
                      </a:nvPicPr>
                      <a:blipFill>
                        <a:blip r:embed="rId76">
                          <a:clrChange>
                            <a:clrFrom>
                              <a:srgbClr val="FFFFFF"/>
                            </a:clrFrom>
                            <a:clrTo>
                              <a:srgbClr val="FFFFFF">
                                <a:alpha val="0"/>
                              </a:srgbClr>
                            </a:clrTo>
                          </a:clrChange>
                        </a:blip>
                        <a:srcRect/>
                        <a:stretch>
                          <a:fillRect/>
                        </a:stretch>
                      </a:blipFill>
                      <a:spPr bwMode="auto">
                        <a:xfrm>
                          <a:off x="1371600" y="2362200"/>
                          <a:ext cx="2889800" cy="1304925"/>
                        </a:xfrm>
                        <a:prstGeom prst="rect">
                          <a:avLst/>
                        </a:prstGeom>
                        <a:noFill/>
                      </a:spPr>
                    </a:pic>
                    <a:sp>
                      <a:nvSpPr>
                        <a:cNvPr id="95" name="Oval 94"/>
                        <a:cNvSpPr/>
                      </a:nvSpPr>
                      <a:spPr>
                        <a:xfrm>
                          <a:off x="4076700" y="-3638610"/>
                          <a:ext cx="533400" cy="533400"/>
                        </a:xfrm>
                        <a:prstGeom prst="ellipse">
                          <a:avLst/>
                        </a:prstGeom>
                        <a:solidFill>
                          <a:schemeClr val="bg1">
                            <a:lumMod val="8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TextBox 95"/>
                        <a:cNvSpPr txBox="1"/>
                      </a:nvSpPr>
                      <a:spPr>
                        <a:xfrm>
                          <a:off x="3886200" y="-3752910"/>
                          <a:ext cx="914400" cy="762000"/>
                        </a:xfrm>
                        <a:prstGeom prst="rect">
                          <a:avLst/>
                        </a:prstGeom>
                        <a:noFill/>
                      </a:spPr>
                      <a:txSp>
                        <a:txBody>
                          <a:bodyPr spcFirstLastPara="1" wrap="square" numCol="1" rtlCol="0">
                            <a:prstTxWarp prst="textCircl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latin typeface="Times New Roman" pitchFamily="18" charset="0"/>
                                <a:cs typeface="Times New Roman" pitchFamily="18" charset="0"/>
                              </a:rPr>
                              <a:t>S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endParaRPr lang="en-US" sz="3200" dirty="0">
                              <a:latin typeface="Times New Roman" pitchFamily="18" charset="0"/>
                              <a:cs typeface="Times New Roman" pitchFamily="18" charset="0"/>
                            </a:endParaRPr>
                          </a:p>
                        </a:txBody>
                        <a:useSpRect/>
                      </a:txSp>
                    </a:sp>
                    <a:sp>
                      <a:nvSpPr>
                        <a:cNvPr id="97" name="TextBox 96"/>
                        <a:cNvSpPr txBox="1"/>
                      </a:nvSpPr>
                      <a:spPr>
                        <a:xfrm>
                          <a:off x="3886200" y="-3543420"/>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err="1" smtClean="0">
                                <a:latin typeface="Times New Roman" pitchFamily="18" charset="0"/>
                                <a:cs typeface="Times New Roman" pitchFamily="18" charset="0"/>
                              </a:rPr>
                              <a:t>AuNP</a:t>
                            </a:r>
                            <a:endParaRPr lang="en-US" sz="1200" b="1" dirty="0">
                              <a:latin typeface="Times New Roman" pitchFamily="18" charset="0"/>
                              <a:cs typeface="Times New Roman" pitchFamily="18" charset="0"/>
                            </a:endParaRPr>
                          </a:p>
                        </a:txBody>
                        <a:useSpRect/>
                      </a:txSp>
                    </a:sp>
                    <a:sp>
                      <a:nvSpPr>
                        <a:cNvPr id="100" name="Oval 99"/>
                        <a:cNvSpPr/>
                      </a:nvSpPr>
                      <a:spPr>
                        <a:xfrm>
                          <a:off x="4152900" y="342900"/>
                          <a:ext cx="533400" cy="533400"/>
                        </a:xfrm>
                        <a:prstGeom prst="ellipse">
                          <a:avLst/>
                        </a:prstGeom>
                        <a:solidFill>
                          <a:schemeClr val="bg1">
                            <a:lumMod val="8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TextBox 100"/>
                        <a:cNvSpPr txBox="1"/>
                      </a:nvSpPr>
                      <a:spPr>
                        <a:xfrm>
                          <a:off x="3962400" y="228600"/>
                          <a:ext cx="914400" cy="762000"/>
                        </a:xfrm>
                        <a:prstGeom prst="rect">
                          <a:avLst/>
                        </a:prstGeom>
                        <a:noFill/>
                      </a:spPr>
                      <a:txSp>
                        <a:txBody>
                          <a:bodyPr spcFirstLastPara="1" wrap="square" numCol="1" rtlCol="0">
                            <a:prstTxWarp prst="textCircl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latin typeface="Times New Roman" pitchFamily="18" charset="0"/>
                                <a:cs typeface="Times New Roman" pitchFamily="18" charset="0"/>
                              </a:rPr>
                              <a:t>S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endParaRPr lang="en-US" sz="3200" dirty="0">
                              <a:latin typeface="Times New Roman" pitchFamily="18" charset="0"/>
                              <a:cs typeface="Times New Roman" pitchFamily="18" charset="0"/>
                            </a:endParaRPr>
                          </a:p>
                        </a:txBody>
                        <a:useSpRect/>
                      </a:txSp>
                    </a:sp>
                    <a:sp>
                      <a:nvSpPr>
                        <a:cNvPr id="105" name="TextBox 104"/>
                        <a:cNvSpPr txBox="1"/>
                      </a:nvSpPr>
                      <a:spPr>
                        <a:xfrm>
                          <a:off x="4648200" y="-85731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06" name="TextBox 105"/>
                        <a:cNvSpPr txBox="1"/>
                      </a:nvSpPr>
                      <a:spPr>
                        <a:xfrm>
                          <a:off x="5334000" y="-9531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07" name="TextBox 106"/>
                        <a:cNvSpPr txBox="1"/>
                      </a:nvSpPr>
                      <a:spPr>
                        <a:xfrm>
                          <a:off x="4495800" y="16572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08" name="TextBox 107"/>
                        <a:cNvSpPr txBox="1"/>
                      </a:nvSpPr>
                      <a:spPr>
                        <a:xfrm>
                          <a:off x="3505200" y="16572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09" name="TextBox 108"/>
                        <a:cNvSpPr txBox="1"/>
                      </a:nvSpPr>
                      <a:spPr>
                        <a:xfrm>
                          <a:off x="2667000" y="8190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10" name="TextBox 109"/>
                        <a:cNvSpPr txBox="1"/>
                      </a:nvSpPr>
                      <a:spPr>
                        <a:xfrm>
                          <a:off x="2667000" y="-1911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13" name="TextBox 112"/>
                        <a:cNvSpPr txBox="1"/>
                      </a:nvSpPr>
                      <a:spPr>
                        <a:xfrm>
                          <a:off x="3352800" y="-78111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sp>
                      <a:nvSpPr>
                        <a:cNvPr id="114" name="TextBox 113"/>
                        <a:cNvSpPr txBox="1"/>
                      </a:nvSpPr>
                      <a:spPr>
                        <a:xfrm>
                          <a:off x="5410200" y="8190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r>
                              <a:rPr lang="en-US" sz="2000" b="1" baseline="-25000" dirty="0" smtClean="0">
                                <a:latin typeface="Times New Roman" pitchFamily="18" charset="0"/>
                                <a:cs typeface="Times New Roman" pitchFamily="18" charset="0"/>
                              </a:rPr>
                              <a:t>2</a:t>
                            </a:r>
                            <a:endParaRPr lang="en-US" sz="2000" b="1" dirty="0">
                              <a:latin typeface="Times New Roman" pitchFamily="18" charset="0"/>
                              <a:cs typeface="Times New Roman" pitchFamily="18" charset="0"/>
                            </a:endParaRPr>
                          </a:p>
                        </a:txBody>
                        <a:useSpRect/>
                      </a:txSp>
                    </a:sp>
                    <a:cxnSp>
                      <a:nvCxnSpPr>
                        <a:cNvPr id="115" name="Curved Connector 114"/>
                        <a:cNvCxnSpPr>
                          <a:stCxn id="113" idx="2"/>
                        </a:cNvCxnSpPr>
                      </a:nvCxnSpPr>
                      <a:spPr>
                        <a:xfrm rot="16200000" flipH="1">
                          <a:off x="3667155" y="-314355"/>
                          <a:ext cx="438090" cy="3048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6" name="Curved Connector 115"/>
                        <a:cNvCxnSpPr>
                          <a:stCxn id="105" idx="2"/>
                        </a:cNvCxnSpPr>
                      </a:nvCxnSpPr>
                      <a:spPr>
                        <a:xfrm rot="5400000">
                          <a:off x="4619655" y="-428655"/>
                          <a:ext cx="43809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7" name="Curved Connector 116"/>
                        <a:cNvCxnSpPr>
                          <a:stCxn id="106" idx="1"/>
                        </a:cNvCxnSpPr>
                      </a:nvCxnSpPr>
                      <a:spPr>
                        <a:xfrm rot="10800000" flipV="1">
                          <a:off x="5029200" y="104744"/>
                          <a:ext cx="304800" cy="257145"/>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9" name="Curved Connector 118"/>
                        <a:cNvCxnSpPr>
                          <a:stCxn id="114" idx="1"/>
                        </a:cNvCxnSpPr>
                      </a:nvCxnSpPr>
                      <a:spPr>
                        <a:xfrm rot="10800000">
                          <a:off x="5105400" y="819091"/>
                          <a:ext cx="304800" cy="200055"/>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0" name="Curved Connector 119"/>
                        <a:cNvCxnSpPr>
                          <a:stCxn id="107" idx="0"/>
                        </a:cNvCxnSpPr>
                      </a:nvCxnSpPr>
                      <a:spPr>
                        <a:xfrm rot="16200000" flipV="1">
                          <a:off x="4572000" y="1352490"/>
                          <a:ext cx="457200" cy="1524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1" name="Curved Connector 120"/>
                        <a:cNvCxnSpPr>
                          <a:stCxn id="108" idx="0"/>
                        </a:cNvCxnSpPr>
                      </a:nvCxnSpPr>
                      <a:spPr>
                        <a:xfrm rot="5400000" flipH="1" flipV="1">
                          <a:off x="3848100" y="1238190"/>
                          <a:ext cx="45720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2" name="Curved Connector 121"/>
                        <a:cNvCxnSpPr/>
                      </a:nvCxnSpPr>
                      <a:spPr>
                        <a:xfrm flipV="1">
                          <a:off x="3276600" y="971491"/>
                          <a:ext cx="609600" cy="152399"/>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3" name="Curved Connector 122"/>
                        <a:cNvCxnSpPr/>
                      </a:nvCxnSpPr>
                      <a:spPr>
                        <a:xfrm rot="10800000">
                          <a:off x="3200400" y="133290"/>
                          <a:ext cx="533400" cy="228604"/>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124" name="TextBox 123"/>
                        <a:cNvSpPr txBox="1"/>
                      </a:nvSpPr>
                      <a:spPr>
                        <a:xfrm>
                          <a:off x="3962400" y="438090"/>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err="1" smtClean="0">
                                <a:latin typeface="Times New Roman" pitchFamily="18" charset="0"/>
                                <a:cs typeface="Times New Roman" pitchFamily="18" charset="0"/>
                              </a:rPr>
                              <a:t>AuNP</a:t>
                            </a:r>
                            <a:endParaRPr lang="en-US" sz="1200" b="1" dirty="0">
                              <a:latin typeface="Times New Roman" pitchFamily="18" charset="0"/>
                              <a:cs typeface="Times New Roman" pitchFamily="18" charset="0"/>
                            </a:endParaRPr>
                          </a:p>
                        </a:txBody>
                        <a:useSpRect/>
                      </a:txSp>
                    </a:sp>
                    <a:sp>
                      <a:nvSpPr>
                        <a:cNvPr id="125" name="TextBox 124"/>
                        <a:cNvSpPr txBox="1"/>
                      </a:nvSpPr>
                      <a:spPr>
                        <a:xfrm>
                          <a:off x="4267200" y="7239000"/>
                          <a:ext cx="21336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ANXA5</a:t>
                            </a:r>
                            <a:endParaRPr lang="en-US" sz="3200" b="1" dirty="0">
                              <a:latin typeface="Times New Roman" pitchFamily="18" charset="0"/>
                              <a:cs typeface="Times New Roman" pitchFamily="18" charset="0"/>
                            </a:endParaRPr>
                          </a:p>
                        </a:txBody>
                        <a:useSpRect/>
                      </a:txSp>
                    </a:sp>
                    <a:sp>
                      <a:nvSpPr>
                        <a:cNvPr id="126" name="TextBox 125"/>
                        <a:cNvSpPr txBox="1"/>
                      </a:nvSpPr>
                      <a:spPr>
                        <a:xfrm>
                          <a:off x="2057400" y="72390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000" b="1" dirty="0" smtClean="0">
                                <a:latin typeface="Times New Roman" pitchFamily="18" charset="0"/>
                                <a:cs typeface="Times New Roman" pitchFamily="18" charset="0"/>
                              </a:rPr>
                              <a:t>SH</a:t>
                            </a:r>
                            <a:endParaRPr lang="en-US" sz="2000" b="1" dirty="0">
                              <a:latin typeface="Times New Roman" pitchFamily="18" charset="0"/>
                              <a:cs typeface="Times New Roman" pitchFamily="18" charset="0"/>
                            </a:endParaRPr>
                          </a:p>
                        </a:txBody>
                        <a:useSpRect/>
                      </a:txSp>
                    </a:sp>
                    <a:sp>
                      <a:nvSpPr>
                        <a:cNvPr id="127" name="Oval 126"/>
                        <a:cNvSpPr/>
                      </a:nvSpPr>
                      <a:spPr>
                        <a:xfrm>
                          <a:off x="3124200" y="7620000"/>
                          <a:ext cx="914400" cy="457200"/>
                        </a:xfrm>
                        <a:prstGeom prst="ellipse">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TextBox 127"/>
                        <a:cNvSpPr txBox="1"/>
                      </a:nvSpPr>
                      <a:spPr>
                        <a:xfrm>
                          <a:off x="3124200" y="7710101"/>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ANXA5</a:t>
                            </a:r>
                            <a:endParaRPr lang="en-US" sz="1200" b="1" dirty="0">
                              <a:latin typeface="Times New Roman" pitchFamily="18" charset="0"/>
                              <a:cs typeface="Times New Roman" pitchFamily="18" charset="0"/>
                            </a:endParaRPr>
                          </a:p>
                        </a:txBody>
                        <a:useSpRect/>
                      </a:txSp>
                    </a:sp>
                    <a:cxnSp>
                      <a:nvCxnSpPr>
                        <a:cNvPr id="129" name="Curved Connector 128"/>
                        <a:cNvCxnSpPr>
                          <a:endCxn id="128" idx="1"/>
                        </a:cNvCxnSpPr>
                      </a:nvCxnSpPr>
                      <a:spPr>
                        <a:xfrm>
                          <a:off x="2667000" y="7467600"/>
                          <a:ext cx="457200" cy="381001"/>
                        </a:xfrm>
                        <a:prstGeom prst="curvedConnector3">
                          <a:avLst>
                            <a:gd name="adj1" fmla="val 50000"/>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30" name="Oval 129"/>
                        <a:cNvSpPr/>
                      </a:nvSpPr>
                      <a:spPr>
                        <a:xfrm>
                          <a:off x="2781300" y="9963210"/>
                          <a:ext cx="533400" cy="533400"/>
                        </a:xfrm>
                        <a:prstGeom prst="ellipse">
                          <a:avLst/>
                        </a:prstGeom>
                        <a:solidFill>
                          <a:schemeClr val="bg1">
                            <a:lumMod val="8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1" name="TextBox 130"/>
                        <a:cNvSpPr txBox="1"/>
                      </a:nvSpPr>
                      <a:spPr>
                        <a:xfrm>
                          <a:off x="2590800" y="9848910"/>
                          <a:ext cx="914400" cy="762000"/>
                        </a:xfrm>
                        <a:prstGeom prst="rect">
                          <a:avLst/>
                        </a:prstGeom>
                        <a:noFill/>
                      </a:spPr>
                      <a:txSp>
                        <a:txBody>
                          <a:bodyPr spcFirstLastPara="1" wrap="square" numCol="1" rtlCol="0">
                            <a:prstTxWarp prst="textCircl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latin typeface="Times New Roman" pitchFamily="18" charset="0"/>
                                <a:cs typeface="Times New Roman" pitchFamily="18" charset="0"/>
                              </a:rPr>
                              <a:t>S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endParaRPr lang="en-US" sz="3200" dirty="0">
                              <a:latin typeface="Times New Roman" pitchFamily="18" charset="0"/>
                              <a:cs typeface="Times New Roman" pitchFamily="18" charset="0"/>
                            </a:endParaRPr>
                          </a:p>
                        </a:txBody>
                        <a:useSpRect/>
                      </a:txSp>
                    </a:sp>
                    <a:sp>
                      <a:nvSpPr>
                        <a:cNvPr id="132" name="TextBox 131"/>
                        <a:cNvSpPr txBox="1"/>
                      </a:nvSpPr>
                      <a:spPr>
                        <a:xfrm>
                          <a:off x="3276600" y="87630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3" name="TextBox 132"/>
                        <a:cNvSpPr txBox="1"/>
                      </a:nvSpPr>
                      <a:spPr>
                        <a:xfrm>
                          <a:off x="3962400" y="95250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4" name="TextBox 133"/>
                        <a:cNvSpPr txBox="1"/>
                      </a:nvSpPr>
                      <a:spPr>
                        <a:xfrm>
                          <a:off x="3124200" y="112776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5" name="TextBox 134"/>
                        <a:cNvSpPr txBox="1"/>
                      </a:nvSpPr>
                      <a:spPr>
                        <a:xfrm>
                          <a:off x="2133600" y="112776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6" name="TextBox 135"/>
                        <a:cNvSpPr txBox="1"/>
                      </a:nvSpPr>
                      <a:spPr>
                        <a:xfrm>
                          <a:off x="1295400" y="104394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7" name="TextBox 136"/>
                        <a:cNvSpPr txBox="1"/>
                      </a:nvSpPr>
                      <a:spPr>
                        <a:xfrm>
                          <a:off x="1295400" y="96012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8" name="TextBox 137"/>
                        <a:cNvSpPr txBox="1"/>
                      </a:nvSpPr>
                      <a:spPr>
                        <a:xfrm>
                          <a:off x="1981200" y="88392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39" name="TextBox 138"/>
                        <a:cNvSpPr txBox="1"/>
                      </a:nvSpPr>
                      <a:spPr>
                        <a:xfrm>
                          <a:off x="4038600" y="1043940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cxnSp>
                      <a:nvCxnSpPr>
                        <a:cNvPr id="140" name="Curved Connector 139"/>
                        <a:cNvCxnSpPr>
                          <a:stCxn id="138" idx="2"/>
                        </a:cNvCxnSpPr>
                      </a:nvCxnSpPr>
                      <a:spPr>
                        <a:xfrm rot="16200000" flipH="1">
                          <a:off x="2295555" y="9305955"/>
                          <a:ext cx="438090" cy="3048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1" name="Curved Connector 140"/>
                        <a:cNvCxnSpPr>
                          <a:stCxn id="132" idx="2"/>
                        </a:cNvCxnSpPr>
                      </a:nvCxnSpPr>
                      <a:spPr>
                        <a:xfrm rot="5400000">
                          <a:off x="3248055" y="9191655"/>
                          <a:ext cx="43809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2" name="Curved Connector 141"/>
                        <a:cNvCxnSpPr>
                          <a:stCxn id="133" idx="1"/>
                        </a:cNvCxnSpPr>
                      </a:nvCxnSpPr>
                      <a:spPr>
                        <a:xfrm rot="10800000" flipV="1">
                          <a:off x="3657600" y="9725054"/>
                          <a:ext cx="304800" cy="257145"/>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3" name="Curved Connector 142"/>
                        <a:cNvCxnSpPr>
                          <a:stCxn id="139" idx="1"/>
                        </a:cNvCxnSpPr>
                      </a:nvCxnSpPr>
                      <a:spPr>
                        <a:xfrm rot="10800000">
                          <a:off x="3733800" y="10439401"/>
                          <a:ext cx="304800" cy="200055"/>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4" name="Curved Connector 143"/>
                        <a:cNvCxnSpPr>
                          <a:stCxn id="134" idx="0"/>
                        </a:cNvCxnSpPr>
                      </a:nvCxnSpPr>
                      <a:spPr>
                        <a:xfrm rot="16200000" flipV="1">
                          <a:off x="3200400" y="10972800"/>
                          <a:ext cx="457200" cy="1524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5" name="Curved Connector 144"/>
                        <a:cNvCxnSpPr>
                          <a:stCxn id="135" idx="0"/>
                        </a:cNvCxnSpPr>
                      </a:nvCxnSpPr>
                      <a:spPr>
                        <a:xfrm rot="5400000" flipH="1" flipV="1">
                          <a:off x="2476500" y="10858500"/>
                          <a:ext cx="45720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6" name="Curved Connector 145"/>
                        <a:cNvCxnSpPr/>
                      </a:nvCxnSpPr>
                      <a:spPr>
                        <a:xfrm flipV="1">
                          <a:off x="1828800" y="10591801"/>
                          <a:ext cx="685800" cy="133289"/>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7" name="Curved Connector 146"/>
                        <a:cNvCxnSpPr/>
                      </a:nvCxnSpPr>
                      <a:spPr>
                        <a:xfrm rot="10800000">
                          <a:off x="1828800" y="9753600"/>
                          <a:ext cx="533400" cy="228604"/>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pic>
                      <a:nvPicPr>
                        <a:cNvPr id="148" name="Picture 4" descr="http://www.sigmaaldrich.com/content/dam/sigma-aldrich/structure3/091/mfcd00054978.eps/_jcr_content/renditions/mfcd00054978-large.png"/>
                        <a:cNvPicPr>
                          <a:picLocks noChangeAspect="1" noChangeArrowheads="1"/>
                        </a:cNvPicPr>
                      </a:nvPicPr>
                      <a:blipFill>
                        <a:blip r:embed="rId76">
                          <a:clrChange>
                            <a:clrFrom>
                              <a:srgbClr val="FFFFFF"/>
                            </a:clrFrom>
                            <a:clrTo>
                              <a:srgbClr val="FFFFFF">
                                <a:alpha val="0"/>
                              </a:srgbClr>
                            </a:clrTo>
                          </a:clrChange>
                        </a:blip>
                        <a:srcRect r="47897"/>
                        <a:stretch>
                          <a:fillRect/>
                        </a:stretch>
                      </a:blipFill>
                      <a:spPr bwMode="auto">
                        <a:xfrm rot="10800000">
                          <a:off x="4495800" y="9963090"/>
                          <a:ext cx="1494692" cy="1295400"/>
                        </a:xfrm>
                        <a:prstGeom prst="rect">
                          <a:avLst/>
                        </a:prstGeom>
                        <a:noFill/>
                      </a:spPr>
                    </a:pic>
                    <a:sp>
                      <a:nvSpPr>
                        <a:cNvPr id="149" name="TextBox 148"/>
                        <a:cNvSpPr txBox="1"/>
                      </a:nvSpPr>
                      <a:spPr>
                        <a:xfrm>
                          <a:off x="2590800" y="10058400"/>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err="1" smtClean="0">
                                <a:latin typeface="Times New Roman" pitchFamily="18" charset="0"/>
                                <a:cs typeface="Times New Roman" pitchFamily="18" charset="0"/>
                              </a:rPr>
                              <a:t>AuNP</a:t>
                            </a:r>
                            <a:endParaRPr lang="en-US" sz="1200" b="1" dirty="0">
                              <a:latin typeface="Times New Roman" pitchFamily="18" charset="0"/>
                              <a:cs typeface="Times New Roman" pitchFamily="18" charset="0"/>
                            </a:endParaRPr>
                          </a:p>
                        </a:txBody>
                        <a:useSpRect/>
                      </a:txSp>
                    </a:sp>
                    <a:sp>
                      <a:nvSpPr>
                        <a:cNvPr id="150" name="TextBox 149"/>
                        <a:cNvSpPr txBox="1"/>
                      </a:nvSpPr>
                      <a:spPr>
                        <a:xfrm>
                          <a:off x="6019800" y="1015371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000" b="1" dirty="0" smtClean="0">
                                <a:latin typeface="Times New Roman" pitchFamily="18" charset="0"/>
                                <a:cs typeface="Times New Roman" pitchFamily="18" charset="0"/>
                              </a:rPr>
                              <a:t>S</a:t>
                            </a:r>
                            <a:endParaRPr lang="en-US" sz="2000" b="1" dirty="0">
                              <a:latin typeface="Times New Roman" pitchFamily="18" charset="0"/>
                              <a:cs typeface="Times New Roman" pitchFamily="18" charset="0"/>
                            </a:endParaRPr>
                          </a:p>
                        </a:txBody>
                        <a:useSpRect/>
                      </a:txSp>
                    </a:sp>
                    <a:sp>
                      <a:nvSpPr>
                        <a:cNvPr id="151" name="Oval 150"/>
                        <a:cNvSpPr/>
                      </a:nvSpPr>
                      <a:spPr>
                        <a:xfrm>
                          <a:off x="7086600" y="10534710"/>
                          <a:ext cx="914400" cy="457200"/>
                        </a:xfrm>
                        <a:prstGeom prst="ellipse">
                          <a:avLst/>
                        </a:prstGeom>
                        <a:solidFill>
                          <a:schemeClr val="bg1">
                            <a:lumMod val="6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2" name="TextBox 151"/>
                        <a:cNvSpPr txBox="1"/>
                      </a:nvSpPr>
                      <a:spPr>
                        <a:xfrm>
                          <a:off x="7086600" y="10624811"/>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Times New Roman" pitchFamily="18" charset="0"/>
                                <a:cs typeface="Times New Roman" pitchFamily="18" charset="0"/>
                              </a:rPr>
                              <a:t>ANXA5</a:t>
                            </a:r>
                            <a:endParaRPr lang="en-US" sz="1200" b="1" dirty="0">
                              <a:latin typeface="Times New Roman" pitchFamily="18" charset="0"/>
                              <a:cs typeface="Times New Roman" pitchFamily="18" charset="0"/>
                            </a:endParaRPr>
                          </a:p>
                        </a:txBody>
                        <a:useSpRect/>
                      </a:txSp>
                    </a:sp>
                    <a:cxnSp>
                      <a:nvCxnSpPr>
                        <a:cNvPr id="153" name="Curved Connector 152"/>
                        <a:cNvCxnSpPr>
                          <a:endCxn id="152" idx="1"/>
                        </a:cNvCxnSpPr>
                      </a:nvCxnSpPr>
                      <a:spPr>
                        <a:xfrm>
                          <a:off x="6553200" y="10382310"/>
                          <a:ext cx="533400" cy="381001"/>
                        </a:xfrm>
                        <a:prstGeom prst="curvedConnector3">
                          <a:avLst>
                            <a:gd name="adj1" fmla="val 50000"/>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4" name="Curved Connector 153"/>
                        <a:cNvCxnSpPr/>
                      </a:nvCxnSpPr>
                      <a:spPr>
                        <a:xfrm>
                          <a:off x="5943600" y="10382310"/>
                          <a:ext cx="381000" cy="1588"/>
                        </a:xfrm>
                        <a:prstGeom prst="curvedConnector3">
                          <a:avLst>
                            <a:gd name="adj1" fmla="val 50000"/>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55" name="Rectangle 154"/>
                        <a:cNvSpPr/>
                      </a:nvSpPr>
                      <a:spPr>
                        <a:xfrm rot="957181">
                          <a:off x="5858929" y="10444196"/>
                          <a:ext cx="45719" cy="167474"/>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6" name="Straight Arrow Connector 155"/>
                        <a:cNvCxnSpPr/>
                      </a:nvCxnSpPr>
                      <a:spPr>
                        <a:xfrm rot="5400000">
                          <a:off x="3562747" y="3047543"/>
                          <a:ext cx="1561306" cy="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57" name="Oval 156"/>
                        <a:cNvSpPr/>
                      </a:nvSpPr>
                      <a:spPr>
                        <a:xfrm>
                          <a:off x="4076700" y="5143500"/>
                          <a:ext cx="533400" cy="533400"/>
                        </a:xfrm>
                        <a:prstGeom prst="ellipse">
                          <a:avLst/>
                        </a:prstGeom>
                        <a:solidFill>
                          <a:schemeClr val="bg1">
                            <a:lumMod val="85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8" name="TextBox 157"/>
                        <a:cNvSpPr txBox="1"/>
                      </a:nvSpPr>
                      <a:spPr>
                        <a:xfrm>
                          <a:off x="3886200" y="5029200"/>
                          <a:ext cx="914400" cy="762000"/>
                        </a:xfrm>
                        <a:prstGeom prst="rect">
                          <a:avLst/>
                        </a:prstGeom>
                        <a:noFill/>
                      </a:spPr>
                      <a:txSp>
                        <a:txBody>
                          <a:bodyPr spcFirstLastPara="1" wrap="square" numCol="1" rtlCol="0">
                            <a:prstTxWarp prst="textCircl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latin typeface="Times New Roman" pitchFamily="18" charset="0"/>
                                <a:cs typeface="Times New Roman" pitchFamily="18" charset="0"/>
                              </a:rPr>
                              <a:t>S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r>
                              <a:rPr lang="en-US" sz="3200" dirty="0" smtClean="0">
                                <a:latin typeface="Times New Roman" pitchFamily="18" charset="0"/>
                                <a:cs typeface="Times New Roman" pitchFamily="18" charset="0"/>
                              </a:rPr>
                              <a:t> </a:t>
                            </a:r>
                            <a:r>
                              <a:rPr lang="en-US" sz="3200" dirty="0" err="1" smtClean="0">
                                <a:latin typeface="Times New Roman" pitchFamily="18" charset="0"/>
                                <a:cs typeface="Times New Roman" pitchFamily="18" charset="0"/>
                              </a:rPr>
                              <a:t>S</a:t>
                            </a:r>
                            <a:endParaRPr lang="en-US" sz="3200" dirty="0">
                              <a:latin typeface="Times New Roman" pitchFamily="18" charset="0"/>
                              <a:cs typeface="Times New Roman" pitchFamily="18" charset="0"/>
                            </a:endParaRPr>
                          </a:p>
                        </a:txBody>
                        <a:useSpRect/>
                      </a:txSp>
                    </a:sp>
                    <a:sp>
                      <a:nvSpPr>
                        <a:cNvPr id="159" name="TextBox 158"/>
                        <a:cNvSpPr txBox="1"/>
                      </a:nvSpPr>
                      <a:spPr>
                        <a:xfrm>
                          <a:off x="4572000" y="39432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0" name="TextBox 159"/>
                        <a:cNvSpPr txBox="1"/>
                      </a:nvSpPr>
                      <a:spPr>
                        <a:xfrm>
                          <a:off x="5257800" y="47052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1" name="TextBox 160"/>
                        <a:cNvSpPr txBox="1"/>
                      </a:nvSpPr>
                      <a:spPr>
                        <a:xfrm>
                          <a:off x="4419600" y="64578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2" name="TextBox 161"/>
                        <a:cNvSpPr txBox="1"/>
                      </a:nvSpPr>
                      <a:spPr>
                        <a:xfrm>
                          <a:off x="3429000" y="64578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3" name="TextBox 162"/>
                        <a:cNvSpPr txBox="1"/>
                      </a:nvSpPr>
                      <a:spPr>
                        <a:xfrm>
                          <a:off x="2590800" y="56196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4" name="TextBox 163"/>
                        <a:cNvSpPr txBox="1"/>
                      </a:nvSpPr>
                      <a:spPr>
                        <a:xfrm>
                          <a:off x="2590800" y="47814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5" name="TextBox 164"/>
                        <a:cNvSpPr txBox="1"/>
                      </a:nvSpPr>
                      <a:spPr>
                        <a:xfrm>
                          <a:off x="3276600" y="40194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sp>
                      <a:nvSpPr>
                        <a:cNvPr id="166" name="TextBox 165"/>
                        <a:cNvSpPr txBox="1"/>
                      </a:nvSpPr>
                      <a:spPr>
                        <a:xfrm>
                          <a:off x="5334000" y="5619690"/>
                          <a:ext cx="762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NH</a:t>
                            </a:r>
                            <a:endParaRPr lang="en-US" sz="2000" b="1" dirty="0">
                              <a:latin typeface="Times New Roman" pitchFamily="18" charset="0"/>
                              <a:cs typeface="Times New Roman" pitchFamily="18" charset="0"/>
                            </a:endParaRPr>
                          </a:p>
                        </a:txBody>
                        <a:useSpRect/>
                      </a:txSp>
                    </a:sp>
                    <a:cxnSp>
                      <a:nvCxnSpPr>
                        <a:cNvPr id="167" name="Curved Connector 166"/>
                        <a:cNvCxnSpPr>
                          <a:stCxn id="165" idx="2"/>
                        </a:cNvCxnSpPr>
                      </a:nvCxnSpPr>
                      <a:spPr>
                        <a:xfrm rot="16200000" flipH="1">
                          <a:off x="3590955" y="4486245"/>
                          <a:ext cx="438090" cy="3048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8" name="Curved Connector 167"/>
                        <a:cNvCxnSpPr>
                          <a:stCxn id="159" idx="2"/>
                        </a:cNvCxnSpPr>
                      </a:nvCxnSpPr>
                      <a:spPr>
                        <a:xfrm rot="5400000">
                          <a:off x="4543455" y="4371945"/>
                          <a:ext cx="43809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9" name="Curved Connector 168"/>
                        <a:cNvCxnSpPr>
                          <a:stCxn id="160" idx="1"/>
                        </a:cNvCxnSpPr>
                      </a:nvCxnSpPr>
                      <a:spPr>
                        <a:xfrm rot="10800000" flipV="1">
                          <a:off x="4953000" y="4905344"/>
                          <a:ext cx="304800" cy="257145"/>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0" name="Curved Connector 169"/>
                        <a:cNvCxnSpPr>
                          <a:stCxn id="166" idx="1"/>
                        </a:cNvCxnSpPr>
                      </a:nvCxnSpPr>
                      <a:spPr>
                        <a:xfrm rot="10800000">
                          <a:off x="5029200" y="5619691"/>
                          <a:ext cx="304800" cy="200055"/>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1" name="Curved Connector 170"/>
                        <a:cNvCxnSpPr>
                          <a:stCxn id="161" idx="0"/>
                        </a:cNvCxnSpPr>
                      </a:nvCxnSpPr>
                      <a:spPr>
                        <a:xfrm rot="16200000" flipV="1">
                          <a:off x="4495800" y="6153090"/>
                          <a:ext cx="457200" cy="1524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2" name="Curved Connector 171"/>
                        <a:cNvCxnSpPr>
                          <a:stCxn id="162" idx="0"/>
                        </a:cNvCxnSpPr>
                      </a:nvCxnSpPr>
                      <a:spPr>
                        <a:xfrm rot="5400000" flipH="1" flipV="1">
                          <a:off x="3771900" y="6038790"/>
                          <a:ext cx="457200" cy="381000"/>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3" name="Curved Connector 172"/>
                        <a:cNvCxnSpPr/>
                      </a:nvCxnSpPr>
                      <a:spPr>
                        <a:xfrm flipV="1">
                          <a:off x="3124200" y="5772091"/>
                          <a:ext cx="685800" cy="133289"/>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4" name="Curved Connector 173"/>
                        <a:cNvCxnSpPr/>
                      </a:nvCxnSpPr>
                      <a:spPr>
                        <a:xfrm rot="10800000">
                          <a:off x="3124200" y="4933890"/>
                          <a:ext cx="533400" cy="228604"/>
                        </a:xfrm>
                        <a:prstGeom prst="curved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pic>
                      <a:nvPicPr>
                        <a:cNvPr id="175" name="Picture 4" descr="http://www.sigmaaldrich.com/content/dam/sigma-aldrich/structure3/091/mfcd00054978.eps/_jcr_content/renditions/mfcd00054978-large.png"/>
                        <a:cNvPicPr>
                          <a:picLocks noChangeAspect="1" noChangeArrowheads="1"/>
                        </a:cNvPicPr>
                      </a:nvPicPr>
                      <a:blipFill>
                        <a:blip r:embed="rId76">
                          <a:clrChange>
                            <a:clrFrom>
                              <a:srgbClr val="FFFFFF"/>
                            </a:clrFrom>
                            <a:clrTo>
                              <a:srgbClr val="FFFFFF">
                                <a:alpha val="0"/>
                              </a:srgbClr>
                            </a:clrTo>
                          </a:clrChange>
                        </a:blip>
                        <a:srcRect r="47897"/>
                        <a:stretch>
                          <a:fillRect/>
                        </a:stretch>
                      </a:blipFill>
                      <a:spPr bwMode="auto">
                        <a:xfrm rot="10800000">
                          <a:off x="5791200" y="5143380"/>
                          <a:ext cx="1494692" cy="1295400"/>
                        </a:xfrm>
                        <a:prstGeom prst="rect">
                          <a:avLst/>
                        </a:prstGeom>
                        <a:noFill/>
                      </a:spPr>
                    </a:pic>
                    <a:sp>
                      <a:nvSpPr>
                        <a:cNvPr id="176" name="TextBox 175"/>
                        <a:cNvSpPr txBox="1"/>
                      </a:nvSpPr>
                      <a:spPr>
                        <a:xfrm>
                          <a:off x="3886200" y="5238690"/>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err="1" smtClean="0">
                                <a:latin typeface="Times New Roman" pitchFamily="18" charset="0"/>
                                <a:cs typeface="Times New Roman" pitchFamily="18" charset="0"/>
                              </a:rPr>
                              <a:t>AuNP</a:t>
                            </a:r>
                            <a:endParaRPr lang="en-US" sz="1200" b="1" dirty="0">
                              <a:latin typeface="Times New Roman" pitchFamily="18" charset="0"/>
                              <a:cs typeface="Times New Roman" pitchFamily="18" charset="0"/>
                            </a:endParaRPr>
                          </a:p>
                        </a:txBody>
                        <a:useSpRect/>
                      </a:txSp>
                    </a:sp>
                    <a:cxnSp>
                      <a:nvCxnSpPr>
                        <a:cNvPr id="177" name="Straight Arrow Connector 176"/>
                        <a:cNvCxnSpPr/>
                      </a:nvCxnSpPr>
                      <a:spPr>
                        <a:xfrm rot="5400000">
                          <a:off x="3486547" y="7619543"/>
                          <a:ext cx="1561306" cy="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1E5C0D" w:rsidRDefault="001E5C0D" w:rsidP="001E5C0D">
      <w:pPr>
        <w:pStyle w:val="Caption"/>
        <w:rPr>
          <w:rFonts w:ascii="Times New Roman" w:hAnsi="Times New Roman"/>
          <w:b w:val="0"/>
        </w:rPr>
      </w:pPr>
      <w:bookmarkStart w:id="125" w:name="_Toc491098411"/>
      <w:r>
        <w:lastRenderedPageBreak/>
        <w:t xml:space="preserve">Figure </w:t>
      </w:r>
      <w:fldSimple w:instr=" SEQ Figure \* ARABIC ">
        <w:r w:rsidR="004E7618">
          <w:rPr>
            <w:noProof/>
          </w:rPr>
          <w:t>17</w:t>
        </w:r>
      </w:fldSimple>
      <w:r>
        <w:t xml:space="preserve">. </w:t>
      </w:r>
      <w:r w:rsidRPr="00E456D9">
        <w:t>Schematic depicting synthesis of tumor targeted gold nanoparticles (AuNP-ANXA5).</w:t>
      </w:r>
      <w:bookmarkEnd w:id="125"/>
    </w:p>
    <w:p w:rsidR="00D73E5A" w:rsidRDefault="00D73E5A" w:rsidP="001E5C0D">
      <w:pPr>
        <w:spacing w:line="240" w:lineRule="auto"/>
        <w:rPr>
          <w:rFonts w:ascii="Times New Roman" w:hAnsi="Times New Roman"/>
        </w:rPr>
      </w:pPr>
      <w:r w:rsidRPr="00FB533D">
        <w:rPr>
          <w:rFonts w:ascii="Times New Roman" w:hAnsi="Times New Roman"/>
        </w:rPr>
        <w:t>Initially 15 nm gold nanoparticles were coated with PEG (HS-PEG-NH</w:t>
      </w:r>
      <w:r w:rsidRPr="00FB533D">
        <w:rPr>
          <w:rFonts w:ascii="Times New Roman" w:hAnsi="Times New Roman"/>
          <w:vertAlign w:val="subscript"/>
        </w:rPr>
        <w:t>2</w:t>
      </w:r>
      <w:r w:rsidRPr="00FB533D">
        <w:rPr>
          <w:rFonts w:ascii="Times New Roman" w:hAnsi="Times New Roman"/>
        </w:rPr>
        <w:t xml:space="preserve">), a biocompatible polymer. Following PEG coating, a linker (sulfo-SMCC) to conjugate ANXA5 to the nanoparticle was bound to the PEG with ANXA5 attached to the other end. Any unbound PEG, sulfo-SMCC, or ANXA5 was washed off via centrifugation for a final product of </w:t>
      </w:r>
      <w:r w:rsidR="001E5C0D">
        <w:rPr>
          <w:rFonts w:ascii="Times New Roman" w:hAnsi="Times New Roman"/>
        </w:rPr>
        <w:t>AuNP-ANXA5</w:t>
      </w:r>
      <w:r w:rsidRPr="00FB533D">
        <w:rPr>
          <w:rFonts w:ascii="Times New Roman" w:hAnsi="Times New Roman"/>
        </w:rPr>
        <w:t>.</w:t>
      </w:r>
    </w:p>
    <w:p w:rsidR="00D854A9" w:rsidRDefault="00D854A9" w:rsidP="001E5C0D">
      <w:pPr>
        <w:spacing w:line="240" w:lineRule="auto"/>
        <w:rPr>
          <w:rFonts w:ascii="Times New Roman" w:hAnsi="Times New Roman"/>
        </w:rPr>
      </w:pPr>
    </w:p>
    <w:p w:rsidR="00D854A9" w:rsidRDefault="00D854A9" w:rsidP="00D854A9"/>
    <w:p w:rsidR="00D854A9" w:rsidRDefault="00D854A9" w:rsidP="00D854A9">
      <w:pPr>
        <w:pStyle w:val="Heading3"/>
      </w:pPr>
      <w:bookmarkStart w:id="126" w:name="_Toc490850948"/>
      <w:r>
        <w:t>Dynamic light scattering and zeta potential</w:t>
      </w:r>
      <w:bookmarkEnd w:id="126"/>
    </w:p>
    <w:p w:rsidR="00D854A9" w:rsidRPr="00D854A9" w:rsidRDefault="00D854A9" w:rsidP="00D854A9">
      <w:r>
        <w:t xml:space="preserve">Dynamic light scattering (DLS) and zeta potential for AuNP, AuNP-PEG, and AuNP-ANXA5 nanoparticles was conducted using </w:t>
      </w:r>
      <w:r w:rsidR="00C04696">
        <w:t xml:space="preserve">a Brookhaven ZetaPALS </w:t>
      </w:r>
      <w:r>
        <w:t>system. Samples were diluted in nanopure water for DLS and 1 M KCl solution for zeta potential.</w:t>
      </w:r>
    </w:p>
    <w:p w:rsidR="00A21C29" w:rsidRDefault="00A21C29" w:rsidP="00D73E5A">
      <w:pPr>
        <w:rPr>
          <w:rFonts w:ascii="Times New Roman" w:hAnsi="Times New Roman"/>
          <w:i/>
        </w:rPr>
      </w:pPr>
    </w:p>
    <w:p w:rsidR="00A21C29" w:rsidRDefault="00A21C29" w:rsidP="00A21C29">
      <w:pPr>
        <w:pStyle w:val="Heading3"/>
      </w:pPr>
      <w:bookmarkStart w:id="127" w:name="_Toc490850949"/>
      <w:r>
        <w:t>Agarose gel</w:t>
      </w:r>
      <w:bookmarkEnd w:id="127"/>
    </w:p>
    <w:p w:rsidR="00A21C29" w:rsidRDefault="00A21C29" w:rsidP="00A21C29">
      <w:r>
        <w:t>A 2% agarose gel in Tris/Borate/EDTA (TBE) buffer was made. Samples were loaded and run at 100 V for 1 h.</w:t>
      </w:r>
    </w:p>
    <w:p w:rsidR="00A21C29" w:rsidRDefault="00A21C29" w:rsidP="00A21C29"/>
    <w:p w:rsidR="00A21C29" w:rsidRDefault="00A21C29" w:rsidP="00A21C29">
      <w:pPr>
        <w:pStyle w:val="Heading3"/>
      </w:pPr>
      <w:bookmarkStart w:id="128" w:name="_Toc490850950"/>
      <w:r>
        <w:t>Transmission electron microscopy</w:t>
      </w:r>
      <w:bookmarkEnd w:id="128"/>
    </w:p>
    <w:p w:rsidR="00A21C29" w:rsidRPr="00A21C29" w:rsidRDefault="00A21C29" w:rsidP="00A21C29">
      <w:r>
        <w:t>A drop of either AuNPs or AuNP-ANXA5s was placed on a lacey carbon grid and allowed to dry. Both grids were stained with 1% uranyl acetate for 5 min and washed with nanopure water. Nanoparticles were imaged with a Zeiss 10A transmission electron microscope.</w:t>
      </w:r>
    </w:p>
    <w:p w:rsidR="00A21C29" w:rsidRPr="00A21C29" w:rsidRDefault="00A21C29" w:rsidP="00A21C29"/>
    <w:p w:rsidR="00D73E5A" w:rsidRPr="00FB533D" w:rsidRDefault="00D73E5A" w:rsidP="00D73E5A">
      <w:pPr>
        <w:pStyle w:val="Heading3"/>
      </w:pPr>
      <w:bookmarkStart w:id="129" w:name="_Toc490850951"/>
      <w:r w:rsidRPr="00FB533D">
        <w:lastRenderedPageBreak/>
        <w:t>Cell lines and culture conditions</w:t>
      </w:r>
      <w:bookmarkEnd w:id="129"/>
    </w:p>
    <w:p w:rsidR="00D73E5A" w:rsidRPr="00FB533D" w:rsidRDefault="00D73E5A" w:rsidP="00D73E5A">
      <w:pPr>
        <w:rPr>
          <w:rFonts w:ascii="Times New Roman" w:hAnsi="Times New Roman"/>
        </w:rPr>
      </w:pPr>
      <w:r w:rsidRPr="00FB533D">
        <w:rPr>
          <w:rFonts w:ascii="Times New Roman" w:hAnsi="Times New Roman"/>
        </w:rPr>
        <w:t xml:space="preserve">4T1 cells were transfected with tdTomato (Td). 4T1-Td </w:t>
      </w:r>
      <w:r w:rsidRPr="00FB533D">
        <w:rPr>
          <w:rFonts w:ascii="Times New Roman" w:hAnsi="Times New Roman"/>
          <w:color w:val="000000"/>
        </w:rPr>
        <w:t>cells were grown in RPMI-1640 medium enriched with 10% FBS and penicillin/streptomycin antibiotics (100 U ml</w:t>
      </w:r>
      <w:r w:rsidRPr="00FB533D">
        <w:rPr>
          <w:rFonts w:ascii="Times New Roman" w:hAnsi="Times New Roman"/>
          <w:color w:val="000000"/>
          <w:vertAlign w:val="superscript"/>
        </w:rPr>
        <w:t>-1</w:t>
      </w:r>
      <w:r w:rsidRPr="00FB533D">
        <w:rPr>
          <w:rFonts w:ascii="Times New Roman" w:hAnsi="Times New Roman"/>
          <w:color w:val="000000"/>
        </w:rPr>
        <w:t xml:space="preserve"> and 100 </w:t>
      </w:r>
      <w:r w:rsidRPr="00FB533D">
        <w:rPr>
          <w:rFonts w:ascii="Times New Roman" w:hAnsi="Times New Roman"/>
          <w:iCs/>
          <w:color w:val="000000"/>
        </w:rPr>
        <w:t>µ</w:t>
      </w:r>
      <w:r w:rsidRPr="00FB533D">
        <w:rPr>
          <w:rFonts w:ascii="Times New Roman" w:hAnsi="Times New Roman"/>
          <w:color w:val="000000"/>
        </w:rPr>
        <w:t>g ml</w:t>
      </w:r>
      <w:r w:rsidRPr="00FB533D">
        <w:rPr>
          <w:rFonts w:ascii="Times New Roman" w:hAnsi="Times New Roman"/>
          <w:color w:val="000000"/>
          <w:vertAlign w:val="superscript"/>
        </w:rPr>
        <w:t>-1</w:t>
      </w:r>
      <w:r w:rsidRPr="00FB533D">
        <w:rPr>
          <w:rFonts w:ascii="Times New Roman" w:hAnsi="Times New Roman"/>
          <w:color w:val="000000"/>
        </w:rPr>
        <w:t>, respectively). The cells were grown at 37°C with 5% CO</w:t>
      </w:r>
      <w:r w:rsidRPr="00FB533D">
        <w:rPr>
          <w:rFonts w:ascii="Times New Roman" w:hAnsi="Times New Roman"/>
          <w:color w:val="000000"/>
          <w:vertAlign w:val="subscript"/>
        </w:rPr>
        <w:t>2</w:t>
      </w:r>
      <w:r w:rsidRPr="00FB533D">
        <w:rPr>
          <w:rFonts w:ascii="Times New Roman" w:hAnsi="Times New Roman"/>
          <w:color w:val="000000"/>
        </w:rPr>
        <w:t>.</w:t>
      </w:r>
    </w:p>
    <w:p w:rsidR="00D73E5A" w:rsidRPr="00FB533D" w:rsidRDefault="00D73E5A" w:rsidP="00D73E5A">
      <w:pPr>
        <w:rPr>
          <w:rFonts w:ascii="Times New Roman" w:hAnsi="Times New Roman"/>
        </w:rPr>
      </w:pPr>
    </w:p>
    <w:p w:rsidR="00D73E5A" w:rsidRPr="00FB533D" w:rsidRDefault="00D73E5A" w:rsidP="00D73E5A">
      <w:pPr>
        <w:pStyle w:val="Heading3"/>
      </w:pPr>
      <w:bookmarkStart w:id="130" w:name="_Toc490850952"/>
      <w:r w:rsidRPr="00FB533D">
        <w:t>In vitro binding strength</w:t>
      </w:r>
      <w:bookmarkEnd w:id="130"/>
    </w:p>
    <w:p w:rsidR="00D73E5A" w:rsidRPr="00FB533D" w:rsidRDefault="00D73E5A" w:rsidP="00D73E5A">
      <w:pPr>
        <w:rPr>
          <w:rFonts w:ascii="Times New Roman" w:hAnsi="Times New Roman"/>
        </w:rPr>
      </w:pPr>
      <w:r w:rsidRPr="00FB533D">
        <w:rPr>
          <w:rFonts w:ascii="Times New Roman" w:hAnsi="Times New Roman"/>
        </w:rPr>
        <w:t xml:space="preserve">The dissociation constant for AuNP-ANXA5 was determined as previously described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Pr="00FB533D">
        <w:rPr>
          <w:rFonts w:ascii="Times New Roman" w:hAnsi="Times New Roman"/>
        </w:rPr>
        <w:t xml:space="preserve"> using biotin conjugated AuNP-ANXA5 on 70% confluent 4T1-Td cells. Specific binding was determined by subtracting total binding (medium supplemented with calcium) from </w:t>
      </w:r>
      <w:r w:rsidR="00DC55D7">
        <w:rPr>
          <w:rFonts w:ascii="Times New Roman" w:hAnsi="Times New Roman"/>
        </w:rPr>
        <w:t>non</w:t>
      </w:r>
      <w:r w:rsidRPr="00FB533D">
        <w:rPr>
          <w:rFonts w:ascii="Times New Roman" w:hAnsi="Times New Roman"/>
        </w:rPr>
        <w:t>specific binding (medium supplemented with EDTA).</w:t>
      </w:r>
    </w:p>
    <w:p w:rsidR="00D73E5A" w:rsidRPr="00FB533D" w:rsidRDefault="00D73E5A" w:rsidP="00D73E5A">
      <w:pPr>
        <w:rPr>
          <w:rFonts w:ascii="Times New Roman" w:hAnsi="Times New Roman"/>
        </w:rPr>
      </w:pPr>
    </w:p>
    <w:p w:rsidR="00D73E5A" w:rsidRPr="00FB533D" w:rsidRDefault="00D73E5A" w:rsidP="00D73E5A">
      <w:pPr>
        <w:pStyle w:val="Heading3"/>
      </w:pPr>
      <w:bookmarkStart w:id="131" w:name="_Toc490850953"/>
      <w:r w:rsidRPr="00FB533D">
        <w:t>In vitro fluorescence visualization</w:t>
      </w:r>
      <w:bookmarkEnd w:id="131"/>
    </w:p>
    <w:p w:rsidR="00D73E5A" w:rsidRPr="00FB533D" w:rsidRDefault="00D73E5A" w:rsidP="00D73E5A">
      <w:pPr>
        <w:rPr>
          <w:rFonts w:ascii="Times New Roman" w:hAnsi="Times New Roman"/>
        </w:rPr>
      </w:pPr>
      <w:r w:rsidRPr="00FB533D">
        <w:rPr>
          <w:rFonts w:ascii="Times New Roman" w:hAnsi="Times New Roman"/>
        </w:rPr>
        <w:t xml:space="preserve">4T1-Td cells were grown to 70% confluence on cover slips. </w:t>
      </w:r>
      <w:r w:rsidR="001E5C0D">
        <w:rPr>
          <w:rFonts w:ascii="Times New Roman" w:hAnsi="Times New Roman"/>
        </w:rPr>
        <w:t>AuNP-ANXA5</w:t>
      </w:r>
      <w:r w:rsidRPr="00FB533D">
        <w:rPr>
          <w:rFonts w:ascii="Times New Roman" w:hAnsi="Times New Roman"/>
        </w:rPr>
        <w:t xml:space="preserve">s were tagged with FITC following a protocol by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&lt;EndNote&gt;&lt;Cite&gt;&lt;Author&gt;Neves&lt;/Author&gt;&lt;Year&gt;2013&lt;/Year&gt;&lt;RecNum&gt;11&lt;/RecNum&gt;&lt;DisplayText&gt;[64]&lt;/DisplayText&gt;&lt;record&gt;&lt;rec-number&gt;11&lt;/rec-number&gt;&lt;foreign-keys&gt;&lt;key app="EN" db-id="fwrexf5t4pez5gerv2j5dv2p2sps99satzev" timestamp="1495516411"&gt;11&lt;/key&gt;&lt;/foreign-keys&gt;&lt;ref-type name="Journal Article"&gt;17&lt;/ref-type&gt;&lt;contributors&gt;&lt;authors&gt;&lt;author&gt;Neves, Luís FF&lt;/author&gt;&lt;author&gt;Krais, John J&lt;/author&gt;&lt;author&gt;Van Rite, Brent D&lt;/author&gt;&lt;author&gt;Ramesh, Rajagopal&lt;/author&gt;&lt;author&gt;Resasco, Daniel E&lt;/author&gt;&lt;author&gt;Harrison, Roger G&lt;/author&gt;&lt;/authors&gt;&lt;/contributors&gt;&lt;titles&gt;&lt;title&gt;Targeting single-walled carbon nanotubes for the treatment of breast cancer using photothermal therapy&lt;/title&gt;&lt;secondary-title&gt;Nanotechnology&lt;/secondary-title&gt;&lt;/titles&gt;&lt;periodical&gt;&lt;full-title&gt;Nanotechnol.&lt;/full-title&gt;&lt;abbr-1&gt;Nanotechnology&lt;/abbr-1&gt;&lt;/periodical&gt;&lt;pages&gt;375104&lt;/pages&gt;&lt;volume&gt;24&lt;/volume&gt;&lt;number&gt;37&lt;/number&gt;&lt;dates&gt;&lt;year&gt;2013&lt;/year&gt;&lt;/dates&gt;&lt;isbn&gt;0957-4484&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[64]</w:t>
      </w:r>
      <w:r w:rsidR="00887A9B" w:rsidRPr="00FB533D">
        <w:rPr>
          <w:rFonts w:ascii="Times New Roman" w:hAnsi="Times New Roman"/>
        </w:rPr>
        <w:fldChar w:fldCharType="end"/>
      </w:r>
      <w:r w:rsidRPr="00FB533D">
        <w:rPr>
          <w:rFonts w:ascii="Times New Roman" w:hAnsi="Times New Roman"/>
        </w:rPr>
        <w:t xml:space="preserve">. </w:t>
      </w:r>
      <w:r w:rsidR="001E5C0D">
        <w:rPr>
          <w:rFonts w:ascii="Times New Roman" w:hAnsi="Times New Roman"/>
        </w:rPr>
        <w:t>AuNP-ANXA5</w:t>
      </w:r>
      <w:r w:rsidRPr="00FB533D">
        <w:rPr>
          <w:rFonts w:ascii="Times New Roman" w:hAnsi="Times New Roman"/>
        </w:rPr>
        <w:t>-FITCs (1.5 mg ml</w:t>
      </w:r>
      <w:r w:rsidRPr="00FB533D">
        <w:rPr>
          <w:rFonts w:ascii="Times New Roman" w:hAnsi="Times New Roman"/>
          <w:vertAlign w:val="superscript"/>
        </w:rPr>
        <w:t>-1</w:t>
      </w:r>
      <w:r w:rsidRPr="00FB533D">
        <w:rPr>
          <w:rFonts w:ascii="Times New Roman" w:hAnsi="Times New Roman"/>
        </w:rPr>
        <w:t>) in 2 mM CaCl</w:t>
      </w:r>
      <w:r w:rsidRPr="00FB533D">
        <w:rPr>
          <w:rFonts w:ascii="Times New Roman" w:hAnsi="Times New Roman"/>
          <w:vertAlign w:val="subscript"/>
        </w:rPr>
        <w:t>2</w:t>
      </w:r>
      <w:r w:rsidRPr="00FB533D">
        <w:rPr>
          <w:rFonts w:ascii="Times New Roman" w:hAnsi="Times New Roman"/>
        </w:rPr>
        <w:t xml:space="preserve"> were incubated with 4T1-Td cells for 2 h followed with PBS washing. The cells were fixed in 4% paraformaldehyde. Images were taken on a Nikon fluorescence microscope.</w:t>
      </w:r>
    </w:p>
    <w:p w:rsidR="00D73E5A" w:rsidRPr="00FB533D" w:rsidRDefault="00D73E5A" w:rsidP="00D73E5A">
      <w:pPr>
        <w:rPr>
          <w:rFonts w:ascii="Times New Roman" w:hAnsi="Times New Roman"/>
        </w:rPr>
      </w:pPr>
    </w:p>
    <w:p w:rsidR="00D73E5A" w:rsidRPr="00FB533D" w:rsidRDefault="00D73E5A" w:rsidP="00D73E5A">
      <w:pPr>
        <w:pStyle w:val="Heading3"/>
      </w:pPr>
      <w:bookmarkStart w:id="132" w:name="_Toc490850954"/>
      <w:r w:rsidRPr="00FB533D">
        <w:t>In vitro microCT contrast enhancement</w:t>
      </w:r>
      <w:bookmarkEnd w:id="132"/>
    </w:p>
    <w:p w:rsidR="00D73E5A" w:rsidRPr="00FB533D" w:rsidRDefault="00D73E5A" w:rsidP="00D73E5A">
      <w:pPr>
        <w:rPr>
          <w:rFonts w:ascii="Times New Roman" w:hAnsi="Times New Roman"/>
        </w:rPr>
      </w:pPr>
      <w:r w:rsidRPr="00FB533D">
        <w:rPr>
          <w:rFonts w:ascii="Times New Roman" w:hAnsi="Times New Roman"/>
        </w:rPr>
        <w:t xml:space="preserve">4T1-Td cells were grown to 70% confluence on </w:t>
      </w:r>
      <w:r w:rsidR="007039E7">
        <w:rPr>
          <w:rFonts w:ascii="Times New Roman" w:hAnsi="Times New Roman"/>
        </w:rPr>
        <w:t>a T-75 plate. C</w:t>
      </w:r>
      <w:r w:rsidRPr="00FB533D">
        <w:rPr>
          <w:rFonts w:ascii="Times New Roman" w:hAnsi="Times New Roman"/>
        </w:rPr>
        <w:t>ells were lifted and incubated with either 1.5 mg ml</w:t>
      </w:r>
      <w:r w:rsidRPr="00FB533D">
        <w:rPr>
          <w:rFonts w:ascii="Times New Roman" w:hAnsi="Times New Roman"/>
          <w:vertAlign w:val="superscript"/>
        </w:rPr>
        <w:t>-1</w:t>
      </w:r>
      <w:r w:rsidRPr="00FB533D">
        <w:rPr>
          <w:rFonts w:ascii="Times New Roman" w:hAnsi="Times New Roman"/>
        </w:rPr>
        <w:t xml:space="preserve"> AuNP or </w:t>
      </w:r>
      <w:r w:rsidR="001E5C0D">
        <w:rPr>
          <w:rFonts w:ascii="Times New Roman" w:hAnsi="Times New Roman"/>
        </w:rPr>
        <w:t>AuNP-ANXA5</w:t>
      </w:r>
      <w:r w:rsidRPr="00FB533D">
        <w:rPr>
          <w:rFonts w:ascii="Times New Roman" w:hAnsi="Times New Roman"/>
        </w:rPr>
        <w:t>s in microcentrifuge vials at 37°C for 2 h. Cells were washe</w:t>
      </w:r>
      <w:r w:rsidR="00544370">
        <w:rPr>
          <w:rFonts w:ascii="Times New Roman" w:hAnsi="Times New Roman"/>
        </w:rPr>
        <w:t>d 3X with media and centrifuged</w:t>
      </w:r>
      <w:r w:rsidRPr="00FB533D">
        <w:rPr>
          <w:rFonts w:ascii="Times New Roman" w:hAnsi="Times New Roman"/>
        </w:rPr>
        <w:t xml:space="preserve"> at 1000</w:t>
      </w:r>
      <w:r w:rsidR="007039E7">
        <w:rPr>
          <w:rFonts w:ascii="Times New Roman" w:hAnsi="Times New Roman"/>
        </w:rPr>
        <w:t xml:space="preserve"> </w:t>
      </w:r>
      <w:r w:rsidRPr="00FB533D">
        <w:rPr>
          <w:rFonts w:ascii="Times New Roman" w:hAnsi="Times New Roman"/>
        </w:rPr>
        <w:t xml:space="preserve">g for 5 min </w:t>
      </w:r>
      <w:r w:rsidRPr="00FB533D">
        <w:rPr>
          <w:rFonts w:ascii="Times New Roman" w:hAnsi="Times New Roman"/>
        </w:rPr>
        <w:lastRenderedPageBreak/>
        <w:t>followed by fixation with 4% paraformaldehyde. Images were taken on a PerkinElmer Quantum GX microCT (Waltham, MA) at 50 keV.</w:t>
      </w:r>
    </w:p>
    <w:p w:rsidR="00D73E5A" w:rsidRPr="00FB533D" w:rsidRDefault="00D73E5A" w:rsidP="00D73E5A">
      <w:pPr>
        <w:rPr>
          <w:rFonts w:ascii="Times New Roman" w:hAnsi="Times New Roman"/>
          <w:i/>
        </w:rPr>
      </w:pPr>
    </w:p>
    <w:p w:rsidR="00D73E5A" w:rsidRPr="00FB533D" w:rsidRDefault="00D73E5A" w:rsidP="00D73E5A">
      <w:pPr>
        <w:pStyle w:val="Heading3"/>
      </w:pPr>
      <w:bookmarkStart w:id="133" w:name="_Toc490850955"/>
      <w:r w:rsidRPr="00FB533D">
        <w:t>Animal handling procedures</w:t>
      </w:r>
      <w:bookmarkEnd w:id="133"/>
    </w:p>
    <w:p w:rsidR="00D73E5A" w:rsidRPr="00FB533D" w:rsidRDefault="00D73E5A" w:rsidP="00D73E5A">
      <w:pPr>
        <w:rPr>
          <w:rFonts w:ascii="Times New Roman" w:hAnsi="Times New Roman"/>
        </w:rPr>
      </w:pPr>
      <w:r w:rsidRPr="00FB533D">
        <w:rPr>
          <w:rFonts w:ascii="Times New Roman" w:hAnsi="Times New Roman"/>
        </w:rPr>
        <w:t xml:space="preserve">All procedures complied with a protocol approved by Institutional Animal Care and Use Committee (IACUC) of the University of Oklahoma Health Sciences </w:t>
      </w:r>
      <w:r w:rsidR="00BF52B8">
        <w:rPr>
          <w:rFonts w:ascii="Times New Roman" w:hAnsi="Times New Roman"/>
        </w:rPr>
        <w:t>Center</w:t>
      </w:r>
      <w:r w:rsidRPr="00FB533D">
        <w:rPr>
          <w:rFonts w:ascii="Times New Roman" w:hAnsi="Times New Roman"/>
        </w:rPr>
        <w:t>. Balb/cJ female mice 6 weeks of age, weighing 18 – 20 g were used. Mice were on a standard chow diet.</w:t>
      </w:r>
    </w:p>
    <w:p w:rsidR="00D73E5A" w:rsidRPr="00FB533D" w:rsidRDefault="00D73E5A" w:rsidP="00D73E5A">
      <w:pPr>
        <w:rPr>
          <w:rFonts w:ascii="Times New Roman" w:hAnsi="Times New Roman"/>
        </w:rPr>
      </w:pPr>
    </w:p>
    <w:p w:rsidR="00D73E5A" w:rsidRPr="00FB533D" w:rsidRDefault="00D73E5A" w:rsidP="00D73E5A">
      <w:pPr>
        <w:pStyle w:val="Heading3"/>
      </w:pPr>
      <w:bookmarkStart w:id="134" w:name="_Toc490850956"/>
      <w:r w:rsidRPr="00FB533D">
        <w:t xml:space="preserve">In vivo </w:t>
      </w:r>
      <w:r w:rsidR="00BF52B8">
        <w:t>tumor</w:t>
      </w:r>
      <w:r w:rsidRPr="00FB533D">
        <w:t xml:space="preserve"> model</w:t>
      </w:r>
      <w:bookmarkEnd w:id="134"/>
    </w:p>
    <w:p w:rsidR="00D73E5A" w:rsidRPr="001B6C36" w:rsidRDefault="00D73E5A" w:rsidP="00D73E5A">
      <w:pPr>
        <w:rPr>
          <w:rFonts w:ascii="Times New Roman" w:hAnsi="Times New Roman"/>
        </w:rPr>
      </w:pPr>
      <w:r w:rsidRPr="00FB533D">
        <w:rPr>
          <w:rFonts w:ascii="Times New Roman" w:hAnsi="Times New Roman"/>
          <w:color w:val="000000"/>
        </w:rPr>
        <w:t xml:space="preserve">Mice were injected in mammary fat pad number four with </w:t>
      </w:r>
      <w:r w:rsidR="00544370">
        <w:rPr>
          <w:rFonts w:ascii="Times New Roman" w:hAnsi="Times New Roman"/>
          <w:color w:val="000000"/>
        </w:rPr>
        <w:t xml:space="preserve">1 x </w:t>
      </w:r>
      <w:r w:rsidRPr="00FB533D">
        <w:rPr>
          <w:rFonts w:ascii="Times New Roman" w:hAnsi="Times New Roman"/>
          <w:color w:val="000000"/>
        </w:rPr>
        <w:t>10</w:t>
      </w:r>
      <w:r w:rsidRPr="00FB533D">
        <w:rPr>
          <w:rFonts w:ascii="Times New Roman" w:hAnsi="Times New Roman"/>
          <w:color w:val="000000"/>
          <w:vertAlign w:val="superscript"/>
        </w:rPr>
        <w:t>5</w:t>
      </w:r>
      <w:r w:rsidRPr="00FB533D">
        <w:rPr>
          <w:rFonts w:ascii="Times New Roman" w:hAnsi="Times New Roman"/>
          <w:color w:val="000000"/>
        </w:rPr>
        <w:t xml:space="preserve"> 4T1-Td mouse breast cancer cells suspended in 50 µl </w:t>
      </w:r>
      <w:r w:rsidR="00544370">
        <w:rPr>
          <w:rFonts w:ascii="Times New Roman" w:hAnsi="Times New Roman"/>
          <w:color w:val="000000"/>
        </w:rPr>
        <w:t>PBS</w:t>
      </w:r>
      <w:r w:rsidRPr="00FB533D">
        <w:rPr>
          <w:rFonts w:ascii="Times New Roman" w:hAnsi="Times New Roman"/>
          <w:color w:val="000000"/>
        </w:rPr>
        <w:t xml:space="preserve"> and 50 µl of matrigel. Mouse body weight and tumor volume were monitored every 3 to 4 days. Tumor volume was calculated with the modified ellipsoid formula volume = (1/2) x (length x width</w:t>
      </w:r>
      <w:r w:rsidRPr="00FB533D">
        <w:rPr>
          <w:rFonts w:ascii="Times New Roman" w:hAnsi="Times New Roman"/>
          <w:color w:val="000000"/>
          <w:vertAlign w:val="superscript"/>
        </w:rPr>
        <w:t>2</w:t>
      </w:r>
      <w:r w:rsidRPr="00FB533D">
        <w:rPr>
          <w:rFonts w:ascii="Times New Roman" w:hAnsi="Times New Roman"/>
          <w:color w:val="000000"/>
        </w:rPr>
        <w:t>) using caliper measurements of the longest dimension and perpendicular width. Mice bearing orthotopic 4T1-Td were randomized into groups (6 to 7 per group)</w:t>
      </w:r>
      <w:r w:rsidR="001B6C36">
        <w:rPr>
          <w:rFonts w:ascii="Times New Roman" w:hAnsi="Times New Roman"/>
          <w:color w:val="000000"/>
        </w:rPr>
        <w:t xml:space="preserve"> prior to the start of the study</w:t>
      </w:r>
      <w:r w:rsidRPr="00FB533D">
        <w:rPr>
          <w:rFonts w:ascii="Times New Roman" w:hAnsi="Times New Roman"/>
          <w:color w:val="000000"/>
        </w:rPr>
        <w:t xml:space="preserve"> </w:t>
      </w:r>
      <w:r w:rsidR="001B6C36">
        <w:rPr>
          <w:rFonts w:ascii="Times New Roman" w:hAnsi="Times New Roman"/>
          <w:color w:val="000000"/>
        </w:rPr>
        <w:t>when tumors reached 100 mm</w:t>
      </w:r>
      <w:r w:rsidR="001B6C36">
        <w:rPr>
          <w:rFonts w:ascii="Times New Roman" w:hAnsi="Times New Roman"/>
          <w:color w:val="000000"/>
          <w:vertAlign w:val="superscript"/>
        </w:rPr>
        <w:t>3</w:t>
      </w:r>
      <w:r w:rsidR="001B6C36">
        <w:rPr>
          <w:rFonts w:ascii="Times New Roman" w:hAnsi="Times New Roman"/>
          <w:color w:val="000000"/>
        </w:rPr>
        <w:t>.</w:t>
      </w:r>
    </w:p>
    <w:p w:rsidR="00D73E5A" w:rsidRPr="00FB533D" w:rsidRDefault="00D73E5A" w:rsidP="00D73E5A">
      <w:pPr>
        <w:rPr>
          <w:rFonts w:ascii="Times New Roman" w:hAnsi="Times New Roman"/>
        </w:rPr>
      </w:pPr>
    </w:p>
    <w:p w:rsidR="00D73E5A" w:rsidRPr="00FB533D" w:rsidRDefault="00D73E5A" w:rsidP="00D73E5A">
      <w:pPr>
        <w:pStyle w:val="Heading3"/>
      </w:pPr>
      <w:bookmarkStart w:id="135" w:name="_Toc490850957"/>
      <w:r w:rsidRPr="00FB533D">
        <w:t>In vivo blood clearance</w:t>
      </w:r>
      <w:bookmarkEnd w:id="135"/>
    </w:p>
    <w:p w:rsidR="00D73E5A" w:rsidRPr="00FB533D" w:rsidRDefault="00D73E5A" w:rsidP="00D73E5A">
      <w:pPr>
        <w:rPr>
          <w:rFonts w:ascii="Times New Roman" w:hAnsi="Times New Roman"/>
        </w:rPr>
      </w:pPr>
      <w:r w:rsidRPr="00FB533D">
        <w:rPr>
          <w:rFonts w:ascii="Times New Roman" w:hAnsi="Times New Roman"/>
        </w:rPr>
        <w:t xml:space="preserve">Blood clearance was determined based on a modified protocol from </w:t>
      </w:r>
      <w:r w:rsidR="00887A9B" w:rsidRPr="00FB533D">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[25]</w:t>
      </w:r>
      <w:r w:rsidR="00887A9B" w:rsidRPr="00FB533D">
        <w:rPr>
          <w:rFonts w:ascii="Times New Roman" w:hAnsi="Times New Roman"/>
        </w:rPr>
        <w:fldChar w:fldCharType="end"/>
      </w:r>
      <w:r w:rsidRPr="00FB533D">
        <w:rPr>
          <w:rFonts w:ascii="Times New Roman" w:hAnsi="Times New Roman"/>
        </w:rPr>
        <w:t xml:space="preserve">. Briefly, </w:t>
      </w:r>
      <w:r w:rsidR="001E5C0D">
        <w:rPr>
          <w:rFonts w:ascii="Times New Roman" w:hAnsi="Times New Roman"/>
        </w:rPr>
        <w:t>AuNP-ANXA5</w:t>
      </w:r>
      <w:r w:rsidRPr="00FB533D">
        <w:rPr>
          <w:rFonts w:ascii="Times New Roman" w:hAnsi="Times New Roman"/>
        </w:rPr>
        <w:t>s were tagged with biotin following the SeraCare company protocol. Blood was collected from mice (n = 3) between 0 – 24 h and analyzed via an ELISA sandwich assay using streptavidin coated high-affinity plat</w:t>
      </w:r>
      <w:r w:rsidR="00A46BA9">
        <w:rPr>
          <w:rFonts w:ascii="Times New Roman" w:hAnsi="Times New Roman"/>
        </w:rPr>
        <w:t>es. Plasma</w:t>
      </w:r>
      <w:r w:rsidRPr="00FB533D">
        <w:rPr>
          <w:rFonts w:ascii="Times New Roman" w:hAnsi="Times New Roman"/>
        </w:rPr>
        <w:t xml:space="preserve"> dilutions were </w:t>
      </w:r>
      <w:r w:rsidRPr="00FB533D">
        <w:rPr>
          <w:rFonts w:ascii="Times New Roman" w:hAnsi="Times New Roman"/>
        </w:rPr>
        <w:lastRenderedPageBreak/>
        <w:t xml:space="preserve">incubated </w:t>
      </w:r>
      <w:r w:rsidR="00A46BA9">
        <w:rPr>
          <w:rFonts w:ascii="Times New Roman" w:hAnsi="Times New Roman"/>
        </w:rPr>
        <w:t xml:space="preserve">on strepatavidin coated plates </w:t>
      </w:r>
      <w:r w:rsidRPr="00FB533D">
        <w:rPr>
          <w:rFonts w:ascii="Times New Roman" w:hAnsi="Times New Roman"/>
        </w:rPr>
        <w:t xml:space="preserve">for 2 h </w:t>
      </w:r>
      <w:r w:rsidR="002B3C1C">
        <w:rPr>
          <w:rFonts w:ascii="Times New Roman" w:hAnsi="Times New Roman"/>
        </w:rPr>
        <w:t xml:space="preserve">at </w:t>
      </w:r>
      <w:r w:rsidRPr="00FB533D">
        <w:rPr>
          <w:rFonts w:ascii="Times New Roman" w:hAnsi="Times New Roman"/>
        </w:rPr>
        <w:t>37</w:t>
      </w:r>
      <w:r w:rsidRPr="00FB533D">
        <w:rPr>
          <w:rFonts w:ascii="Times New Roman" w:hAnsi="Times New Roman"/>
          <w:color w:val="000000"/>
        </w:rPr>
        <w:t xml:space="preserve">°C.  Plates were washed and blocked with 1% </w:t>
      </w:r>
      <w:r w:rsidR="00A46BA9">
        <w:rPr>
          <w:rFonts w:ascii="Times New Roman" w:hAnsi="Times New Roman"/>
          <w:color w:val="000000"/>
        </w:rPr>
        <w:t>fetal bovine serum PBS buffer three times</w:t>
      </w:r>
      <w:r w:rsidRPr="00FB533D">
        <w:rPr>
          <w:rFonts w:ascii="Times New Roman" w:hAnsi="Times New Roman"/>
          <w:color w:val="000000"/>
        </w:rPr>
        <w:t xml:space="preserve">. Following washes, wells were incubated for 1 h with 1:5000 dilution of </w:t>
      </w:r>
      <w:r w:rsidR="002B3C1C">
        <w:rPr>
          <w:rFonts w:ascii="Times New Roman" w:hAnsi="Times New Roman"/>
          <w:color w:val="000000"/>
        </w:rPr>
        <w:t xml:space="preserve">HRP conjugated </w:t>
      </w:r>
      <w:r w:rsidRPr="00FB533D">
        <w:rPr>
          <w:rFonts w:ascii="Times New Roman" w:hAnsi="Times New Roman"/>
          <w:color w:val="000000"/>
        </w:rPr>
        <w:t>goat anti-mous</w:t>
      </w:r>
      <w:r w:rsidR="002B3C1C">
        <w:rPr>
          <w:rFonts w:ascii="Times New Roman" w:hAnsi="Times New Roman"/>
          <w:color w:val="000000"/>
        </w:rPr>
        <w:t>e IgG and IgM.</w:t>
      </w:r>
      <w:r w:rsidRPr="00FB533D">
        <w:rPr>
          <w:rFonts w:ascii="Times New Roman" w:hAnsi="Times New Roman"/>
          <w:color w:val="000000"/>
        </w:rPr>
        <w:t xml:space="preserve"> The wells were developed with </w:t>
      </w:r>
      <w:r w:rsidRPr="00FB533D">
        <w:rPr>
          <w:rFonts w:ascii="Times New Roman" w:hAnsi="Times New Roman"/>
          <w:i/>
          <w:iCs/>
          <w:color w:val="000000"/>
        </w:rPr>
        <w:t>o</w:t>
      </w:r>
      <w:r w:rsidRPr="00FB533D">
        <w:rPr>
          <w:rFonts w:ascii="Times New Roman" w:hAnsi="Times New Roman"/>
          <w:color w:val="000000"/>
        </w:rPr>
        <w:t>-phenylenediamine (OPD) for quantification on a BioTek Synergy plate reader</w:t>
      </w:r>
      <w:r w:rsidR="000F2D3F">
        <w:rPr>
          <w:rFonts w:ascii="Times New Roman" w:hAnsi="Times New Roman"/>
          <w:color w:val="000000"/>
        </w:rPr>
        <w:t xml:space="preserve"> </w:t>
      </w:r>
      <w:r w:rsidR="000F2D3F" w:rsidRPr="00FC70A0">
        <w:rPr>
          <w:rFonts w:ascii="Times New Roman" w:hAnsi="Times New Roman"/>
          <w:color w:val="000000"/>
        </w:rPr>
        <w:t>(</w:t>
      </w:r>
      <w:r w:rsidR="000F2D3F">
        <w:rPr>
          <w:rFonts w:ascii="Times New Roman" w:hAnsi="Times New Roman"/>
          <w:color w:val="000000"/>
        </w:rPr>
        <w:t>more details can be found in Appendix C: Laboratory Protocols</w:t>
      </w:r>
      <w:r w:rsidR="000F2D3F" w:rsidRPr="00FC70A0">
        <w:rPr>
          <w:rFonts w:ascii="Times New Roman" w:hAnsi="Times New Roman"/>
          <w:color w:val="000000"/>
        </w:rPr>
        <w:t>)</w:t>
      </w:r>
      <w:r w:rsidRPr="00FB533D">
        <w:rPr>
          <w:rFonts w:ascii="Times New Roman" w:hAnsi="Times New Roman"/>
          <w:color w:val="000000"/>
        </w:rPr>
        <w:t>.</w:t>
      </w:r>
    </w:p>
    <w:p w:rsidR="00D73E5A" w:rsidRPr="00FB533D" w:rsidRDefault="00D73E5A" w:rsidP="00D73E5A">
      <w:pPr>
        <w:rPr>
          <w:rFonts w:ascii="Times New Roman" w:hAnsi="Times New Roman"/>
        </w:rPr>
      </w:pPr>
    </w:p>
    <w:p w:rsidR="00D73E5A" w:rsidRPr="00FB533D" w:rsidRDefault="00D73E5A" w:rsidP="00D73E5A">
      <w:pPr>
        <w:pStyle w:val="Heading3"/>
      </w:pPr>
      <w:bookmarkStart w:id="136" w:name="_Toc490850958"/>
      <w:r w:rsidRPr="00FB533D">
        <w:t>In vivo targeted binding affinity</w:t>
      </w:r>
      <w:bookmarkEnd w:id="136"/>
    </w:p>
    <w:p w:rsidR="00D73E5A" w:rsidRPr="00FB533D" w:rsidRDefault="00D73E5A" w:rsidP="00D73E5A">
      <w:pPr>
        <w:rPr>
          <w:rFonts w:ascii="Times New Roman" w:hAnsi="Times New Roman"/>
        </w:rPr>
      </w:pPr>
      <w:r w:rsidRPr="00FB533D">
        <w:rPr>
          <w:rFonts w:ascii="Times New Roman" w:hAnsi="Times New Roman"/>
        </w:rPr>
        <w:t>Mice (n = 6-7) were injected with 250 mg kg</w:t>
      </w:r>
      <w:r w:rsidRPr="00FB533D">
        <w:rPr>
          <w:rFonts w:ascii="Times New Roman" w:hAnsi="Times New Roman"/>
          <w:vertAlign w:val="superscript"/>
        </w:rPr>
        <w:t>-1</w:t>
      </w:r>
      <w:r w:rsidRPr="00FB533D">
        <w:rPr>
          <w:rFonts w:ascii="Times New Roman" w:hAnsi="Times New Roman"/>
        </w:rPr>
        <w:t xml:space="preserve"> AuNP or AuNP-ANXA5 </w:t>
      </w:r>
      <w:r w:rsidR="00FB7C27" w:rsidRPr="00FB533D">
        <w:rPr>
          <w:rFonts w:ascii="Times New Roman" w:hAnsi="Times New Roman"/>
        </w:rPr>
        <w:t>intravenously</w:t>
      </w:r>
      <w:r w:rsidRPr="00FB533D">
        <w:rPr>
          <w:rFonts w:ascii="Times New Roman" w:hAnsi="Times New Roman"/>
        </w:rPr>
        <w:t xml:space="preserve"> when tumors reached </w:t>
      </w:r>
      <w:r w:rsidR="00FB7C27">
        <w:rPr>
          <w:rFonts w:ascii="Times New Roman" w:hAnsi="Times New Roman"/>
        </w:rPr>
        <w:t>100 mm</w:t>
      </w:r>
      <w:r w:rsidR="00FB7C27">
        <w:rPr>
          <w:rFonts w:ascii="Times New Roman" w:hAnsi="Times New Roman"/>
          <w:vertAlign w:val="superscript"/>
        </w:rPr>
        <w:t>3</w:t>
      </w:r>
      <w:r w:rsidRPr="00FB533D">
        <w:rPr>
          <w:rFonts w:ascii="Times New Roman" w:hAnsi="Times New Roman"/>
        </w:rPr>
        <w:t>. Mice were imaged with Flex X-O X-PET (Gamma Medica Ideas, Northridge, CA) animal imager at 50 keV with 256 slices before the injection and for 96 h after. Gold concentration w</w:t>
      </w:r>
      <w:r w:rsidR="00FB7C27">
        <w:rPr>
          <w:rFonts w:ascii="Times New Roman" w:hAnsi="Times New Roman"/>
        </w:rPr>
        <w:t>as determined by quantifying</w:t>
      </w:r>
      <w:r w:rsidRPr="00FB533D">
        <w:rPr>
          <w:rFonts w:ascii="Times New Roman" w:hAnsi="Times New Roman"/>
        </w:rPr>
        <w:t xml:space="preserve"> </w:t>
      </w:r>
      <w:r w:rsidR="00FB7C27">
        <w:rPr>
          <w:rFonts w:ascii="Times New Roman" w:hAnsi="Times New Roman"/>
        </w:rPr>
        <w:t xml:space="preserve">CT </w:t>
      </w:r>
      <w:r w:rsidRPr="00FB533D">
        <w:rPr>
          <w:rFonts w:ascii="Times New Roman" w:hAnsi="Times New Roman"/>
        </w:rPr>
        <w:t>intensity at the tumor against the control image using the Amira software. Intensity was correlated to a gold stan</w:t>
      </w:r>
      <w:r w:rsidR="002342DD">
        <w:rPr>
          <w:rFonts w:ascii="Times New Roman" w:hAnsi="Times New Roman"/>
        </w:rPr>
        <w:t>dard curve previously generated (</w:t>
      </w:r>
      <w:r w:rsidR="002342DD">
        <w:rPr>
          <w:rFonts w:ascii="TimesNewRomanPSMT" w:hAnsi="TimesNewRomanPSMT"/>
          <w:color w:val="000000"/>
        </w:rPr>
        <w:t>standard curve can be found in Figure 31 of Appendix A: Supplemental Data)</w:t>
      </w:r>
      <w:r w:rsidR="002342DD" w:rsidRPr="00FB533D">
        <w:rPr>
          <w:rFonts w:ascii="Times New Roman" w:hAnsi="Times New Roman"/>
        </w:rPr>
        <w:t>.</w:t>
      </w:r>
    </w:p>
    <w:p w:rsidR="00D73E5A" w:rsidRDefault="00D73E5A" w:rsidP="00D73E5A">
      <w:pPr>
        <w:rPr>
          <w:rFonts w:ascii="Times New Roman" w:hAnsi="Times New Roman"/>
        </w:rPr>
      </w:pPr>
    </w:p>
    <w:p w:rsidR="00D73E5A" w:rsidRDefault="00D73E5A" w:rsidP="00D73E5A">
      <w:pPr>
        <w:pStyle w:val="Heading3"/>
      </w:pPr>
      <w:bookmarkStart w:id="137" w:name="_Toc490850959"/>
      <w:r w:rsidRPr="00BF0FAD">
        <w:t>Statistic</w:t>
      </w:r>
      <w:r>
        <w:t>s</w:t>
      </w:r>
      <w:bookmarkEnd w:id="137"/>
    </w:p>
    <w:p w:rsidR="0041507F" w:rsidRDefault="00D73E5A" w:rsidP="001E5C0D">
      <w:pPr>
        <w:rPr>
          <w:rFonts w:ascii="Times New Roman" w:hAnsi="Times New Roman"/>
        </w:rPr>
      </w:pPr>
      <w:r w:rsidRPr="00BF0FAD">
        <w:rPr>
          <w:rFonts w:ascii="Times New Roman" w:hAnsi="Times New Roman"/>
        </w:rPr>
        <w:t xml:space="preserve">Statistical significance of </w:t>
      </w:r>
      <w:r w:rsidRPr="00BF0FAD">
        <w:rPr>
          <w:rFonts w:ascii="Times New Roman" w:hAnsi="Times New Roman"/>
          <w:i/>
        </w:rPr>
        <w:t>in vitro</w:t>
      </w:r>
      <w:r>
        <w:rPr>
          <w:rFonts w:ascii="Times New Roman" w:hAnsi="Times New Roman"/>
        </w:rPr>
        <w:t xml:space="preserve"> and </w:t>
      </w:r>
      <w:r>
        <w:rPr>
          <w:rFonts w:ascii="Times New Roman" w:hAnsi="Times New Roman"/>
          <w:i/>
        </w:rPr>
        <w:t>in vivo</w:t>
      </w:r>
      <w:r w:rsidRPr="00BF0FAD">
        <w:rPr>
          <w:rFonts w:ascii="Times New Roman" w:hAnsi="Times New Roman"/>
        </w:rPr>
        <w:t xml:space="preserve"> </w:t>
      </w:r>
      <w:r>
        <w:rPr>
          <w:rFonts w:ascii="Times New Roman" w:hAnsi="Times New Roman"/>
        </w:rPr>
        <w:t xml:space="preserve">contrast enhancement </w:t>
      </w:r>
      <w:r w:rsidRPr="00BF0FAD">
        <w:rPr>
          <w:rFonts w:ascii="Times New Roman" w:hAnsi="Times New Roman"/>
        </w:rPr>
        <w:t>studies was assessed using a one-way ANOVA and Tukey-Kramer multiple comparisons test with GraphPad Prism software.</w:t>
      </w:r>
    </w:p>
    <w:p w:rsidR="00D73E5A" w:rsidRPr="0041507F" w:rsidRDefault="00D73E5A" w:rsidP="0041507F">
      <w:pPr>
        <w:pStyle w:val="Heading2"/>
      </w:pPr>
      <w:r w:rsidRPr="00FB533D">
        <w:rPr>
          <w:rFonts w:ascii="Times New Roman" w:hAnsi="Times New Roman"/>
        </w:rPr>
        <w:br w:type="page"/>
      </w:r>
      <w:bookmarkStart w:id="138" w:name="_Toc490850960"/>
      <w:r w:rsidRPr="0041507F">
        <w:lastRenderedPageBreak/>
        <w:t>Results</w:t>
      </w:r>
      <w:bookmarkEnd w:id="138"/>
    </w:p>
    <w:p w:rsidR="00D73E5A" w:rsidRPr="00FB533D" w:rsidRDefault="00D73E5A" w:rsidP="00D73E5A">
      <w:pPr>
        <w:pStyle w:val="Heading3"/>
      </w:pPr>
      <w:bookmarkStart w:id="139" w:name="_Toc490850961"/>
      <w:r w:rsidRPr="00FB533D">
        <w:t xml:space="preserve">Characterization of </w:t>
      </w:r>
      <w:r w:rsidR="001E5C0D">
        <w:t>AuNP-ANXA5</w:t>
      </w:r>
      <w:r w:rsidRPr="00FB533D">
        <w:t>s</w:t>
      </w:r>
      <w:bookmarkEnd w:id="139"/>
    </w:p>
    <w:p w:rsidR="00D73E5A" w:rsidRPr="00FB533D" w:rsidRDefault="00D73E5A" w:rsidP="00D73E5A">
      <w:pPr>
        <w:rPr>
          <w:rFonts w:ascii="Times New Roman" w:hAnsi="Times New Roman"/>
        </w:rPr>
      </w:pPr>
      <w:r w:rsidRPr="00FB533D">
        <w:rPr>
          <w:rFonts w:ascii="Times New Roman" w:hAnsi="Times New Roman"/>
        </w:rPr>
        <w:t>Multiple analysis (UV-vis spectroscopy, agarose gel, DLS, and zeta potential) were conducted on the particles confirming</w:t>
      </w:r>
      <w:r w:rsidR="00B0796C">
        <w:rPr>
          <w:rFonts w:ascii="Times New Roman" w:hAnsi="Times New Roman"/>
        </w:rPr>
        <w:t xml:space="preserve"> that the addition of ANXA5 as well as the maintenance of the </w:t>
      </w:r>
      <w:r w:rsidRPr="00FB533D">
        <w:rPr>
          <w:rFonts w:ascii="Times New Roman" w:hAnsi="Times New Roman"/>
        </w:rPr>
        <w:t xml:space="preserve">key characteristics </w:t>
      </w:r>
      <w:r w:rsidR="00D04C21">
        <w:rPr>
          <w:rFonts w:ascii="Times New Roman" w:hAnsi="Times New Roman"/>
        </w:rPr>
        <w:t>of AuNPs that makes it a</w:t>
      </w:r>
      <w:r w:rsidR="00B0796C">
        <w:rPr>
          <w:rFonts w:ascii="Times New Roman" w:hAnsi="Times New Roman"/>
        </w:rPr>
        <w:t xml:space="preserve"> </w:t>
      </w:r>
      <w:r w:rsidRPr="00FB533D">
        <w:rPr>
          <w:rFonts w:ascii="Times New Roman" w:hAnsi="Times New Roman"/>
        </w:rPr>
        <w:t>contrast agent</w:t>
      </w:r>
      <w:r w:rsidR="00B0796C">
        <w:rPr>
          <w:rFonts w:ascii="Times New Roman" w:hAnsi="Times New Roman"/>
        </w:rPr>
        <w:t>.</w:t>
      </w:r>
      <w:r w:rsidRPr="00FB533D">
        <w:rPr>
          <w:rFonts w:ascii="Times New Roman" w:hAnsi="Times New Roman"/>
        </w:rPr>
        <w:t xml:space="preserve"> Analysis via UV-vis spectroscopy was conducted, ensuring that the particle retained its characteristic properties as seen in the similar </w:t>
      </w:r>
      <w:r w:rsidR="001E5C0D">
        <w:rPr>
          <w:rFonts w:ascii="Times New Roman" w:hAnsi="Times New Roman"/>
        </w:rPr>
        <w:t>a</w:t>
      </w:r>
      <w:r w:rsidR="00485C41">
        <w:rPr>
          <w:rFonts w:ascii="Times New Roman" w:hAnsi="Times New Roman"/>
        </w:rPr>
        <w:t>bsorbance spectrums in figure 18</w:t>
      </w:r>
      <w:r w:rsidRPr="00FB533D">
        <w:rPr>
          <w:rFonts w:ascii="Times New Roman" w:hAnsi="Times New Roman"/>
        </w:rPr>
        <w:t xml:space="preserve">a of AuNP against </w:t>
      </w:r>
      <w:r w:rsidR="001E5C0D">
        <w:rPr>
          <w:rFonts w:ascii="Times New Roman" w:hAnsi="Times New Roman"/>
        </w:rPr>
        <w:t>AuNP-ANXA5</w:t>
      </w:r>
      <w:r w:rsidRPr="00FB533D">
        <w:rPr>
          <w:rFonts w:ascii="Times New Roman" w:hAnsi="Times New Roman"/>
        </w:rPr>
        <w:t>.</w:t>
      </w:r>
    </w:p>
    <w:p w:rsidR="00D73E5A" w:rsidRPr="00FB533D" w:rsidRDefault="0060436D" w:rsidP="00D73E5A">
      <w:pPr>
        <w:ind w:firstLine="720"/>
        <w:rPr>
          <w:rFonts w:ascii="Times New Roman" w:hAnsi="Times New Roman"/>
        </w:rPr>
      </w:pPr>
      <w:r>
        <w:rPr>
          <w:rFonts w:ascii="Times New Roman" w:hAnsi="Times New Roman"/>
        </w:rPr>
        <w:t>Table 3</w:t>
      </w:r>
      <w:r w:rsidR="00D73E5A" w:rsidRPr="00FB533D">
        <w:rPr>
          <w:rFonts w:ascii="Times New Roman" w:hAnsi="Times New Roman"/>
        </w:rPr>
        <w:t xml:space="preserve"> further depicts the transition in size and surface modification of the particle as seen in the increasing hydrodynamic diameters (AuNP &lt; AuNP-PEG &lt; </w:t>
      </w:r>
      <w:r w:rsidR="001E5C0D">
        <w:rPr>
          <w:rFonts w:ascii="Times New Roman" w:hAnsi="Times New Roman"/>
        </w:rPr>
        <w:t>AuNP-ANXA5</w:t>
      </w:r>
      <w:r w:rsidR="00D73E5A" w:rsidRPr="00FB533D">
        <w:rPr>
          <w:rFonts w:ascii="Times New Roman" w:hAnsi="Times New Roman"/>
        </w:rPr>
        <w:t>) of the particles. The surface charge of the nanoparticle also changes with the addition of PEG and ANXA5 as seen in the z</w:t>
      </w:r>
      <w:r>
        <w:rPr>
          <w:rFonts w:ascii="Times New Roman" w:hAnsi="Times New Roman"/>
        </w:rPr>
        <w:t>eta potential in table 3</w:t>
      </w:r>
      <w:r w:rsidR="00D73E5A" w:rsidRPr="00FB533D">
        <w:rPr>
          <w:rFonts w:ascii="Times New Roman" w:hAnsi="Times New Roman"/>
        </w:rPr>
        <w:t>. Since ANXA5 is a negatively charged protein, the surface of the nanoparticle becomes more negative with the addition of ANXA5 as compared to the particle only coated in PEG.</w:t>
      </w:r>
    </w:p>
    <w:p w:rsidR="00D73E5A" w:rsidRPr="00FB533D" w:rsidRDefault="00D73E5A" w:rsidP="00D73E5A">
      <w:pPr>
        <w:ind w:firstLine="720"/>
        <w:rPr>
          <w:rFonts w:ascii="Times New Roman" w:hAnsi="Times New Roman"/>
        </w:rPr>
      </w:pPr>
      <w:r w:rsidRPr="00FB533D">
        <w:rPr>
          <w:rFonts w:ascii="Times New Roman" w:hAnsi="Times New Roman"/>
        </w:rPr>
        <w:t>Anot</w:t>
      </w:r>
      <w:r w:rsidR="007A2121">
        <w:rPr>
          <w:rFonts w:ascii="Times New Roman" w:hAnsi="Times New Roman"/>
        </w:rPr>
        <w:t>her key feature to evaluate</w:t>
      </w:r>
      <w:r w:rsidRPr="00FB533D">
        <w:rPr>
          <w:rFonts w:ascii="Times New Roman" w:hAnsi="Times New Roman"/>
        </w:rPr>
        <w:t xml:space="preserve"> the conjugation of ANXA5 to the surface of AuNPs was assessed on an agarose gel. An agarose gel allows nanomaterials to move through a gradient based on size. Smaller particles, such as AuNP, travel further down the gel while larger particle, such as </w:t>
      </w:r>
      <w:r w:rsidR="001E5C0D">
        <w:rPr>
          <w:rFonts w:ascii="Times New Roman" w:hAnsi="Times New Roman"/>
        </w:rPr>
        <w:t>AuNP-ANXA5</w:t>
      </w:r>
      <w:r w:rsidRPr="00FB533D">
        <w:rPr>
          <w:rFonts w:ascii="Times New Roman" w:hAnsi="Times New Roman"/>
        </w:rPr>
        <w:t>, tr</w:t>
      </w:r>
      <w:r w:rsidR="001E5C0D">
        <w:rPr>
          <w:rFonts w:ascii="Times New Roman" w:hAnsi="Times New Roman"/>
        </w:rPr>
        <w:t>ave</w:t>
      </w:r>
      <w:r w:rsidR="00485C41">
        <w:rPr>
          <w:rFonts w:ascii="Times New Roman" w:hAnsi="Times New Roman"/>
        </w:rPr>
        <w:t>l slower. As seen in figure 18</w:t>
      </w:r>
      <w:r w:rsidR="0060436D">
        <w:rPr>
          <w:rFonts w:ascii="Times New Roman" w:hAnsi="Times New Roman"/>
        </w:rPr>
        <w:t>b</w:t>
      </w:r>
      <w:r w:rsidRPr="00FB533D">
        <w:rPr>
          <w:rFonts w:ascii="Times New Roman" w:hAnsi="Times New Roman"/>
        </w:rPr>
        <w:t>, AuNP move</w:t>
      </w:r>
      <w:r w:rsidR="007A2121">
        <w:rPr>
          <w:rFonts w:ascii="Times New Roman" w:hAnsi="Times New Roman"/>
        </w:rPr>
        <w:t>d</w:t>
      </w:r>
      <w:r w:rsidRPr="00FB533D">
        <w:rPr>
          <w:rFonts w:ascii="Times New Roman" w:hAnsi="Times New Roman"/>
        </w:rPr>
        <w:t xml:space="preserve"> the furthest, followed by AuNP-PEG and finally </w:t>
      </w:r>
      <w:r w:rsidR="001E5C0D">
        <w:rPr>
          <w:rFonts w:ascii="Times New Roman" w:hAnsi="Times New Roman"/>
        </w:rPr>
        <w:t>AuNP-ANXA5</w:t>
      </w:r>
      <w:r w:rsidRPr="00FB533D">
        <w:rPr>
          <w:rFonts w:ascii="Times New Roman" w:hAnsi="Times New Roman"/>
        </w:rPr>
        <w:t>.</w:t>
      </w:r>
    </w:p>
    <w:p w:rsidR="00D73E5A" w:rsidRPr="00D73E5A" w:rsidRDefault="00D73E5A" w:rsidP="00D73E5A">
      <w:pPr>
        <w:ind w:firstLine="720"/>
        <w:rPr>
          <w:rFonts w:ascii="Times New Roman" w:hAnsi="Times New Roman"/>
        </w:rPr>
      </w:pPr>
      <w:r w:rsidRPr="00FB533D">
        <w:rPr>
          <w:rFonts w:ascii="Times New Roman" w:hAnsi="Times New Roman"/>
        </w:rPr>
        <w:t xml:space="preserve">A final characterization was conducted to visualize the nanoparticles coated in ANXA5 protein. Transmission electron microscopy </w:t>
      </w:r>
      <w:r w:rsidR="007A2121">
        <w:rPr>
          <w:rFonts w:ascii="Times New Roman" w:hAnsi="Times New Roman"/>
        </w:rPr>
        <w:t xml:space="preserve">(TEM) </w:t>
      </w:r>
      <w:r w:rsidRPr="00FB533D">
        <w:rPr>
          <w:rFonts w:ascii="Times New Roman" w:hAnsi="Times New Roman"/>
        </w:rPr>
        <w:t>with staining for protein presence wa</w:t>
      </w:r>
      <w:r w:rsidR="001E5C0D">
        <w:rPr>
          <w:rFonts w:ascii="Times New Roman" w:hAnsi="Times New Roman"/>
        </w:rPr>
        <w:t>s co</w:t>
      </w:r>
      <w:r w:rsidR="00485C41">
        <w:rPr>
          <w:rFonts w:ascii="Times New Roman" w:hAnsi="Times New Roman"/>
        </w:rPr>
        <w:t xml:space="preserve">nducted on </w:t>
      </w:r>
      <w:r w:rsidR="00D04C21">
        <w:rPr>
          <w:rFonts w:ascii="Times New Roman" w:hAnsi="Times New Roman"/>
        </w:rPr>
        <w:t xml:space="preserve">AuNP and </w:t>
      </w:r>
      <w:r w:rsidR="00485C41">
        <w:rPr>
          <w:rFonts w:ascii="Times New Roman" w:hAnsi="Times New Roman"/>
        </w:rPr>
        <w:t>AuNP-ANXA5. Figure 18</w:t>
      </w:r>
      <w:r w:rsidR="0060436D">
        <w:rPr>
          <w:rFonts w:ascii="Times New Roman" w:hAnsi="Times New Roman"/>
        </w:rPr>
        <w:t>c</w:t>
      </w:r>
      <w:r w:rsidRPr="00FB533D">
        <w:rPr>
          <w:rFonts w:ascii="Times New Roman" w:hAnsi="Times New Roman"/>
        </w:rPr>
        <w:t xml:space="preserve"> shows individual </w:t>
      </w:r>
      <w:r w:rsidRPr="00FB533D">
        <w:rPr>
          <w:rFonts w:ascii="Times New Roman" w:hAnsi="Times New Roman"/>
        </w:rPr>
        <w:lastRenderedPageBreak/>
        <w:t>gold nanoparticles (dark black circles) with the ANXA5 protein (hazy, dark gray region) directly attached to the surface.</w:t>
      </w:r>
    </w:p>
    <w:p w:rsidR="00D73E5A" w:rsidRPr="00FB533D" w:rsidRDefault="00D73E5A" w:rsidP="00D73E5A">
      <w:pPr>
        <w:rPr>
          <w:rFonts w:ascii="Times New Roman" w:hAnsi="Times New Roman"/>
        </w:rPr>
      </w:pPr>
    </w:p>
    <w:p w:rsidR="00D73E5A" w:rsidRPr="00FB533D" w:rsidRDefault="0060436D" w:rsidP="00D73E5A">
      <w:pPr>
        <w:jc w:val="center"/>
        <w:rPr>
          <w:rFonts w:ascii="Times New Roman" w:hAnsi="Times New Roman"/>
        </w:rPr>
      </w:pPr>
      <w:r w:rsidRPr="0060436D">
        <w:rPr>
          <w:rFonts w:ascii="Times New Roman" w:hAnsi="Times New Roman"/>
          <w:noProof/>
          <w:lang w:bidi="ar-SA"/>
        </w:rPr>
        <w:drawing>
          <wp:inline distT="0" distB="0" distL="0" distR="0">
            <wp:extent cx="4914900" cy="7086600"/>
            <wp:effectExtent l="19050" t="0" r="0" b="0"/>
            <wp:docPr id="1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72200" cy="8919411"/>
                      <a:chOff x="1295400" y="-1676400"/>
                      <a:chExt cx="6172200" cy="8919411"/>
                    </a:xfrm>
                  </a:grpSpPr>
                  <a:grpSp>
                    <a:nvGrpSpPr>
                      <a:cNvPr id="14" name="Group 13"/>
                      <a:cNvGrpSpPr/>
                    </a:nvGrpSpPr>
                    <a:grpSpPr>
                      <a:xfrm>
                        <a:off x="1295400" y="-1676400"/>
                        <a:ext cx="6172200" cy="8919411"/>
                        <a:chOff x="1295400" y="-1676400"/>
                        <a:chExt cx="6172200" cy="8919411"/>
                      </a:xfrm>
                    </a:grpSpPr>
                    <a:sp>
                      <a:nvSpPr>
                        <a:cNvPr id="18" name="Rectangle 17"/>
                        <a:cNvSpPr/>
                      </a:nvSpPr>
                      <a:spPr>
                        <a:xfrm>
                          <a:off x="1295400" y="-1676400"/>
                          <a:ext cx="6172200" cy="891941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26627" name="Picture 3"/>
                        <a:cNvPicPr>
                          <a:picLocks noChangeAspect="1" noChangeArrowheads="1"/>
                        </a:cNvPicPr>
                      </a:nvPicPr>
                      <a:blipFill>
                        <a:blip r:embed="rId77"/>
                        <a:srcRect/>
                        <a:stretch>
                          <a:fillRect/>
                        </a:stretch>
                      </a:blipFill>
                      <a:spPr bwMode="auto">
                        <a:xfrm>
                          <a:off x="2133600" y="-1292918"/>
                          <a:ext cx="5029200" cy="2588318"/>
                        </a:xfrm>
                        <a:prstGeom prst="rect">
                          <a:avLst/>
                        </a:prstGeom>
                        <a:noFill/>
                        <a:ln w="9525">
                          <a:noFill/>
                          <a:miter lim="800000"/>
                          <a:headEnd/>
                          <a:tailEnd/>
                        </a:ln>
                        <a:effectLst/>
                      </a:spPr>
                    </a:pic>
                    <a:pic>
                      <a:nvPicPr>
                        <a:cNvPr id="6" name="Picture 5" descr="C:\Users\needa_000\Downloads\IMG_4224.jpg"/>
                        <a:cNvPicPr>
                          <a:picLocks noChangeAspect="1" noChangeArrowheads="1"/>
                        </a:cNvPicPr>
                      </a:nvPicPr>
                      <a:blipFill>
                        <a:blip r:embed="rId78"/>
                        <a:srcRect l="15234" t="26563" r="49609" b="48437"/>
                        <a:stretch>
                          <a:fillRect/>
                        </a:stretch>
                      </a:blipFill>
                      <a:spPr bwMode="auto">
                        <a:xfrm>
                          <a:off x="2414337" y="1828799"/>
                          <a:ext cx="4000500" cy="2133600"/>
                        </a:xfrm>
                        <a:prstGeom prst="rect">
                          <a:avLst/>
                        </a:prstGeom>
                        <a:noFill/>
                      </a:spPr>
                    </a:pic>
                    <a:sp>
                      <a:nvSpPr>
                        <a:cNvPr id="7" name="TextBox 9"/>
                        <a:cNvSpPr txBox="1"/>
                      </a:nvSpPr>
                      <a:spPr>
                        <a:xfrm>
                          <a:off x="2414337" y="1524000"/>
                          <a:ext cx="3962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err="1" smtClean="0">
                                <a:latin typeface="Times New Roman" pitchFamily="18" charset="0"/>
                                <a:cs typeface="Times New Roman" pitchFamily="18" charset="0"/>
                              </a:rPr>
                              <a:t>AuNP</a:t>
                            </a:r>
                            <a:r>
                              <a:rPr lang="en-US" sz="1600" b="1" dirty="0" smtClean="0">
                                <a:latin typeface="Times New Roman" pitchFamily="18" charset="0"/>
                                <a:cs typeface="Times New Roman" pitchFamily="18" charset="0"/>
                              </a:rPr>
                              <a:t>               </a:t>
                            </a:r>
                            <a:r>
                              <a:rPr lang="en-US" sz="1600" b="1" dirty="0" err="1" smtClean="0">
                                <a:latin typeface="Times New Roman" pitchFamily="18" charset="0"/>
                                <a:cs typeface="Times New Roman" pitchFamily="18" charset="0"/>
                              </a:rPr>
                              <a:t>AuNP</a:t>
                            </a:r>
                            <a:r>
                              <a:rPr lang="en-US" sz="1600" b="1" dirty="0" smtClean="0">
                                <a:latin typeface="Times New Roman" pitchFamily="18" charset="0"/>
                                <a:cs typeface="Times New Roman" pitchFamily="18" charset="0"/>
                              </a:rPr>
                              <a:t>-PEG    AuNP-ANXA5</a:t>
                            </a:r>
                            <a:endParaRPr lang="en-US" sz="1600" b="1" dirty="0">
                              <a:latin typeface="Times New Roman" pitchFamily="18" charset="0"/>
                              <a:cs typeface="Times New Roman" pitchFamily="18" charset="0"/>
                            </a:endParaRPr>
                          </a:p>
                        </a:txBody>
                        <a:useSpRect/>
                      </a:txSp>
                    </a:sp>
                    <a:sp>
                      <a:nvSpPr>
                        <a:cNvPr id="9" name="TextBox 8"/>
                        <a:cNvSpPr txBox="1"/>
                      </a:nvSpPr>
                      <a:spPr>
                        <a:xfrm>
                          <a:off x="1371600" y="-1447800"/>
                          <a:ext cx="9144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(a)</a:t>
                            </a:r>
                            <a:endParaRPr lang="en-US" sz="3200" b="1" dirty="0">
                              <a:latin typeface="Times New Roman" pitchFamily="18" charset="0"/>
                              <a:cs typeface="Times New Roman" pitchFamily="18" charset="0"/>
                            </a:endParaRPr>
                          </a:p>
                        </a:txBody>
                        <a:useSpRect/>
                      </a:txSp>
                    </a:sp>
                    <a:sp>
                      <a:nvSpPr>
                        <a:cNvPr id="10" name="TextBox 9"/>
                        <a:cNvSpPr txBox="1"/>
                      </a:nvSpPr>
                      <a:spPr>
                        <a:xfrm>
                          <a:off x="1371600" y="1015425"/>
                          <a:ext cx="8382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(b)</a:t>
                            </a:r>
                            <a:endParaRPr lang="en-US" sz="3200" b="1" dirty="0">
                              <a:latin typeface="Times New Roman" pitchFamily="18" charset="0"/>
                              <a:cs typeface="Times New Roman" pitchFamily="18" charset="0"/>
                            </a:endParaRPr>
                          </a:p>
                        </a:txBody>
                        <a:useSpRect/>
                      </a:txSp>
                    </a:sp>
                    <a:pic>
                      <a:nvPicPr>
                        <a:cNvPr id="13" name="Picture 12" descr="C:\Users\needa_000\Desktop\Image_10_Analyzed.jpg"/>
                        <a:cNvPicPr/>
                      </a:nvPicPr>
                      <a:blipFill>
                        <a:blip r:embed="rId79"/>
                        <a:srcRect l="30555" t="8140"/>
                        <a:stretch>
                          <a:fillRect/>
                        </a:stretch>
                      </a:blipFill>
                      <a:spPr bwMode="auto">
                        <a:xfrm>
                          <a:off x="3023937" y="4343400"/>
                          <a:ext cx="2667000" cy="2514600"/>
                        </a:xfrm>
                        <a:prstGeom prst="rect">
                          <a:avLst/>
                        </a:prstGeom>
                        <a:noFill/>
                      </a:spPr>
                    </a:pic>
                    <a:sp>
                      <a:nvSpPr>
                        <a:cNvPr id="15" name="TextBox 14"/>
                        <a:cNvSpPr txBox="1"/>
                      </a:nvSpPr>
                      <a:spPr>
                        <a:xfrm>
                          <a:off x="1371600" y="4267200"/>
                          <a:ext cx="685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(c)</a:t>
                            </a:r>
                            <a:endParaRPr lang="en-US" sz="3200" b="1" dirty="0">
                              <a:latin typeface="Times New Roman" pitchFamily="18" charset="0"/>
                              <a:cs typeface="Times New Roman" pitchFamily="18" charset="0"/>
                            </a:endParaRPr>
                          </a:p>
                        </a:txBody>
                        <a:useSpRect/>
                      </a:txSp>
                    </a:sp>
                  </a:grpSp>
                </lc:lockedCanvas>
              </a:graphicData>
            </a:graphic>
          </wp:inline>
        </w:drawing>
      </w:r>
    </w:p>
    <w:p w:rsidR="0041507F" w:rsidRDefault="0041507F" w:rsidP="0041507F">
      <w:pPr>
        <w:pStyle w:val="Caption"/>
        <w:rPr>
          <w:rFonts w:ascii="Times New Roman" w:hAnsi="Times New Roman"/>
          <w:b w:val="0"/>
        </w:rPr>
      </w:pPr>
      <w:bookmarkStart w:id="140" w:name="_Toc491098412"/>
      <w:r>
        <w:lastRenderedPageBreak/>
        <w:t xml:space="preserve">Figure </w:t>
      </w:r>
      <w:fldSimple w:instr=" SEQ Figure \* ARABIC ">
        <w:r w:rsidR="004E7618">
          <w:rPr>
            <w:noProof/>
          </w:rPr>
          <w:t>18</w:t>
        </w:r>
      </w:fldSimple>
      <w:r>
        <w:t>. Characterization of AuNP-ANXA5.</w:t>
      </w:r>
      <w:bookmarkEnd w:id="140"/>
    </w:p>
    <w:p w:rsidR="00D73E5A" w:rsidRPr="00FB533D" w:rsidRDefault="00D73E5A" w:rsidP="0041507F">
      <w:pPr>
        <w:spacing w:line="240" w:lineRule="auto"/>
        <w:rPr>
          <w:rFonts w:ascii="Times New Roman" w:hAnsi="Times New Roman"/>
        </w:rPr>
      </w:pPr>
      <w:r w:rsidRPr="00FB533D">
        <w:rPr>
          <w:rFonts w:ascii="Times New Roman" w:hAnsi="Times New Roman"/>
        </w:rPr>
        <w:t>(a) Absorbance spectrum of gold nanoparticles showing no change in primary characteristics, which would affect the CT enhancement property of the particle</w:t>
      </w:r>
      <w:r w:rsidR="002E5DF4">
        <w:rPr>
          <w:rFonts w:ascii="Times New Roman" w:hAnsi="Times New Roman"/>
        </w:rPr>
        <w:t>, with the addition of PEG or ANXA5</w:t>
      </w:r>
      <w:r w:rsidRPr="00FB533D">
        <w:rPr>
          <w:rFonts w:ascii="Times New Roman" w:hAnsi="Times New Roman"/>
        </w:rPr>
        <w:t>. (b)</w:t>
      </w:r>
      <w:r w:rsidR="0060436D">
        <w:rPr>
          <w:rFonts w:ascii="Times New Roman" w:hAnsi="Times New Roman"/>
        </w:rPr>
        <w:t xml:space="preserve"> </w:t>
      </w:r>
      <w:r w:rsidRPr="00FB533D">
        <w:rPr>
          <w:rFonts w:ascii="Times New Roman" w:hAnsi="Times New Roman"/>
        </w:rPr>
        <w:t xml:space="preserve">An agarose gel confirming surface modification of AuNPs. Smaller particles, such as AuNP, move further and fast through the gel, while larger particles, such as </w:t>
      </w:r>
      <w:r w:rsidR="001E5C0D">
        <w:rPr>
          <w:rFonts w:ascii="Times New Roman" w:hAnsi="Times New Roman"/>
        </w:rPr>
        <w:t>AuNP-ANXA5</w:t>
      </w:r>
      <w:r w:rsidR="0060436D">
        <w:rPr>
          <w:rFonts w:ascii="Times New Roman" w:hAnsi="Times New Roman"/>
        </w:rPr>
        <w:t>, more slower down the gel. (c</w:t>
      </w:r>
      <w:r w:rsidRPr="00FB533D">
        <w:rPr>
          <w:rFonts w:ascii="Times New Roman" w:hAnsi="Times New Roman"/>
        </w:rPr>
        <w:t>) A transmission electron microscopy image of single gold nanoparticles (dark black circle) coated with ANXA5 protein (hazy, dark gray region). Scale bar is 15 nm.</w:t>
      </w:r>
    </w:p>
    <w:p w:rsidR="00D73E5A" w:rsidRDefault="00D73E5A" w:rsidP="00D73E5A">
      <w:pPr>
        <w:rPr>
          <w:rFonts w:ascii="Times New Roman" w:hAnsi="Times New Roman"/>
          <w:i/>
        </w:rPr>
      </w:pPr>
    </w:p>
    <w:p w:rsidR="0060436D" w:rsidRDefault="0060436D" w:rsidP="00D73E5A">
      <w:pPr>
        <w:rPr>
          <w:rFonts w:ascii="Times New Roman" w:hAnsi="Times New Roman"/>
        </w:rPr>
      </w:pPr>
      <w:r w:rsidRPr="0060436D">
        <w:rPr>
          <w:rFonts w:ascii="Times New Roman" w:hAnsi="Times New Roman"/>
          <w:noProof/>
          <w:lang w:bidi="ar-SA"/>
        </w:rPr>
        <w:drawing>
          <wp:inline distT="0" distB="0" distL="0" distR="0">
            <wp:extent cx="5217226" cy="2438400"/>
            <wp:effectExtent l="19050" t="0" r="2474" b="0"/>
            <wp:docPr id="12" name="Picture 2"/>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0"/>
                    <a:srcRect/>
                    <a:stretch>
                      <a:fillRect/>
                    </a:stretch>
                  </pic:blipFill>
                  <pic:spPr bwMode="auto">
                    <a:xfrm>
                      <a:off x="0" y="0"/>
                      <a:ext cx="5217226" cy="2438400"/>
                    </a:xfrm>
                    <a:prstGeom prst="rect">
                      <a:avLst/>
                    </a:prstGeom>
                    <a:noFill/>
                    <a:ln w="9525">
                      <a:noFill/>
                      <a:miter lim="800000"/>
                      <a:headEnd/>
                      <a:tailEnd/>
                    </a:ln>
                    <a:effectLst/>
                  </pic:spPr>
                </pic:pic>
              </a:graphicData>
            </a:graphic>
          </wp:inline>
        </w:drawing>
      </w:r>
    </w:p>
    <w:p w:rsidR="0060436D" w:rsidRDefault="0060436D" w:rsidP="0060436D">
      <w:pPr>
        <w:pStyle w:val="Caption"/>
      </w:pPr>
      <w:bookmarkStart w:id="141" w:name="_Toc491098394"/>
      <w:r>
        <w:t xml:space="preserve">Table </w:t>
      </w:r>
      <w:fldSimple w:instr=" SEQ Table \* ARABIC ">
        <w:r w:rsidR="004E7618">
          <w:rPr>
            <w:noProof/>
          </w:rPr>
          <w:t>3</w:t>
        </w:r>
      </w:fldSimple>
      <w:r>
        <w:t>. DLS and zeta potential of AuNP-ANXA5.</w:t>
      </w:r>
      <w:bookmarkEnd w:id="141"/>
    </w:p>
    <w:p w:rsidR="0060436D" w:rsidRDefault="0060436D" w:rsidP="0060436D">
      <w:pPr>
        <w:spacing w:line="240" w:lineRule="auto"/>
      </w:pPr>
      <w:r w:rsidRPr="00FB533D">
        <w:rPr>
          <w:rFonts w:ascii="Times New Roman" w:hAnsi="Times New Roman"/>
        </w:rPr>
        <w:t xml:space="preserve">Confirmation of the surface modification of AuNPs with PEG and ANXA5 as seen in changes of the hydrodynamic diameter of the particle increasing </w:t>
      </w:r>
      <w:r w:rsidR="002E5DF4">
        <w:rPr>
          <w:rFonts w:ascii="Times New Roman" w:hAnsi="Times New Roman"/>
        </w:rPr>
        <w:t>with each addition of PEG and ANXA5</w:t>
      </w:r>
      <w:r w:rsidRPr="00FB533D">
        <w:rPr>
          <w:rFonts w:ascii="Times New Roman" w:hAnsi="Times New Roman"/>
        </w:rPr>
        <w:t xml:space="preserve">. The surface charge of the nanoparticle (zeta potential) is also altered with the addition of PEG which makes the surface more neutral to act as a shield against the immune system </w:t>
      </w:r>
      <w:r w:rsidRPr="00FB533D">
        <w:rPr>
          <w:rFonts w:ascii="Times New Roman" w:hAnsi="Times New Roman"/>
          <w:i/>
        </w:rPr>
        <w:t>in vivo</w:t>
      </w:r>
      <w:r w:rsidR="002E5DF4">
        <w:rPr>
          <w:rFonts w:ascii="Times New Roman" w:hAnsi="Times New Roman"/>
        </w:rPr>
        <w:t>. While the addition of ANXA5</w:t>
      </w:r>
      <w:r w:rsidRPr="00FB533D">
        <w:rPr>
          <w:rFonts w:ascii="Times New Roman" w:hAnsi="Times New Roman"/>
        </w:rPr>
        <w:t>, which is a negatively charged protein, makes the particle surface slightly more negative, confirming binding of ANXA5 to the surface. Data represented as mean ± SEM</w:t>
      </w:r>
      <w:r>
        <w:rPr>
          <w:rFonts w:ascii="Times New Roman" w:hAnsi="Times New Roman"/>
        </w:rPr>
        <w:t xml:space="preserve"> (n = 3)</w:t>
      </w:r>
      <w:r w:rsidRPr="00FB533D">
        <w:rPr>
          <w:rFonts w:ascii="Times New Roman" w:hAnsi="Times New Roman"/>
        </w:rPr>
        <w:t>.</w:t>
      </w:r>
    </w:p>
    <w:p w:rsidR="0060436D" w:rsidRPr="0060436D" w:rsidRDefault="0060436D" w:rsidP="0060436D"/>
    <w:p w:rsidR="00D73E5A" w:rsidRPr="00FB533D" w:rsidRDefault="00D73E5A" w:rsidP="00D73E5A">
      <w:pPr>
        <w:pStyle w:val="Heading3"/>
      </w:pPr>
      <w:bookmarkStart w:id="142" w:name="_Toc490850962"/>
      <w:r w:rsidRPr="00FB533D">
        <w:t>In vitro confirmation</w:t>
      </w:r>
      <w:bookmarkEnd w:id="142"/>
    </w:p>
    <w:p w:rsidR="00D73E5A" w:rsidRPr="00FB533D" w:rsidRDefault="00D73E5A" w:rsidP="00D73E5A">
      <w:pPr>
        <w:rPr>
          <w:rFonts w:ascii="Times New Roman" w:hAnsi="Times New Roman"/>
        </w:rPr>
      </w:pPr>
      <w:r w:rsidRPr="00FB533D">
        <w:rPr>
          <w:rFonts w:ascii="Times New Roman" w:hAnsi="Times New Roman"/>
        </w:rPr>
        <w:t>Binding was further tested by incubating 4T1 breast cancer cells with AuNP or AuNP</w:t>
      </w:r>
      <w:r w:rsidR="00E9332A">
        <w:rPr>
          <w:rFonts w:ascii="Times New Roman" w:hAnsi="Times New Roman"/>
        </w:rPr>
        <w:t>-ANXA5</w:t>
      </w:r>
      <w:r w:rsidR="00E21B69">
        <w:rPr>
          <w:rFonts w:ascii="Times New Roman" w:hAnsi="Times New Roman"/>
        </w:rPr>
        <w:t xml:space="preserve"> followed by</w:t>
      </w:r>
      <w:r w:rsidRPr="00FB533D">
        <w:rPr>
          <w:rFonts w:ascii="Times New Roman" w:hAnsi="Times New Roman"/>
        </w:rPr>
        <w:t xml:space="preserve"> </w:t>
      </w:r>
      <w:r w:rsidR="00E21B69">
        <w:rPr>
          <w:rFonts w:ascii="Times New Roman" w:hAnsi="Times New Roman"/>
        </w:rPr>
        <w:t>CT</w:t>
      </w:r>
      <w:r w:rsidRPr="00FB533D">
        <w:rPr>
          <w:rFonts w:ascii="Times New Roman" w:hAnsi="Times New Roman"/>
        </w:rPr>
        <w:t xml:space="preserve"> via a PerkinElmer Quantum GX microCT (</w:t>
      </w:r>
      <w:r w:rsidR="0041507F">
        <w:rPr>
          <w:rFonts w:ascii="Times New Roman" w:hAnsi="Times New Roman"/>
        </w:rPr>
        <w:t>W</w:t>
      </w:r>
      <w:r w:rsidR="00485C41">
        <w:rPr>
          <w:rFonts w:ascii="Times New Roman" w:hAnsi="Times New Roman"/>
        </w:rPr>
        <w:t>altham, MA) as seen in figure 19</w:t>
      </w:r>
      <w:r w:rsidRPr="00FB533D">
        <w:rPr>
          <w:rFonts w:ascii="Times New Roman" w:hAnsi="Times New Roman"/>
        </w:rPr>
        <w:t xml:space="preserve">a. Breast cancer cells that were incubated with only AuNP had only a ~2-fold increase in contrast compared to cells with no nanoparticles. Cells incubated with AuNP-ANXA5 had a ~4-fold increase in contrast. This study provides significant </w:t>
      </w:r>
      <w:r w:rsidRPr="00FB533D">
        <w:rPr>
          <w:rFonts w:ascii="Times New Roman" w:hAnsi="Times New Roman"/>
        </w:rPr>
        <w:lastRenderedPageBreak/>
        <w:t>ev</w:t>
      </w:r>
      <w:r w:rsidR="00E21B69">
        <w:rPr>
          <w:rFonts w:ascii="Times New Roman" w:hAnsi="Times New Roman"/>
        </w:rPr>
        <w:t>idence of the benefit of using</w:t>
      </w:r>
      <w:r w:rsidRPr="00FB533D">
        <w:rPr>
          <w:rFonts w:ascii="Times New Roman" w:hAnsi="Times New Roman"/>
        </w:rPr>
        <w:t xml:space="preserve"> targeted gold nanoparticle</w:t>
      </w:r>
      <w:r w:rsidR="00E21B69">
        <w:rPr>
          <w:rFonts w:ascii="Times New Roman" w:hAnsi="Times New Roman"/>
        </w:rPr>
        <w:t>s to enhance the X</w:t>
      </w:r>
      <w:r w:rsidRPr="00FB533D">
        <w:rPr>
          <w:rFonts w:ascii="Times New Roman" w:hAnsi="Times New Roman"/>
        </w:rPr>
        <w:t xml:space="preserve">-ray detection of cancer cells for early detection. The binding of the </w:t>
      </w:r>
      <w:r w:rsidR="001E5C0D">
        <w:rPr>
          <w:rFonts w:ascii="Times New Roman" w:hAnsi="Times New Roman"/>
        </w:rPr>
        <w:t>AuNP-ANXA5</w:t>
      </w:r>
      <w:r w:rsidRPr="00FB533D">
        <w:rPr>
          <w:rFonts w:ascii="Times New Roman" w:hAnsi="Times New Roman"/>
        </w:rPr>
        <w:t xml:space="preserve">s specifically to 4T1 breast cancer cells </w:t>
      </w:r>
      <w:r w:rsidR="00E21B69">
        <w:rPr>
          <w:rFonts w:ascii="Times New Roman" w:hAnsi="Times New Roman"/>
        </w:rPr>
        <w:t>was</w:t>
      </w:r>
      <w:r w:rsidRPr="00FB533D">
        <w:rPr>
          <w:rFonts w:ascii="Times New Roman" w:hAnsi="Times New Roman"/>
        </w:rPr>
        <w:t xml:space="preserve"> 60.31 ± 68 pM</w:t>
      </w:r>
      <w:r w:rsidR="00F416AA">
        <w:rPr>
          <w:rFonts w:ascii="Times New Roman" w:hAnsi="Times New Roman"/>
        </w:rPr>
        <w:t xml:space="preserve"> (</w:t>
      </w:r>
      <w:r w:rsidR="000768FA">
        <w:rPr>
          <w:rFonts w:ascii="TimesNewRomanPSMT" w:hAnsi="TimesNewRomanPSMT"/>
          <w:color w:val="000000"/>
        </w:rPr>
        <w:t xml:space="preserve">data can be found in Figure </w:t>
      </w:r>
      <w:r w:rsidR="002342DD">
        <w:rPr>
          <w:rFonts w:ascii="TimesNewRomanPSMT" w:hAnsi="TimesNewRomanPSMT"/>
          <w:color w:val="000000"/>
        </w:rPr>
        <w:t>32</w:t>
      </w:r>
      <w:r w:rsidR="00F416AA">
        <w:rPr>
          <w:rFonts w:ascii="TimesNewRomanPSMT" w:hAnsi="TimesNewRomanPSMT"/>
          <w:color w:val="000000"/>
        </w:rPr>
        <w:t xml:space="preserve"> of Appendix A: Supplemental Data)</w:t>
      </w:r>
      <w:r w:rsidRPr="00FB533D">
        <w:rPr>
          <w:rFonts w:ascii="Times New Roman" w:hAnsi="Times New Roman"/>
        </w:rPr>
        <w:t>. Th</w:t>
      </w:r>
      <w:r w:rsidR="0041507F">
        <w:rPr>
          <w:rFonts w:ascii="Times New Roman" w:hAnsi="Times New Roman"/>
        </w:rPr>
        <w:t>i</w:t>
      </w:r>
      <w:r w:rsidR="00485C41">
        <w:rPr>
          <w:rFonts w:ascii="Times New Roman" w:hAnsi="Times New Roman"/>
        </w:rPr>
        <w:t>s can be visualized in figure 19</w:t>
      </w:r>
      <w:r w:rsidRPr="00FB533D">
        <w:rPr>
          <w:rFonts w:ascii="Times New Roman" w:hAnsi="Times New Roman"/>
        </w:rPr>
        <w:t xml:space="preserve">b with the localization of </w:t>
      </w:r>
      <w:r w:rsidR="00E21B69">
        <w:rPr>
          <w:rFonts w:ascii="Times New Roman" w:hAnsi="Times New Roman"/>
        </w:rPr>
        <w:t>FITC</w:t>
      </w:r>
      <w:r w:rsidRPr="00FB533D">
        <w:rPr>
          <w:rFonts w:ascii="Times New Roman" w:hAnsi="Times New Roman"/>
        </w:rPr>
        <w:t xml:space="preserve"> labeled </w:t>
      </w:r>
      <w:r w:rsidR="001E5C0D">
        <w:rPr>
          <w:rFonts w:ascii="Times New Roman" w:hAnsi="Times New Roman"/>
        </w:rPr>
        <w:t>AuNP-ANXA5</w:t>
      </w:r>
      <w:r w:rsidRPr="00FB533D">
        <w:rPr>
          <w:rFonts w:ascii="Times New Roman" w:hAnsi="Times New Roman"/>
        </w:rPr>
        <w:t xml:space="preserve">s with </w:t>
      </w:r>
      <w:r w:rsidR="00E21B69">
        <w:rPr>
          <w:rFonts w:ascii="Times New Roman" w:hAnsi="Times New Roman"/>
        </w:rPr>
        <w:t xml:space="preserve">tdTomato </w:t>
      </w:r>
      <w:r w:rsidRPr="00FB533D">
        <w:rPr>
          <w:rFonts w:ascii="Times New Roman" w:hAnsi="Times New Roman"/>
        </w:rPr>
        <w:t xml:space="preserve">red fluorescently labeled </w:t>
      </w:r>
      <w:r w:rsidR="00E21B69">
        <w:rPr>
          <w:rFonts w:ascii="Times New Roman" w:hAnsi="Times New Roman"/>
        </w:rPr>
        <w:t xml:space="preserve">4T1 </w:t>
      </w:r>
      <w:r w:rsidRPr="00FB533D">
        <w:rPr>
          <w:rFonts w:ascii="Times New Roman" w:hAnsi="Times New Roman"/>
        </w:rPr>
        <w:t>breast cancer cells.</w:t>
      </w:r>
    </w:p>
    <w:p w:rsidR="00D73E5A" w:rsidRPr="00FB533D" w:rsidRDefault="00D73E5A" w:rsidP="00D73E5A">
      <w:pPr>
        <w:rPr>
          <w:rFonts w:ascii="Times New Roman" w:hAnsi="Times New Roman"/>
        </w:rPr>
      </w:pPr>
    </w:p>
    <w:p w:rsidR="00D73E5A" w:rsidRPr="00FB533D" w:rsidRDefault="00835970" w:rsidP="00D73E5A">
      <w:pPr>
        <w:jc w:val="center"/>
        <w:rPr>
          <w:rFonts w:ascii="Times New Roman" w:hAnsi="Times New Roman"/>
        </w:rPr>
      </w:pPr>
      <w:r w:rsidRPr="00835970">
        <w:rPr>
          <w:rFonts w:ascii="Times New Roman" w:hAnsi="Times New Roman"/>
          <w:noProof/>
          <w:lang w:bidi="ar-SA"/>
        </w:rPr>
        <w:drawing>
          <wp:inline distT="0" distB="0" distL="0" distR="0">
            <wp:extent cx="5120197" cy="5316279"/>
            <wp:effectExtent l="19050" t="0" r="4253" b="0"/>
            <wp:docPr id="32"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17369" cy="6858000"/>
                      <a:chOff x="1082842" y="0"/>
                      <a:chExt cx="6617369" cy="6858000"/>
                    </a:xfrm>
                  </a:grpSpPr>
                  <a:grpSp>
                    <a:nvGrpSpPr>
                      <a:cNvPr id="14" name="Group 13"/>
                      <a:cNvGrpSpPr/>
                    </a:nvGrpSpPr>
                    <a:grpSpPr>
                      <a:xfrm>
                        <a:off x="1082842" y="0"/>
                        <a:ext cx="6617369" cy="6858000"/>
                        <a:chOff x="1082842" y="0"/>
                        <a:chExt cx="6617369" cy="6858000"/>
                      </a:xfrm>
                    </a:grpSpPr>
                    <a:sp>
                      <a:nvSpPr>
                        <a:cNvPr id="13" name="Rectangle 12"/>
                        <a:cNvSpPr/>
                      </a:nvSpPr>
                      <a:spPr>
                        <a:xfrm>
                          <a:off x="1082842" y="0"/>
                          <a:ext cx="6617369" cy="68580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22532" name="Picture 4"/>
                        <a:cNvPicPr>
                          <a:picLocks noChangeArrowheads="1"/>
                        </a:cNvPicPr>
                      </a:nvPicPr>
                      <a:blipFill>
                        <a:blip r:embed="rId81"/>
                        <a:srcRect/>
                        <a:stretch>
                          <a:fillRect/>
                        </a:stretch>
                      </a:blipFill>
                      <a:spPr bwMode="auto">
                        <a:xfrm>
                          <a:off x="1720515" y="381000"/>
                          <a:ext cx="5559552" cy="4114800"/>
                        </a:xfrm>
                        <a:prstGeom prst="rect">
                          <a:avLst/>
                        </a:prstGeom>
                        <a:noFill/>
                        <a:ln w="9525">
                          <a:noFill/>
                          <a:miter lim="800000"/>
                          <a:headEnd/>
                          <a:tailEnd/>
                        </a:ln>
                        <a:effectLst/>
                      </a:spPr>
                    </a:pic>
                    <a:sp>
                      <a:nvSpPr>
                        <a:cNvPr id="5" name="TextBox 10"/>
                        <a:cNvSpPr txBox="1"/>
                      </a:nvSpPr>
                      <a:spPr>
                        <a:xfrm>
                          <a:off x="2427214" y="4902285"/>
                          <a:ext cx="2417501"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4T1-TdTomato 4T1 cells</a:t>
                            </a:r>
                            <a:endParaRPr lang="en-US" sz="1600" b="1" dirty="0">
                              <a:latin typeface="Times New Roman" pitchFamily="18" charset="0"/>
                              <a:cs typeface="Times New Roman" pitchFamily="18" charset="0"/>
                            </a:endParaRPr>
                          </a:p>
                        </a:txBody>
                        <a:useSpRect/>
                      </a:txSp>
                    </a:sp>
                    <a:pic>
                      <a:nvPicPr>
                        <a:cNvPr id="6" name="Picture 5" descr="C:\Users\needa_000\Desktop\Research-Harrison\Gold Nanoparticles\Results\Fluorescence Binding Study\022416 4T1-td td-FLUORESCENCE 40xMAG 1200msEXP_CROPPED_SCALED.tif"/>
                        <a:cNvPicPr>
                          <a:picLocks noChangeAspect="1" noChangeArrowheads="1"/>
                        </a:cNvPicPr>
                      </a:nvPicPr>
                      <a:blipFill>
                        <a:blip r:embed="rId82" cstate="print"/>
                        <a:srcRect/>
                        <a:stretch>
                          <a:fillRect/>
                        </a:stretch>
                      </a:blipFill>
                      <a:spPr bwMode="auto">
                        <a:xfrm>
                          <a:off x="2410376" y="5181600"/>
                          <a:ext cx="2398631" cy="1278561"/>
                        </a:xfrm>
                        <a:prstGeom prst="rect">
                          <a:avLst/>
                        </a:prstGeom>
                        <a:noFill/>
                      </a:spPr>
                    </a:pic>
                    <a:pic>
                      <a:nvPicPr>
                        <a:cNvPr id="7" name="Picture 6" descr="C:\Users\needa_000\Desktop\Research-Harrison\Gold Nanoparticles\Results\Fluorescence Binding Study\022416 4T1-td FITC-fluorescence 40xMAG 2500msEXP_.001 Contrast enhance_CROPED_SCALED.tif"/>
                        <a:cNvPicPr>
                          <a:picLocks noChangeAspect="1" noChangeArrowheads="1"/>
                        </a:cNvPicPr>
                      </a:nvPicPr>
                      <a:blipFill>
                        <a:blip r:embed="rId83" cstate="print"/>
                        <a:srcRect/>
                        <a:stretch>
                          <a:fillRect/>
                        </a:stretch>
                      </a:blipFill>
                      <a:spPr bwMode="auto">
                        <a:xfrm>
                          <a:off x="4960684" y="5181600"/>
                          <a:ext cx="2398631" cy="1278561"/>
                        </a:xfrm>
                        <a:prstGeom prst="rect">
                          <a:avLst/>
                        </a:prstGeom>
                        <a:noFill/>
                      </a:spPr>
                    </a:pic>
                    <a:sp>
                      <a:nvSpPr>
                        <a:cNvPr id="8" name="TextBox 10"/>
                        <a:cNvSpPr txBox="1"/>
                      </a:nvSpPr>
                      <a:spPr>
                        <a:xfrm>
                          <a:off x="4941814" y="4902285"/>
                          <a:ext cx="23622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dirty="0" smtClean="0">
                                <a:latin typeface="Times New Roman" pitchFamily="18" charset="0"/>
                                <a:cs typeface="Times New Roman" pitchFamily="18" charset="0"/>
                              </a:rPr>
                              <a:t>FITC-AuNP-ANXA5</a:t>
                            </a:r>
                            <a:endParaRPr lang="en-US" sz="1600" b="1" dirty="0">
                              <a:latin typeface="Times New Roman" pitchFamily="18" charset="0"/>
                              <a:cs typeface="Times New Roman" pitchFamily="18" charset="0"/>
                            </a:endParaRPr>
                          </a:p>
                        </a:txBody>
                        <a:useSpRect/>
                      </a:txSp>
                    </a:sp>
                    <a:sp>
                      <a:nvSpPr>
                        <a:cNvPr id="18" name="TextBox 17"/>
                        <a:cNvSpPr txBox="1"/>
                      </a:nvSpPr>
                      <a:spPr>
                        <a:xfrm>
                          <a:off x="1415715" y="304800"/>
                          <a:ext cx="7620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(a)</a:t>
                            </a:r>
                            <a:endParaRPr lang="en-US" sz="3200" b="1" dirty="0">
                              <a:latin typeface="Times New Roman" pitchFamily="18" charset="0"/>
                              <a:cs typeface="Times New Roman" pitchFamily="18" charset="0"/>
                            </a:endParaRPr>
                          </a:p>
                        </a:txBody>
                        <a:useSpRect/>
                      </a:txSp>
                    </a:sp>
                    <a:sp>
                      <a:nvSpPr>
                        <a:cNvPr id="19" name="TextBox 18"/>
                        <a:cNvSpPr txBox="1"/>
                      </a:nvSpPr>
                      <a:spPr>
                        <a:xfrm>
                          <a:off x="1415715" y="4520625"/>
                          <a:ext cx="6858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(b)</a:t>
                            </a:r>
                            <a:endParaRPr lang="en-US" sz="3200" b="1" dirty="0">
                              <a:latin typeface="Times New Roman" pitchFamily="18" charset="0"/>
                              <a:cs typeface="Times New Roman" pitchFamily="18" charset="0"/>
                            </a:endParaRPr>
                          </a:p>
                        </a:txBody>
                        <a:useSpRect/>
                      </a:txSp>
                    </a:sp>
                    <a:pic>
                      <a:nvPicPr>
                        <a:cNvPr id="22529" name="Picture 1" descr="C:\Users\needa_000\Desktop\Research-Harrison\Current Projects\Gold Nanoparticles\Results\In vitro\CT Imaging\Au-AV with 4T1 cells.png"/>
                        <a:cNvPicPr>
                          <a:picLocks noChangeArrowheads="1"/>
                        </a:cNvPicPr>
                      </a:nvPicPr>
                      <a:blipFill>
                        <a:blip r:embed="rId84"/>
                        <a:srcRect/>
                        <a:stretch>
                          <a:fillRect/>
                        </a:stretch>
                      </a:blipFill>
                      <a:spPr bwMode="auto">
                        <a:xfrm>
                          <a:off x="5874414" y="381000"/>
                          <a:ext cx="1124712" cy="758952"/>
                        </a:xfrm>
                        <a:prstGeom prst="rect">
                          <a:avLst/>
                        </a:prstGeom>
                        <a:noFill/>
                      </a:spPr>
                    </a:pic>
                    <a:pic>
                      <a:nvPicPr>
                        <a:cNvPr id="22530" name="Picture 2" descr="C:\Users\needa_000\Desktop\Research-Harrison\Current Projects\Gold Nanoparticles\Results\In vitro\CT Imaging\4T1 cells.png"/>
                        <a:cNvPicPr>
                          <a:picLocks noChangeArrowheads="1"/>
                        </a:cNvPicPr>
                      </a:nvPicPr>
                      <a:blipFill>
                        <a:blip r:embed="rId85"/>
                        <a:srcRect/>
                        <a:stretch>
                          <a:fillRect/>
                        </a:stretch>
                      </a:blipFill>
                      <a:spPr bwMode="auto">
                        <a:xfrm>
                          <a:off x="2939715" y="381000"/>
                          <a:ext cx="1124712" cy="758952"/>
                        </a:xfrm>
                        <a:prstGeom prst="rect">
                          <a:avLst/>
                        </a:prstGeom>
                        <a:noFill/>
                      </a:spPr>
                    </a:pic>
                    <a:pic>
                      <a:nvPicPr>
                        <a:cNvPr id="22531" name="Picture 3" descr="C:\Users\needa_000\Desktop\Research-Harrison\Current Projects\Gold Nanoparticles\Results\In vitro\CT Imaging\Au with 4T1 cells.png"/>
                        <a:cNvPicPr>
                          <a:picLocks noChangeArrowheads="1"/>
                        </a:cNvPicPr>
                      </a:nvPicPr>
                      <a:blipFill>
                        <a:blip r:embed="rId86"/>
                        <a:srcRect/>
                        <a:stretch>
                          <a:fillRect/>
                        </a:stretch>
                      </a:blipFill>
                      <a:spPr bwMode="auto">
                        <a:xfrm>
                          <a:off x="4431013" y="381000"/>
                          <a:ext cx="1124712" cy="758952"/>
                        </a:xfrm>
                        <a:prstGeom prst="rect">
                          <a:avLst/>
                        </a:prstGeom>
                        <a:noFill/>
                      </a:spPr>
                    </a:pic>
                  </a:grpSp>
                </lc:lockedCanvas>
              </a:graphicData>
            </a:graphic>
          </wp:inline>
        </w:drawing>
      </w:r>
    </w:p>
    <w:p w:rsidR="0041507F" w:rsidRDefault="0041507F" w:rsidP="0041507F">
      <w:pPr>
        <w:pStyle w:val="Caption"/>
        <w:rPr>
          <w:rFonts w:ascii="Times New Roman" w:hAnsi="Times New Roman"/>
          <w:b w:val="0"/>
        </w:rPr>
      </w:pPr>
      <w:bookmarkStart w:id="143" w:name="_Toc491098413"/>
      <w:r>
        <w:t xml:space="preserve">Figure </w:t>
      </w:r>
      <w:fldSimple w:instr=" SEQ Figure \* ARABIC ">
        <w:r w:rsidR="004E7618">
          <w:rPr>
            <w:noProof/>
          </w:rPr>
          <w:t>19</w:t>
        </w:r>
      </w:fldSimple>
      <w:r>
        <w:t xml:space="preserve">. </w:t>
      </w:r>
      <w:r>
        <w:rPr>
          <w:i/>
        </w:rPr>
        <w:t>In vitro</w:t>
      </w:r>
      <w:r>
        <w:t xml:space="preserve"> binding specificity of AuNP-ANXA5.</w:t>
      </w:r>
      <w:bookmarkEnd w:id="143"/>
    </w:p>
    <w:p w:rsidR="00D73E5A" w:rsidRPr="00FB533D" w:rsidRDefault="00D73E5A" w:rsidP="0041507F">
      <w:pPr>
        <w:spacing w:line="240" w:lineRule="auto"/>
        <w:rPr>
          <w:rFonts w:ascii="Times New Roman" w:hAnsi="Times New Roman"/>
        </w:rPr>
      </w:pPr>
      <w:r w:rsidRPr="00FB533D">
        <w:rPr>
          <w:rFonts w:ascii="Times New Roman" w:hAnsi="Times New Roman"/>
        </w:rPr>
        <w:lastRenderedPageBreak/>
        <w:t>(a) 4T1 breast cancer cells (n = 1) were incubated with ei</w:t>
      </w:r>
      <w:r w:rsidR="00E21B69">
        <w:rPr>
          <w:rFonts w:ascii="Times New Roman" w:hAnsi="Times New Roman"/>
        </w:rPr>
        <w:t>ther AuNP or AuNP-ANXA5 (1.5 mg ml</w:t>
      </w:r>
      <w:r w:rsidR="00E21B69">
        <w:rPr>
          <w:rFonts w:ascii="Times New Roman" w:hAnsi="Times New Roman"/>
          <w:vertAlign w:val="superscript"/>
        </w:rPr>
        <w:t>-1</w:t>
      </w:r>
      <w:r w:rsidR="00E21B69">
        <w:rPr>
          <w:rFonts w:ascii="Times New Roman" w:hAnsi="Times New Roman"/>
        </w:rPr>
        <w:t>) for 2 h</w:t>
      </w:r>
      <w:r w:rsidRPr="00FB533D">
        <w:rPr>
          <w:rFonts w:ascii="Times New Roman" w:hAnsi="Times New Roman"/>
        </w:rPr>
        <w:t xml:space="preserve"> followed by washing of any unbound nanoparticles. Cells were imaged via CT and difference in contrast was evaluated. The addition of untargeted AuNPs causes a slight increase in contrast of cells; however a significant increase in contrast is seen in cells incubated with targeted nanoparticles (</w:t>
      </w:r>
      <w:r w:rsidR="001E5C0D">
        <w:rPr>
          <w:rFonts w:ascii="Times New Roman" w:hAnsi="Times New Roman"/>
        </w:rPr>
        <w:t>AuNP-ANXA5</w:t>
      </w:r>
      <w:r w:rsidRPr="00FB533D">
        <w:rPr>
          <w:rFonts w:ascii="Times New Roman" w:hAnsi="Times New Roman"/>
        </w:rPr>
        <w:t xml:space="preserve">s). The images above the graph are representative of the cells incubated with each nanoparticle. The cells incubated with </w:t>
      </w:r>
      <w:r w:rsidR="001E5C0D">
        <w:rPr>
          <w:rFonts w:ascii="Times New Roman" w:hAnsi="Times New Roman"/>
        </w:rPr>
        <w:t>AuNP-ANXA5</w:t>
      </w:r>
      <w:r w:rsidRPr="00FB533D">
        <w:rPr>
          <w:rFonts w:ascii="Times New Roman" w:hAnsi="Times New Roman"/>
        </w:rPr>
        <w:t>s visibly look more pink due to the accumulation of the gold nanoparticles. (b) Fluorescent microsco</w:t>
      </w:r>
      <w:r w:rsidR="00E21B69">
        <w:rPr>
          <w:rFonts w:ascii="Times New Roman" w:hAnsi="Times New Roman"/>
        </w:rPr>
        <w:t>py showing localization of</w:t>
      </w:r>
      <w:r w:rsidR="00E21B69" w:rsidRPr="00FB533D">
        <w:rPr>
          <w:rFonts w:ascii="Times New Roman" w:hAnsi="Times New Roman"/>
        </w:rPr>
        <w:t xml:space="preserve"> </w:t>
      </w:r>
      <w:r w:rsidR="00E21B69">
        <w:rPr>
          <w:rFonts w:ascii="Times New Roman" w:hAnsi="Times New Roman"/>
        </w:rPr>
        <w:t xml:space="preserve">tdTomato </w:t>
      </w:r>
      <w:r w:rsidR="00E21B69" w:rsidRPr="00FB533D">
        <w:rPr>
          <w:rFonts w:ascii="Times New Roman" w:hAnsi="Times New Roman"/>
        </w:rPr>
        <w:t xml:space="preserve">labeled </w:t>
      </w:r>
      <w:r w:rsidR="00E21B69">
        <w:rPr>
          <w:rFonts w:ascii="Times New Roman" w:hAnsi="Times New Roman"/>
        </w:rPr>
        <w:t xml:space="preserve">4T1 </w:t>
      </w:r>
      <w:r w:rsidR="00E21B69" w:rsidRPr="00FB533D">
        <w:rPr>
          <w:rFonts w:ascii="Times New Roman" w:hAnsi="Times New Roman"/>
        </w:rPr>
        <w:t xml:space="preserve">cancer cells </w:t>
      </w:r>
      <w:r w:rsidR="00E21B69">
        <w:rPr>
          <w:rFonts w:ascii="Times New Roman" w:hAnsi="Times New Roman"/>
        </w:rPr>
        <w:t>(left</w:t>
      </w:r>
      <w:r w:rsidRPr="00FB533D">
        <w:rPr>
          <w:rFonts w:ascii="Times New Roman" w:hAnsi="Times New Roman"/>
        </w:rPr>
        <w:t xml:space="preserve">) </w:t>
      </w:r>
      <w:r w:rsidR="00E21B69">
        <w:rPr>
          <w:rFonts w:ascii="Times New Roman" w:hAnsi="Times New Roman"/>
        </w:rPr>
        <w:t>and FITC-labeled AuNP-ANXA5 (right).</w:t>
      </w:r>
      <w:r w:rsidRPr="00FB533D">
        <w:rPr>
          <w:rFonts w:ascii="Times New Roman" w:hAnsi="Times New Roman"/>
        </w:rPr>
        <w:t xml:space="preserve"> Scale bar is 25 μm.</w:t>
      </w:r>
    </w:p>
    <w:p w:rsidR="00D73E5A" w:rsidRPr="00FB533D" w:rsidRDefault="00D73E5A" w:rsidP="00D73E5A">
      <w:pPr>
        <w:rPr>
          <w:rFonts w:ascii="Times New Roman" w:hAnsi="Times New Roman"/>
        </w:rPr>
      </w:pPr>
    </w:p>
    <w:p w:rsidR="00D73E5A" w:rsidRPr="00FB533D" w:rsidRDefault="00D73E5A" w:rsidP="00D73E5A">
      <w:pPr>
        <w:pStyle w:val="Heading3"/>
      </w:pPr>
      <w:bookmarkStart w:id="144" w:name="_Toc490850963"/>
      <w:r w:rsidRPr="00FB533D">
        <w:t>In vivo confirmation</w:t>
      </w:r>
      <w:bookmarkEnd w:id="144"/>
    </w:p>
    <w:p w:rsidR="00D73E5A" w:rsidRPr="00FB533D" w:rsidRDefault="00D73E5A" w:rsidP="00D73E5A">
      <w:pPr>
        <w:rPr>
          <w:rFonts w:ascii="Times New Roman" w:hAnsi="Times New Roman"/>
        </w:rPr>
      </w:pPr>
      <w:r w:rsidRPr="00FB533D">
        <w:rPr>
          <w:rFonts w:ascii="Times New Roman" w:hAnsi="Times New Roman"/>
        </w:rPr>
        <w:t xml:space="preserve">An animal study on mice with orthotopic 4T1 breast tumors in </w:t>
      </w:r>
      <w:r w:rsidR="00E9332A">
        <w:rPr>
          <w:rFonts w:ascii="Times New Roman" w:hAnsi="Times New Roman"/>
        </w:rPr>
        <w:t xml:space="preserve">the mammary fat pad </w:t>
      </w:r>
      <w:r w:rsidRPr="00FB533D">
        <w:rPr>
          <w:rFonts w:ascii="Times New Roman" w:hAnsi="Times New Roman"/>
        </w:rPr>
        <w:t xml:space="preserve">was conducted to determine how long the </w:t>
      </w:r>
      <w:r w:rsidR="001E5C0D">
        <w:rPr>
          <w:rFonts w:ascii="Times New Roman" w:hAnsi="Times New Roman"/>
        </w:rPr>
        <w:t>AuNP-ANXA5</w:t>
      </w:r>
      <w:r w:rsidRPr="00FB533D">
        <w:rPr>
          <w:rFonts w:ascii="Times New Roman" w:hAnsi="Times New Roman"/>
        </w:rPr>
        <w:t>s remained in the bloo</w:t>
      </w:r>
      <w:r w:rsidR="00485C41">
        <w:rPr>
          <w:rFonts w:ascii="Times New Roman" w:hAnsi="Times New Roman"/>
        </w:rPr>
        <w:t>d. As seen in figure 20</w:t>
      </w:r>
      <w:r w:rsidR="00990118">
        <w:rPr>
          <w:rFonts w:ascii="Times New Roman" w:hAnsi="Times New Roman"/>
        </w:rPr>
        <w:t>, within 8</w:t>
      </w:r>
      <w:r w:rsidRPr="00FB533D">
        <w:rPr>
          <w:rFonts w:ascii="Times New Roman" w:hAnsi="Times New Roman"/>
        </w:rPr>
        <w:t xml:space="preserve"> hours the gold nanoparticles are cleared from the bloodstream.</w:t>
      </w:r>
    </w:p>
    <w:p w:rsidR="00D73E5A" w:rsidRPr="00FB533D" w:rsidRDefault="00D73E5A" w:rsidP="00D73E5A">
      <w:pPr>
        <w:rPr>
          <w:rFonts w:ascii="Times New Roman" w:hAnsi="Times New Roman"/>
        </w:rPr>
      </w:pPr>
    </w:p>
    <w:p w:rsidR="00D73E5A" w:rsidRPr="00FB533D" w:rsidRDefault="00617AB0" w:rsidP="00D73E5A">
      <w:pPr>
        <w:jc w:val="center"/>
        <w:rPr>
          <w:rFonts w:ascii="Times New Roman" w:hAnsi="Times New Roman"/>
        </w:rPr>
      </w:pPr>
      <w:r w:rsidRPr="00617AB0">
        <w:rPr>
          <w:rFonts w:ascii="Times New Roman" w:hAnsi="Times New Roman"/>
          <w:noProof/>
          <w:lang w:bidi="ar-SA"/>
        </w:rPr>
        <w:drawing>
          <wp:inline distT="0" distB="0" distL="0" distR="0">
            <wp:extent cx="5394960" cy="3322281"/>
            <wp:effectExtent l="19050" t="0" r="0" b="0"/>
            <wp:docPr id="69" name="Picture 24"/>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a:blip r:embed="rId87"/>
                    <a:srcRect/>
                    <a:stretch>
                      <a:fillRect/>
                    </a:stretch>
                  </pic:blipFill>
                  <pic:spPr bwMode="auto">
                    <a:xfrm>
                      <a:off x="0" y="0"/>
                      <a:ext cx="5394960" cy="3322281"/>
                    </a:xfrm>
                    <a:prstGeom prst="rect">
                      <a:avLst/>
                    </a:prstGeom>
                    <a:noFill/>
                    <a:ln w="9525">
                      <a:noFill/>
                      <a:miter lim="800000"/>
                      <a:headEnd/>
                      <a:tailEnd/>
                    </a:ln>
                    <a:effectLst/>
                  </pic:spPr>
                </pic:pic>
              </a:graphicData>
            </a:graphic>
          </wp:inline>
        </w:drawing>
      </w:r>
    </w:p>
    <w:p w:rsidR="0041507F" w:rsidRDefault="0041507F" w:rsidP="0041507F">
      <w:pPr>
        <w:pStyle w:val="Caption"/>
        <w:rPr>
          <w:rFonts w:ascii="Times New Roman" w:hAnsi="Times New Roman"/>
          <w:b w:val="0"/>
        </w:rPr>
      </w:pPr>
      <w:bookmarkStart w:id="145" w:name="_Toc491098414"/>
      <w:r>
        <w:t xml:space="preserve">Figure </w:t>
      </w:r>
      <w:fldSimple w:instr=" SEQ Figure \* ARABIC ">
        <w:r w:rsidR="004E7618">
          <w:rPr>
            <w:noProof/>
          </w:rPr>
          <w:t>20</w:t>
        </w:r>
      </w:fldSimple>
      <w:r>
        <w:t>. Blood clearance.</w:t>
      </w:r>
      <w:bookmarkEnd w:id="145"/>
    </w:p>
    <w:p w:rsidR="00D73E5A" w:rsidRPr="00FB533D" w:rsidRDefault="00D73E5A" w:rsidP="0041507F">
      <w:pPr>
        <w:spacing w:line="240" w:lineRule="auto"/>
        <w:rPr>
          <w:rFonts w:ascii="Times New Roman" w:hAnsi="Times New Roman"/>
        </w:rPr>
      </w:pPr>
      <w:r w:rsidRPr="00FB533D">
        <w:rPr>
          <w:rFonts w:ascii="Times New Roman" w:hAnsi="Times New Roman"/>
        </w:rPr>
        <w:lastRenderedPageBreak/>
        <w:t xml:space="preserve">Balb/c mice (n = 3) were injected with biotinylated </w:t>
      </w:r>
      <w:r w:rsidR="001E5C0D">
        <w:rPr>
          <w:rFonts w:ascii="Times New Roman" w:hAnsi="Times New Roman"/>
        </w:rPr>
        <w:t>AuNP-ANXA5</w:t>
      </w:r>
      <w:r w:rsidRPr="00FB533D">
        <w:rPr>
          <w:rFonts w:ascii="Times New Roman" w:hAnsi="Times New Roman"/>
        </w:rPr>
        <w:t>s, and blood wa</w:t>
      </w:r>
      <w:r w:rsidR="00990118">
        <w:rPr>
          <w:rFonts w:ascii="Times New Roman" w:hAnsi="Times New Roman"/>
        </w:rPr>
        <w:t>s collected between 10 mins to 24</w:t>
      </w:r>
      <w:r w:rsidRPr="00FB533D">
        <w:rPr>
          <w:rFonts w:ascii="Times New Roman" w:hAnsi="Times New Roman"/>
        </w:rPr>
        <w:t xml:space="preserve"> h post-injection. After 8 h, no </w:t>
      </w:r>
      <w:r w:rsidR="001E5C0D">
        <w:rPr>
          <w:rFonts w:ascii="Times New Roman" w:hAnsi="Times New Roman"/>
        </w:rPr>
        <w:t>AuNP-ANXA5</w:t>
      </w:r>
      <w:r w:rsidRPr="00FB533D">
        <w:rPr>
          <w:rFonts w:ascii="Times New Roman" w:hAnsi="Times New Roman"/>
        </w:rPr>
        <w:t>s were detectable in the blood of mice.</w:t>
      </w:r>
    </w:p>
    <w:p w:rsidR="00D73E5A" w:rsidRPr="00FB533D" w:rsidRDefault="00D73E5A" w:rsidP="00D73E5A">
      <w:pPr>
        <w:jc w:val="center"/>
        <w:rPr>
          <w:rFonts w:ascii="Times New Roman" w:hAnsi="Times New Roman"/>
        </w:rPr>
      </w:pPr>
    </w:p>
    <w:p w:rsidR="00D73E5A" w:rsidRPr="00FB533D" w:rsidRDefault="00D73E5A" w:rsidP="00D73E5A">
      <w:pPr>
        <w:ind w:firstLine="720"/>
        <w:rPr>
          <w:rFonts w:ascii="Times New Roman" w:hAnsi="Times New Roman"/>
        </w:rPr>
      </w:pPr>
      <w:r w:rsidRPr="00FB533D">
        <w:rPr>
          <w:rFonts w:ascii="Times New Roman" w:hAnsi="Times New Roman"/>
        </w:rPr>
        <w:t xml:space="preserve">A second animal study comparing targeted versus </w:t>
      </w:r>
      <w:r w:rsidR="00F87AEA">
        <w:rPr>
          <w:rFonts w:ascii="Times New Roman" w:hAnsi="Times New Roman"/>
        </w:rPr>
        <w:t>untargeted</w:t>
      </w:r>
      <w:r w:rsidRPr="00FB533D">
        <w:rPr>
          <w:rFonts w:ascii="Times New Roman" w:hAnsi="Times New Roman"/>
        </w:rPr>
        <w:t xml:space="preserve"> gold nanoparticles was conducted to evaluate the clinical relevance of using </w:t>
      </w:r>
      <w:r w:rsidR="001E5C0D">
        <w:rPr>
          <w:rFonts w:ascii="Times New Roman" w:hAnsi="Times New Roman"/>
        </w:rPr>
        <w:t>AuNP-ANXA5</w:t>
      </w:r>
      <w:r w:rsidRPr="00FB533D">
        <w:rPr>
          <w:rFonts w:ascii="Times New Roman" w:hAnsi="Times New Roman"/>
        </w:rPr>
        <w:t>s for detection of breast cancer. Mice were injected intravenous</w:t>
      </w:r>
      <w:r w:rsidR="00557E14">
        <w:rPr>
          <w:rFonts w:ascii="Times New Roman" w:hAnsi="Times New Roman"/>
        </w:rPr>
        <w:t>ly</w:t>
      </w:r>
      <w:r w:rsidRPr="00FB533D">
        <w:rPr>
          <w:rFonts w:ascii="Times New Roman" w:hAnsi="Times New Roman"/>
        </w:rPr>
        <w:t xml:space="preserve"> (i.v.) with 250 mg kg</w:t>
      </w:r>
      <w:r w:rsidRPr="00FB533D">
        <w:rPr>
          <w:rFonts w:ascii="Times New Roman" w:hAnsi="Times New Roman"/>
          <w:vertAlign w:val="superscript"/>
        </w:rPr>
        <w:t>-1</w:t>
      </w:r>
      <w:r w:rsidRPr="00FB533D">
        <w:rPr>
          <w:rFonts w:ascii="Times New Roman" w:hAnsi="Times New Roman"/>
        </w:rPr>
        <w:t xml:space="preserve"> (5 mg) of either AuNPs or </w:t>
      </w:r>
      <w:r w:rsidR="001E5C0D">
        <w:rPr>
          <w:rFonts w:ascii="Times New Roman" w:hAnsi="Times New Roman"/>
        </w:rPr>
        <w:t>AuNP-ANXA5</w:t>
      </w:r>
      <w:r w:rsidRPr="00FB533D">
        <w:rPr>
          <w:rFonts w:ascii="Times New Roman" w:hAnsi="Times New Roman"/>
        </w:rPr>
        <w:t xml:space="preserve">s, and CT scans were conducted via a Flex X-O X-PET (Gamma Medica Ideas, Northridge, CA) system over time to compare tumor accumulation of nanoparticles. </w:t>
      </w:r>
    </w:p>
    <w:p w:rsidR="00D73E5A" w:rsidRPr="00FB533D" w:rsidRDefault="00485C41" w:rsidP="00D73E5A">
      <w:pPr>
        <w:rPr>
          <w:rFonts w:ascii="Times New Roman" w:hAnsi="Times New Roman"/>
        </w:rPr>
      </w:pPr>
      <w:r>
        <w:rPr>
          <w:rFonts w:ascii="Times New Roman" w:hAnsi="Times New Roman"/>
        </w:rPr>
        <w:tab/>
        <w:t>Figure 21</w:t>
      </w:r>
      <w:r w:rsidR="00D73E5A" w:rsidRPr="00FB533D">
        <w:rPr>
          <w:rFonts w:ascii="Times New Roman" w:hAnsi="Times New Roman"/>
        </w:rPr>
        <w:t xml:space="preserve"> shows representative CT images of mice with </w:t>
      </w:r>
      <w:r w:rsidR="00990118">
        <w:rPr>
          <w:rFonts w:ascii="Times New Roman" w:hAnsi="Times New Roman"/>
        </w:rPr>
        <w:t xml:space="preserve">small 4T1 breast tumors </w:t>
      </w:r>
      <w:r w:rsidR="00D73E5A" w:rsidRPr="00FB533D">
        <w:rPr>
          <w:rFonts w:ascii="Times New Roman" w:hAnsi="Times New Roman"/>
        </w:rPr>
        <w:t>12 h after d</w:t>
      </w:r>
      <w:r>
        <w:rPr>
          <w:rFonts w:ascii="Times New Roman" w:hAnsi="Times New Roman"/>
        </w:rPr>
        <w:t>elivery of either AuNP (figure 21</w:t>
      </w:r>
      <w:r w:rsidR="00D73E5A" w:rsidRPr="00FB533D">
        <w:rPr>
          <w:rFonts w:ascii="Times New Roman" w:hAnsi="Times New Roman"/>
        </w:rPr>
        <w:t>a) or AuNP-ANXA5</w:t>
      </w:r>
      <w:r>
        <w:rPr>
          <w:rFonts w:ascii="Times New Roman" w:hAnsi="Times New Roman"/>
        </w:rPr>
        <w:t xml:space="preserve"> (figure 21</w:t>
      </w:r>
      <w:r w:rsidR="00D73E5A" w:rsidRPr="00FB533D">
        <w:rPr>
          <w:rFonts w:ascii="Times New Roman" w:hAnsi="Times New Roman"/>
        </w:rPr>
        <w:t xml:space="preserve">b). When comparing the tumors before injection of nanoparticles versus after, the mice injected with </w:t>
      </w:r>
      <w:r w:rsidR="001E5C0D">
        <w:rPr>
          <w:rFonts w:ascii="Times New Roman" w:hAnsi="Times New Roman"/>
        </w:rPr>
        <w:t>AuNP-ANXA5</w:t>
      </w:r>
      <w:r w:rsidR="00D73E5A" w:rsidRPr="00FB533D">
        <w:rPr>
          <w:rFonts w:ascii="Times New Roman" w:hAnsi="Times New Roman"/>
        </w:rPr>
        <w:t>s have a strong, bright border around the rim of the tumor (white arrows) where the gold nanoparticles have accumulated in the tumor as well as on the tumor vasculature. On the other hand, the untargeted AuNPs injected mouse has mi</w:t>
      </w:r>
      <w:r w:rsidR="00E15F2D">
        <w:rPr>
          <w:rFonts w:ascii="Times New Roman" w:hAnsi="Times New Roman"/>
        </w:rPr>
        <w:t>nimum increase in contrast.</w:t>
      </w:r>
    </w:p>
    <w:p w:rsidR="00D73E5A" w:rsidRPr="00FB533D" w:rsidRDefault="00D73E5A" w:rsidP="00D73E5A">
      <w:pPr>
        <w:rPr>
          <w:rFonts w:ascii="Times New Roman" w:hAnsi="Times New Roman"/>
        </w:rPr>
      </w:pPr>
    </w:p>
    <w:p w:rsidR="007D66CA" w:rsidRDefault="00835970" w:rsidP="007D66CA">
      <w:pPr>
        <w:jc w:val="center"/>
        <w:rPr>
          <w:noProof/>
          <w:lang w:bidi="ar-SA"/>
        </w:rPr>
      </w:pPr>
      <w:r w:rsidRPr="00835970">
        <w:rPr>
          <w:noProof/>
          <w:lang w:bidi="ar-SA"/>
        </w:rPr>
        <w:lastRenderedPageBreak/>
        <w:drawing>
          <wp:inline distT="0" distB="0" distL="0" distR="0">
            <wp:extent cx="5120197" cy="3314700"/>
            <wp:effectExtent l="19050" t="0" r="4253" b="0"/>
            <wp:docPr id="33"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34926" cy="5534526"/>
                      <a:chOff x="0" y="-1564105"/>
                      <a:chExt cx="8734926" cy="5534526"/>
                    </a:xfrm>
                  </a:grpSpPr>
                  <a:grpSp>
                    <a:nvGrpSpPr>
                      <a:cNvPr id="35" name="Group 34"/>
                      <a:cNvGrpSpPr/>
                    </a:nvGrpSpPr>
                    <a:grpSpPr>
                      <a:xfrm>
                        <a:off x="0" y="-1564105"/>
                        <a:ext cx="8734926" cy="5534526"/>
                        <a:chOff x="0" y="-1564105"/>
                        <a:chExt cx="8734926" cy="5534526"/>
                      </a:xfrm>
                    </a:grpSpPr>
                    <a:sp>
                      <a:nvSpPr>
                        <a:cNvPr id="34" name="Rectangle 33"/>
                        <a:cNvSpPr/>
                      </a:nvSpPr>
                      <a:spPr>
                        <a:xfrm>
                          <a:off x="0" y="-1564105"/>
                          <a:ext cx="8734926" cy="5534526"/>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5" name="Picture 4"/>
                        <a:cNvPicPr>
                          <a:picLocks noChangeArrowheads="1"/>
                        </a:cNvPicPr>
                      </a:nvPicPr>
                      <a:blipFill rotWithShape="1">
                        <a:blip r:embed="rId88">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44776" t="41791" r="17239" b="26687"/>
                        <a:stretch/>
                      </a:blipFill>
                      <a:spPr bwMode="auto">
                        <a:xfrm>
                          <a:off x="1411223" y="-768096"/>
                          <a:ext cx="2551176" cy="1490472"/>
                        </a:xfrm>
                        <a:prstGeom prst="rect">
                          <a:avLst/>
                        </a:prstGeom>
                        <a:noFill/>
                        <a:ln>
                          <a:noFill/>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a:spPr>
                    </a:pic>
                    <a:sp>
                      <a:nvSpPr>
                        <a:cNvPr id="6" name="Rectangle 5"/>
                        <a:cNvSpPr/>
                      </a:nvSpPr>
                      <a:spPr>
                        <a:xfrm>
                          <a:off x="2286000" y="-762000"/>
                          <a:ext cx="457200" cy="457200"/>
                        </a:xfrm>
                        <a:prstGeom prst="rect">
                          <a:avLst/>
                        </a:prstGeom>
                        <a:no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 name="Straight Connector 6"/>
                        <a:cNvCxnSpPr/>
                      </a:nvCxnSpPr>
                      <a:spPr>
                        <a:xfrm rot="16200000" flipH="1">
                          <a:off x="2476500" y="-38100"/>
                          <a:ext cx="1676400" cy="11430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5400000">
                          <a:off x="838200" y="0"/>
                          <a:ext cx="1752600" cy="11430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pic>
                      <a:nvPicPr>
                        <a:cNvPr id="9" name="Picture 8"/>
                        <a:cNvPicPr>
                          <a:picLocks noChangeArrowheads="1"/>
                        </a:cNvPicPr>
                      </a:nvPicPr>
                      <a:blipFill rotWithShape="1">
                        <a:blip r:embed="rId89">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47015" t="26436" r="27761" b="48418"/>
                        <a:stretch/>
                      </a:blipFill>
                      <a:spPr bwMode="auto">
                        <a:xfrm>
                          <a:off x="1143000" y="1371600"/>
                          <a:ext cx="2779776" cy="2331720"/>
                        </a:xfrm>
                        <a:prstGeom prst="rect">
                          <a:avLst/>
                        </a:prstGeom>
                        <a:noFill/>
                        <a:ln w="28575">
                          <a:solidFill>
                            <a:srgbClr val="FF0000"/>
                          </a:solidFill>
                          <a:miter lim="800000"/>
                          <a:headEnd/>
                          <a:tailEnd/>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Lst>
                      </a:spPr>
                    </a:pic>
                    <a:pic>
                      <a:nvPicPr>
                        <a:cNvPr id="10" name="Picture 9"/>
                        <a:cNvPicPr>
                          <a:picLocks noChangeArrowheads="1"/>
                        </a:cNvPicPr>
                      </a:nvPicPr>
                      <a:blipFill rotWithShape="1">
                        <a:blip r:embed="rId90" cstate="print">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29851" t="34148" r="15000" b="20239"/>
                        <a:stretch/>
                      </a:blipFill>
                      <a:spPr bwMode="auto">
                        <a:xfrm>
                          <a:off x="5373624" y="-768096"/>
                          <a:ext cx="2551176" cy="1490472"/>
                        </a:xfrm>
                        <a:prstGeom prst="rect">
                          <a:avLst/>
                        </a:prstGeom>
                        <a:noFill/>
                        <a:ln>
                          <a:noFill/>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a:spPr>
                    </a:pic>
                    <a:pic>
                      <a:nvPicPr>
                        <a:cNvPr id="11" name="Picture 10"/>
                        <a:cNvPicPr>
                          <a:picLocks noChangeArrowheads="1"/>
                        </a:cNvPicPr>
                      </a:nvPicPr>
                      <a:blipFill rotWithShape="1">
                        <a:blip r:embed="rId91">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40522" t="21970" r="35448" b="47343"/>
                        <a:stretch/>
                      </a:blipFill>
                      <a:spPr bwMode="auto">
                        <a:xfrm>
                          <a:off x="5257800" y="1371600"/>
                          <a:ext cx="2779776" cy="2331720"/>
                        </a:xfrm>
                        <a:prstGeom prst="rect">
                          <a:avLst/>
                        </a:prstGeom>
                        <a:noFill/>
                        <a:ln w="9525">
                          <a:solidFill>
                            <a:srgbClr val="FF0000"/>
                          </a:solidFill>
                          <a:miter lim="800000"/>
                          <a:headEnd/>
                          <a:tailEnd/>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Lst>
                      </a:spPr>
                    </a:pic>
                    <a:cxnSp>
                      <a:nvCxnSpPr>
                        <a:cNvPr id="12" name="Straight Connector 11"/>
                        <a:cNvCxnSpPr/>
                      </a:nvCxnSpPr>
                      <a:spPr>
                        <a:xfrm rot="16200000" flipH="1">
                          <a:off x="6400800" y="-228600"/>
                          <a:ext cx="1676400" cy="15240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rot="5400000">
                          <a:off x="4800600" y="152400"/>
                          <a:ext cx="1676400" cy="7620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sp>
                      <a:nvSpPr>
                        <a:cNvPr id="14" name="Rectangle 13"/>
                        <a:cNvSpPr/>
                      </a:nvSpPr>
                      <a:spPr>
                        <a:xfrm>
                          <a:off x="6019800" y="-762000"/>
                          <a:ext cx="457200" cy="457200"/>
                        </a:xfrm>
                        <a:prstGeom prst="rect">
                          <a:avLst/>
                        </a:prstGeom>
                        <a:no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Content Placeholder 2"/>
                        <a:cNvSpPr txBox="1">
                          <a:spLocks/>
                        </a:cNvSpPr>
                      </a:nvSpPr>
                      <a:spPr>
                        <a:xfrm>
                          <a:off x="990600" y="-1143000"/>
                          <a:ext cx="3276600" cy="533400"/>
                        </a:xfrm>
                        <a:prstGeom prst="rect">
                          <a:avLst/>
                        </a:prstGeom>
                      </a:spPr>
                      <a:txSp>
                        <a:txBody>
                          <a:bodyPr vert="horz">
                            <a:norm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274320" marR="0" lvl="0" indent="-274320" algn="ctr" defTabSz="914400" rtl="0" eaLnBrk="1" fontAlgn="auto" latinLnBrk="0" hangingPunct="1">
                              <a:lnSpc>
                                <a:spcPct val="100000"/>
                              </a:lnSpc>
                              <a:spcBef>
                                <a:spcPts val="580"/>
                              </a:spcBef>
                              <a:spcAft>
                                <a:spcPts val="0"/>
                              </a:spcAft>
                              <a:buClr>
                                <a:schemeClr val="accent1"/>
                              </a:buClr>
                              <a:buSzPct val="85000"/>
                              <a:buFont typeface="Wingdings 2"/>
                              <a:buNone/>
                              <a:tabLst/>
                              <a:defRPr/>
                            </a:pPr>
                            <a:r>
                              <a:rPr kumimoji="0" lang="en-US" sz="2600" b="0" i="0" u="none" strike="noStrike" kern="1200" cap="none" spc="0" normalizeH="0" baseline="0" noProof="0" dirty="0" smtClean="0">
                                <a:ln>
                                  <a:noFill/>
                                </a:ln>
                                <a:solidFill>
                                  <a:schemeClr val="tx1"/>
                                </a:solidFill>
                                <a:effectLst/>
                                <a:uLnTx/>
                                <a:uFillTx/>
                                <a:latin typeface="+mn-lt"/>
                                <a:ea typeface="+mn-ea"/>
                                <a:cs typeface="+mn-cs"/>
                              </a:rPr>
                              <a:t>0 h </a:t>
                            </a:r>
                            <a:r>
                              <a:rPr kumimoji="0" lang="en-US" sz="2600" b="0" i="0" u="none" strike="noStrike" kern="1200" cap="none" spc="0" normalizeH="0" baseline="0" noProof="0" dirty="0" err="1" smtClean="0">
                                <a:ln>
                                  <a:noFill/>
                                </a:ln>
                                <a:solidFill>
                                  <a:schemeClr val="tx1"/>
                                </a:solidFill>
                                <a:effectLst/>
                                <a:uLnTx/>
                                <a:uFillTx/>
                                <a:latin typeface="+mn-lt"/>
                                <a:ea typeface="+mn-ea"/>
                                <a:cs typeface="+mn-cs"/>
                              </a:rPr>
                              <a:t>AuNP</a:t>
                            </a:r>
                            <a:endParaRPr kumimoji="0" lang="en-US" sz="26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16" name="Content Placeholder 2"/>
                        <a:cNvSpPr txBox="1">
                          <a:spLocks/>
                        </a:cNvSpPr>
                      </a:nvSpPr>
                      <a:spPr>
                        <a:xfrm>
                          <a:off x="5029200" y="-1143000"/>
                          <a:ext cx="3276600" cy="533400"/>
                        </a:xfrm>
                        <a:prstGeom prst="rect">
                          <a:avLst/>
                        </a:prstGeom>
                      </a:spPr>
                      <a:txSp>
                        <a:txBody>
                          <a:bodyPr vert="horz">
                            <a:norm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274320" marR="0" lvl="0" indent="-274320" algn="ctr" defTabSz="914400" rtl="0" eaLnBrk="1" fontAlgn="auto" latinLnBrk="0" hangingPunct="1">
                              <a:lnSpc>
                                <a:spcPct val="100000"/>
                              </a:lnSpc>
                              <a:spcBef>
                                <a:spcPts val="580"/>
                              </a:spcBef>
                              <a:spcAft>
                                <a:spcPts val="0"/>
                              </a:spcAft>
                              <a:buClr>
                                <a:schemeClr val="accent1"/>
                              </a:buClr>
                              <a:buSzPct val="85000"/>
                              <a:buFont typeface="Wingdings 2"/>
                              <a:buNone/>
                              <a:tabLst/>
                              <a:defRPr/>
                            </a:pPr>
                            <a:r>
                              <a:rPr lang="en-US" sz="2600" dirty="0" smtClean="0"/>
                              <a:t>12</a:t>
                            </a:r>
                            <a:r>
                              <a:rPr kumimoji="0" lang="en-US" sz="2600" b="0" i="0" u="none" strike="noStrike" kern="1200" cap="none" spc="0" normalizeH="0" baseline="0" noProof="0" dirty="0" smtClean="0">
                                <a:ln>
                                  <a:noFill/>
                                </a:ln>
                                <a:solidFill>
                                  <a:schemeClr val="tx1"/>
                                </a:solidFill>
                                <a:effectLst/>
                                <a:uLnTx/>
                                <a:uFillTx/>
                                <a:latin typeface="+mn-lt"/>
                                <a:ea typeface="+mn-ea"/>
                                <a:cs typeface="+mn-cs"/>
                              </a:rPr>
                              <a:t> h </a:t>
                            </a:r>
                            <a:r>
                              <a:rPr kumimoji="0" lang="en-US" sz="2600" b="0" i="0" u="none" strike="noStrike" kern="1200" cap="none" spc="0" normalizeH="0" baseline="0" noProof="0" dirty="0" err="1" smtClean="0">
                                <a:ln>
                                  <a:noFill/>
                                </a:ln>
                                <a:solidFill>
                                  <a:schemeClr val="tx1"/>
                                </a:solidFill>
                                <a:effectLst/>
                                <a:uLnTx/>
                                <a:uFillTx/>
                                <a:latin typeface="+mn-lt"/>
                                <a:ea typeface="+mn-ea"/>
                                <a:cs typeface="+mn-cs"/>
                              </a:rPr>
                              <a:t>AuNP</a:t>
                            </a:r>
                            <a:endParaRPr kumimoji="0" lang="en-US" sz="26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30" name="TextBox 29"/>
                        <a:cNvSpPr txBox="1"/>
                      </a:nvSpPr>
                      <a:spPr>
                        <a:xfrm>
                          <a:off x="304800" y="-1143000"/>
                          <a:ext cx="1295400"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4000" b="1" dirty="0" smtClean="0">
                                <a:latin typeface="Times New Roman" pitchFamily="18" charset="0"/>
                                <a:cs typeface="Times New Roman" pitchFamily="18" charset="0"/>
                              </a:rPr>
                              <a:t>(a)</a:t>
                            </a:r>
                            <a:endParaRPr lang="en-US" sz="4000" b="1" dirty="0">
                              <a:latin typeface="Times New Roman" pitchFamily="18" charset="0"/>
                              <a:cs typeface="Times New Roman" pitchFamily="18" charset="0"/>
                            </a:endParaRPr>
                          </a:p>
                        </a:txBody>
                        <a:useSpRect/>
                      </a:txSp>
                    </a:sp>
                  </a:grpSp>
                </lc:lockedCanvas>
              </a:graphicData>
            </a:graphic>
          </wp:inline>
        </w:drawing>
      </w:r>
      <w:r w:rsidR="00887A9B" w:rsidRPr="00887A9B">
        <w:rPr>
          <w:rFonts w:ascii="Times New Roman" w:hAnsi="Times New Roman"/>
          <w:noProof/>
        </w:rPr>
        <w:pict>
          <v:shapetype id="_x0000_t32" coordsize="21600,21600" o:spt="32" o:oned="t" path="m,l21600,21600e" filled="f">
            <v:path arrowok="t" fillok="f" o:connecttype="none"/>
            <o:lock v:ext="edit" shapetype="t"/>
          </v:shapetype>
          <v:shape id="_x0000_s1029" type="#_x0000_t32" style="position:absolute;left:0;text-align:left;margin-left:296.35pt;margin-top:222.75pt;width:20.05pt;height:17.6pt;rotation:90;flip:x y;z-index:251657216;mso-position-horizontal-relative:text;mso-position-vertical-relative:text" o:connectortype="straight" strokecolor="white [3212]" strokeweight="2.25pt">
            <v:stroke endarrow="block"/>
          </v:shape>
        </w:pict>
      </w:r>
      <w:r w:rsidR="00887A9B" w:rsidRPr="00887A9B">
        <w:rPr>
          <w:rFonts w:ascii="Times New Roman" w:hAnsi="Times New Roman"/>
          <w:noProof/>
        </w:rPr>
        <w:pict>
          <v:shape id="_x0000_s1028" type="#_x0000_t32" style="position:absolute;left:0;text-align:left;margin-left:368pt;margin-top:209.7pt;width:20.05pt;height:17.6pt;flip:x y;z-index:251658240;mso-position-horizontal-relative:text;mso-position-vertical-relative:text" o:connectortype="straight" strokecolor="white [3212]" strokeweight="2.25pt">
            <v:stroke endarrow="block"/>
          </v:shape>
        </w:pict>
      </w:r>
      <w:r w:rsidR="00887A9B" w:rsidRPr="00887A9B">
        <w:rPr>
          <w:rFonts w:ascii="Times New Roman" w:hAnsi="Times New Roman"/>
          <w:noProof/>
        </w:rPr>
        <w:pict>
          <v:shape id="_x0000_s1031" type="#_x0000_t32" style="position:absolute;left:0;text-align:left;margin-left:282.6pt;margin-top:145.1pt;width:20.05pt;height:17.6pt;rotation:180;flip:x y;z-index:251659264;mso-position-horizontal-relative:text;mso-position-vertical-relative:text" o:connectortype="straight" strokecolor="white [3212]" strokeweight="2.25pt">
            <v:stroke endarrow="block"/>
          </v:shape>
        </w:pict>
      </w:r>
      <w:r w:rsidR="00887A9B" w:rsidRPr="00887A9B">
        <w:rPr>
          <w:rFonts w:ascii="Times New Roman" w:hAnsi="Times New Roman"/>
          <w:noProof/>
        </w:rPr>
        <w:pict>
          <v:shape id="_x0000_s1030" type="#_x0000_t32" style="position:absolute;left:0;text-align:left;margin-left:369.2pt;margin-top:146.35pt;width:20.05pt;height:17.6pt;rotation:270;flip:x y;z-index:251660288;mso-position-horizontal-relative:text;mso-position-vertical-relative:text" o:connectortype="straight" strokecolor="white [3212]" strokeweight="2.25pt">
            <v:stroke endarrow="block"/>
          </v:shape>
        </w:pict>
      </w:r>
      <w:r w:rsidR="007D66CA" w:rsidRPr="007D66CA">
        <w:rPr>
          <w:noProof/>
          <w:lang w:bidi="ar-SA"/>
        </w:rPr>
        <w:t xml:space="preserve"> </w:t>
      </w:r>
    </w:p>
    <w:p w:rsidR="00D73E5A" w:rsidRPr="00FB533D" w:rsidRDefault="00835970" w:rsidP="007D66CA">
      <w:pPr>
        <w:jc w:val="center"/>
        <w:rPr>
          <w:rFonts w:ascii="Times New Roman" w:hAnsi="Times New Roman"/>
        </w:rPr>
      </w:pPr>
      <w:r w:rsidRPr="00835970">
        <w:rPr>
          <w:rFonts w:ascii="Times New Roman" w:hAnsi="Times New Roman"/>
          <w:noProof/>
          <w:lang w:bidi="ar-SA"/>
        </w:rPr>
        <w:drawing>
          <wp:inline distT="0" distB="0" distL="0" distR="0">
            <wp:extent cx="5234497" cy="3370521"/>
            <wp:effectExtent l="19050" t="0" r="4253" b="0"/>
            <wp:docPr id="34"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4611" cy="5606715"/>
                      <a:chOff x="0" y="4066674"/>
                      <a:chExt cx="8614611" cy="5606715"/>
                    </a:xfrm>
                  </a:grpSpPr>
                  <a:grpSp>
                    <a:nvGrpSpPr>
                      <a:cNvPr id="37" name="Group 36"/>
                      <a:cNvGrpSpPr/>
                    </a:nvGrpSpPr>
                    <a:grpSpPr>
                      <a:xfrm>
                        <a:off x="0" y="4066674"/>
                        <a:ext cx="8614611" cy="5606715"/>
                        <a:chOff x="0" y="4066674"/>
                        <a:chExt cx="8614611" cy="5606715"/>
                      </a:xfrm>
                    </a:grpSpPr>
                    <a:sp>
                      <a:nvSpPr>
                        <a:cNvPr id="36" name="Rectangle 35"/>
                        <a:cNvSpPr/>
                      </a:nvSpPr>
                      <a:spPr>
                        <a:xfrm>
                          <a:off x="0" y="4066674"/>
                          <a:ext cx="8614611" cy="560671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8" name="Picture 17"/>
                        <a:cNvPicPr>
                          <a:picLocks noChangeArrowheads="1"/>
                        </a:cNvPicPr>
                      </a:nvPicPr>
                      <a:blipFill rotWithShape="1">
                        <a:blip r:embed="rId92">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43731" t="37731" r="21268" b="28119"/>
                        <a:stretch/>
                      </a:blipFill>
                      <a:spPr bwMode="auto">
                        <a:xfrm>
                          <a:off x="1219200" y="4551945"/>
                          <a:ext cx="2551176" cy="1490472"/>
                        </a:xfrm>
                        <a:prstGeom prst="rect">
                          <a:avLst/>
                        </a:prstGeom>
                        <a:noFill/>
                        <a:ln>
                          <a:noFill/>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a:spPr>
                    </a:pic>
                    <a:sp>
                      <a:nvSpPr>
                        <a:cNvPr id="19" name="Rectangle 18"/>
                        <a:cNvSpPr/>
                      </a:nvSpPr>
                      <a:spPr>
                        <a:xfrm>
                          <a:off x="1828800" y="4704345"/>
                          <a:ext cx="555843" cy="815438"/>
                        </a:xfrm>
                        <a:prstGeom prst="rect">
                          <a:avLst/>
                        </a:prstGeom>
                        <a:no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20" name="Picture 19"/>
                        <a:cNvPicPr>
                          <a:picLocks noChangeArrowheads="1"/>
                        </a:cNvPicPr>
                      </a:nvPicPr>
                      <a:blipFill rotWithShape="1">
                        <a:blip r:embed="rId93">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37518" t="20896" r="39497" b="36000"/>
                        <a:stretch/>
                      </a:blipFill>
                      <a:spPr bwMode="auto">
                        <a:xfrm>
                          <a:off x="1325880" y="6380745"/>
                          <a:ext cx="2331720" cy="2779776"/>
                        </a:xfrm>
                        <a:prstGeom prst="rect">
                          <a:avLst/>
                        </a:prstGeom>
                        <a:noFill/>
                        <a:ln w="28575">
                          <a:solidFill>
                            <a:srgbClr val="FF0000"/>
                          </a:solidFill>
                          <a:miter lim="800000"/>
                          <a:headEnd/>
                          <a:tailEnd/>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Lst>
                      </a:spPr>
                    </a:pic>
                    <a:cxnSp>
                      <a:nvCxnSpPr>
                        <a:cNvPr id="21" name="Straight Connector 20"/>
                        <a:cNvCxnSpPr/>
                      </a:nvCxnSpPr>
                      <a:spPr>
                        <a:xfrm>
                          <a:off x="2362200" y="5542545"/>
                          <a:ext cx="1295400" cy="8382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1143000" y="5694945"/>
                          <a:ext cx="838200" cy="5334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pic>
                      <a:nvPicPr>
                        <a:cNvPr id="23" name="Picture 22"/>
                        <a:cNvPicPr>
                          <a:picLocks noChangeArrowheads="1"/>
                        </a:cNvPicPr>
                      </a:nvPicPr>
                      <a:blipFill rotWithShape="1">
                        <a:blip r:embed="rId94">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42500" t="33494" r="23413" b="33013"/>
                        <a:stretch/>
                      </a:blipFill>
                      <a:spPr bwMode="auto">
                        <a:xfrm>
                          <a:off x="5486400" y="4628145"/>
                          <a:ext cx="2551176" cy="1490472"/>
                        </a:xfrm>
                        <a:prstGeom prst="rect">
                          <a:avLst/>
                        </a:prstGeom>
                        <a:noFill/>
                        <a:ln>
                          <a:noFill/>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a:spPr>
                    </a:pic>
                    <a:pic>
                      <a:nvPicPr>
                        <a:cNvPr id="24" name="Picture 23"/>
                        <a:cNvPicPr>
                          <a:picLocks noChangeArrowheads="1"/>
                        </a:cNvPicPr>
                      </a:nvPicPr>
                      <a:blipFill rotWithShape="1">
                        <a:blip r:embed="rId94">
                          <a:extLst>
                            <a:ext uri="{28A0092B-C50C-407E-A947-70E740481C1C}">
                              <a14:useLocalDpi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val="0"/>
                            </a:ext>
                          </a:extLst>
                        </a:blip>
                        <a:srcRect l="49957" t="33494" r="39615" b="45652"/>
                        <a:stretch/>
                      </a:blipFill>
                      <a:spPr bwMode="auto">
                        <a:xfrm>
                          <a:off x="5638800" y="6380745"/>
                          <a:ext cx="2331720" cy="2779776"/>
                        </a:xfrm>
                        <a:prstGeom prst="rect">
                          <a:avLst/>
                        </a:prstGeom>
                        <a:noFill/>
                        <a:ln w="28575">
                          <a:solidFill>
                            <a:srgbClr val="FF0000"/>
                          </a:solidFill>
                          <a:miter lim="800000"/>
                          <a:headEnd/>
                          <a:tailEnd/>
                        </a:ln>
                        <a:extLst>
                          <a:ext uri="{909E8E84-426E-40DD-AFC4-6F175D3DCCD1}">
                            <a14:hiddenFill xmlns:p="http://schemas.openxmlformats.org/presentationml/2006/main" xmlns="" xmlns:a14="http://schemas.microsoft.com/office/drawing/2010/main" xmlns:w="http://schemas.openxmlformats.org/wordprocessingml/2006/main" xmlns:w10="urn:schemas-microsoft-com:office:word" xmlns:v="urn:schemas-microsoft-com:vml" xmlns:o="urn:schemas-microsoft-com:office:office">
                              <a:solidFill>
                                <a:schemeClr val="accent1"/>
                              </a:solidFill>
                            </a14:hiddenFill>
                          </a:ext>
                        </a:extLst>
                      </a:spPr>
                    </a:pic>
                    <a:cxnSp>
                      <a:nvCxnSpPr>
                        <a:cNvPr id="25" name="Straight Connector 24"/>
                        <a:cNvCxnSpPr/>
                      </a:nvCxnSpPr>
                      <a:spPr>
                        <a:xfrm>
                          <a:off x="6705600" y="5466345"/>
                          <a:ext cx="1295400" cy="9144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rot="5400000">
                          <a:off x="5486400" y="5694945"/>
                          <a:ext cx="838200" cy="533400"/>
                        </a:xfrm>
                        <a:prstGeom prst="line">
                          <a:avLst/>
                        </a:prstGeom>
                        <a:ln w="25400">
                          <a:solidFill>
                            <a:srgbClr val="FF0000"/>
                          </a:solidFill>
                        </a:ln>
                      </a:spPr>
                      <a:style>
                        <a:lnRef idx="1">
                          <a:schemeClr val="accent1"/>
                        </a:lnRef>
                        <a:fillRef idx="0">
                          <a:schemeClr val="accent1"/>
                        </a:fillRef>
                        <a:effectRef idx="0">
                          <a:schemeClr val="accent1"/>
                        </a:effectRef>
                        <a:fontRef idx="minor">
                          <a:schemeClr val="tx1"/>
                        </a:fontRef>
                      </a:style>
                    </a:cxnSp>
                    <a:sp>
                      <a:nvSpPr>
                        <a:cNvPr id="27" name="Content Placeholder 2"/>
                        <a:cNvSpPr txBox="1">
                          <a:spLocks/>
                        </a:cNvSpPr>
                      </a:nvSpPr>
                      <a:spPr>
                        <a:xfrm>
                          <a:off x="914400" y="4170945"/>
                          <a:ext cx="3276600" cy="533400"/>
                        </a:xfrm>
                        <a:prstGeom prst="rect">
                          <a:avLst/>
                        </a:prstGeom>
                      </a:spPr>
                      <a:txSp>
                        <a:txBody>
                          <a:bodyPr vert="horz">
                            <a:norm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274320" marR="0" lvl="0" indent="-274320" algn="ctr" defTabSz="914400" rtl="0" eaLnBrk="1" fontAlgn="auto" latinLnBrk="0" hangingPunct="1">
                              <a:lnSpc>
                                <a:spcPct val="100000"/>
                              </a:lnSpc>
                              <a:spcBef>
                                <a:spcPts val="580"/>
                              </a:spcBef>
                              <a:spcAft>
                                <a:spcPts val="0"/>
                              </a:spcAft>
                              <a:buClr>
                                <a:schemeClr val="accent1"/>
                              </a:buClr>
                              <a:buSzPct val="85000"/>
                              <a:buFont typeface="Wingdings 2"/>
                              <a:buNone/>
                              <a:tabLst/>
                              <a:defRPr/>
                            </a:pPr>
                            <a:r>
                              <a:rPr kumimoji="0" lang="en-US" sz="2600" b="0" i="0" u="none" strike="noStrike" kern="1200" cap="none" spc="0" normalizeH="0" baseline="0" noProof="0" dirty="0" smtClean="0">
                                <a:ln>
                                  <a:noFill/>
                                </a:ln>
                                <a:solidFill>
                                  <a:schemeClr val="tx1"/>
                                </a:solidFill>
                                <a:effectLst/>
                                <a:uLnTx/>
                                <a:uFillTx/>
                                <a:latin typeface="+mn-lt"/>
                                <a:ea typeface="+mn-ea"/>
                                <a:cs typeface="+mn-cs"/>
                              </a:rPr>
                              <a:t>0 h </a:t>
                            </a:r>
                            <a:r>
                              <a:rPr kumimoji="0" lang="en-US" sz="2600" b="0" i="0" u="none" strike="noStrike" kern="1200" cap="none" spc="0" normalizeH="0" baseline="0" noProof="0" dirty="0" err="1" smtClean="0">
                                <a:ln>
                                  <a:noFill/>
                                </a:ln>
                                <a:solidFill>
                                  <a:schemeClr val="tx1"/>
                                </a:solidFill>
                                <a:effectLst/>
                                <a:uLnTx/>
                                <a:uFillTx/>
                                <a:latin typeface="+mn-lt"/>
                                <a:ea typeface="+mn-ea"/>
                                <a:cs typeface="+mn-cs"/>
                              </a:rPr>
                              <a:t>AuNP</a:t>
                            </a:r>
                            <a:r>
                              <a:rPr kumimoji="0" lang="en-US" sz="2600" b="0" i="0" u="none" strike="noStrike" kern="1200" cap="none" spc="0" normalizeH="0" baseline="0" noProof="0" dirty="0" smtClean="0">
                                <a:ln>
                                  <a:noFill/>
                                </a:ln>
                                <a:solidFill>
                                  <a:schemeClr val="tx1"/>
                                </a:solidFill>
                                <a:effectLst/>
                                <a:uLnTx/>
                                <a:uFillTx/>
                                <a:latin typeface="+mn-lt"/>
                                <a:ea typeface="+mn-ea"/>
                                <a:cs typeface="+mn-cs"/>
                              </a:rPr>
                              <a:t>-AV</a:t>
                            </a:r>
                            <a:endParaRPr kumimoji="0" lang="en-US" sz="26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28" name="Content Placeholder 2"/>
                        <a:cNvSpPr txBox="1">
                          <a:spLocks/>
                        </a:cNvSpPr>
                      </a:nvSpPr>
                      <a:spPr>
                        <a:xfrm>
                          <a:off x="5105400" y="4170945"/>
                          <a:ext cx="3200400" cy="533400"/>
                        </a:xfrm>
                        <a:prstGeom prst="rect">
                          <a:avLst/>
                        </a:prstGeom>
                      </a:spPr>
                      <a:txSp>
                        <a:txBody>
                          <a:bodyPr vert="horz">
                            <a:norm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274320" marR="0" lvl="0" indent="-274320" algn="ctr" defTabSz="914400" rtl="0" eaLnBrk="1" fontAlgn="auto" latinLnBrk="0" hangingPunct="1">
                              <a:lnSpc>
                                <a:spcPct val="100000"/>
                              </a:lnSpc>
                              <a:spcBef>
                                <a:spcPts val="580"/>
                              </a:spcBef>
                              <a:spcAft>
                                <a:spcPts val="0"/>
                              </a:spcAft>
                              <a:buClr>
                                <a:schemeClr val="accent1"/>
                              </a:buClr>
                              <a:buSzPct val="85000"/>
                              <a:buFont typeface="Wingdings 2"/>
                              <a:buNone/>
                              <a:tabLst/>
                              <a:defRPr/>
                            </a:pPr>
                            <a:r>
                              <a:rPr lang="en-US" sz="2600" dirty="0" smtClean="0"/>
                              <a:t>12</a:t>
                            </a:r>
                            <a:r>
                              <a:rPr kumimoji="0" lang="en-US" sz="2600" b="0" i="0" u="none" strike="noStrike" kern="1200" cap="none" spc="0" normalizeH="0" baseline="0" noProof="0" dirty="0" smtClean="0">
                                <a:ln>
                                  <a:noFill/>
                                </a:ln>
                                <a:solidFill>
                                  <a:schemeClr val="tx1"/>
                                </a:solidFill>
                                <a:effectLst/>
                                <a:uLnTx/>
                                <a:uFillTx/>
                                <a:latin typeface="+mn-lt"/>
                                <a:ea typeface="+mn-ea"/>
                                <a:cs typeface="+mn-cs"/>
                              </a:rPr>
                              <a:t> h AuNP-ANXA5</a:t>
                            </a:r>
                            <a:endParaRPr kumimoji="0" lang="en-US" sz="26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29" name="Rectangle 28"/>
                        <a:cNvSpPr/>
                      </a:nvSpPr>
                      <a:spPr>
                        <a:xfrm>
                          <a:off x="6149757" y="4704345"/>
                          <a:ext cx="555843" cy="815438"/>
                        </a:xfrm>
                        <a:prstGeom prst="rect">
                          <a:avLst/>
                        </a:prstGeom>
                        <a:no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TextBox 30"/>
                        <a:cNvSpPr txBox="1"/>
                      </a:nvSpPr>
                      <a:spPr>
                        <a:xfrm>
                          <a:off x="152400" y="4247145"/>
                          <a:ext cx="1295400"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4000" b="1" dirty="0" smtClean="0">
                                <a:latin typeface="Times New Roman" pitchFamily="18" charset="0"/>
                                <a:cs typeface="Times New Roman" pitchFamily="18" charset="0"/>
                              </a:rPr>
                              <a:t>(b)</a:t>
                            </a:r>
                            <a:endParaRPr lang="en-US" sz="4000" b="1" dirty="0">
                              <a:latin typeface="Times New Roman" pitchFamily="18" charset="0"/>
                              <a:cs typeface="Times New Roman" pitchFamily="18" charset="0"/>
                            </a:endParaRPr>
                          </a:p>
                        </a:txBody>
                        <a:useSpRect/>
                      </a:txSp>
                    </a:sp>
                  </a:grpSp>
                </lc:lockedCanvas>
              </a:graphicData>
            </a:graphic>
          </wp:inline>
        </w:drawing>
      </w:r>
    </w:p>
    <w:p w:rsidR="0041507F" w:rsidRDefault="0041507F" w:rsidP="0041507F">
      <w:pPr>
        <w:pStyle w:val="Caption"/>
        <w:rPr>
          <w:rFonts w:ascii="Times New Roman" w:hAnsi="Times New Roman"/>
          <w:b w:val="0"/>
        </w:rPr>
      </w:pPr>
      <w:bookmarkStart w:id="146" w:name="_Toc491098415"/>
      <w:r>
        <w:t xml:space="preserve">Figure </w:t>
      </w:r>
      <w:fldSimple w:instr=" SEQ Figure \* ARABIC ">
        <w:r w:rsidR="004E7618">
          <w:rPr>
            <w:noProof/>
          </w:rPr>
          <w:t>21</w:t>
        </w:r>
      </w:fldSimple>
      <w:r>
        <w:t xml:space="preserve">. </w:t>
      </w:r>
      <w:r w:rsidRPr="00EF0684">
        <w:t>Representative CT images (xz cross section) of Balb/c mice with 4T1 breast cancer tumors.</w:t>
      </w:r>
      <w:bookmarkEnd w:id="146"/>
    </w:p>
    <w:p w:rsidR="00D73E5A" w:rsidRDefault="0041507F" w:rsidP="0041507F">
      <w:pPr>
        <w:spacing w:line="240" w:lineRule="auto"/>
        <w:rPr>
          <w:rFonts w:ascii="Times New Roman" w:hAnsi="Times New Roman"/>
        </w:rPr>
      </w:pPr>
      <w:r>
        <w:rPr>
          <w:rFonts w:ascii="Times New Roman" w:hAnsi="Times New Roman"/>
        </w:rPr>
        <w:t xml:space="preserve">Mice were imaged </w:t>
      </w:r>
      <w:r w:rsidR="00D73E5A" w:rsidRPr="00FB533D">
        <w:rPr>
          <w:rFonts w:ascii="Times New Roman" w:hAnsi="Times New Roman"/>
        </w:rPr>
        <w:t xml:space="preserve">before and </w:t>
      </w:r>
      <w:r w:rsidR="00E15F2D">
        <w:rPr>
          <w:rFonts w:ascii="Times New Roman" w:hAnsi="Times New Roman"/>
        </w:rPr>
        <w:t xml:space="preserve">12 h </w:t>
      </w:r>
      <w:r w:rsidR="00D73E5A" w:rsidRPr="00FB533D">
        <w:rPr>
          <w:rFonts w:ascii="Times New Roman" w:hAnsi="Times New Roman"/>
        </w:rPr>
        <w:t>after injection of either 250 mg kg</w:t>
      </w:r>
      <w:r w:rsidR="00D73E5A" w:rsidRPr="00FB533D">
        <w:rPr>
          <w:rFonts w:ascii="Times New Roman" w:hAnsi="Times New Roman"/>
          <w:vertAlign w:val="superscript"/>
        </w:rPr>
        <w:t>-1</w:t>
      </w:r>
      <w:r w:rsidR="00D73E5A" w:rsidRPr="00FB533D">
        <w:rPr>
          <w:rFonts w:ascii="Times New Roman" w:hAnsi="Times New Roman"/>
        </w:rPr>
        <w:t xml:space="preserve"> </w:t>
      </w:r>
      <w:r w:rsidR="00990118">
        <w:rPr>
          <w:rFonts w:ascii="Times New Roman" w:hAnsi="Times New Roman"/>
        </w:rPr>
        <w:t>(a) AuNPs</w:t>
      </w:r>
      <w:r w:rsidR="00D73E5A" w:rsidRPr="00FB533D">
        <w:rPr>
          <w:rFonts w:ascii="Times New Roman" w:hAnsi="Times New Roman"/>
        </w:rPr>
        <w:t xml:space="preserve"> or </w:t>
      </w:r>
      <w:r w:rsidR="00990118">
        <w:rPr>
          <w:rFonts w:ascii="Times New Roman" w:hAnsi="Times New Roman"/>
        </w:rPr>
        <w:t xml:space="preserve">(b) </w:t>
      </w:r>
      <w:r w:rsidR="001E5C0D">
        <w:rPr>
          <w:rFonts w:ascii="Times New Roman" w:hAnsi="Times New Roman"/>
        </w:rPr>
        <w:t>AuNP-ANXA5</w:t>
      </w:r>
      <w:r w:rsidR="00990118">
        <w:rPr>
          <w:rFonts w:ascii="Times New Roman" w:hAnsi="Times New Roman"/>
        </w:rPr>
        <w:t>s</w:t>
      </w:r>
      <w:r w:rsidR="00D73E5A" w:rsidRPr="00FB533D">
        <w:rPr>
          <w:rFonts w:ascii="Times New Roman" w:hAnsi="Times New Roman"/>
        </w:rPr>
        <w:t xml:space="preserve">. </w:t>
      </w:r>
      <w:r w:rsidR="00E15F2D">
        <w:rPr>
          <w:rFonts w:ascii="Times New Roman" w:hAnsi="Times New Roman"/>
        </w:rPr>
        <w:t xml:space="preserve">(a) </w:t>
      </w:r>
      <w:r w:rsidR="00D73E5A" w:rsidRPr="00FB533D">
        <w:rPr>
          <w:rFonts w:ascii="Times New Roman" w:hAnsi="Times New Roman"/>
        </w:rPr>
        <w:t xml:space="preserve">In the mouse injected with AuNPs it is difficult to identify the tumor compared to the remainder of the animal. </w:t>
      </w:r>
      <w:r w:rsidR="00E15F2D">
        <w:rPr>
          <w:rFonts w:ascii="Times New Roman" w:hAnsi="Times New Roman"/>
        </w:rPr>
        <w:t xml:space="preserve">(b) </w:t>
      </w:r>
      <w:r w:rsidR="00D73E5A" w:rsidRPr="00FB533D">
        <w:rPr>
          <w:rFonts w:ascii="Times New Roman" w:hAnsi="Times New Roman"/>
        </w:rPr>
        <w:t xml:space="preserve">In the mouse injected with </w:t>
      </w:r>
      <w:r w:rsidR="001E5C0D">
        <w:rPr>
          <w:rFonts w:ascii="Times New Roman" w:hAnsi="Times New Roman"/>
        </w:rPr>
        <w:t>AuNP-</w:t>
      </w:r>
      <w:r w:rsidR="001E5C0D">
        <w:rPr>
          <w:rFonts w:ascii="Times New Roman" w:hAnsi="Times New Roman"/>
        </w:rPr>
        <w:lastRenderedPageBreak/>
        <w:t>ANXA5</w:t>
      </w:r>
      <w:r w:rsidR="00D73E5A" w:rsidRPr="00FB533D">
        <w:rPr>
          <w:rFonts w:ascii="Times New Roman" w:hAnsi="Times New Roman"/>
        </w:rPr>
        <w:t>s, a clear border of the tumor is significantly brighter (white arrows) where the gold nanoparticles have accumulated.</w:t>
      </w:r>
    </w:p>
    <w:p w:rsidR="00D73E5A" w:rsidRPr="00FB533D" w:rsidRDefault="00D73E5A" w:rsidP="00D73E5A">
      <w:pPr>
        <w:rPr>
          <w:rFonts w:ascii="Times New Roman" w:hAnsi="Times New Roman"/>
        </w:rPr>
      </w:pPr>
    </w:p>
    <w:p w:rsidR="00D73E5A" w:rsidRPr="00FB533D" w:rsidRDefault="00485C41" w:rsidP="00D73E5A">
      <w:pPr>
        <w:rPr>
          <w:rFonts w:ascii="Times New Roman" w:hAnsi="Times New Roman"/>
        </w:rPr>
      </w:pPr>
      <w:r>
        <w:rPr>
          <w:rFonts w:ascii="Times New Roman" w:hAnsi="Times New Roman"/>
        </w:rPr>
        <w:tab/>
        <w:t>The images in figure 21</w:t>
      </w:r>
      <w:r w:rsidR="00D73E5A" w:rsidRPr="00FB533D">
        <w:rPr>
          <w:rFonts w:ascii="Times New Roman" w:hAnsi="Times New Roman"/>
        </w:rPr>
        <w:t xml:space="preserve"> were taken for multiple mice (n = 6-7) injected with either AuNP or AuNP-ANXA5 and analyzed for accumulation of gold nanoparticles at the tumor as percent injected dose. Percent injected dose was </w:t>
      </w:r>
      <w:r w:rsidR="0041507F">
        <w:rPr>
          <w:rFonts w:ascii="Times New Roman" w:hAnsi="Times New Roman"/>
        </w:rPr>
        <w:t>calculated as seen in equation 2</w:t>
      </w:r>
      <w:r w:rsidR="00D73E5A" w:rsidRPr="00FB533D">
        <w:rPr>
          <w:rFonts w:ascii="Times New Roman" w:hAnsi="Times New Roman"/>
        </w:rPr>
        <w:t>.</w:t>
      </w:r>
    </w:p>
    <w:p w:rsidR="00D73E5A" w:rsidRPr="00FB533D" w:rsidRDefault="00D73E5A" w:rsidP="00D73E5A">
      <w:pPr>
        <w:rPr>
          <w:rFonts w:ascii="Times New Roman" w:hAnsi="Times New Roman"/>
        </w:rPr>
      </w:pPr>
    </w:p>
    <w:p w:rsidR="00D73E5A" w:rsidRPr="00FB533D" w:rsidRDefault="00D73E5A" w:rsidP="00D73E5A">
      <w:pPr>
        <w:rPr>
          <w:rFonts w:ascii="Times New Roman" w:hAnsi="Times New Roman"/>
        </w:rPr>
      </w:pPr>
      <m:oMathPara>
        <m:oMath>
          <m:r>
            <w:rPr>
              <w:rFonts w:ascii="Cambria Math" w:hAnsi="Cambria Math"/>
            </w:rPr>
            <m:t>Injected</m:t>
          </m:r>
          <m:r>
            <w:rPr>
              <w:rFonts w:ascii="Cambria Math" w:hAnsi="Times New Roman"/>
            </w:rPr>
            <m:t xml:space="preserve"> </m:t>
          </m:r>
          <m:r>
            <w:rPr>
              <w:rFonts w:ascii="Cambria Math" w:hAnsi="Cambria Math"/>
            </w:rPr>
            <m:t>Dose</m:t>
          </m:r>
          <m:r>
            <w:rPr>
              <w:rFonts w:ascii="Cambria Math" w:hAnsi="Times New Roman"/>
            </w:rPr>
            <m:t xml:space="preserve"> </m:t>
          </m:r>
          <m:d>
            <m:dPr>
              <m:ctrlPr>
                <w:rPr>
                  <w:rFonts w:ascii="Cambria Math" w:hAnsi="Times New Roman"/>
                  <w:i/>
                </w:rPr>
              </m:ctrlPr>
            </m:dPr>
            <m:e>
              <m:r>
                <w:rPr>
                  <w:rFonts w:ascii="Cambria Math" w:hAnsi="Times New Roman"/>
                </w:rPr>
                <m:t>%</m:t>
              </m:r>
            </m:e>
          </m:d>
          <m:r>
            <w:rPr>
              <w:rFonts w:ascii="Cambria Math" w:hAnsi="Times New Roman"/>
            </w:rPr>
            <m:t xml:space="preserve">= </m:t>
          </m:r>
          <m:f>
            <m:fPr>
              <m:ctrlPr>
                <w:rPr>
                  <w:rFonts w:ascii="Cambria Math" w:hAnsi="Times New Roman"/>
                  <w:i/>
                </w:rPr>
              </m:ctrlPr>
            </m:fPr>
            <m:num>
              <m:r>
                <w:rPr>
                  <w:rFonts w:ascii="Cambria Math" w:hAnsi="Cambria Math"/>
                </w:rPr>
                <m:t>Concentration</m:t>
              </m:r>
              <m:r>
                <w:rPr>
                  <w:rFonts w:ascii="Cambria Math" w:hAnsi="Times New Roman"/>
                </w:rPr>
                <m:t xml:space="preserve"> </m:t>
              </m:r>
              <m:r>
                <w:rPr>
                  <w:rFonts w:ascii="Cambria Math" w:hAnsi="Cambria Math"/>
                </w:rPr>
                <m:t>of</m:t>
              </m:r>
              <m:r>
                <w:rPr>
                  <w:rFonts w:ascii="Cambria Math" w:hAnsi="Times New Roman"/>
                </w:rPr>
                <m:t xml:space="preserve"> </m:t>
              </m:r>
              <m:r>
                <w:rPr>
                  <w:rFonts w:ascii="Cambria Math" w:hAnsi="Cambria Math"/>
                </w:rPr>
                <m:t>AuNP</m:t>
              </m:r>
              <m:r>
                <w:rPr>
                  <w:rFonts w:ascii="Cambria Math" w:hAnsi="Times New Roman"/>
                </w:rPr>
                <m:t xml:space="preserve"> </m:t>
              </m:r>
              <m:r>
                <w:rPr>
                  <w:rFonts w:ascii="Cambria Math" w:hAnsi="Cambria Math"/>
                </w:rPr>
                <m:t>at</m:t>
              </m:r>
              <m:r>
                <w:rPr>
                  <w:rFonts w:ascii="Cambria Math" w:hAnsi="Times New Roman"/>
                </w:rPr>
                <m:t xml:space="preserve"> </m:t>
              </m:r>
              <m:r>
                <w:rPr>
                  <w:rFonts w:ascii="Cambria Math" w:hAnsi="Cambria Math"/>
                </w:rPr>
                <m:t>tumor</m:t>
              </m:r>
              <m:r>
                <w:rPr>
                  <w:rFonts w:ascii="Cambria Math" w:hAnsi="Times New Roman"/>
                </w:rPr>
                <m:t xml:space="preserve">(mg </m:t>
              </m:r>
              <m:sSup>
                <m:sSupPr>
                  <m:ctrlPr>
                    <w:rPr>
                      <w:rFonts w:ascii="Cambria Math" w:hAnsi="Times New Roman"/>
                      <w:i/>
                    </w:rPr>
                  </m:ctrlPr>
                </m:sSupPr>
                <m:e>
                  <m:r>
                    <w:rPr>
                      <w:rFonts w:ascii="Cambria Math" w:hAnsi="Times New Roman"/>
                    </w:rPr>
                    <m:t>ml</m:t>
                  </m:r>
                </m:e>
                <m:sup>
                  <m:r>
                    <w:rPr>
                      <w:rFonts w:ascii="Cambria Math" w:hAnsi="Times New Roman"/>
                    </w:rPr>
                    <m:t>-</m:t>
                  </m:r>
                  <m:r>
                    <w:rPr>
                      <w:rFonts w:ascii="Cambria Math" w:hAnsi="Times New Roman"/>
                    </w:rPr>
                    <m:t>1</m:t>
                  </m:r>
                </m:sup>
              </m:sSup>
              <m:r>
                <w:rPr>
                  <w:rFonts w:ascii="Cambria Math" w:hAnsi="Times New Roman"/>
                </w:rPr>
                <m:t xml:space="preserve">) </m:t>
              </m:r>
              <m:r>
                <w:rPr>
                  <w:rFonts w:ascii="Cambria Math" w:hAnsi="Cambria Math"/>
                </w:rPr>
                <m:t>x</m:t>
              </m:r>
              <m:r>
                <w:rPr>
                  <w:rFonts w:ascii="Cambria Math" w:hAnsi="Times New Roman"/>
                </w:rPr>
                <m:t xml:space="preserve"> </m:t>
              </m:r>
              <m:r>
                <w:rPr>
                  <w:rFonts w:ascii="Cambria Math" w:hAnsi="Cambria Math"/>
                </w:rPr>
                <m:t>Volume</m:t>
              </m:r>
              <m:r>
                <w:rPr>
                  <w:rFonts w:ascii="Cambria Math" w:hAnsi="Times New Roman"/>
                </w:rPr>
                <m:t xml:space="preserve"> </m:t>
              </m:r>
              <m:r>
                <w:rPr>
                  <w:rFonts w:ascii="Cambria Math" w:hAnsi="Cambria Math"/>
                </w:rPr>
                <m:t>of</m:t>
              </m:r>
              <m:r>
                <w:rPr>
                  <w:rFonts w:ascii="Cambria Math" w:hAnsi="Times New Roman"/>
                </w:rPr>
                <m:t xml:space="preserve"> </m:t>
              </m:r>
              <m:r>
                <w:rPr>
                  <w:rFonts w:ascii="Cambria Math" w:hAnsi="Cambria Math"/>
                </w:rPr>
                <m:t>tumor</m:t>
              </m:r>
              <m:r>
                <w:rPr>
                  <w:rFonts w:ascii="Cambria Math" w:hAnsi="Times New Roman"/>
                </w:rPr>
                <m:t xml:space="preserve"> (</m:t>
              </m:r>
              <m:r>
                <w:rPr>
                  <w:rFonts w:ascii="Cambria Math" w:hAnsi="Cambria Math"/>
                </w:rPr>
                <m:t>ml</m:t>
              </m:r>
              <m:r>
                <w:rPr>
                  <w:rFonts w:ascii="Cambria Math" w:hAnsi="Times New Roman"/>
                </w:rPr>
                <m:t>)</m:t>
              </m:r>
            </m:num>
            <m:den>
              <m:r>
                <w:rPr>
                  <w:rFonts w:ascii="Cambria Math" w:hAnsi="Cambria Math"/>
                </w:rPr>
                <m:t>Amount</m:t>
              </m:r>
              <m:r>
                <w:rPr>
                  <w:rFonts w:ascii="Cambria Math" w:hAnsi="Times New Roman"/>
                </w:rPr>
                <m:t xml:space="preserve"> </m:t>
              </m:r>
              <m:r>
                <w:rPr>
                  <w:rFonts w:ascii="Cambria Math" w:hAnsi="Cambria Math"/>
                </w:rPr>
                <m:t>of</m:t>
              </m:r>
              <m:r>
                <w:rPr>
                  <w:rFonts w:ascii="Cambria Math" w:hAnsi="Times New Roman"/>
                </w:rPr>
                <m:t xml:space="preserve"> </m:t>
              </m:r>
              <m:r>
                <w:rPr>
                  <w:rFonts w:ascii="Cambria Math" w:hAnsi="Cambria Math"/>
                </w:rPr>
                <m:t>injected</m:t>
              </m:r>
              <m:r>
                <w:rPr>
                  <w:rFonts w:ascii="Cambria Math" w:hAnsi="Times New Roman"/>
                </w:rPr>
                <m:t xml:space="preserve"> </m:t>
              </m:r>
              <m:r>
                <w:rPr>
                  <w:rFonts w:ascii="Cambria Math" w:hAnsi="Cambria Math"/>
                </w:rPr>
                <m:t>AuNP</m:t>
              </m:r>
              <m:r>
                <w:rPr>
                  <w:rFonts w:ascii="Cambria Math" w:hAnsi="Times New Roman"/>
                </w:rPr>
                <m:t xml:space="preserve"> (</m:t>
              </m:r>
              <m:r>
                <w:rPr>
                  <w:rFonts w:ascii="Cambria Math" w:hAnsi="Cambria Math"/>
                </w:rPr>
                <m:t>mg</m:t>
              </m:r>
              <m:r>
                <w:rPr>
                  <w:rFonts w:ascii="Cambria Math" w:hAnsi="Times New Roman"/>
                </w:rPr>
                <m:t>)</m:t>
              </m:r>
            </m:den>
          </m:f>
          <m:r>
            <w:rPr>
              <w:rFonts w:ascii="Cambria Math" w:hAnsi="Times New Roman"/>
            </w:rPr>
            <m:t xml:space="preserve"> </m:t>
          </m:r>
          <m:r>
            <w:rPr>
              <w:rFonts w:ascii="Cambria Math" w:hAnsi="Cambria Math"/>
            </w:rPr>
            <m:t>x</m:t>
          </m:r>
          <m:r>
            <w:rPr>
              <w:rFonts w:ascii="Cambria Math" w:hAnsi="Times New Roman"/>
            </w:rPr>
            <m:t xml:space="preserve"> 100</m:t>
          </m:r>
        </m:oMath>
      </m:oMathPara>
    </w:p>
    <w:p w:rsidR="0041507F" w:rsidRDefault="0041507F" w:rsidP="00D73E5A">
      <w:pPr>
        <w:rPr>
          <w:rFonts w:ascii="Times New Roman" w:hAnsi="Times New Roman"/>
        </w:rPr>
      </w:pPr>
    </w:p>
    <w:p w:rsidR="0041507F" w:rsidRDefault="0041507F" w:rsidP="0041507F">
      <w:pPr>
        <w:pStyle w:val="Caption"/>
        <w:rPr>
          <w:rFonts w:ascii="Times New Roman" w:hAnsi="Times New Roman"/>
        </w:rPr>
      </w:pPr>
      <w:r>
        <w:t xml:space="preserve">Equation </w:t>
      </w:r>
      <w:fldSimple w:instr=" SEQ Equation \* ARABIC ">
        <w:r w:rsidR="004E7618">
          <w:rPr>
            <w:noProof/>
          </w:rPr>
          <w:t>2</w:t>
        </w:r>
      </w:fldSimple>
      <w:r>
        <w:t>. Injected dose calculation.</w:t>
      </w:r>
    </w:p>
    <w:p w:rsidR="00D73E5A" w:rsidRPr="00FB533D" w:rsidRDefault="00D73E5A" w:rsidP="0041507F">
      <w:pPr>
        <w:spacing w:line="240" w:lineRule="auto"/>
        <w:rPr>
          <w:rFonts w:ascii="Times New Roman" w:hAnsi="Times New Roman"/>
        </w:rPr>
      </w:pPr>
      <w:r w:rsidRPr="00FB533D">
        <w:rPr>
          <w:rFonts w:ascii="Times New Roman" w:hAnsi="Times New Roman"/>
        </w:rPr>
        <w:t>Concentration of AuNP or AuNP-ANXA5 at the tumor was calculated with a pre-determined standard curve comparing change in contrast to concentration of gold nanoparticles</w:t>
      </w:r>
      <w:r w:rsidR="002342DD">
        <w:rPr>
          <w:rFonts w:ascii="Times New Roman" w:hAnsi="Times New Roman"/>
        </w:rPr>
        <w:t>.</w:t>
      </w:r>
      <w:r w:rsidRPr="00FB533D">
        <w:rPr>
          <w:rFonts w:ascii="Times New Roman" w:hAnsi="Times New Roman"/>
        </w:rPr>
        <w:t xml:space="preserve"> </w:t>
      </w:r>
    </w:p>
    <w:p w:rsidR="00D73E5A" w:rsidRPr="00FB533D" w:rsidRDefault="00D73E5A" w:rsidP="00D73E5A">
      <w:pPr>
        <w:rPr>
          <w:rFonts w:ascii="Times New Roman" w:hAnsi="Times New Roman"/>
        </w:rPr>
      </w:pPr>
    </w:p>
    <w:p w:rsidR="00D73E5A" w:rsidRPr="00FB533D" w:rsidRDefault="00485C41" w:rsidP="00D73E5A">
      <w:pPr>
        <w:ind w:firstLine="720"/>
        <w:rPr>
          <w:rFonts w:ascii="Times New Roman" w:hAnsi="Times New Roman"/>
          <w:i/>
        </w:rPr>
      </w:pPr>
      <w:r>
        <w:rPr>
          <w:rFonts w:ascii="Times New Roman" w:hAnsi="Times New Roman"/>
        </w:rPr>
        <w:t>As seen the Figure 22</w:t>
      </w:r>
      <w:r w:rsidR="00D73E5A" w:rsidRPr="00FB533D">
        <w:rPr>
          <w:rFonts w:ascii="Times New Roman" w:hAnsi="Times New Roman"/>
        </w:rPr>
        <w:t>, tumors of mice with AuNP-ANXA5 had significantly higher accumulation of nanoparticles compared to untargeted nanoparticles starting as early as 4 hours and continuing for 96 hours. There is ~2-3-fold increase in concentration of gold nanoparticles when comparing targe</w:t>
      </w:r>
      <w:r w:rsidR="00F87AEA">
        <w:rPr>
          <w:rFonts w:ascii="Times New Roman" w:hAnsi="Times New Roman"/>
        </w:rPr>
        <w:t>ted versus untargeted nanoparticles. The contrast remained for up to 96 h which</w:t>
      </w:r>
      <w:r w:rsidR="00D73E5A" w:rsidRPr="00FB533D">
        <w:rPr>
          <w:rFonts w:ascii="Times New Roman" w:hAnsi="Times New Roman"/>
        </w:rPr>
        <w:t xml:space="preserve"> can be further advantageous clinically as a means of monitoring tumor progression during rounds of chemotherapy to evaluate the real-time efficacy of the treatment.</w:t>
      </w:r>
    </w:p>
    <w:p w:rsidR="00D73E5A" w:rsidRPr="00FB533D" w:rsidRDefault="00D73E5A" w:rsidP="00D73E5A">
      <w:pPr>
        <w:rPr>
          <w:rFonts w:ascii="Times New Roman" w:hAnsi="Times New Roman"/>
        </w:rPr>
      </w:pPr>
    </w:p>
    <w:p w:rsidR="00D73E5A" w:rsidRPr="00FB533D" w:rsidRDefault="00F74B30" w:rsidP="00F74B30">
      <w:pPr>
        <w:jc w:val="center"/>
        <w:rPr>
          <w:rFonts w:ascii="Times New Roman" w:hAnsi="Times New Roman"/>
        </w:rPr>
      </w:pPr>
      <w:r w:rsidRPr="00F74B30">
        <w:rPr>
          <w:rFonts w:ascii="Times New Roman" w:hAnsi="Times New Roman"/>
          <w:noProof/>
          <w:lang w:bidi="ar-SA"/>
        </w:rPr>
        <w:lastRenderedPageBreak/>
        <w:drawing>
          <wp:inline distT="0" distB="0" distL="0" distR="0">
            <wp:extent cx="4557712" cy="3708604"/>
            <wp:effectExtent l="19050" t="0" r="0" b="0"/>
            <wp:docPr id="71" name="Object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57712" cy="3708604"/>
                      <a:chOff x="2362200" y="1676400"/>
                      <a:chExt cx="4557712" cy="3708604"/>
                    </a:xfrm>
                  </a:grpSpPr>
                  <a:grpSp>
                    <a:nvGrpSpPr>
                      <a:cNvPr id="7" name="Group 6"/>
                      <a:cNvGrpSpPr/>
                    </a:nvGrpSpPr>
                    <a:grpSpPr>
                      <a:xfrm>
                        <a:off x="2362200" y="1676400"/>
                        <a:ext cx="4557712" cy="3708604"/>
                        <a:chOff x="2362200" y="1676400"/>
                        <a:chExt cx="4557712" cy="3708604"/>
                      </a:xfrm>
                    </a:grpSpPr>
                    <a:pic>
                      <a:nvPicPr>
                        <a:cNvPr id="2" name="Picture 2"/>
                        <a:cNvPicPr>
                          <a:picLocks noChangeAspect="1" noChangeArrowheads="1"/>
                        </a:cNvPicPr>
                      </a:nvPicPr>
                      <a:blipFill>
                        <a:blip r:embed="rId95"/>
                        <a:srcRect/>
                        <a:stretch>
                          <a:fillRect/>
                        </a:stretch>
                      </a:blipFill>
                      <a:spPr bwMode="auto">
                        <a:xfrm>
                          <a:off x="2362200" y="1676400"/>
                          <a:ext cx="4557712" cy="3708604"/>
                        </a:xfrm>
                        <a:prstGeom prst="rect">
                          <a:avLst/>
                        </a:prstGeom>
                        <a:noFill/>
                        <a:ln w="9525">
                          <a:noFill/>
                          <a:miter lim="800000"/>
                          <a:headEnd/>
                          <a:tailEnd/>
                        </a:ln>
                        <a:effectLst/>
                      </a:spPr>
                    </a:pic>
                    <a:sp>
                      <a:nvSpPr>
                        <a:cNvPr id="6" name="TextBox 5"/>
                        <a:cNvSpPr txBox="1"/>
                      </a:nvSpPr>
                      <a:spPr>
                        <a:xfrm>
                          <a:off x="4429125" y="2762250"/>
                          <a:ext cx="609600" cy="5334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800" b="1" dirty="0" smtClean="0">
                                <a:latin typeface="Times New Roman" pitchFamily="18" charset="0"/>
                                <a:cs typeface="Times New Roman" pitchFamily="18" charset="0"/>
                              </a:rPr>
                              <a:t>**</a:t>
                            </a:r>
                            <a:endParaRPr lang="en-US" sz="2800" b="1" dirty="0">
                              <a:latin typeface="Times New Roman" pitchFamily="18" charset="0"/>
                              <a:cs typeface="Times New Roman" pitchFamily="18" charset="0"/>
                            </a:endParaRPr>
                          </a:p>
                        </a:txBody>
                        <a:useSpRect/>
                      </a:txSp>
                    </a:sp>
                  </a:grpSp>
                </lc:lockedCanvas>
              </a:graphicData>
            </a:graphic>
          </wp:inline>
        </w:drawing>
      </w:r>
    </w:p>
    <w:p w:rsidR="0041507F" w:rsidRDefault="0041507F" w:rsidP="0041507F">
      <w:pPr>
        <w:pStyle w:val="Caption"/>
        <w:rPr>
          <w:rFonts w:ascii="Times New Roman" w:hAnsi="Times New Roman"/>
          <w:b w:val="0"/>
        </w:rPr>
      </w:pPr>
      <w:bookmarkStart w:id="147" w:name="_Toc491098416"/>
      <w:r>
        <w:t xml:space="preserve">Figure </w:t>
      </w:r>
      <w:fldSimple w:instr=" SEQ Figure \* ARABIC ">
        <w:r w:rsidR="004E7618">
          <w:rPr>
            <w:noProof/>
          </w:rPr>
          <w:t>22</w:t>
        </w:r>
      </w:fldSimple>
      <w:r>
        <w:t xml:space="preserve">. Binding specificity of targeted versus untargeted AuNPs </w:t>
      </w:r>
      <w:r>
        <w:rPr>
          <w:i/>
        </w:rPr>
        <w:t>in vivo</w:t>
      </w:r>
      <w:r>
        <w:t>.</w:t>
      </w:r>
      <w:bookmarkEnd w:id="147"/>
    </w:p>
    <w:p w:rsidR="00D73E5A" w:rsidRPr="00FB533D" w:rsidRDefault="002459C4" w:rsidP="0041507F">
      <w:pPr>
        <w:spacing w:line="240" w:lineRule="auto"/>
        <w:rPr>
          <w:rFonts w:ascii="Times New Roman" w:hAnsi="Times New Roman"/>
        </w:rPr>
      </w:pPr>
      <w:r>
        <w:rPr>
          <w:rFonts w:ascii="Times New Roman" w:hAnsi="Times New Roman"/>
        </w:rPr>
        <w:t xml:space="preserve">Mice with orthotopic breast cancer (4T1) tumors </w:t>
      </w:r>
      <w:r w:rsidR="00D73E5A" w:rsidRPr="00FB533D">
        <w:rPr>
          <w:rFonts w:ascii="Times New Roman" w:hAnsi="Times New Roman"/>
        </w:rPr>
        <w:t xml:space="preserve">were injected with either AuNPs or </w:t>
      </w:r>
      <w:r w:rsidR="001E5C0D">
        <w:rPr>
          <w:rFonts w:ascii="Times New Roman" w:hAnsi="Times New Roman"/>
        </w:rPr>
        <w:t>AuNP-ANXA5</w:t>
      </w:r>
      <w:r w:rsidR="00D73E5A" w:rsidRPr="00FB533D">
        <w:rPr>
          <w:rFonts w:ascii="Times New Roman" w:hAnsi="Times New Roman"/>
        </w:rPr>
        <w:t>s and imaged over a 96 hour period to evaluate accumulation at the site of the tumor. A dose of 250 mg kg</w:t>
      </w:r>
      <w:r w:rsidR="00D73E5A" w:rsidRPr="00FB533D">
        <w:rPr>
          <w:rFonts w:ascii="Times New Roman" w:hAnsi="Times New Roman"/>
          <w:vertAlign w:val="superscript"/>
        </w:rPr>
        <w:t>-1</w:t>
      </w:r>
      <w:r w:rsidR="00D73E5A" w:rsidRPr="00FB533D">
        <w:rPr>
          <w:rFonts w:ascii="Times New Roman" w:hAnsi="Times New Roman"/>
        </w:rPr>
        <w:t xml:space="preserve"> was given per animal, which is significantly lower than the LD50 (5000 mg kg</w:t>
      </w:r>
      <w:r w:rsidR="00D73E5A" w:rsidRPr="00FB533D">
        <w:rPr>
          <w:rFonts w:ascii="Times New Roman" w:hAnsi="Times New Roman"/>
          <w:vertAlign w:val="superscript"/>
        </w:rPr>
        <w:t>-1</w:t>
      </w:r>
      <w:r w:rsidR="00D73E5A" w:rsidRPr="00FB533D">
        <w:rPr>
          <w:rFonts w:ascii="Times New Roman" w:hAnsi="Times New Roman"/>
        </w:rPr>
        <w:t xml:space="preserve">). No signs of mouse stress or toxicity were detected during the course of the study. Mice injected with </w:t>
      </w:r>
      <w:r w:rsidR="001E5C0D">
        <w:rPr>
          <w:rFonts w:ascii="Times New Roman" w:hAnsi="Times New Roman"/>
        </w:rPr>
        <w:t>AuNP-ANXA5</w:t>
      </w:r>
      <w:r w:rsidR="00D73E5A" w:rsidRPr="00FB533D">
        <w:rPr>
          <w:rFonts w:ascii="Times New Roman" w:hAnsi="Times New Roman"/>
        </w:rPr>
        <w:t>s had significant accumulation of nanoparticles as compared to AuNPs injected mice as early as 4 hours after. The sharp difference in accumulation remains throughout the remainder of the study with increasing amounts of the injected dose accumulating at the tumor and remaining there until at least 96 hours post injection. Data represented as mean ± SEM</w:t>
      </w:r>
      <w:r>
        <w:rPr>
          <w:rFonts w:ascii="Times New Roman" w:hAnsi="Times New Roman"/>
        </w:rPr>
        <w:t xml:space="preserve"> (n = 6 – 7)</w:t>
      </w:r>
      <w:r w:rsidR="00D73E5A" w:rsidRPr="00FB533D">
        <w:rPr>
          <w:rFonts w:ascii="Times New Roman" w:hAnsi="Times New Roman"/>
        </w:rPr>
        <w:t>.</w:t>
      </w:r>
      <w:r w:rsidR="00F74B30">
        <w:rPr>
          <w:rFonts w:ascii="Times New Roman" w:hAnsi="Times New Roman"/>
        </w:rPr>
        <w:t xml:space="preserve"> Statistical significance indicated as ** (p &lt; 0.01).</w:t>
      </w:r>
    </w:p>
    <w:p w:rsidR="00D73E5A" w:rsidRPr="00FB533D" w:rsidRDefault="00D73E5A" w:rsidP="00D73E5A">
      <w:pPr>
        <w:rPr>
          <w:rFonts w:ascii="Times New Roman" w:hAnsi="Times New Roman"/>
        </w:rPr>
      </w:pPr>
      <w:r w:rsidRPr="00FB533D">
        <w:rPr>
          <w:rFonts w:ascii="Times New Roman" w:hAnsi="Times New Roman"/>
        </w:rPr>
        <w:br w:type="page"/>
      </w:r>
    </w:p>
    <w:p w:rsidR="00D73E5A" w:rsidRPr="00FB533D" w:rsidRDefault="00D73E5A" w:rsidP="00D73E5A">
      <w:pPr>
        <w:pStyle w:val="Heading2"/>
      </w:pPr>
      <w:bookmarkStart w:id="148" w:name="_Toc490850964"/>
      <w:r w:rsidRPr="00FB533D">
        <w:lastRenderedPageBreak/>
        <w:t>Discussion</w:t>
      </w:r>
      <w:bookmarkEnd w:id="148"/>
    </w:p>
    <w:p w:rsidR="00D73E5A" w:rsidRPr="00FB533D" w:rsidRDefault="00D73E5A" w:rsidP="00D73E5A">
      <w:pPr>
        <w:rPr>
          <w:rFonts w:ascii="Times New Roman" w:hAnsi="Times New Roman"/>
        </w:rPr>
      </w:pPr>
      <w:r w:rsidRPr="00FB533D">
        <w:rPr>
          <w:rFonts w:ascii="Times New Roman" w:hAnsi="Times New Roman"/>
        </w:rPr>
        <w:t xml:space="preserve">Breast cancer has a 94% survival rate if diagnosed early on; however when diagnosed during late stage, survival falls to only 10%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&lt;EndNote&gt;&lt;Cite&gt;&lt;Author&gt;Andrews&lt;/Author&gt;&lt;Year&gt;2017&lt;/Year&gt;&lt;RecNum&gt;165&lt;/RecNum&gt;&lt;DisplayText&gt;[14, 122]&lt;/DisplayText&gt;&lt;record&gt;&lt;rec-number&gt;165&lt;/rec-number&gt;&lt;foreign-keys&gt;&lt;key app="EN" db-id="fwrexf5t4pez5gerv2j5dv2p2sps99satzev" timestamp="1500405652"&gt;165&lt;/key&gt;&lt;/foreign-keys&gt;&lt;ref-type name="Journal Article"&gt;17&lt;/ref-type&gt;&lt;contributors&gt;&lt;authors&gt;&lt;author&gt;Andrews, Kimberly S&lt;/author&gt;&lt;author&gt;Brawley, Otis W&lt;/author&gt;&lt;author&gt;Wender, Richard C&lt;/author&gt;&lt;/authors&gt;&lt;/contributors&gt;&lt;titles&gt;&lt;title&gt;Cancer screening in the United States, 2017: A review of current American Cancer Society guidelines and current issues in cancer screening&lt;/title&gt;&lt;secondary-title&gt;Ca: a Cancer Journal for Clinicians&lt;/secondary-title&gt;&lt;/titles&gt;&lt;periodical&gt;&lt;full-title&gt;Ca: a Cancer Journal for Clinicians&lt;/full-title&gt;&lt;/periodical&gt;&lt;pages&gt;100&lt;/pages&gt;&lt;volume&gt;67&lt;/volume&gt;&lt;number&gt;2&lt;/number&gt;&lt;dates&gt;&lt;year&gt;2017&lt;/year&gt;&lt;/dates&gt;&lt;isbn&gt;0007-9235&lt;/isbn&gt;&lt;urls&gt;&lt;/urls&gt;&lt;/record&gt;&lt;/Cite&gt;&lt;Cite&gt;&lt;Author&gt;Heywang-Köbrunner&lt;/Author&gt;&lt;Year&gt;2011&lt;/Year&gt;&lt;RecNum&gt;166&lt;/RecNum&gt;&lt;record&gt;&lt;rec-number&gt;166&lt;/rec-number&gt;&lt;foreign-keys&gt;&lt;key app="EN" db-id="fwrexf5t4pez5gerv2j5dv2p2sps99satzev" timestamp="1500405985"&gt;166&lt;/key&gt;&lt;/foreign-keys&gt;&lt;ref-type name="Journal Article"&gt;17&lt;/ref-type&gt;&lt;contributors&gt;&lt;authors&gt;&lt;author&gt;Heywang-Köbrunner, Sylvia H&lt;/author&gt;&lt;author&gt;Hacker, Astrid&lt;/author&gt;&lt;author&gt;Sedlacek, Stefan&lt;/author&gt;&lt;/authors&gt;&lt;/contributors&gt;&lt;titles&gt;&lt;title&gt;Advantages and disadvantages of mammography screening&lt;/title&gt;&lt;secondary-title&gt;Breast care&lt;/secondary-title&gt;&lt;/titles&gt;&lt;periodical&gt;&lt;full-title&gt;Breast care&lt;/full-title&gt;&lt;/periodical&gt;&lt;pages&gt;199-207&lt;/pages&gt;&lt;volume&gt;6&lt;/volume&gt;&lt;number&gt;3&lt;/number&gt;&lt;dates&gt;&lt;year&gt;2011&lt;/year&gt;&lt;/dates&gt;&lt;isbn&gt;1661-3791&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[14, 122]</w:t>
      </w:r>
      <w:r w:rsidR="00887A9B" w:rsidRPr="00FB533D">
        <w:rPr>
          <w:rFonts w:ascii="Times New Roman" w:hAnsi="Times New Roman"/>
        </w:rPr>
        <w:fldChar w:fldCharType="end"/>
      </w:r>
      <w:r w:rsidRPr="00FB533D">
        <w:rPr>
          <w:rFonts w:ascii="Times New Roman" w:hAnsi="Times New Roman"/>
        </w:rPr>
        <w:t xml:space="preserve">. Mammograms are the current gold standard for breast cancer diagnosis with up to a 65% misdiagnosis rate, usually due to the failure of differentiating tumors from dense breasts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&lt;EndNote&gt;&lt;Cite&gt;&lt;Author&gt;Heywang-Köbrunner&lt;/Author&gt;&lt;Year&gt;2011&lt;/Year&gt;&lt;RecNum&gt;166&lt;/RecNum&gt;&lt;DisplayText&gt;[14, 122]&lt;/DisplayText&gt;&lt;record&gt;&lt;rec-number&gt;166&lt;/rec-number&gt;&lt;foreign-keys&gt;&lt;key app="EN" db-id="fwrexf5t4pez5gerv2j5dv2p2sps99satzev" timestamp="1500405985"&gt;166&lt;/key&gt;&lt;/foreign-keys&gt;&lt;ref-type name="Journal Article"&gt;17&lt;/ref-type&gt;&lt;contributors&gt;&lt;authors&gt;&lt;author&gt;Heywang-Köbrunner, Sylvia H&lt;/author&gt;&lt;author&gt;Hacker, Astrid&lt;/author&gt;&lt;author&gt;Sedlacek, Stefan&lt;/author&gt;&lt;/authors&gt;&lt;/contributors&gt;&lt;titles&gt;&lt;title&gt;Advantages and disadvantages of mammography screening&lt;/title&gt;&lt;secondary-title&gt;Breast care&lt;/secondary-title&gt;&lt;/titles&gt;&lt;periodical&gt;&lt;full-title&gt;Breast care&lt;/full-title&gt;&lt;/periodical&gt;&lt;pages&gt;199-207&lt;/pages&gt;&lt;volume&gt;6&lt;/volume&gt;&lt;number&gt;3&lt;/number&gt;&lt;dates&gt;&lt;year&gt;2011&lt;/year&gt;&lt;/dates&gt;&lt;isbn&gt;1661-3791&lt;/isbn&gt;&lt;urls&gt;&lt;/urls&gt;&lt;/record&gt;&lt;/Cite&gt;&lt;Cite&gt;&lt;Author&gt;Andrews&lt;/Author&gt;&lt;Year&gt;2017&lt;/Year&gt;&lt;RecNum&gt;165&lt;/RecNum&gt;&lt;record&gt;&lt;rec-number&gt;165&lt;/rec-number&gt;&lt;foreign-keys&gt;&lt;key app="EN" db-id="fwrexf5t4pez5gerv2j5dv2p2sps99satzev" timestamp="1500405652"&gt;165&lt;/key&gt;&lt;/foreign-keys&gt;&lt;ref-type name="Journal Article"&gt;17&lt;/ref-type&gt;&lt;contributors&gt;&lt;authors&gt;&lt;author&gt;Andrews, Kimberly S&lt;/author&gt;&lt;author&gt;Brawley, Otis W&lt;/author&gt;&lt;author&gt;Wender, Richard C&lt;/author&gt;&lt;/authors&gt;&lt;/contributors&gt;&lt;titles&gt;&lt;title&gt;Cancer screening in the United States, 2017: A review of current American Cancer Society guidelines and current issues in cancer screening&lt;/title&gt;&lt;secondary-title&gt;Ca: a Cancer Journal for Clinicians&lt;/secondary-title&gt;&lt;/titles&gt;&lt;periodical&gt;&lt;full-title&gt;Ca: a Cancer Journal for Clinicians&lt;/full-title&gt;&lt;/periodical&gt;&lt;pages&gt;100&lt;/pages&gt;&lt;volume&gt;67&lt;/volume&gt;&lt;number&gt;2&lt;/number&gt;&lt;dates&gt;&lt;year&gt;2017&lt;/year&gt;&lt;/dates&gt;&lt;isbn&gt;0007-9235&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[14, 122]</w:t>
      </w:r>
      <w:r w:rsidR="00887A9B" w:rsidRPr="00FB533D">
        <w:rPr>
          <w:rFonts w:ascii="Times New Roman" w:hAnsi="Times New Roman"/>
        </w:rPr>
        <w:fldChar w:fldCharType="end"/>
      </w:r>
      <w:r w:rsidRPr="00FB533D">
        <w:rPr>
          <w:rFonts w:ascii="Times New Roman" w:hAnsi="Times New Roman"/>
        </w:rPr>
        <w:t>. A novel targeted gold nanoparticle has been developed with computed tomography as an alternative to diagnosis</w:t>
      </w:r>
      <w:r w:rsidR="00B626D2">
        <w:rPr>
          <w:rFonts w:ascii="Times New Roman" w:hAnsi="Times New Roman"/>
        </w:rPr>
        <w:t xml:space="preserve"> of</w:t>
      </w:r>
      <w:r w:rsidRPr="00FB533D">
        <w:rPr>
          <w:rFonts w:ascii="Times New Roman" w:hAnsi="Times New Roman"/>
        </w:rPr>
        <w:t xml:space="preserve"> breast cancer earlier and with more specificity. Gold nanoparticles are conjugated to annexin V, which binds specifically to phosphatidylserine exposed on tumor cells and tumor vasculature. CT, a widely available imaging modality, can be used to detect presence of breast cancer with higher sensitivity and specificity than the current standard of care.</w:t>
      </w:r>
    </w:p>
    <w:p w:rsidR="00D73E5A" w:rsidRPr="00FB533D" w:rsidRDefault="00D73E5A" w:rsidP="00D73E5A">
      <w:pPr>
        <w:ind w:firstLine="720"/>
        <w:rPr>
          <w:rFonts w:ascii="Times New Roman" w:hAnsi="Times New Roman"/>
        </w:rPr>
      </w:pPr>
      <w:r w:rsidRPr="00FB533D">
        <w:rPr>
          <w:rFonts w:ascii="Times New Roman" w:hAnsi="Times New Roman"/>
        </w:rPr>
        <w:t>Targeted gold nanoparticles were developed and characterized using DLS, zeta-potential, UV-vis spec</w:t>
      </w:r>
      <w:r w:rsidR="00B626D2">
        <w:rPr>
          <w:rFonts w:ascii="Times New Roman" w:hAnsi="Times New Roman"/>
        </w:rPr>
        <w:t>troscopy</w:t>
      </w:r>
      <w:r w:rsidRPr="00FB533D">
        <w:rPr>
          <w:rFonts w:ascii="Times New Roman" w:hAnsi="Times New Roman"/>
        </w:rPr>
        <w:t xml:space="preserve">, and TEM. Changes in the hydrodynamic diameter and zeta potential confirmed addition of PEG and ANXA5 to the surface of gold nanoparticles. PEG acts a protective polymer shielding the gold nanoparticles from the immune system by minimizing recognition as seen </w:t>
      </w:r>
      <w:r w:rsidR="0030455A">
        <w:rPr>
          <w:rFonts w:ascii="Times New Roman" w:hAnsi="Times New Roman"/>
        </w:rPr>
        <w:t xml:space="preserve">in </w:t>
      </w:r>
      <w:r w:rsidRPr="00FB533D">
        <w:rPr>
          <w:rFonts w:ascii="Times New Roman" w:hAnsi="Times New Roman"/>
        </w:rPr>
        <w:t>the more neutral zeta-potential of the gold nanoparticles. ANXA5 is a negatively charged protein which causes a negative shift in the PEG coated gold nanoparticles as well as an increase in the hydrodynamic diameter.</w:t>
      </w:r>
    </w:p>
    <w:p w:rsidR="00D73E5A" w:rsidRPr="00FB533D" w:rsidRDefault="00D73E5A" w:rsidP="00D73E5A">
      <w:pPr>
        <w:ind w:firstLine="720"/>
        <w:rPr>
          <w:rFonts w:ascii="Times New Roman" w:hAnsi="Times New Roman"/>
        </w:rPr>
      </w:pPr>
      <w:r w:rsidRPr="00FB533D">
        <w:rPr>
          <w:rFonts w:ascii="Times New Roman" w:hAnsi="Times New Roman"/>
          <w:i/>
        </w:rPr>
        <w:t>In vitro</w:t>
      </w:r>
      <w:r w:rsidRPr="00FB533D">
        <w:rPr>
          <w:rFonts w:ascii="Times New Roman" w:hAnsi="Times New Roman"/>
        </w:rPr>
        <w:t xml:space="preserve"> studies showed specific binding of AuNP-ANXA5 to 4T1 breast cancer cells via fluorescent microscopy and microCT imag</w:t>
      </w:r>
      <w:r w:rsidR="00B626D2">
        <w:rPr>
          <w:rFonts w:ascii="Times New Roman" w:hAnsi="Times New Roman"/>
        </w:rPr>
        <w:t>ing. The</w:t>
      </w:r>
      <w:r w:rsidR="0030455A">
        <w:rPr>
          <w:rFonts w:ascii="Times New Roman" w:hAnsi="Times New Roman"/>
        </w:rPr>
        <w:t xml:space="preserve"> addition of AuNPs caused a 2-</w:t>
      </w:r>
      <w:r w:rsidRPr="00FB533D">
        <w:rPr>
          <w:rFonts w:ascii="Times New Roman" w:hAnsi="Times New Roman"/>
        </w:rPr>
        <w:t>fold increase in contrast, while the addition of AuN</w:t>
      </w:r>
      <w:r w:rsidR="0030455A">
        <w:rPr>
          <w:rFonts w:ascii="Times New Roman" w:hAnsi="Times New Roman"/>
        </w:rPr>
        <w:t>P-ANXA5 increased contrast by 4-</w:t>
      </w:r>
      <w:r w:rsidRPr="00FB533D">
        <w:rPr>
          <w:rFonts w:ascii="Times New Roman" w:hAnsi="Times New Roman"/>
        </w:rPr>
        <w:t xml:space="preserve">fold compared to breast cancer cells only. </w:t>
      </w:r>
      <w:r w:rsidRPr="00FB533D">
        <w:rPr>
          <w:rFonts w:ascii="Times New Roman" w:hAnsi="Times New Roman"/>
          <w:i/>
        </w:rPr>
        <w:t>In vivo</w:t>
      </w:r>
      <w:r w:rsidRPr="00FB533D">
        <w:rPr>
          <w:rFonts w:ascii="Times New Roman" w:hAnsi="Times New Roman"/>
        </w:rPr>
        <w:t xml:space="preserve"> studies confirmed plasma clearance </w:t>
      </w:r>
      <w:r w:rsidRPr="00FB533D">
        <w:rPr>
          <w:rFonts w:ascii="Times New Roman" w:hAnsi="Times New Roman"/>
        </w:rPr>
        <w:lastRenderedPageBreak/>
        <w:t xml:space="preserve">of </w:t>
      </w:r>
      <w:r w:rsidR="001E5C0D">
        <w:rPr>
          <w:rFonts w:ascii="Times New Roman" w:hAnsi="Times New Roman"/>
        </w:rPr>
        <w:t>AuNP-ANXA5</w:t>
      </w:r>
      <w:r w:rsidR="0030455A">
        <w:rPr>
          <w:rFonts w:ascii="Times New Roman" w:hAnsi="Times New Roman"/>
        </w:rPr>
        <w:t>s within 8</w:t>
      </w:r>
      <w:r w:rsidRPr="00FB533D">
        <w:rPr>
          <w:rFonts w:ascii="Times New Roman" w:hAnsi="Times New Roman"/>
        </w:rPr>
        <w:t xml:space="preserve"> h post-injection and tumor identification as soon as 4 h after injection. </w:t>
      </w:r>
      <w:r w:rsidR="001E5C0D">
        <w:rPr>
          <w:rFonts w:ascii="Times New Roman" w:hAnsi="Times New Roman"/>
        </w:rPr>
        <w:t>AuNP-ANXA5</w:t>
      </w:r>
      <w:r w:rsidR="0030455A">
        <w:rPr>
          <w:rFonts w:ascii="Times New Roman" w:hAnsi="Times New Roman"/>
        </w:rPr>
        <w:t>s had a 2-3-</w:t>
      </w:r>
      <w:r w:rsidRPr="00FB533D">
        <w:rPr>
          <w:rFonts w:ascii="Times New Roman" w:hAnsi="Times New Roman"/>
        </w:rPr>
        <w:t>fold increase in contrast compared to control AuNPs, which</w:t>
      </w:r>
      <w:r w:rsidR="00B626D2">
        <w:rPr>
          <w:rFonts w:ascii="Times New Roman" w:hAnsi="Times New Roman"/>
        </w:rPr>
        <w:t xml:space="preserve"> lasted for 96 h post-injection. T</w:t>
      </w:r>
      <w:r w:rsidRPr="00FB533D">
        <w:rPr>
          <w:rFonts w:ascii="Times New Roman" w:hAnsi="Times New Roman"/>
        </w:rPr>
        <w:t>umors as smal</w:t>
      </w:r>
      <w:r w:rsidR="00B626D2">
        <w:rPr>
          <w:rFonts w:ascii="Times New Roman" w:hAnsi="Times New Roman"/>
        </w:rPr>
        <w:t>l as 4 mm were identifiable</w:t>
      </w:r>
      <w:r w:rsidRPr="00FB533D">
        <w:rPr>
          <w:rFonts w:ascii="Times New Roman" w:hAnsi="Times New Roman"/>
        </w:rPr>
        <w:t>, making AuNP-ANXA5 a promising modality for ear</w:t>
      </w:r>
      <w:r w:rsidR="0030455A">
        <w:rPr>
          <w:rFonts w:ascii="Times New Roman" w:hAnsi="Times New Roman"/>
        </w:rPr>
        <w:t>ly diagnosis of breast cancer</w:t>
      </w:r>
      <w:r w:rsidR="00B626D2">
        <w:rPr>
          <w:rFonts w:ascii="Times New Roman" w:hAnsi="Times New Roman"/>
        </w:rPr>
        <w:t xml:space="preserve"> compared to the 10 – 20 mm detection limit of mammograms </w:t>
      </w:r>
      <w:r w:rsidR="00887A9B">
        <w:rPr>
          <w:rFonts w:ascii="Times New Roman" w:hAnsi="Times New Roman"/>
        </w:rPr>
        <w:fldChar w:fldCharType="begin"/>
      </w:r>
      <w:r w:rsidR="00B626D2">
        <w:rPr>
          <w:rFonts w:ascii="Times New Roman" w:hAnsi="Times New Roman"/>
        </w:rPr>
        <w:instrText xml:space="preserve"> ADDIN EN.CITE &lt;EndNote&gt;&lt;Cite&gt;&lt;Author&gt;Welch&lt;/Author&gt;&lt;Year&gt;2016&lt;/Year&gt;&lt;RecNum&gt;232&lt;/RecNum&gt;&lt;DisplayText&gt;[27]&lt;/DisplayText&gt;&lt;record&gt;&lt;rec-number&gt;232&lt;/rec-number&gt;&lt;foreign-keys&gt;&lt;key app="EN" db-id="fwrexf5t4pez5gerv2j5dv2p2sps99satzev" timestamp="1501709233"&gt;232&lt;/key&gt;&lt;/foreign-keys&gt;&lt;ref-type name="Journal Article"&gt;17&lt;/ref-type&gt;&lt;contributors&gt;&lt;authors&gt;&lt;author&gt;Welch, H Gilbert&lt;/author&gt;&lt;author&gt;Prorok, Philip C&lt;/author&gt;&lt;author&gt;O’Malley, A James&lt;/author&gt;&lt;author&gt;Kramer, Barnett S&lt;/author&gt;&lt;/authors&gt;&lt;/contributors&gt;&lt;titles&gt;&lt;title&gt;Breast-cancer tumor size, overdiagnosis, and mammography screening effectiveness&lt;/title&gt;&lt;secondary-title&gt;New England Journal of Medicine&lt;/secondary-title&gt;&lt;/titles&gt;&lt;periodical&gt;&lt;full-title&gt;New England Journal of Medicine&lt;/full-title&gt;&lt;/periodical&gt;&lt;pages&gt;1438-1447&lt;/pages&gt;&lt;volume&gt;375&lt;/volume&gt;&lt;number&gt;15&lt;/number&gt;&lt;dates&gt;&lt;year&gt;2016&lt;/year&gt;&lt;/dates&gt;&lt;isbn&gt;0028-4793&lt;/isbn&gt;&lt;urls&gt;&lt;/urls&gt;&lt;/record&gt;&lt;/Cite&gt;&lt;/EndNote&gt;</w:instrText>
      </w:r>
      <w:r w:rsidR="00887A9B">
        <w:rPr>
          <w:rFonts w:ascii="Times New Roman" w:hAnsi="Times New Roman"/>
        </w:rPr>
        <w:fldChar w:fldCharType="separate"/>
      </w:r>
      <w:r w:rsidR="00B626D2">
        <w:rPr>
          <w:rFonts w:ascii="Times New Roman" w:hAnsi="Times New Roman"/>
          <w:noProof/>
        </w:rPr>
        <w:t>[27]</w:t>
      </w:r>
      <w:r w:rsidR="00887A9B">
        <w:rPr>
          <w:rFonts w:ascii="Times New Roman" w:hAnsi="Times New Roman"/>
        </w:rPr>
        <w:fldChar w:fldCharType="end"/>
      </w:r>
      <w:r w:rsidR="00B626D2">
        <w:rPr>
          <w:rFonts w:ascii="Times New Roman" w:hAnsi="Times New Roman"/>
        </w:rPr>
        <w:t>. T</w:t>
      </w:r>
      <w:r w:rsidRPr="00FB533D">
        <w:rPr>
          <w:rFonts w:ascii="Times New Roman" w:hAnsi="Times New Roman"/>
        </w:rPr>
        <w:t>he AuNPs have an LD50 of 100 mg (5000 mg kg</w:t>
      </w:r>
      <w:r w:rsidRPr="00FB533D">
        <w:rPr>
          <w:rFonts w:ascii="Times New Roman" w:hAnsi="Times New Roman"/>
          <w:vertAlign w:val="superscript"/>
        </w:rPr>
        <w:t>-1</w:t>
      </w:r>
      <w:r w:rsidRPr="00FB533D">
        <w:rPr>
          <w:rFonts w:ascii="Times New Roman" w:hAnsi="Times New Roman"/>
        </w:rPr>
        <w:t>) per animal as evaluated by the company (Nanoprobes Inc.). Doses as high as 1100 mg kg</w:t>
      </w:r>
      <w:r w:rsidRPr="00FB533D">
        <w:rPr>
          <w:rFonts w:ascii="Times New Roman" w:hAnsi="Times New Roman"/>
          <w:vertAlign w:val="superscript"/>
        </w:rPr>
        <w:t>-1</w:t>
      </w:r>
      <w:r w:rsidRPr="00FB533D">
        <w:rPr>
          <w:rFonts w:ascii="Times New Roman" w:hAnsi="Times New Roman"/>
        </w:rPr>
        <w:t xml:space="preserve"> have been tested in mice with no detectable toxicity </w:t>
      </w:r>
      <w:r w:rsidR="00887A9B" w:rsidRPr="00FB533D">
        <w:rPr>
          <w:rFonts w:ascii="Times New Roman" w:hAnsi="Times New Roman"/>
        </w:rPr>
        <w:fldChar w:fldCharType="begin"/>
      </w:r>
      <w:r w:rsidRPr="00FB533D">
        <w:rPr>
          <w:rFonts w:ascii="Times New Roman" w:hAnsi="Times New Roman"/>
        </w:rPr>
        <w:instrText xml:space="preserve"> ADDIN EN.CITE &lt;EndNote&gt;&lt;Cite&gt;&lt;Author&gt;Hainfeld&lt;/Author&gt;&lt;Year&gt;2011&lt;/Year&gt;&lt;RecNum&gt;175&lt;/RecNum&gt;&lt;DisplayText&gt;[28]&lt;/DisplayText&gt;&lt;record&gt;&lt;rec-number&gt;175&lt;/rec-number&gt;&lt;foreign-keys&gt;&lt;key app="EN" db-id="fwrexf5t4pez5gerv2j5dv2p2sps99satzev" timestamp="1500449856"&gt;175&lt;/key&gt;&lt;/foreign-keys&gt;&lt;ref-type name="Journal Article"&gt;17&lt;/ref-type&gt;&lt;contributors&gt;&lt;authors&gt;&lt;author&gt;Hainfeld, James F&lt;/author&gt;&lt;author&gt;O’Connor, Michael J&lt;/author&gt;&lt;author&gt;Dilmanian, FA&lt;/author&gt;&lt;author&gt;Slatkin, Daniel N&lt;/author&gt;&lt;author&gt;Adams, Douglas J&lt;/author&gt;&lt;author&gt;Smilowitz, Henry M&lt;/author&gt;&lt;/authors&gt;&lt;/contributors&gt;&lt;titles&gt;&lt;title&gt;Micro-CT enables microlocalisation and quantification of Her2-targeted gold nanoparticles within tumour regions&lt;/title&gt;&lt;secondary-title&gt;The British journal of radiology&lt;/secondary-title&gt;&lt;/titles&gt;&lt;periodical&gt;&lt;full-title&gt;The British journal of radiology&lt;/full-title&gt;&lt;/periodical&gt;&lt;pages&gt;526-533&lt;/pages&gt;&lt;volume&gt;84&lt;/volume&gt;&lt;number&gt;1002&lt;/number&gt;&lt;dates&gt;&lt;year&gt;2011&lt;/year&gt;&lt;/dates&gt;&lt;isbn&gt;0007-1285&lt;/isbn&gt;&lt;urls&gt;&lt;/urls&gt;&lt;/record&gt;&lt;/Cite&gt;&lt;/EndNote&gt;</w:instrText>
      </w:r>
      <w:r w:rsidR="00887A9B" w:rsidRPr="00FB533D">
        <w:rPr>
          <w:rFonts w:ascii="Times New Roman" w:hAnsi="Times New Roman"/>
        </w:rPr>
        <w:fldChar w:fldCharType="separate"/>
      </w:r>
      <w:r w:rsidRPr="00FB533D">
        <w:rPr>
          <w:rFonts w:ascii="Times New Roman" w:hAnsi="Times New Roman"/>
          <w:noProof/>
        </w:rPr>
        <w:t>[28]</w:t>
      </w:r>
      <w:r w:rsidR="00887A9B" w:rsidRPr="00FB533D">
        <w:rPr>
          <w:rFonts w:ascii="Times New Roman" w:hAnsi="Times New Roman"/>
        </w:rPr>
        <w:fldChar w:fldCharType="end"/>
      </w:r>
      <w:r w:rsidRPr="00FB533D">
        <w:rPr>
          <w:rFonts w:ascii="Times New Roman" w:hAnsi="Times New Roman"/>
        </w:rPr>
        <w:t>. Our dose of 5 mg per animal (250 mg kg</w:t>
      </w:r>
      <w:r w:rsidRPr="00FB533D">
        <w:rPr>
          <w:rFonts w:ascii="Times New Roman" w:hAnsi="Times New Roman"/>
          <w:vertAlign w:val="superscript"/>
        </w:rPr>
        <w:t>-1</w:t>
      </w:r>
      <w:r w:rsidRPr="00FB533D">
        <w:rPr>
          <w:rFonts w:ascii="Times New Roman" w:hAnsi="Times New Roman"/>
        </w:rPr>
        <w:t>) is significantly lower than the cytotoxic dose.</w:t>
      </w:r>
    </w:p>
    <w:p w:rsidR="00D73E5A" w:rsidRPr="00FB533D" w:rsidRDefault="00D73E5A" w:rsidP="00B626D2">
      <w:pPr>
        <w:ind w:firstLine="720"/>
        <w:rPr>
          <w:rFonts w:ascii="Times New Roman" w:hAnsi="Times New Roman"/>
        </w:rPr>
      </w:pPr>
      <w:r w:rsidRPr="00FB533D">
        <w:rPr>
          <w:rFonts w:ascii="Times New Roman" w:hAnsi="Times New Roman"/>
        </w:rPr>
        <w:t xml:space="preserve">Recent studies using targeted gold nanoparticles showed similar increases in contrast </w:t>
      </w:r>
      <w:r w:rsidRPr="00FB533D">
        <w:rPr>
          <w:rFonts w:ascii="Times New Roman" w:hAnsi="Times New Roman"/>
          <w:i/>
        </w:rPr>
        <w:t>in vitro</w:t>
      </w:r>
      <w:r w:rsidRPr="00FB533D">
        <w:rPr>
          <w:rFonts w:ascii="Times New Roman" w:hAnsi="Times New Roman"/>
        </w:rPr>
        <w:t xml:space="preserve"> and </w:t>
      </w:r>
      <w:r w:rsidRPr="00FB533D">
        <w:rPr>
          <w:rFonts w:ascii="Times New Roman" w:hAnsi="Times New Roman"/>
          <w:i/>
        </w:rPr>
        <w:t>in vivo</w:t>
      </w:r>
      <w:r w:rsidRPr="00FB533D">
        <w:rPr>
          <w:rFonts w:ascii="Times New Roman" w:hAnsi="Times New Roman"/>
        </w:rPr>
        <w:t xml:space="preserve"> against larynx and oral cancer, glioblastoma, and lymph nodes as compared to untargeted nanoparticles </w:t>
      </w:r>
      <w:r w:rsidR="00887A9B" w:rsidRPr="00FB533D">
        <w:rPr>
          <w:rFonts w:ascii="Times New Roman" w:hAnsi="Times New Roman"/>
        </w:rPr>
        <w:fldChar w:fldCharType="begin">
          <w:fldData xml:space="preserve">PEVuZE5vdGU+PENpdGU+PEF1dGhvcj5Qb3BvdnR6ZXI8L0F1dGhvcj48WWVhcj4yMDA4PC9ZZWFy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PEVuZE5vdGU+PENpdGU+PEF1dGhvcj5Qb3BvdnR6ZXI8L0F1dGhvcj48WWVhcj4yMDA4PC9ZZWFy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sidRPr="00FB533D">
        <w:rPr>
          <w:rFonts w:ascii="Times New Roman" w:hAnsi="Times New Roman"/>
        </w:rPr>
        <w:fldChar w:fldCharType="separate"/>
      </w:r>
      <w:r w:rsidR="00D861C0">
        <w:rPr>
          <w:rFonts w:ascii="Times New Roman" w:hAnsi="Times New Roman"/>
          <w:noProof/>
        </w:rPr>
        <w:t>[28, 133-136]</w:t>
      </w:r>
      <w:r w:rsidR="00887A9B" w:rsidRPr="00FB533D">
        <w:rPr>
          <w:rFonts w:ascii="Times New Roman" w:hAnsi="Times New Roman"/>
        </w:rPr>
        <w:fldChar w:fldCharType="end"/>
      </w:r>
      <w:r w:rsidRPr="00FB533D">
        <w:rPr>
          <w:rFonts w:ascii="Times New Roman" w:hAnsi="Times New Roman"/>
        </w:rPr>
        <w:t xml:space="preserve">. Compared to other targeted nanoparticles, a key advantage of the proposed technology is the broad applicability for detection of multiple cancers, such as bladder, ovarian, melanoma, and lung, which do not have effective diagnosis modalities that are sensitive as well as widely available to the general public. Current diagnosis tools require expensive and scarcely available tools such as MRI or PET systems with the risk of still getting false positives and negatives. Due to a lack of a cost-effective and widely available imaging modality, most patients are diagnosed during late stages of tumor development </w:t>
      </w:r>
      <w:r w:rsidR="00B626D2">
        <w:rPr>
          <w:rFonts w:ascii="Times New Roman" w:hAnsi="Times New Roman"/>
        </w:rPr>
        <w:t>at which point the e</w:t>
      </w:r>
      <w:r w:rsidRPr="00FB533D">
        <w:rPr>
          <w:rFonts w:ascii="Times New Roman" w:hAnsi="Times New Roman"/>
        </w:rPr>
        <w:t>ffectiveness of surgery and chemotherapy has significantly decreased. The proposed technology can be further expanded as an alternative for the universal detection of multiple cancers using computed tomography (CT), which is already widely present in all clinics and hospitals.</w:t>
      </w:r>
      <w:r w:rsidRPr="00FB533D">
        <w:rPr>
          <w:rFonts w:ascii="Times New Roman" w:hAnsi="Times New Roman"/>
        </w:rPr>
        <w:br w:type="page"/>
      </w:r>
    </w:p>
    <w:p w:rsidR="00D73E5A" w:rsidRPr="00FB533D" w:rsidRDefault="00D73E5A" w:rsidP="00D73E5A">
      <w:pPr>
        <w:pStyle w:val="Heading2"/>
      </w:pPr>
      <w:bookmarkStart w:id="149" w:name="_Toc490850965"/>
      <w:r w:rsidRPr="00FB533D">
        <w:lastRenderedPageBreak/>
        <w:t>Conclusion</w:t>
      </w:r>
      <w:r w:rsidR="00A4611E">
        <w:t>s</w:t>
      </w:r>
      <w:bookmarkEnd w:id="149"/>
    </w:p>
    <w:p w:rsidR="002E386A" w:rsidRDefault="00D73E5A" w:rsidP="00D73E5A">
      <w:pPr>
        <w:rPr>
          <w:rFonts w:ascii="Times New Roman" w:hAnsi="Times New Roman"/>
        </w:rPr>
      </w:pPr>
      <w:r w:rsidRPr="00FB533D">
        <w:rPr>
          <w:rFonts w:ascii="Times New Roman" w:hAnsi="Times New Roman"/>
        </w:rPr>
        <w:t xml:space="preserve">The use of </w:t>
      </w:r>
      <w:r w:rsidR="001E5C0D">
        <w:rPr>
          <w:rFonts w:ascii="Times New Roman" w:hAnsi="Times New Roman"/>
        </w:rPr>
        <w:t>AuNP-ANXA5</w:t>
      </w:r>
      <w:r w:rsidRPr="00FB533D">
        <w:rPr>
          <w:rFonts w:ascii="Times New Roman" w:hAnsi="Times New Roman"/>
        </w:rPr>
        <w:t xml:space="preserve">, a novel, targeted contrast agent for early detection of breast cancer, in conjunction with computed tomography can provide an alternative cost-effective diagnosis tool with more precision and accuracy for multiple malignancies including breast cancer. We have developed and evaluated the efficacy of </w:t>
      </w:r>
      <w:r w:rsidR="001E5C0D">
        <w:rPr>
          <w:rFonts w:ascii="Times New Roman" w:hAnsi="Times New Roman"/>
        </w:rPr>
        <w:t>AuNP-ANXA5</w:t>
      </w:r>
      <w:r w:rsidRPr="00FB533D">
        <w:rPr>
          <w:rFonts w:ascii="Times New Roman" w:hAnsi="Times New Roman"/>
        </w:rPr>
        <w:t xml:space="preserve">s in cell culture as well as </w:t>
      </w:r>
      <w:r w:rsidR="00B626D2">
        <w:rPr>
          <w:rFonts w:ascii="Times New Roman" w:hAnsi="Times New Roman"/>
        </w:rPr>
        <w:t xml:space="preserve">in </w:t>
      </w:r>
      <w:r w:rsidRPr="00FB533D">
        <w:rPr>
          <w:rFonts w:ascii="Times New Roman" w:hAnsi="Times New Roman"/>
        </w:rPr>
        <w:t xml:space="preserve">animal models showing significant increases in detection of breast tumors with targeted versus untargeted gold nanoparticles. Gold nanoparticles have minimum toxicity and are currently being tested in phase I clinical trials for therapy based applications </w:t>
      </w:r>
      <w:r w:rsidR="00887A9B" w:rsidRPr="00FB533D">
        <w:rPr>
          <w:rFonts w:ascii="Times New Roman" w:hAnsi="Times New Roman"/>
        </w:rPr>
        <w:fldChar w:fldCharType="begin"/>
      </w:r>
      <w:r w:rsidR="00D861C0">
        <w:rPr>
          <w:rFonts w:ascii="Times New Roman" w:hAnsi="Times New Roman"/>
        </w:rPr>
        <w:instrText xml:space="preserve"> ADDIN EN.CITE &lt;EndNote&gt;&lt;Cite&gt;&lt;Author&gt;Libutti&lt;/Author&gt;&lt;Year&gt;2010&lt;/Year&gt;&lt;RecNum&gt;172&lt;/RecNum&gt;&lt;DisplayText&gt;[128, 129]&lt;/DisplayText&gt;&lt;record&gt;&lt;rec-number&gt;172&lt;/rec-number&gt;&lt;foreign-keys&gt;&lt;key app="EN" db-id="fwrexf5t4pez5gerv2j5dv2p2sps99satzev" timestamp="1500417948"&gt;172&lt;/key&gt;&lt;/foreign-keys&gt;&lt;ref-type name="Journal Article"&gt;17&lt;/ref-type&gt;&lt;contributors&gt;&lt;authors&gt;&lt;author&gt;Libutti, Steven K&lt;/author&gt;&lt;author&gt;Paciotti, Giulio F&lt;/author&gt;&lt;author&gt;Byrnes, Adriana A&lt;/author&gt;&lt;author&gt;Alexander, H Richard&lt;/author&gt;&lt;author&gt;Gannon, William E&lt;/author&gt;&lt;author&gt;Walker, Melissa&lt;/author&gt;&lt;author&gt;Seidel, Geoffrey D&lt;/author&gt;&lt;author&gt;Yuldasheva, Nargiza&lt;/author&gt;&lt;author&gt;Tamarkin, Lawrence&lt;/author&gt;&lt;/authors&gt;&lt;/contributors&gt;&lt;titles&gt;&lt;title&gt;Phase I and pharmacokinetic studies of CYT-6091, a novel PEGylated colloidal gold-rhTNF nanomedicine&lt;/title&gt;&lt;secondary-title&gt;Clinical cancer research&lt;/secondary-title&gt;&lt;/titles&gt;&lt;periodical&gt;&lt;full-title&gt;Clinical Cancer Research&lt;/full-title&gt;&lt;abbr-1&gt;Clin. Cancer Res.&lt;/abbr-1&gt;&lt;/periodical&gt;&lt;pages&gt;clincanres. 0978.2010&lt;/pages&gt;&lt;dates&gt;&lt;year&gt;2010&lt;/year&gt;&lt;/dates&gt;&lt;isbn&gt;1078-0432&lt;/isbn&gt;&lt;urls&gt;&lt;/urls&gt;&lt;/record&gt;&lt;/Cite&gt;&lt;Cite&gt;&lt;Author&gt;Anselmo&lt;/Author&gt;&lt;Year&gt;2016&lt;/Year&gt;&lt;RecNum&gt;173&lt;/RecNum&gt;&lt;record&gt;&lt;rec-number&gt;173&lt;/rec-number&gt;&lt;foreign-keys&gt;&lt;key app="EN" db-id="fwrexf5t4pez5gerv2j5dv2p2sps99satzev" timestamp="1500418008"&gt;173&lt;/key&gt;&lt;/foreign-keys&gt;&lt;ref-type name="Journal Article"&gt;17&lt;/ref-type&gt;&lt;contributors&gt;&lt;authors&gt;&lt;author&gt;Anselmo, Aaron C&lt;/author&gt;&lt;author&gt;Mitragotri, Samir&lt;/author&gt;&lt;/authors&gt;&lt;/contributors&gt;&lt;titles&gt;&lt;title&gt;Nanoparticles in the clinic&lt;/title&gt;&lt;secondary-title&gt;Bioengineering &amp;amp; Translational Medicine&lt;/secondary-title&gt;&lt;/titles&gt;&lt;periodical&gt;&lt;full-title&gt;Bioengineering &amp;amp; Translational Medicine&lt;/full-title&gt;&lt;/periodical&gt;&lt;pages&gt;10-29&lt;/pages&gt;&lt;volume&gt;1&lt;/volume&gt;&lt;number&gt;1&lt;/number&gt;&lt;dates&gt;&lt;year&gt;2016&lt;/year&gt;&lt;/dates&gt;&lt;isbn&gt;2380-6761&lt;/isbn&gt;&lt;urls&gt;&lt;/urls&gt;&lt;/record&gt;&lt;/Cite&gt;&lt;/EndNote&gt;</w:instrText>
      </w:r>
      <w:r w:rsidR="00887A9B" w:rsidRPr="00FB533D">
        <w:rPr>
          <w:rFonts w:ascii="Times New Roman" w:hAnsi="Times New Roman"/>
        </w:rPr>
        <w:fldChar w:fldCharType="separate"/>
      </w:r>
      <w:r w:rsidR="00D861C0">
        <w:rPr>
          <w:rFonts w:ascii="Times New Roman" w:hAnsi="Times New Roman"/>
          <w:noProof/>
        </w:rPr>
        <w:t>[128, 129]</w:t>
      </w:r>
      <w:r w:rsidR="00887A9B" w:rsidRPr="00FB533D">
        <w:rPr>
          <w:rFonts w:ascii="Times New Roman" w:hAnsi="Times New Roman"/>
        </w:rPr>
        <w:fldChar w:fldCharType="end"/>
      </w:r>
      <w:r w:rsidR="00B626D2">
        <w:rPr>
          <w:rFonts w:ascii="Times New Roman" w:hAnsi="Times New Roman"/>
        </w:rPr>
        <w:t>. Combined with ANXA5</w:t>
      </w:r>
      <w:r w:rsidRPr="00FB533D">
        <w:rPr>
          <w:rFonts w:ascii="Times New Roman" w:hAnsi="Times New Roman"/>
        </w:rPr>
        <w:t>, which is a naturally occurring human protein, the targeted nanoparticle contrast agent has the capability of being a universal diagnosis tool for early cancer detection of multiple malignancies (breast, ov</w:t>
      </w:r>
      <w:r w:rsidR="002E386A">
        <w:rPr>
          <w:rFonts w:ascii="Times New Roman" w:hAnsi="Times New Roman"/>
        </w:rPr>
        <w:t>arian, melanoma, bladder, etc).</w:t>
      </w:r>
    </w:p>
    <w:p w:rsidR="002E386A" w:rsidRDefault="002E386A">
      <w:pPr>
        <w:spacing w:line="240" w:lineRule="auto"/>
        <w:rPr>
          <w:rFonts w:ascii="Times New Roman" w:hAnsi="Times New Roman"/>
        </w:rPr>
      </w:pPr>
      <w:r>
        <w:rPr>
          <w:rFonts w:ascii="Times New Roman" w:hAnsi="Times New Roman"/>
        </w:rPr>
        <w:br w:type="page"/>
      </w:r>
    </w:p>
    <w:p w:rsidR="002E386A" w:rsidRPr="002E386A" w:rsidRDefault="002E386A" w:rsidP="002E386A">
      <w:pPr>
        <w:pStyle w:val="Heading1"/>
        <w:rPr>
          <w:rFonts w:ascii="Times New Roman" w:hAnsi="Times New Roman"/>
        </w:rPr>
      </w:pPr>
      <w:bookmarkStart w:id="150" w:name="_Toc490850966"/>
      <w:r w:rsidRPr="002E386A">
        <w:lastRenderedPageBreak/>
        <w:t>Chapter VII: Conclusion</w:t>
      </w:r>
      <w:r w:rsidR="00B80AF8">
        <w:t>s</w:t>
      </w:r>
      <w:r w:rsidRPr="002E386A">
        <w:t xml:space="preserve"> and Future</w:t>
      </w:r>
      <w:r w:rsidRPr="002E386A">
        <w:rPr>
          <w:rFonts w:ascii="Times New Roman" w:hAnsi="Times New Roman"/>
        </w:rPr>
        <w:t xml:space="preserve"> Directions</w:t>
      </w:r>
      <w:bookmarkEnd w:id="150"/>
    </w:p>
    <w:p w:rsidR="00DD1C54" w:rsidRPr="00304220" w:rsidRDefault="00DD1C54" w:rsidP="00DD1C54">
      <w:pPr>
        <w:rPr>
          <w:rFonts w:ascii="Times New Roman" w:hAnsi="Times New Roman"/>
          <w:bCs/>
        </w:rPr>
      </w:pPr>
      <w:r w:rsidRPr="00304220">
        <w:rPr>
          <w:rFonts w:ascii="Times New Roman" w:hAnsi="Times New Roman"/>
          <w:bCs/>
        </w:rPr>
        <w:t xml:space="preserve">A large group of patients with cancer are either diagnosed once metastasis has occurred or have relapsed with chemoresistive tumors. In order to treat as well as diagnose these patients, novel biotechnology agents needs to be developed. This thesis proposes the use of annexin V (ANXA5) conjugated agents for the novel treatment and diagnosis of bladder, ovarian, and breast cancer. ANXA5 is a mammalian protein that specifically interacts with phosphatidylserine (PS), which is expressed by </w:t>
      </w:r>
      <w:r w:rsidR="00C6669C">
        <w:rPr>
          <w:rFonts w:ascii="Times New Roman" w:hAnsi="Times New Roman"/>
          <w:bCs/>
        </w:rPr>
        <w:t xml:space="preserve">the </w:t>
      </w:r>
      <w:r w:rsidRPr="00304220">
        <w:rPr>
          <w:rFonts w:ascii="Times New Roman" w:hAnsi="Times New Roman"/>
          <w:bCs/>
        </w:rPr>
        <w:t>tumor vascula</w:t>
      </w:r>
      <w:r>
        <w:rPr>
          <w:rFonts w:ascii="Times New Roman" w:hAnsi="Times New Roman"/>
          <w:bCs/>
        </w:rPr>
        <w:t xml:space="preserve">ture and multiple cancer cells </w:t>
      </w:r>
      <w:r w:rsidR="00887A9B">
        <w:rPr>
          <w:rFonts w:ascii="Times New Roman" w:hAnsi="Times New Roman"/>
          <w:bCs/>
        </w:rPr>
        <w:fldChar w:fldCharType="begin"/>
      </w:r>
      <w:r w:rsidR="00D861C0">
        <w:rPr>
          <w:rFonts w:ascii="Times New Roman" w:hAnsi="Times New Roman"/>
          <w:bCs/>
        </w:rPr>
        <w:instrText xml:space="preserve"> ADDIN EN.CITE &lt;EndNote&gt;&lt;Cite&gt;&lt;Author&gt;Ran&lt;/Author&gt;&lt;Year&gt;2005&lt;/Year&gt;&lt;RecNum&gt;17&lt;/RecNum&gt;&lt;DisplayText&gt;[7, 37]&lt;/DisplayText&gt;&lt;record&gt;&lt;rec-number&gt;17&lt;/rec-number&gt;&lt;foreign-keys&gt;&lt;key app="EN" db-id="fwrexf5t4pez5gerv2j5dv2p2sps99satzev" timestamp="1495516871"&gt;17&lt;/key&gt;&lt;/foreign-keys&gt;&lt;ref-type name="Journal Article"&gt;17&lt;/ref-type&gt;&lt;contributors&gt;&lt;authors&gt;&lt;author&gt;Ran, Sophia&lt;/author&gt;&lt;author&gt;He, Jin&lt;/author&gt;&lt;author&gt;Huang, Xianming&lt;/author&gt;&lt;author&gt;Soares, Melina&lt;/author&gt;&lt;author&gt;Scothorn, Douglas&lt;/author&gt;&lt;author&gt;Thorpe, Philip E&lt;/author&gt;&lt;/authors&gt;&lt;/contributors&gt;&lt;titles&gt;&lt;title&gt;Antitumor effects of a monoclonal antibody that binds anionic phospholipids on the surface of tumor blood vessels in mice&lt;/title&gt;&lt;secondary-title&gt;Clinical Cancer Research&lt;/secondary-title&gt;&lt;/titles&gt;&lt;periodical&gt;&lt;full-title&gt;Clinical Cancer Research&lt;/full-title&gt;&lt;abbr-1&gt;Clin. Cancer Res.&lt;/abbr-1&gt;&lt;/periodical&gt;&lt;pages&gt;1551-1562&lt;/pages&gt;&lt;volume&gt;11&lt;/volume&gt;&lt;number&gt;4&lt;/number&gt;&lt;dates&gt;&lt;year&gt;2005&lt;/year&gt;&lt;/dates&gt;&lt;isbn&gt;1078-0432&lt;/isbn&gt;&lt;urls&gt;&lt;/urls&gt;&lt;/record&gt;&lt;/Cite&gt;&lt;Cite&gt;&lt;Author&gt;Ran&lt;/Author&gt;&lt;Year&gt;2002&lt;/Year&gt;&lt;RecNum&gt;16&lt;/RecNum&gt;&lt;record&gt;&lt;rec-number&gt;16&lt;/rec-number&gt;&lt;foreign-keys&gt;&lt;key app="EN" db-id="fwrexf5t4pez5gerv2j5dv2p2sps99satzev" timestamp="1495516868"&gt;16&lt;/key&gt;&lt;/foreign-keys&gt;&lt;ref-type name="Journal Article"&gt;17&lt;/ref-type&gt;&lt;contributors&gt;&lt;authors&gt;&lt;author&gt;Ran, Sophia&lt;/author&gt;&lt;author&gt;Thorpe, Philip E&lt;/author&gt;&lt;/authors&gt;&lt;/contributors&gt;&lt;titles&gt;&lt;title&gt;Phosphatidylserine is a marker of tumor vasculature and a potential target for cancer imaging and therapy&lt;/title&gt;&lt;secondary-title&gt;Int. J. Radiat. Oncol. Biol. Phys.&lt;/secondary-title&gt;&lt;/titles&gt;&lt;periodical&gt;&lt;full-title&gt;International Journal of Radiation Oncology, Biology, Physics&lt;/full-title&gt;&lt;abbr-1&gt;Int. J. Radiat. Oncol. Biol. Phys.&lt;/abbr-1&gt;&lt;/periodical&gt;&lt;pages&gt;1479-1484&lt;/pages&gt;&lt;volume&gt;54&lt;/volume&gt;&lt;number&gt;5&lt;/number&gt;&lt;dates&gt;&lt;year&gt;2002&lt;/year&gt;&lt;/dates&gt;&lt;isbn&gt;0360-3016&lt;/isbn&gt;&lt;urls&gt;&lt;/urls&gt;&lt;/record&gt;&lt;/Cite&gt;&lt;/EndNote&gt;</w:instrText>
      </w:r>
      <w:r w:rsidR="00887A9B">
        <w:rPr>
          <w:rFonts w:ascii="Times New Roman" w:hAnsi="Times New Roman"/>
          <w:bCs/>
        </w:rPr>
        <w:fldChar w:fldCharType="separate"/>
      </w:r>
      <w:r w:rsidR="00D861C0">
        <w:rPr>
          <w:rFonts w:ascii="Times New Roman" w:hAnsi="Times New Roman"/>
          <w:bCs/>
          <w:noProof/>
        </w:rPr>
        <w:t>[7, 37]</w:t>
      </w:r>
      <w:r w:rsidR="00887A9B">
        <w:rPr>
          <w:rFonts w:ascii="Times New Roman" w:hAnsi="Times New Roman"/>
          <w:bCs/>
        </w:rPr>
        <w:fldChar w:fldCharType="end"/>
      </w:r>
      <w:r>
        <w:rPr>
          <w:rFonts w:ascii="Times New Roman" w:hAnsi="Times New Roman"/>
          <w:bCs/>
        </w:rPr>
        <w:t>. The interaction between ANXA</w:t>
      </w:r>
      <w:r w:rsidR="00557E14">
        <w:rPr>
          <w:rFonts w:ascii="Times New Roman" w:hAnsi="Times New Roman"/>
          <w:bCs/>
        </w:rPr>
        <w:t>5 and PS can be used to target</w:t>
      </w:r>
      <w:r>
        <w:rPr>
          <w:rFonts w:ascii="Times New Roman" w:hAnsi="Times New Roman"/>
          <w:bCs/>
        </w:rPr>
        <w:t xml:space="preserve"> therapeutic biotechnology agents</w:t>
      </w:r>
      <w:r w:rsidR="00792D15">
        <w:rPr>
          <w:rFonts w:ascii="Times New Roman" w:hAnsi="Times New Roman"/>
          <w:bCs/>
        </w:rPr>
        <w:t>,</w:t>
      </w:r>
      <w:r>
        <w:rPr>
          <w:rFonts w:ascii="Times New Roman" w:hAnsi="Times New Roman"/>
          <w:bCs/>
        </w:rPr>
        <w:t xml:space="preserve"> such as single-walled carbon nanotubes (SWCNT-AVNXA5) and enzyme prodrug systems (mCTH-ANXA5 and mCGL-ANXA5)</w:t>
      </w:r>
      <w:r w:rsidR="00792D15">
        <w:rPr>
          <w:rFonts w:ascii="Times New Roman" w:hAnsi="Times New Roman"/>
          <w:bCs/>
        </w:rPr>
        <w:t>,</w:t>
      </w:r>
      <w:r>
        <w:rPr>
          <w:rFonts w:ascii="Times New Roman" w:hAnsi="Times New Roman"/>
          <w:bCs/>
        </w:rPr>
        <w:t xml:space="preserve"> for local treatment of tumors while minimizing nonspecific accumulation and toxicity of these agents, which is a key limiting factor for most chemotherapeutic drugs. Although current chemotherapeutics are effective in treating low stage tumors at high doses, the damage to healthy tissue due to nonspecific accumulation </w:t>
      </w:r>
      <w:r w:rsidR="0019153E">
        <w:rPr>
          <w:rFonts w:ascii="Times New Roman" w:hAnsi="Times New Roman"/>
          <w:bCs/>
        </w:rPr>
        <w:t xml:space="preserve">often </w:t>
      </w:r>
      <w:r>
        <w:rPr>
          <w:rFonts w:ascii="Times New Roman" w:hAnsi="Times New Roman"/>
          <w:bCs/>
        </w:rPr>
        <w:t>outweigh</w:t>
      </w:r>
      <w:r w:rsidR="00AA3F1C">
        <w:rPr>
          <w:rFonts w:ascii="Times New Roman" w:hAnsi="Times New Roman"/>
          <w:bCs/>
        </w:rPr>
        <w:t>s</w:t>
      </w:r>
      <w:r>
        <w:rPr>
          <w:rFonts w:ascii="Times New Roman" w:hAnsi="Times New Roman"/>
          <w:bCs/>
        </w:rPr>
        <w:t xml:space="preserve"> the therapeutic efficacy thus limiting their use. ANXA5 can also be used to target imaging agents such as gold nanoparticles (AuNP-ANXA5) to tumors for enhanced early detection of breast cancer as well as other PS expressing tumors. This thesis focused on the develop</w:t>
      </w:r>
      <w:r w:rsidR="00AA3F1C">
        <w:rPr>
          <w:rFonts w:ascii="Times New Roman" w:hAnsi="Times New Roman"/>
          <w:bCs/>
        </w:rPr>
        <w:t>ment and assessment of three PS-</w:t>
      </w:r>
      <w:r>
        <w:rPr>
          <w:rFonts w:ascii="Times New Roman" w:hAnsi="Times New Roman"/>
          <w:bCs/>
        </w:rPr>
        <w:t>targeted biotechnology agents for tumor treatment and</w:t>
      </w:r>
      <w:r w:rsidR="0019153E">
        <w:rPr>
          <w:rFonts w:ascii="Times New Roman" w:hAnsi="Times New Roman"/>
          <w:bCs/>
        </w:rPr>
        <w:t>/or</w:t>
      </w:r>
      <w:r>
        <w:rPr>
          <w:rFonts w:ascii="Times New Roman" w:hAnsi="Times New Roman"/>
          <w:bCs/>
        </w:rPr>
        <w:t xml:space="preserve"> detec</w:t>
      </w:r>
      <w:r w:rsidR="00AA3F1C">
        <w:rPr>
          <w:rFonts w:ascii="Times New Roman" w:hAnsi="Times New Roman"/>
          <w:bCs/>
        </w:rPr>
        <w:t>tion with promising results for</w:t>
      </w:r>
      <w:r>
        <w:rPr>
          <w:rFonts w:ascii="Times New Roman" w:hAnsi="Times New Roman"/>
          <w:bCs/>
        </w:rPr>
        <w:t xml:space="preserve"> clinical translatability.</w:t>
      </w:r>
    </w:p>
    <w:p w:rsidR="00DD1C54" w:rsidRPr="00304220" w:rsidRDefault="00DD1C54" w:rsidP="00DD1C54">
      <w:pPr>
        <w:rPr>
          <w:rFonts w:ascii="Times New Roman" w:hAnsi="Times New Roman"/>
          <w:bCs/>
        </w:rPr>
      </w:pPr>
    </w:p>
    <w:p w:rsidR="00233294" w:rsidRDefault="00233294">
      <w:pPr>
        <w:spacing w:line="240" w:lineRule="auto"/>
        <w:rPr>
          <w:rFonts w:asciiTheme="majorHAnsi" w:hAnsiTheme="majorHAnsi"/>
          <w:b/>
          <w:bCs/>
          <w:iCs/>
          <w:szCs w:val="28"/>
        </w:rPr>
      </w:pPr>
      <w:r>
        <w:br w:type="page"/>
      </w:r>
    </w:p>
    <w:p w:rsidR="00DD1C54" w:rsidRPr="00304220" w:rsidRDefault="00DD1C54" w:rsidP="00DD1C54">
      <w:pPr>
        <w:pStyle w:val="Heading2"/>
      </w:pPr>
      <w:bookmarkStart w:id="151" w:name="_Toc490850967"/>
      <w:r>
        <w:lastRenderedPageBreak/>
        <w:t>Single-walled carbon nanotubes</w:t>
      </w:r>
      <w:bookmarkEnd w:id="151"/>
    </w:p>
    <w:p w:rsidR="00DD1C54" w:rsidRDefault="00DD1C54" w:rsidP="00DD1C54">
      <w:pPr>
        <w:rPr>
          <w:rFonts w:ascii="Times New Roman" w:hAnsi="Times New Roman"/>
        </w:rPr>
      </w:pPr>
      <w:r>
        <w:rPr>
          <w:rFonts w:ascii="Times New Roman" w:hAnsi="Times New Roman"/>
        </w:rPr>
        <w:t>Single-walled carbon nanotubes (SWCNTs) can generate heat by two key mechanisms: 1) absorbing light in the near-infrared (NIR) region, specifically 980 nm, and dissipating their energy as heat and 2)  generating dipole moments in a radiofrequency (RF) field and generating vibrational ene</w:t>
      </w:r>
      <w:r w:rsidR="00F6577F">
        <w:rPr>
          <w:rFonts w:ascii="Times New Roman" w:hAnsi="Times New Roman"/>
        </w:rPr>
        <w:t>rgy that leads to heat dissipation</w:t>
      </w:r>
      <w:r>
        <w:rPr>
          <w:rFonts w:ascii="Times New Roman" w:hAnsi="Times New Roman"/>
        </w:rPr>
        <w:t>. Chapter</w:t>
      </w:r>
      <w:r w:rsidR="00C90FDC">
        <w:rPr>
          <w:rFonts w:ascii="Times New Roman" w:hAnsi="Times New Roman"/>
        </w:rPr>
        <w:t>s II and III</w:t>
      </w:r>
      <w:r>
        <w:rPr>
          <w:rFonts w:ascii="Times New Roman" w:hAnsi="Times New Roman"/>
        </w:rPr>
        <w:t xml:space="preserve"> focus on the efficacy of PS targeted SWCNT-ANXA5s as photothermal ablation agents for cancer therapy.</w:t>
      </w:r>
    </w:p>
    <w:p w:rsidR="00D579B8" w:rsidRDefault="00C90FDC" w:rsidP="00DD1C54">
      <w:pPr>
        <w:rPr>
          <w:rFonts w:ascii="Times New Roman" w:hAnsi="Times New Roman"/>
        </w:rPr>
      </w:pPr>
      <w:r>
        <w:rPr>
          <w:rFonts w:ascii="Times New Roman" w:hAnsi="Times New Roman"/>
        </w:rPr>
        <w:tab/>
        <w:t>SWCNT-ANXA5</w:t>
      </w:r>
      <w:r w:rsidR="00DD1C54">
        <w:rPr>
          <w:rFonts w:ascii="Times New Roman" w:hAnsi="Times New Roman"/>
        </w:rPr>
        <w:t>s at very low doses (</w:t>
      </w:r>
      <w:r w:rsidR="00DD1C54" w:rsidRPr="00304220">
        <w:rPr>
          <w:rFonts w:ascii="Times New Roman" w:hAnsi="Times New Roman"/>
        </w:rPr>
        <w:t>0.1 mg SWCNTs kg</w:t>
      </w:r>
      <w:r w:rsidR="00DD1C54" w:rsidRPr="00304220">
        <w:rPr>
          <w:rFonts w:ascii="Times New Roman" w:hAnsi="Times New Roman"/>
          <w:vertAlign w:val="superscript"/>
        </w:rPr>
        <w:t>-1</w:t>
      </w:r>
      <w:r w:rsidR="00976DE7">
        <w:rPr>
          <w:rFonts w:ascii="Times New Roman" w:hAnsi="Times New Roman"/>
        </w:rPr>
        <w:t>) are delivered intraves</w:t>
      </w:r>
      <w:r w:rsidR="00DD1C54">
        <w:rPr>
          <w:rFonts w:ascii="Times New Roman" w:hAnsi="Times New Roman"/>
        </w:rPr>
        <w:t xml:space="preserve">ically into the bladder of mice with orthotopic murine bladder cancer (MB49) and treated for a short period (30 sec) with a </w:t>
      </w:r>
      <w:r>
        <w:rPr>
          <w:rFonts w:ascii="Times New Roman" w:hAnsi="Times New Roman"/>
        </w:rPr>
        <w:t>global</w:t>
      </w:r>
      <w:r w:rsidR="00DD1C54">
        <w:rPr>
          <w:rFonts w:ascii="Times New Roman" w:hAnsi="Times New Roman"/>
        </w:rPr>
        <w:t xml:space="preserve"> NIR light </w:t>
      </w:r>
      <w:r w:rsidR="00976DE7">
        <w:rPr>
          <w:rFonts w:ascii="Times New Roman" w:hAnsi="Times New Roman"/>
        </w:rPr>
        <w:t xml:space="preserve">(power density of </w:t>
      </w:r>
      <w:r w:rsidR="00DD1C54" w:rsidRPr="00304220">
        <w:rPr>
          <w:rFonts w:ascii="Times New Roman" w:hAnsi="Times New Roman"/>
        </w:rPr>
        <w:t>1.7 W cm</w:t>
      </w:r>
      <w:r w:rsidR="00DD1C54" w:rsidRPr="00304220">
        <w:rPr>
          <w:rFonts w:ascii="Times New Roman" w:hAnsi="Times New Roman"/>
          <w:vertAlign w:val="superscript"/>
        </w:rPr>
        <w:t>-2</w:t>
      </w:r>
      <w:r w:rsidR="00DD1C54">
        <w:rPr>
          <w:rFonts w:ascii="Times New Roman" w:hAnsi="Times New Roman"/>
        </w:rPr>
        <w:t xml:space="preserve">). After one cycle of therapy, there was a 50% survival rate with no recurrence of bladder cancer for 116 days at which point the study was ended. No </w:t>
      </w:r>
      <w:r w:rsidR="00DC55D7">
        <w:rPr>
          <w:rFonts w:ascii="Times New Roman" w:hAnsi="Times New Roman"/>
        </w:rPr>
        <w:t>non</w:t>
      </w:r>
      <w:r w:rsidR="00DD1C54">
        <w:rPr>
          <w:rFonts w:ascii="Times New Roman" w:hAnsi="Times New Roman"/>
        </w:rPr>
        <w:t>specific accumulation of SWCNT-AVs was detected in any clearance organs or the bladders of treated mice, and no short-term or lon</w:t>
      </w:r>
      <w:r w:rsidR="00D579B8">
        <w:rPr>
          <w:rFonts w:ascii="Times New Roman" w:hAnsi="Times New Roman"/>
        </w:rPr>
        <w:t>g-term toxicity was identified.</w:t>
      </w:r>
    </w:p>
    <w:p w:rsidR="00DD1C54" w:rsidRDefault="00DD1C54" w:rsidP="00D579B8">
      <w:pPr>
        <w:ind w:firstLine="720"/>
        <w:rPr>
          <w:rFonts w:ascii="Times New Roman" w:hAnsi="Times New Roman"/>
        </w:rPr>
      </w:pPr>
      <w:r>
        <w:rPr>
          <w:rFonts w:ascii="Times New Roman" w:hAnsi="Times New Roman"/>
        </w:rPr>
        <w:t xml:space="preserve">Due to the relative safety of the photothermal approach, future work can be conducted on a multi-cycle therapy to increase the survival rate and decrease recurrence rate of bladder cancer. The photothermal approach can be further enhanced with inhibitors of heat shock proteins (HSP), which are activated as a defense mechanism in healthy and cancer cells to promote survival and resistance </w:t>
      </w:r>
      <w:r w:rsidR="00887A9B">
        <w:rPr>
          <w:rFonts w:ascii="Times New Roman" w:hAnsi="Times New Roman"/>
        </w:rPr>
        <w:fldChar w:fldCharType="begin"/>
      </w:r>
      <w:r w:rsidR="00D861C0">
        <w:rPr>
          <w:rFonts w:ascii="Times New Roman" w:hAnsi="Times New Roman"/>
        </w:rPr>
        <w:instrText xml:space="preserve"> ADDIN EN.CITE &lt;EndNote&gt;&lt;Cite&gt;&lt;Author&gt;Calderwood&lt;/Author&gt;&lt;Year&gt;2012&lt;/Year&gt;&lt;RecNum&gt;269&lt;/RecNum&gt;&lt;DisplayText&gt;[137]&lt;/DisplayText&gt;&lt;record&gt;&lt;rec-number&gt;269&lt;/rec-number&gt;&lt;foreign-keys&gt;&lt;key app="EN" db-id="fwrexf5t4pez5gerv2j5dv2p2sps99satzev" timestamp="1501972703"&gt;269&lt;/key&gt;&lt;/foreign-keys&gt;&lt;ref-type name="Journal Article"&gt;17&lt;/ref-type&gt;&lt;contributors&gt;&lt;authors&gt;&lt;author&gt;Calderwood, Stuart K&lt;/author&gt;&lt;author&gt;Stevenson, Mary Ann&lt;/author&gt;&lt;author&gt;Murshid, Ayesha&lt;/author&gt;&lt;/authors&gt;&lt;/contributors&gt;&lt;titles&gt;&lt;title&gt;Heat shock proteins, autoimmunity, and cancer treatment&lt;/title&gt;&lt;secondary-title&gt;Autoimmune diseases&lt;/secondary-title&gt;&lt;/titles&gt;&lt;periodical&gt;&lt;full-title&gt;Autoimmune diseases&lt;/full-title&gt;&lt;/periodical&gt;&lt;volume&gt;2012&lt;/volume&gt;&lt;dates&gt;&lt;year&gt;2012&lt;/year&gt;&lt;/dates&gt;&lt;isbn&gt;2090-0422&lt;/isbn&gt;&lt;urls&gt;&lt;/urls&gt;&lt;/record&gt;&lt;/Cite&gt;&lt;/EndNote&gt;</w:instrText>
      </w:r>
      <w:r w:rsidR="00887A9B">
        <w:rPr>
          <w:rFonts w:ascii="Times New Roman" w:hAnsi="Times New Roman"/>
        </w:rPr>
        <w:fldChar w:fldCharType="separate"/>
      </w:r>
      <w:r w:rsidR="00D861C0">
        <w:rPr>
          <w:rFonts w:ascii="Times New Roman" w:hAnsi="Times New Roman"/>
          <w:noProof/>
        </w:rPr>
        <w:t>[137]</w:t>
      </w:r>
      <w:r w:rsidR="00887A9B">
        <w:rPr>
          <w:rFonts w:ascii="Times New Roman" w:hAnsi="Times New Roman"/>
        </w:rPr>
        <w:fldChar w:fldCharType="end"/>
      </w:r>
      <w:r>
        <w:rPr>
          <w:rFonts w:ascii="Times New Roman" w:hAnsi="Times New Roman"/>
        </w:rPr>
        <w:t xml:space="preserve">. A previous study showed strong synergism </w:t>
      </w:r>
      <w:r w:rsidR="007B757B">
        <w:rPr>
          <w:rFonts w:ascii="Times New Roman" w:hAnsi="Times New Roman"/>
        </w:rPr>
        <w:t>between</w:t>
      </w:r>
      <w:r>
        <w:rPr>
          <w:rFonts w:ascii="Times New Roman" w:hAnsi="Times New Roman"/>
        </w:rPr>
        <w:t xml:space="preserve"> a heat-based the</w:t>
      </w:r>
      <w:r w:rsidR="007B757B">
        <w:rPr>
          <w:rFonts w:ascii="Times New Roman" w:hAnsi="Times New Roman"/>
        </w:rPr>
        <w:t xml:space="preserve">rapy and </w:t>
      </w:r>
      <w:r>
        <w:rPr>
          <w:rFonts w:ascii="Times New Roman" w:hAnsi="Times New Roman"/>
        </w:rPr>
        <w:t xml:space="preserve">HSP inhibitors with significant increase in overall survival </w:t>
      </w:r>
      <w:r w:rsidR="00887A9B">
        <w:rPr>
          <w:rFonts w:ascii="Times New Roman" w:hAnsi="Times New Roman"/>
        </w:rPr>
        <w:fldChar w:fldCharType="begin"/>
      </w:r>
      <w:r w:rsidR="00D861C0">
        <w:rPr>
          <w:rFonts w:ascii="Times New Roman" w:hAnsi="Times New Roman"/>
        </w:rPr>
        <w:instrText xml:space="preserve"> ADDIN EN.CITE &lt;EndNote&gt;&lt;Cite&gt;&lt;Author&gt;Ito&lt;/Author&gt;&lt;Year&gt;2003&lt;/Year&gt;&lt;RecNum&gt;270&lt;/RecNum&gt;&lt;DisplayText&gt;[138]&lt;/DisplayText&gt;&lt;record&gt;&lt;rec-number&gt;270&lt;/rec-number&gt;&lt;foreign-keys&gt;&lt;key app="EN" db-id="fwrexf5t4pez5gerv2j5dv2p2sps99satzev" timestamp="1501972880"&gt;270&lt;/key&gt;&lt;/foreign-keys&gt;&lt;ref-type name="Journal Article"&gt;17&lt;/ref-type&gt;&lt;contributors&gt;&lt;authors&gt;&lt;author&gt;Ito, Akira&lt;/author&gt;&lt;author&gt;Matsuoka, Fumiko&lt;/author&gt;&lt;author&gt;Honda, Hiroyuki&lt;/author&gt;&lt;author&gt;Kobayashi, Takeshi&lt;/author&gt;&lt;/authors&gt;&lt;/contributors&gt;&lt;titles&gt;&lt;title&gt;Heat shock protein 70 gene therapy combined with hyperthermia using magnetic nanoparticles&lt;/title&gt;&lt;secondary-title&gt;Cancer Gene Therapy&lt;/secondary-title&gt;&lt;/titles&gt;&lt;periodical&gt;&lt;full-title&gt;Cancer Gene Therapy&lt;/full-title&gt;&lt;/periodical&gt;&lt;pages&gt;918&lt;/pages&gt;&lt;volume&gt;10&lt;/volume&gt;&lt;number&gt;12&lt;/number&gt;&lt;dates&gt;&lt;year&gt;2003&lt;/year&gt;&lt;/dates&gt;&lt;isbn&gt;0929-1903&lt;/isbn&gt;&lt;urls&gt;&lt;/urls&gt;&lt;/record&gt;&lt;/Cite&gt;&lt;/EndNote&gt;</w:instrText>
      </w:r>
      <w:r w:rsidR="00887A9B">
        <w:rPr>
          <w:rFonts w:ascii="Times New Roman" w:hAnsi="Times New Roman"/>
        </w:rPr>
        <w:fldChar w:fldCharType="separate"/>
      </w:r>
      <w:r w:rsidR="00D861C0">
        <w:rPr>
          <w:rFonts w:ascii="Times New Roman" w:hAnsi="Times New Roman"/>
          <w:noProof/>
        </w:rPr>
        <w:t>[138]</w:t>
      </w:r>
      <w:r w:rsidR="00887A9B">
        <w:rPr>
          <w:rFonts w:ascii="Times New Roman" w:hAnsi="Times New Roman"/>
        </w:rPr>
        <w:fldChar w:fldCharType="end"/>
      </w:r>
      <w:r>
        <w:rPr>
          <w:rFonts w:ascii="Times New Roman" w:hAnsi="Times New Roman"/>
        </w:rPr>
        <w:t>. The photothermal therapy can also be combine</w:t>
      </w:r>
      <w:r w:rsidR="00F6577F">
        <w:rPr>
          <w:rFonts w:ascii="Times New Roman" w:hAnsi="Times New Roman"/>
        </w:rPr>
        <w:t>d with</w:t>
      </w:r>
      <w:r>
        <w:rPr>
          <w:rFonts w:ascii="Times New Roman" w:hAnsi="Times New Roman"/>
        </w:rPr>
        <w:t xml:space="preserve"> chemotherapy </w:t>
      </w:r>
      <w:r w:rsidR="00F6577F">
        <w:rPr>
          <w:rFonts w:ascii="Times New Roman" w:hAnsi="Times New Roman"/>
        </w:rPr>
        <w:t xml:space="preserve">drugs </w:t>
      </w:r>
      <w:r>
        <w:rPr>
          <w:rFonts w:ascii="Times New Roman" w:hAnsi="Times New Roman"/>
        </w:rPr>
        <w:t xml:space="preserve">for improved survival since nanotubes </w:t>
      </w:r>
      <w:r w:rsidR="00875653">
        <w:rPr>
          <w:rFonts w:ascii="Times New Roman" w:hAnsi="Times New Roman"/>
        </w:rPr>
        <w:t>can be effective</w:t>
      </w:r>
      <w:r>
        <w:rPr>
          <w:rFonts w:ascii="Times New Roman" w:hAnsi="Times New Roman"/>
        </w:rPr>
        <w:t xml:space="preserve"> drug delivery vehicles </w:t>
      </w:r>
      <w:r w:rsidR="00887A9B">
        <w:rPr>
          <w:rFonts w:ascii="Times New Roman" w:hAnsi="Times New Roman"/>
        </w:rPr>
        <w:fldChar w:fldCharType="begin">
          <w:fldData xml:space="preserve">PEVuZE5vdGU+PENpdGU+PEF1dGhvcj5MaXU8L0F1dGhvcj48WWVhcj4yMDA5PC9ZZWFyPjxSZWNO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PEVuZE5vdGU+PENpdGU+PEF1dGhvcj5MaXU8L0F1dGhvcj48WWVhcj4yMDA5PC9ZZWFyPjxSZWNO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Pr>
          <w:rFonts w:ascii="Times New Roman" w:hAnsi="Times New Roman"/>
        </w:rPr>
        <w:fldChar w:fldCharType="separate"/>
      </w:r>
      <w:r w:rsidR="00D861C0">
        <w:rPr>
          <w:rFonts w:ascii="Times New Roman" w:hAnsi="Times New Roman"/>
          <w:noProof/>
        </w:rPr>
        <w:t>[139-141]</w:t>
      </w:r>
      <w:r w:rsidR="00887A9B">
        <w:rPr>
          <w:rFonts w:ascii="Times New Roman" w:hAnsi="Times New Roman"/>
        </w:rPr>
        <w:fldChar w:fldCharType="end"/>
      </w:r>
      <w:r>
        <w:rPr>
          <w:rFonts w:ascii="Times New Roman" w:hAnsi="Times New Roman"/>
        </w:rPr>
        <w:t xml:space="preserve">. The addition of chemotherapeutic drugs </w:t>
      </w:r>
      <w:r>
        <w:rPr>
          <w:rFonts w:ascii="Times New Roman" w:hAnsi="Times New Roman"/>
        </w:rPr>
        <w:lastRenderedPageBreak/>
        <w:t>such as docetaxel and doxorubicin provides a means of a multi-pronged treatment, a higher payload of drug delivery</w:t>
      </w:r>
      <w:r w:rsidR="00F6577F">
        <w:rPr>
          <w:rFonts w:ascii="Times New Roman" w:hAnsi="Times New Roman"/>
        </w:rPr>
        <w:t>,</w:t>
      </w:r>
      <w:r>
        <w:rPr>
          <w:rFonts w:ascii="Times New Roman" w:hAnsi="Times New Roman"/>
        </w:rPr>
        <w:t xml:space="preserve"> and a more targeted chemotherapeutic drug delivery </w:t>
      </w:r>
      <w:r w:rsidR="00F6577F">
        <w:rPr>
          <w:rFonts w:ascii="Times New Roman" w:hAnsi="Times New Roman"/>
        </w:rPr>
        <w:t xml:space="preserve">system </w:t>
      </w:r>
      <w:r>
        <w:rPr>
          <w:rFonts w:ascii="Times New Roman" w:hAnsi="Times New Roman"/>
        </w:rPr>
        <w:t>that may reduce nonspecific side effects associated with free, untargeted drugs.</w:t>
      </w:r>
    </w:p>
    <w:p w:rsidR="00DD1C54" w:rsidRPr="00165C90" w:rsidRDefault="00DD1C54" w:rsidP="00DD1C54">
      <w:pPr>
        <w:rPr>
          <w:rFonts w:ascii="Times New Roman" w:hAnsi="Times New Roman"/>
        </w:rPr>
      </w:pPr>
      <w:r>
        <w:rPr>
          <w:rFonts w:ascii="Times New Roman" w:hAnsi="Times New Roman"/>
        </w:rPr>
        <w:tab/>
        <w:t>Although SWCNT-ANXA5</w:t>
      </w:r>
      <w:r w:rsidR="00F6577F">
        <w:rPr>
          <w:rFonts w:ascii="Times New Roman" w:hAnsi="Times New Roman"/>
        </w:rPr>
        <w:t>s</w:t>
      </w:r>
      <w:r>
        <w:rPr>
          <w:rFonts w:ascii="Times New Roman" w:hAnsi="Times New Roman"/>
        </w:rPr>
        <w:t xml:space="preserve"> in conjunction with NIR is effective at treating </w:t>
      </w:r>
      <w:r w:rsidR="00033E70">
        <w:rPr>
          <w:rFonts w:ascii="Times New Roman" w:hAnsi="Times New Roman"/>
        </w:rPr>
        <w:t>non-muscle</w:t>
      </w:r>
      <w:r>
        <w:rPr>
          <w:rFonts w:ascii="Times New Roman" w:hAnsi="Times New Roman"/>
        </w:rPr>
        <w:t xml:space="preserve"> invasive bladder cancer, this therapy can be further expanded </w:t>
      </w:r>
      <w:r w:rsidR="007B757B">
        <w:rPr>
          <w:rFonts w:ascii="Times New Roman" w:hAnsi="Times New Roman"/>
        </w:rPr>
        <w:t>in</w:t>
      </w:r>
      <w:r>
        <w:rPr>
          <w:rFonts w:ascii="Times New Roman" w:hAnsi="Times New Roman"/>
        </w:rPr>
        <w:t>to deeper tumors that are less accessible using radiofrequency (RF). RF can also cause SWCNT-ANXA5 heating, which can be further enhanced if the appropriate resonance</w:t>
      </w:r>
      <w:r w:rsidR="00C90FDC">
        <w:rPr>
          <w:rFonts w:ascii="Times New Roman" w:hAnsi="Times New Roman"/>
        </w:rPr>
        <w:t xml:space="preserve"> frequency is applied. Chapter III</w:t>
      </w:r>
      <w:r w:rsidR="00875653">
        <w:rPr>
          <w:rFonts w:ascii="Times New Roman" w:hAnsi="Times New Roman"/>
        </w:rPr>
        <w:t xml:space="preserve"> of this thesis focuses</w:t>
      </w:r>
      <w:r>
        <w:rPr>
          <w:rFonts w:ascii="Times New Roman" w:hAnsi="Times New Roman"/>
        </w:rPr>
        <w:t xml:space="preserve"> on preliminary studies to determine the appropriate resonance frequency of SWCNT-ANXA5s since RF can deeply pen</w:t>
      </w:r>
      <w:r w:rsidR="007B757B">
        <w:rPr>
          <w:rFonts w:ascii="Times New Roman" w:hAnsi="Times New Roman"/>
        </w:rPr>
        <w:t xml:space="preserve">etrate tissue to treat </w:t>
      </w:r>
      <w:r>
        <w:rPr>
          <w:rFonts w:ascii="Times New Roman" w:hAnsi="Times New Roman"/>
        </w:rPr>
        <w:t>cancers, such as bone</w:t>
      </w:r>
      <w:r w:rsidR="00F6577F">
        <w:rPr>
          <w:rFonts w:ascii="Times New Roman" w:hAnsi="Times New Roman"/>
        </w:rPr>
        <w:t>, brain, and liver</w:t>
      </w:r>
      <w:r w:rsidR="007B757B">
        <w:rPr>
          <w:rFonts w:ascii="Times New Roman" w:hAnsi="Times New Roman"/>
        </w:rPr>
        <w:t xml:space="preserve"> tumors</w:t>
      </w:r>
      <w:r>
        <w:rPr>
          <w:rFonts w:ascii="Times New Roman" w:hAnsi="Times New Roman"/>
        </w:rPr>
        <w:t>. Future work to determine the resonance freque</w:t>
      </w:r>
      <w:r w:rsidR="00F6577F">
        <w:rPr>
          <w:rFonts w:ascii="Times New Roman" w:hAnsi="Times New Roman"/>
        </w:rPr>
        <w:t>ncy can be determine</w:t>
      </w:r>
      <w:r w:rsidR="00875653">
        <w:rPr>
          <w:rFonts w:ascii="Times New Roman" w:hAnsi="Times New Roman"/>
        </w:rPr>
        <w:t>d</w:t>
      </w:r>
      <w:r w:rsidR="00F6577F">
        <w:rPr>
          <w:rFonts w:ascii="Times New Roman" w:hAnsi="Times New Roman"/>
        </w:rPr>
        <w:t>; however</w:t>
      </w:r>
      <w:r>
        <w:rPr>
          <w:rFonts w:ascii="Times New Roman" w:hAnsi="Times New Roman"/>
        </w:rPr>
        <w:t xml:space="preserve"> even</w:t>
      </w:r>
      <w:r w:rsidR="00F6577F">
        <w:rPr>
          <w:rFonts w:ascii="Times New Roman" w:hAnsi="Times New Roman"/>
        </w:rPr>
        <w:t xml:space="preserve"> at</w:t>
      </w:r>
      <w:r>
        <w:rPr>
          <w:rFonts w:ascii="Times New Roman" w:hAnsi="Times New Roman"/>
        </w:rPr>
        <w:t xml:space="preserve"> 45 MHz the rate of heating of SWCNT-ANXA5s is significantly higher than NIR heating, which already causes tumor cell death as se</w:t>
      </w:r>
      <w:r w:rsidR="00875653">
        <w:rPr>
          <w:rFonts w:ascii="Times New Roman" w:hAnsi="Times New Roman"/>
        </w:rPr>
        <w:t>en in Chapter 2. Evaluation of</w:t>
      </w:r>
      <w:r>
        <w:rPr>
          <w:rFonts w:ascii="Times New Roman" w:hAnsi="Times New Roman"/>
        </w:rPr>
        <w:t xml:space="preserve"> </w:t>
      </w:r>
      <w:r>
        <w:rPr>
          <w:rFonts w:ascii="Times New Roman" w:hAnsi="Times New Roman"/>
          <w:i/>
        </w:rPr>
        <w:t>in vitro</w:t>
      </w:r>
      <w:r>
        <w:rPr>
          <w:rFonts w:ascii="Times New Roman" w:hAnsi="Times New Roman"/>
        </w:rPr>
        <w:t xml:space="preserve"> and </w:t>
      </w:r>
      <w:r>
        <w:rPr>
          <w:rFonts w:ascii="Times New Roman" w:hAnsi="Times New Roman"/>
          <w:i/>
        </w:rPr>
        <w:t>in vivo</w:t>
      </w:r>
      <w:r w:rsidR="00F6577F">
        <w:rPr>
          <w:rFonts w:ascii="Times New Roman" w:hAnsi="Times New Roman"/>
        </w:rPr>
        <w:t xml:space="preserve"> cytotoxicity can be conducted </w:t>
      </w:r>
      <w:r>
        <w:rPr>
          <w:rFonts w:ascii="Times New Roman" w:hAnsi="Times New Roman"/>
        </w:rPr>
        <w:t>for a more clinically, noninvasive therapy for PS expressing tumors.</w:t>
      </w:r>
    </w:p>
    <w:p w:rsidR="00DD1C54" w:rsidRPr="00304220" w:rsidRDefault="00DD1C54" w:rsidP="00DD1C54">
      <w:pPr>
        <w:rPr>
          <w:rFonts w:ascii="Times New Roman" w:hAnsi="Times New Roman"/>
        </w:rPr>
      </w:pPr>
    </w:p>
    <w:p w:rsidR="00233294" w:rsidRDefault="00233294">
      <w:pPr>
        <w:spacing w:line="240" w:lineRule="auto"/>
        <w:rPr>
          <w:rFonts w:asciiTheme="majorHAnsi" w:hAnsiTheme="majorHAnsi"/>
          <w:b/>
          <w:bCs/>
          <w:iCs/>
          <w:szCs w:val="28"/>
        </w:rPr>
      </w:pPr>
      <w:r>
        <w:br w:type="page"/>
      </w:r>
    </w:p>
    <w:p w:rsidR="00DD1C54" w:rsidRDefault="00DD1C54" w:rsidP="00DD1C54">
      <w:pPr>
        <w:pStyle w:val="Heading2"/>
      </w:pPr>
      <w:bookmarkStart w:id="152" w:name="_Toc490850968"/>
      <w:r>
        <w:lastRenderedPageBreak/>
        <w:t>Enzyme prodrug system</w:t>
      </w:r>
      <w:bookmarkEnd w:id="152"/>
    </w:p>
    <w:p w:rsidR="00D579B8" w:rsidRDefault="00DD1C54" w:rsidP="00DD1C54">
      <w:pPr>
        <w:rPr>
          <w:rFonts w:ascii="Times New Roman" w:hAnsi="Times New Roman"/>
        </w:rPr>
      </w:pPr>
      <w:r>
        <w:rPr>
          <w:rFonts w:ascii="Times New Roman" w:hAnsi="Times New Roman"/>
        </w:rPr>
        <w:t>A novel mammalian fusion protein (mCTH-ANXA5) was developed previously with specific binding to PS expressing tumor cells and vasculature via ANXA5, as well as methionase activity for the conversion of a nontoxic prodrug, selenom</w:t>
      </w:r>
      <w:r w:rsidR="00A4241D">
        <w:rPr>
          <w:rFonts w:ascii="Times New Roman" w:hAnsi="Times New Roman"/>
        </w:rPr>
        <w:t xml:space="preserve">ethionine (SeMet), into a toxic, reactive oxygen species (ROS) generating drug, methylselenol </w:t>
      </w:r>
      <w:r w:rsidR="00887A9B">
        <w:rPr>
          <w:rFonts w:ascii="Times New Roman" w:hAnsi="Times New Roman"/>
        </w:rPr>
        <w:fldChar w:fldCharType="begin"/>
      </w:r>
      <w:r w:rsidR="00051F60">
        <w:rPr>
          <w:rFonts w:ascii="Times New Roman" w:hAnsi="Times New Roman"/>
        </w:rPr>
        <w:instrText xml:space="preserve"> ADDIN EN.CITE &lt;EndNote&gt;&lt;Cite&gt;&lt;Author&gt;Krais&lt;/Author&gt;&lt;Year&gt;2017&lt;/Year&gt;&lt;RecNum&gt;27&lt;/RecNum&gt;&lt;DisplayText&gt;[25]&lt;/DisplayText&gt;&lt;record&gt;&lt;rec-number&gt;27&lt;/rec-number&gt;&lt;foreign-keys&gt;&lt;key app="EN" db-id="fwrexf5t4pez5gerv2j5dv2p2sps99satzev" timestamp="1496283540"&gt;27&lt;/key&gt;&lt;/foreign-keys&gt;&lt;ref-type name="Journal Article"&gt;17&lt;/ref-type&gt;&lt;contributors&gt;&lt;authors&gt;&lt;author&gt;Krais, John J&lt;/author&gt;&lt;author&gt;Virani, Needa&lt;/author&gt;&lt;author&gt;McKernan, Partick H&lt;/author&gt;&lt;author&gt;Nguyen, Quang&lt;/author&gt;&lt;author&gt;Fung, Kar-Ming&lt;/author&gt;&lt;author&gt;Sikavitsas, Vassilios I&lt;/author&gt;&lt;author&gt;Kurkjian, Carla D&lt;/author&gt;&lt;author&gt;Harrison, Roger G&lt;/author&gt;&lt;/authors&gt;&lt;/contributors&gt;&lt;titles&gt;&lt;title&gt;Antitumor Synergism and Enhanced Survival with a Tumor Vasculature-Targeted Enzyme Prodrug System, Rapamycin, and Cyclophosphamide&lt;/title&gt;&lt;secondary-title&gt;Molecular Cancer Therapeutics&lt;/secondary-title&gt;&lt;/titles&gt;&lt;periodical&gt;&lt;full-title&gt;Molecular Cancer Therapeutics&lt;/full-title&gt;&lt;abbr-1&gt;Mol. Cancer Ther.&lt;/abbr-1&gt;&lt;/periodical&gt;&lt;pages&gt;MCT-16-0263&lt;/pages&gt;&lt;dates&gt;&lt;year&gt;2017&lt;/year&gt;&lt;/dates&gt;&lt;isbn&gt;1535-7163&lt;/isbn&gt;&lt;urls&gt;&lt;/urls&gt;&lt;/record&gt;&lt;/Cite&gt;&lt;/EndNote&gt;</w:instrText>
      </w:r>
      <w:r w:rsidR="00887A9B">
        <w:rPr>
          <w:rFonts w:ascii="Times New Roman" w:hAnsi="Times New Roman"/>
        </w:rPr>
        <w:fldChar w:fldCharType="separate"/>
      </w:r>
      <w:r w:rsidR="006B65DE">
        <w:rPr>
          <w:rFonts w:ascii="Times New Roman" w:hAnsi="Times New Roman"/>
          <w:noProof/>
        </w:rPr>
        <w:t>[25]</w:t>
      </w:r>
      <w:r w:rsidR="00887A9B">
        <w:rPr>
          <w:rFonts w:ascii="Times New Roman" w:hAnsi="Times New Roman"/>
        </w:rPr>
        <w:fldChar w:fldCharType="end"/>
      </w:r>
      <w:r>
        <w:rPr>
          <w:rFonts w:ascii="Times New Roman" w:hAnsi="Times New Roman"/>
        </w:rPr>
        <w:t>. Most patients w</w:t>
      </w:r>
      <w:r w:rsidR="00875653">
        <w:rPr>
          <w:rFonts w:ascii="Times New Roman" w:hAnsi="Times New Roman"/>
        </w:rPr>
        <w:t>ith ovarian cancer are diagnosed</w:t>
      </w:r>
      <w:r>
        <w:rPr>
          <w:rFonts w:ascii="Times New Roman" w:hAnsi="Times New Roman"/>
        </w:rPr>
        <w:t xml:space="preserve"> once metastasis has occurred with a portion quickly developing platinum-resistive tumors. In order to provide an alternative, an enzyme prodrug system (mCTH-ANXA5) was developed for treatment and combined with immunostimulation for a s</w:t>
      </w:r>
      <w:r w:rsidR="004915D7">
        <w:rPr>
          <w:rFonts w:ascii="Times New Roman" w:hAnsi="Times New Roman"/>
        </w:rPr>
        <w:t>ynergistic approach in Chapter IV</w:t>
      </w:r>
      <w:r>
        <w:rPr>
          <w:rFonts w:ascii="Times New Roman" w:hAnsi="Times New Roman"/>
        </w:rPr>
        <w:t>. The enzyme prodrug system delivered every</w:t>
      </w:r>
      <w:r w:rsidR="00875653">
        <w:rPr>
          <w:rFonts w:ascii="Times New Roman" w:hAnsi="Times New Roman"/>
        </w:rPr>
        <w:t xml:space="preserve"> </w:t>
      </w:r>
      <w:r>
        <w:rPr>
          <w:rFonts w:ascii="Times New Roman" w:hAnsi="Times New Roman"/>
        </w:rPr>
        <w:t xml:space="preserve">day for 21 days provided </w:t>
      </w:r>
      <w:r w:rsidR="00A4241D">
        <w:rPr>
          <w:rFonts w:ascii="Times New Roman" w:hAnsi="Times New Roman"/>
        </w:rPr>
        <w:t xml:space="preserve">a </w:t>
      </w:r>
      <w:r>
        <w:rPr>
          <w:rFonts w:ascii="Times New Roman" w:hAnsi="Times New Roman"/>
        </w:rPr>
        <w:t>decrease in overall tumor burden two weeks post-therapy. This decrease was further enhanced with the addition of anti-CD73, which blocks CD73 receptors on cancer cells and prevents production of adenosine, and anti-OX40, which is a T-cell activating co-stimulatory antibody. The addition of both immunostimulants increased median survival from 45 days for saline treated mice to 57 days as well as decreased final tumor burden</w:t>
      </w:r>
      <w:r w:rsidR="00A4241D">
        <w:rPr>
          <w:rFonts w:ascii="Times New Roman" w:hAnsi="Times New Roman"/>
        </w:rPr>
        <w:t>.</w:t>
      </w:r>
      <w:r>
        <w:rPr>
          <w:rFonts w:ascii="Times New Roman" w:hAnsi="Times New Roman"/>
        </w:rPr>
        <w:t xml:space="preserve"> The synergism of </w:t>
      </w:r>
      <w:r w:rsidR="00A4241D">
        <w:rPr>
          <w:rFonts w:ascii="Times New Roman" w:hAnsi="Times New Roman"/>
        </w:rPr>
        <w:t xml:space="preserve">the </w:t>
      </w:r>
      <w:r>
        <w:rPr>
          <w:rFonts w:ascii="Times New Roman" w:hAnsi="Times New Roman"/>
        </w:rPr>
        <w:t xml:space="preserve">enzyme prodrug system and immunostimulation is seen in the increases </w:t>
      </w:r>
      <w:r w:rsidR="00A4241D">
        <w:rPr>
          <w:rFonts w:ascii="Times New Roman" w:hAnsi="Times New Roman"/>
        </w:rPr>
        <w:t xml:space="preserve">in </w:t>
      </w:r>
      <w:r>
        <w:rPr>
          <w:rFonts w:ascii="Times New Roman" w:hAnsi="Times New Roman"/>
        </w:rPr>
        <w:t>cell- and antibody-mediated immune responses. There is an over</w:t>
      </w:r>
      <w:r w:rsidR="00A4241D">
        <w:rPr>
          <w:rFonts w:ascii="Times New Roman" w:hAnsi="Times New Roman"/>
        </w:rPr>
        <w:t>all</w:t>
      </w:r>
      <w:r>
        <w:rPr>
          <w:rFonts w:ascii="Times New Roman" w:hAnsi="Times New Roman"/>
        </w:rPr>
        <w:t xml:space="preserve"> increase in the ratio of effector immune cells compared to regulato</w:t>
      </w:r>
      <w:r w:rsidR="007C3A25">
        <w:rPr>
          <w:rFonts w:ascii="Times New Roman" w:hAnsi="Times New Roman"/>
        </w:rPr>
        <w:t xml:space="preserve">ry immune cells in the </w:t>
      </w:r>
      <w:r w:rsidR="00A4241D">
        <w:rPr>
          <w:rFonts w:ascii="Times New Roman" w:hAnsi="Times New Roman"/>
        </w:rPr>
        <w:t xml:space="preserve">mesenteric </w:t>
      </w:r>
      <w:r>
        <w:rPr>
          <w:rFonts w:ascii="Times New Roman" w:hAnsi="Times New Roman"/>
        </w:rPr>
        <w:t>lymph nodes</w:t>
      </w:r>
      <w:r w:rsidR="00A4241D">
        <w:rPr>
          <w:rFonts w:ascii="Times New Roman" w:hAnsi="Times New Roman"/>
        </w:rPr>
        <w:t xml:space="preserve"> </w:t>
      </w:r>
      <w:r>
        <w:rPr>
          <w:rFonts w:ascii="Times New Roman" w:hAnsi="Times New Roman"/>
        </w:rPr>
        <w:t>as well as a significant increas</w:t>
      </w:r>
      <w:r w:rsidR="00D579B8">
        <w:rPr>
          <w:rFonts w:ascii="Times New Roman" w:hAnsi="Times New Roman"/>
        </w:rPr>
        <w:t>e in tumor specific antibodies.</w:t>
      </w:r>
    </w:p>
    <w:p w:rsidR="00DD1C54" w:rsidRDefault="00DD1C54" w:rsidP="00D579B8">
      <w:pPr>
        <w:ind w:firstLine="720"/>
        <w:rPr>
          <w:rFonts w:ascii="Times New Roman" w:hAnsi="Times New Roman"/>
        </w:rPr>
      </w:pPr>
      <w:r>
        <w:rPr>
          <w:rFonts w:ascii="Times New Roman" w:hAnsi="Times New Roman"/>
        </w:rPr>
        <w:t>The enzyme prodrug system can be further improved by testing other combination of immunostimulants such as anti-PD-1 or anti-CTLA-4</w:t>
      </w:r>
      <w:r w:rsidR="00875653">
        <w:rPr>
          <w:rFonts w:ascii="Times New Roman" w:hAnsi="Times New Roman"/>
        </w:rPr>
        <w:t>,</w:t>
      </w:r>
      <w:r>
        <w:rPr>
          <w:rFonts w:ascii="Times New Roman" w:hAnsi="Times New Roman"/>
        </w:rPr>
        <w:t xml:space="preserve"> both of which are currently in clinical trials. The dose and frequency of the immunotimulants alone and in combination with the enzyme prodrug system can also be optimized to reduce </w:t>
      </w:r>
      <w:r w:rsidR="00875653">
        <w:rPr>
          <w:rFonts w:ascii="Times New Roman" w:hAnsi="Times New Roman"/>
        </w:rPr>
        <w:t xml:space="preserve">the </w:t>
      </w:r>
      <w:r w:rsidR="00875653">
        <w:rPr>
          <w:rFonts w:ascii="Times New Roman" w:hAnsi="Times New Roman"/>
        </w:rPr>
        <w:lastRenderedPageBreak/>
        <w:t xml:space="preserve">number of </w:t>
      </w:r>
      <w:r>
        <w:rPr>
          <w:rFonts w:ascii="Times New Roman" w:hAnsi="Times New Roman"/>
        </w:rPr>
        <w:t>cycles of therapy, making it more clini</w:t>
      </w:r>
      <w:r w:rsidR="00A4241D">
        <w:rPr>
          <w:rFonts w:ascii="Times New Roman" w:hAnsi="Times New Roman"/>
        </w:rPr>
        <w:t>cally relevant. Since ROS induces</w:t>
      </w:r>
      <w:r>
        <w:rPr>
          <w:rFonts w:ascii="Times New Roman" w:hAnsi="Times New Roman"/>
        </w:rPr>
        <w:t xml:space="preserve"> cell death by causing DNA damage, alkylation agents such as cyclophosphamide or cisplatin can be tested that would prevent the cancer cells from repairing their damaged DNA and increase synergism. Pyridoxal-5’-phosphate (PLP), which is </w:t>
      </w:r>
      <w:r w:rsidR="00A4241D">
        <w:rPr>
          <w:rFonts w:ascii="Times New Roman" w:hAnsi="Times New Roman"/>
        </w:rPr>
        <w:t>a cofactor of mCTH and has proven</w:t>
      </w:r>
      <w:r>
        <w:rPr>
          <w:rFonts w:ascii="Times New Roman" w:hAnsi="Times New Roman"/>
        </w:rPr>
        <w:t xml:space="preserve"> to increase the half-life of methionase from 1.5 to 7 h, </w:t>
      </w:r>
      <w:r w:rsidR="00A4241D">
        <w:rPr>
          <w:rFonts w:ascii="Times New Roman" w:hAnsi="Times New Roman"/>
        </w:rPr>
        <w:t xml:space="preserve">and </w:t>
      </w:r>
      <w:r>
        <w:rPr>
          <w:rFonts w:ascii="Times New Roman" w:hAnsi="Times New Roman"/>
        </w:rPr>
        <w:t>can be added to increase the efficacy of the therapy and decrease frequency of cycles needed. PLP dosage and frequency of delivery can also be optimized to prevent unbound and any nonspecifically accumulated mCTH-ANXA5 from causing healthy tissue damage. Currently, mCTH-ANXA5 is delivered intraperitoneally (i.p.), which can easily di</w:t>
      </w:r>
      <w:r w:rsidR="0007066A">
        <w:rPr>
          <w:rFonts w:ascii="Times New Roman" w:hAnsi="Times New Roman"/>
        </w:rPr>
        <w:t>ffuse mo</w:t>
      </w:r>
      <w:r>
        <w:rPr>
          <w:rFonts w:ascii="Times New Roman" w:hAnsi="Times New Roman"/>
        </w:rPr>
        <w:t>l</w:t>
      </w:r>
      <w:r w:rsidR="0007066A">
        <w:rPr>
          <w:rFonts w:ascii="Times New Roman" w:hAnsi="Times New Roman"/>
        </w:rPr>
        <w:t>ecul</w:t>
      </w:r>
      <w:r>
        <w:rPr>
          <w:rFonts w:ascii="Times New Roman" w:hAnsi="Times New Roman"/>
        </w:rPr>
        <w:t xml:space="preserve">es under 20 kD </w:t>
      </w:r>
      <w:r w:rsidR="00887A9B">
        <w:rPr>
          <w:rFonts w:ascii="Times New Roman" w:hAnsi="Times New Roman"/>
        </w:rPr>
        <w:fldChar w:fldCharType="begin"/>
      </w:r>
      <w:r w:rsidR="00D861C0">
        <w:rPr>
          <w:rFonts w:ascii="Times New Roman" w:hAnsi="Times New Roman"/>
        </w:rPr>
        <w:instrText xml:space="preserve"> ADDIN EN.CITE &lt;EndNote&gt;&lt;Cite&gt;&lt;Author&gt;Lu&lt;/Author&gt;&lt;Year&gt;2010&lt;/Year&gt;&lt;RecNum&gt;274&lt;/RecNum&gt;&lt;DisplayText&gt;[142]&lt;/DisplayText&gt;&lt;record&gt;&lt;rec-number&gt;274&lt;/rec-number&gt;&lt;foreign-keys&gt;&lt;key app="EN" db-id="fwrexf5t4pez5gerv2j5dv2p2sps99satzev" timestamp="1501977355"&gt;274&lt;/key&gt;&lt;/foreign-keys&gt;&lt;ref-type name="Journal Article"&gt;17&lt;/ref-type&gt;&lt;contributors&gt;&lt;authors&gt;&lt;author&gt;Lu, Ze&lt;/author&gt;&lt;author&gt;Wang, Jie&lt;/author&gt;&lt;author&gt;Wientjes, M Guillaume&lt;/author&gt;&lt;author&gt;Au, Jessie LS&lt;/author&gt;&lt;/authors&gt;&lt;/contributors&gt;&lt;titles&gt;&lt;title&gt;Intraperitoneal therapy for peritoneal cancer&lt;/title&gt;&lt;secondary-title&gt;Future oncology&lt;/secondary-title&gt;&lt;/titles&gt;&lt;periodical&gt;&lt;full-title&gt;Future oncology&lt;/full-title&gt;&lt;/periodical&gt;&lt;pages&gt;1625-1641&lt;/pages&gt;&lt;volume&gt;6&lt;/volume&gt;&lt;number&gt;10&lt;/number&gt;&lt;dates&gt;&lt;year&gt;2010&lt;/year&gt;&lt;/dates&gt;&lt;isbn&gt;1479-6694&lt;/isbn&gt;&lt;urls&gt;&lt;/urls&gt;&lt;/record&gt;&lt;/Cite&gt;&lt;/EndNote&gt;</w:instrText>
      </w:r>
      <w:r w:rsidR="00887A9B">
        <w:rPr>
          <w:rFonts w:ascii="Times New Roman" w:hAnsi="Times New Roman"/>
        </w:rPr>
        <w:fldChar w:fldCharType="separate"/>
      </w:r>
      <w:r w:rsidR="00D861C0">
        <w:rPr>
          <w:rFonts w:ascii="Times New Roman" w:hAnsi="Times New Roman"/>
          <w:noProof/>
        </w:rPr>
        <w:t>[142]</w:t>
      </w:r>
      <w:r w:rsidR="00887A9B">
        <w:rPr>
          <w:rFonts w:ascii="Times New Roman" w:hAnsi="Times New Roman"/>
        </w:rPr>
        <w:fldChar w:fldCharType="end"/>
      </w:r>
      <w:r>
        <w:rPr>
          <w:rFonts w:ascii="Times New Roman" w:hAnsi="Times New Roman"/>
        </w:rPr>
        <w:t>. mCTH-ANXA5 is 320 kD, which limits its diffusion across the peritoneum and into blood circulation for efficient targeting of PS expressing tumor vasculature</w:t>
      </w:r>
      <w:r w:rsidR="0007066A">
        <w:rPr>
          <w:rFonts w:ascii="Times New Roman" w:hAnsi="Times New Roman"/>
        </w:rPr>
        <w:t>.</w:t>
      </w:r>
      <w:r>
        <w:rPr>
          <w:rFonts w:ascii="Times New Roman" w:hAnsi="Times New Roman"/>
        </w:rPr>
        <w:t xml:space="preserve"> Future studies can compare delivery of mCTH-ANXA5 and effectiveness of th</w:t>
      </w:r>
      <w:r w:rsidR="0007066A">
        <w:rPr>
          <w:rFonts w:ascii="Times New Roman" w:hAnsi="Times New Roman"/>
        </w:rPr>
        <w:t>erapy between i.p. and intraven</w:t>
      </w:r>
      <w:r>
        <w:rPr>
          <w:rFonts w:ascii="Times New Roman" w:hAnsi="Times New Roman"/>
        </w:rPr>
        <w:t>ous (i.v.) injections.</w:t>
      </w:r>
    </w:p>
    <w:p w:rsidR="00233294" w:rsidRPr="0007066A" w:rsidRDefault="00DD1C54" w:rsidP="0007066A">
      <w:pPr>
        <w:rPr>
          <w:rFonts w:ascii="Times New Roman" w:hAnsi="Times New Roman"/>
        </w:rPr>
      </w:pPr>
      <w:r>
        <w:rPr>
          <w:rFonts w:ascii="Times New Roman" w:hAnsi="Times New Roman"/>
        </w:rPr>
        <w:tab/>
        <w:t>Another possibility to improve the overall survival and decrease tumor burden is to deliver a more active form of mCTH-ANXA5. Chapter</w:t>
      </w:r>
      <w:r w:rsidR="004915D7">
        <w:rPr>
          <w:rFonts w:ascii="Times New Roman" w:hAnsi="Times New Roman"/>
        </w:rPr>
        <w:t xml:space="preserve"> V</w:t>
      </w:r>
      <w:r w:rsidR="0007066A">
        <w:rPr>
          <w:rFonts w:ascii="Times New Roman" w:hAnsi="Times New Roman"/>
        </w:rPr>
        <w:t xml:space="preserve"> focuses on the development of</w:t>
      </w:r>
      <w:r>
        <w:rPr>
          <w:rFonts w:ascii="Times New Roman" w:hAnsi="Times New Roman"/>
        </w:rPr>
        <w:t xml:space="preserve"> a novel mutant of </w:t>
      </w:r>
      <w:r w:rsidR="00B80AF8">
        <w:rPr>
          <w:rFonts w:ascii="Times New Roman" w:hAnsi="Times New Roman"/>
        </w:rPr>
        <w:t>cystathionine gamma-lyase</w:t>
      </w:r>
      <w:r w:rsidR="00D579B8">
        <w:rPr>
          <w:rFonts w:ascii="Times New Roman" w:hAnsi="Times New Roman"/>
        </w:rPr>
        <w:t xml:space="preserve"> (mCGL-ANXA5) with eight</w:t>
      </w:r>
      <w:r>
        <w:rPr>
          <w:rFonts w:ascii="Times New Roman" w:hAnsi="Times New Roman"/>
        </w:rPr>
        <w:t xml:space="preserve"> new point mutations</w:t>
      </w:r>
      <w:r w:rsidR="00875653">
        <w:rPr>
          <w:rFonts w:ascii="Times New Roman" w:hAnsi="Times New Roman"/>
        </w:rPr>
        <w:t xml:space="preserve">; the result was an increase in </w:t>
      </w:r>
      <w:r>
        <w:rPr>
          <w:rFonts w:ascii="Times New Roman" w:hAnsi="Times New Roman"/>
        </w:rPr>
        <w:t xml:space="preserve">methionase activity by three-fold compared to mCTH-ANXA5. The improved fusion protein can be tested </w:t>
      </w:r>
      <w:r>
        <w:rPr>
          <w:rFonts w:ascii="Times New Roman" w:hAnsi="Times New Roman"/>
          <w:i/>
        </w:rPr>
        <w:t>in vivo</w:t>
      </w:r>
      <w:r>
        <w:rPr>
          <w:rFonts w:ascii="Times New Roman" w:hAnsi="Times New Roman"/>
        </w:rPr>
        <w:t xml:space="preserve"> against the original mutant for changes in overall tumor burden as well as differences in dosages of the enzyme prodrug system needed to achieve similar efficacies. Due to the increase in mutations, mCGL-ANXA5 may be more immunogenic then mCTH-</w:t>
      </w:r>
      <w:r>
        <w:rPr>
          <w:rFonts w:ascii="Times New Roman" w:hAnsi="Times New Roman"/>
        </w:rPr>
        <w:lastRenderedPageBreak/>
        <w:t>ANXA5. Antibody titers and toxicity analysis can be c</w:t>
      </w:r>
      <w:r w:rsidR="00D579B8">
        <w:rPr>
          <w:rFonts w:ascii="Times New Roman" w:hAnsi="Times New Roman"/>
        </w:rPr>
        <w:t>onducted to determine the biocompatibility</w:t>
      </w:r>
      <w:r>
        <w:rPr>
          <w:rFonts w:ascii="Times New Roman" w:hAnsi="Times New Roman"/>
        </w:rPr>
        <w:t xml:space="preserve"> of the new mutan</w:t>
      </w:r>
      <w:r w:rsidR="00D579B8">
        <w:rPr>
          <w:rFonts w:ascii="Times New Roman" w:hAnsi="Times New Roman"/>
        </w:rPr>
        <w:t>t.</w:t>
      </w:r>
    </w:p>
    <w:p w:rsidR="00875653" w:rsidRDefault="00875653">
      <w:pPr>
        <w:spacing w:line="240" w:lineRule="auto"/>
        <w:rPr>
          <w:rFonts w:asciiTheme="majorHAnsi" w:hAnsiTheme="majorHAnsi"/>
          <w:b/>
          <w:bCs/>
          <w:iCs/>
          <w:szCs w:val="28"/>
        </w:rPr>
      </w:pPr>
      <w:bookmarkStart w:id="153" w:name="_Toc490850969"/>
      <w:r>
        <w:br w:type="page"/>
      </w:r>
    </w:p>
    <w:p w:rsidR="00DD1C54" w:rsidRPr="00304220" w:rsidRDefault="00DD1C54" w:rsidP="00DD1C54">
      <w:pPr>
        <w:pStyle w:val="Heading2"/>
      </w:pPr>
      <w:r>
        <w:lastRenderedPageBreak/>
        <w:t>Gold nanoparticles</w:t>
      </w:r>
      <w:bookmarkEnd w:id="153"/>
    </w:p>
    <w:p w:rsidR="00201232" w:rsidRDefault="00DD1C54" w:rsidP="00DD1C54">
      <w:pPr>
        <w:rPr>
          <w:rFonts w:ascii="Times New Roman" w:hAnsi="Times New Roman"/>
        </w:rPr>
      </w:pPr>
      <w:r>
        <w:rPr>
          <w:rFonts w:ascii="Times New Roman" w:hAnsi="Times New Roman"/>
        </w:rPr>
        <w:t xml:space="preserve">A key to effective cancer treatment is early cancer detection. The current gold standard for breast cancer diagnosis is a mammogram; however mammograms have a </w:t>
      </w:r>
      <w:r w:rsidR="00F77336">
        <w:rPr>
          <w:rFonts w:ascii="Times New Roman" w:hAnsi="Times New Roman"/>
        </w:rPr>
        <w:t>high false positive</w:t>
      </w:r>
      <w:r>
        <w:rPr>
          <w:rFonts w:ascii="Times New Roman" w:hAnsi="Times New Roman"/>
        </w:rPr>
        <w:t xml:space="preserve"> rate </w:t>
      </w:r>
      <w:r w:rsidR="00887A9B">
        <w:rPr>
          <w:rFonts w:ascii="Times New Roman" w:hAnsi="Times New Roman"/>
        </w:rPr>
        <w:fldChar w:fldCharType="begin"/>
      </w:r>
      <w:r w:rsidR="006B65DE">
        <w:rPr>
          <w:rFonts w:ascii="Times New Roman" w:hAnsi="Times New Roman"/>
        </w:rPr>
        <w:instrText xml:space="preserve"> ADDIN EN.CITE &lt;EndNote&gt;&lt;Cite&gt;&lt;Author&gt;Heywang-Köbrunner&lt;/Author&gt;&lt;Year&gt;2011&lt;/Year&gt;&lt;RecNum&gt;166&lt;/RecNum&gt;&lt;DisplayText&gt;[14]&lt;/DisplayText&gt;&lt;record&gt;&lt;rec-number&gt;166&lt;/rec-number&gt;&lt;foreign-keys&gt;&lt;key app="EN" db-id="fwrexf5t4pez5gerv2j5dv2p2sps99satzev" timestamp="1500405985"&gt;166&lt;/key&gt;&lt;/foreign-keys&gt;&lt;ref-type name="Journal Article"&gt;17&lt;/ref-type&gt;&lt;contributors&gt;&lt;authors&gt;&lt;author&gt;Heywang-Köbrunner, Sylvia H&lt;/author&gt;&lt;author&gt;Hacker, Astrid&lt;/author&gt;&lt;author&gt;Sedlacek, Stefan&lt;/author&gt;&lt;/authors&gt;&lt;/contributors&gt;&lt;titles&gt;&lt;title&gt;Advantages and disadvantages of mammography screening&lt;/title&gt;&lt;secondary-title&gt;Breast care&lt;/secondary-title&gt;&lt;/titles&gt;&lt;periodical&gt;&lt;full-title&gt;Breast care&lt;/full-title&gt;&lt;/periodical&gt;&lt;pages&gt;199-207&lt;/pages&gt;&lt;volume&gt;6&lt;/volume&gt;&lt;number&gt;3&lt;/number&gt;&lt;dates&gt;&lt;year&gt;2011&lt;/year&gt;&lt;/dates&gt;&lt;isbn&gt;1661-3791&lt;/isbn&gt;&lt;urls&gt;&lt;/urls&gt;&lt;/record&gt;&lt;/Cite&gt;&lt;/EndNote&gt;</w:instrText>
      </w:r>
      <w:r w:rsidR="00887A9B">
        <w:rPr>
          <w:rFonts w:ascii="Times New Roman" w:hAnsi="Times New Roman"/>
        </w:rPr>
        <w:fldChar w:fldCharType="separate"/>
      </w:r>
      <w:r w:rsidR="006B65DE">
        <w:rPr>
          <w:rFonts w:ascii="Times New Roman" w:hAnsi="Times New Roman"/>
          <w:noProof/>
        </w:rPr>
        <w:t>[14]</w:t>
      </w:r>
      <w:r w:rsidR="00887A9B">
        <w:rPr>
          <w:rFonts w:ascii="Times New Roman" w:hAnsi="Times New Roman"/>
        </w:rPr>
        <w:fldChar w:fldCharType="end"/>
      </w:r>
      <w:r>
        <w:rPr>
          <w:rFonts w:ascii="Times New Roman" w:hAnsi="Times New Roman"/>
        </w:rPr>
        <w:t xml:space="preserve">. This rate can be decreased with the use of targeted contrast agents such as PS specific gold nanoparticles (AuNP-ANXA5). AuNP-ANXA5 increases contrast of tumors as small as 4 mm compared to untargeted gold nanoparticles </w:t>
      </w:r>
      <w:r w:rsidR="00875653">
        <w:rPr>
          <w:rFonts w:ascii="Times New Roman" w:hAnsi="Times New Roman"/>
        </w:rPr>
        <w:t>using</w:t>
      </w:r>
      <w:r>
        <w:rPr>
          <w:rFonts w:ascii="Times New Roman" w:hAnsi="Times New Roman"/>
        </w:rPr>
        <w:t xml:space="preserve"> computed tomogr</w:t>
      </w:r>
      <w:r w:rsidR="004915D7">
        <w:rPr>
          <w:rFonts w:ascii="Times New Roman" w:hAnsi="Times New Roman"/>
        </w:rPr>
        <w:t>aphy (CT) as seen in Chapter VI</w:t>
      </w:r>
      <w:r w:rsidR="00201232">
        <w:rPr>
          <w:rFonts w:ascii="Times New Roman" w:hAnsi="Times New Roman"/>
        </w:rPr>
        <w:t>.</w:t>
      </w:r>
    </w:p>
    <w:p w:rsidR="00201232" w:rsidRDefault="00DD1C54" w:rsidP="00201232">
      <w:pPr>
        <w:ind w:firstLine="720"/>
        <w:rPr>
          <w:rFonts w:ascii="Times New Roman" w:hAnsi="Times New Roman"/>
        </w:rPr>
      </w:pPr>
      <w:r>
        <w:rPr>
          <w:rFonts w:ascii="Times New Roman" w:hAnsi="Times New Roman"/>
        </w:rPr>
        <w:t>A dose of 250 mg kg</w:t>
      </w:r>
      <w:r>
        <w:rPr>
          <w:rFonts w:ascii="Times New Roman" w:hAnsi="Times New Roman"/>
          <w:vertAlign w:val="superscript"/>
        </w:rPr>
        <w:t>-1</w:t>
      </w:r>
      <w:r>
        <w:rPr>
          <w:rFonts w:ascii="Times New Roman" w:hAnsi="Times New Roman"/>
        </w:rPr>
        <w:t xml:space="preserve"> AuNP-ANXA5 had a 2-3 fold increase in contrast as early as 4 h post-injection. A</w:t>
      </w:r>
      <w:r w:rsidR="00875653">
        <w:rPr>
          <w:rFonts w:ascii="Times New Roman" w:hAnsi="Times New Roman"/>
        </w:rPr>
        <w:t>lthough the injected dose is 20 times</w:t>
      </w:r>
      <w:r>
        <w:rPr>
          <w:rFonts w:ascii="Times New Roman" w:hAnsi="Times New Roman"/>
        </w:rPr>
        <w:t xml:space="preserve"> lower than the LD</w:t>
      </w:r>
      <w:r>
        <w:rPr>
          <w:rFonts w:ascii="Times New Roman" w:hAnsi="Times New Roman"/>
          <w:vertAlign w:val="subscript"/>
        </w:rPr>
        <w:t>50</w:t>
      </w:r>
      <w:r>
        <w:rPr>
          <w:rFonts w:ascii="Times New Roman" w:hAnsi="Times New Roman"/>
        </w:rPr>
        <w:t xml:space="preserve"> of 5000 mg kg</w:t>
      </w:r>
      <w:r>
        <w:rPr>
          <w:rFonts w:ascii="Times New Roman" w:hAnsi="Times New Roman"/>
          <w:vertAlign w:val="superscript"/>
        </w:rPr>
        <w:t>-1</w:t>
      </w:r>
      <w:r>
        <w:rPr>
          <w:rFonts w:ascii="Times New Roman" w:hAnsi="Times New Roman"/>
        </w:rPr>
        <w:t xml:space="preserve"> as reported by the gold nanoparticle manufacturer (Nanoprobes), further optimization of dosage can be conducted to determine the lowest dose needed to achie</w:t>
      </w:r>
      <w:r w:rsidR="000F5354">
        <w:rPr>
          <w:rFonts w:ascii="Times New Roman" w:hAnsi="Times New Roman"/>
        </w:rPr>
        <w:t>ve tumor contrast with minimal</w:t>
      </w:r>
      <w:r>
        <w:rPr>
          <w:rFonts w:ascii="Times New Roman" w:hAnsi="Times New Roman"/>
        </w:rPr>
        <w:t xml:space="preserve"> nonspecific accumulation and toxicity. A key problem with mammograms today is the difficulty in differentiating a dense breast or a breast with microcalcifications from a breast tumor. Since AuNP-ANXA5 specifi</w:t>
      </w:r>
      <w:r w:rsidR="00875653">
        <w:rPr>
          <w:rFonts w:ascii="Times New Roman" w:hAnsi="Times New Roman"/>
        </w:rPr>
        <w:t>cally binds PS exposed on tumor</w:t>
      </w:r>
      <w:r>
        <w:rPr>
          <w:rFonts w:ascii="Times New Roman" w:hAnsi="Times New Roman"/>
        </w:rPr>
        <w:t xml:space="preserve"> cells and </w:t>
      </w:r>
      <w:r w:rsidR="00875653">
        <w:rPr>
          <w:rFonts w:ascii="Times New Roman" w:hAnsi="Times New Roman"/>
        </w:rPr>
        <w:t xml:space="preserve">the tumor </w:t>
      </w:r>
      <w:r>
        <w:rPr>
          <w:rFonts w:ascii="Times New Roman" w:hAnsi="Times New Roman"/>
        </w:rPr>
        <w:t xml:space="preserve">vasculature, targeted gold </w:t>
      </w:r>
      <w:r w:rsidR="00201232">
        <w:rPr>
          <w:rFonts w:ascii="Times New Roman" w:hAnsi="Times New Roman"/>
        </w:rPr>
        <w:t>nanoparticles can be tested as</w:t>
      </w:r>
      <w:r>
        <w:rPr>
          <w:rFonts w:ascii="Times New Roman" w:hAnsi="Times New Roman"/>
        </w:rPr>
        <w:t xml:space="preserve"> novel agent</w:t>
      </w:r>
      <w:r w:rsidR="000F5354">
        <w:rPr>
          <w:rFonts w:ascii="Times New Roman" w:hAnsi="Times New Roman"/>
        </w:rPr>
        <w:t>s</w:t>
      </w:r>
      <w:r>
        <w:rPr>
          <w:rFonts w:ascii="Times New Roman" w:hAnsi="Times New Roman"/>
        </w:rPr>
        <w:t xml:space="preserve"> with increased specificity and sensitivity to differentiate a tumor from a micr</w:t>
      </w:r>
      <w:r w:rsidR="00201232">
        <w:rPr>
          <w:rFonts w:ascii="Times New Roman" w:hAnsi="Times New Roman"/>
        </w:rPr>
        <w:t>ocalcification or dense breast.</w:t>
      </w:r>
    </w:p>
    <w:p w:rsidR="00DD1C54" w:rsidRDefault="00DD1C54" w:rsidP="00201232">
      <w:pPr>
        <w:ind w:firstLine="720"/>
        <w:rPr>
          <w:rFonts w:ascii="Times New Roman" w:hAnsi="Times New Roman"/>
        </w:rPr>
      </w:pPr>
      <w:r>
        <w:rPr>
          <w:rFonts w:ascii="Times New Roman" w:hAnsi="Times New Roman"/>
        </w:rPr>
        <w:t>Work in this thesis with the gold nanoparticles has focused on breast cancer; however as seen in the previous chapters and literature</w:t>
      </w:r>
      <w:r w:rsidR="00875653">
        <w:rPr>
          <w:rFonts w:ascii="Times New Roman" w:hAnsi="Times New Roman"/>
        </w:rPr>
        <w:t>,</w:t>
      </w:r>
      <w:r>
        <w:rPr>
          <w:rFonts w:ascii="Times New Roman" w:hAnsi="Times New Roman"/>
        </w:rPr>
        <w:t xml:space="preserve"> tumors such as bladder, ovarian, liver, and renal cancer also express PS with no efficient means of mass screening </w:t>
      </w:r>
      <w:r w:rsidR="00887A9B">
        <w:rPr>
          <w:rFonts w:ascii="Times New Roman" w:hAnsi="Times New Roman"/>
        </w:rPr>
        <w:fldChar w:fldCharType="begin"/>
      </w:r>
      <w:r w:rsidR="00D861C0">
        <w:rPr>
          <w:rFonts w:ascii="Times New Roman" w:hAnsi="Times New Roman"/>
        </w:rPr>
        <w:instrText xml:space="preserve"> ADDIN EN.CITE &lt;EndNote&gt;&lt;Cite&gt;&lt;Author&gt;Ran&lt;/Author&gt;&lt;Year&gt;2005&lt;/Year&gt;&lt;RecNum&gt;17&lt;/RecNum&gt;&lt;DisplayText&gt;[7, 37]&lt;/DisplayText&gt;&lt;record&gt;&lt;rec-number&gt;17&lt;/rec-number&gt;&lt;foreign-keys&gt;&lt;key app="EN" db-id="fwrexf5t4pez5gerv2j5dv2p2sps99satzev" timestamp="1495516871"&gt;17&lt;/key&gt;&lt;/foreign-keys&gt;&lt;ref-type name="Journal Article"&gt;17&lt;/ref-type&gt;&lt;contributors&gt;&lt;authors&gt;&lt;author&gt;Ran, Sophia&lt;/author&gt;&lt;author&gt;He, Jin&lt;/author&gt;&lt;author&gt;Huang, Xianming&lt;/author&gt;&lt;author&gt;Soares, Melina&lt;/author&gt;&lt;author&gt;Scothorn, Douglas&lt;/author&gt;&lt;author&gt;Thorpe, Philip E&lt;/author&gt;&lt;/authors&gt;&lt;/contributors&gt;&lt;titles&gt;&lt;title&gt;Antitumor effects of a monoclonal antibody that binds anionic phospholipids on the surface of tumor blood vessels in mice&lt;/title&gt;&lt;secondary-title&gt;Clinical Cancer Research&lt;/secondary-title&gt;&lt;/titles&gt;&lt;periodical&gt;&lt;full-title&gt;Clinical Cancer Research&lt;/full-title&gt;&lt;abbr-1&gt;Clin. Cancer Res.&lt;/abbr-1&gt;&lt;/periodical&gt;&lt;pages&gt;1551-1562&lt;/pages&gt;&lt;volume&gt;11&lt;/volume&gt;&lt;number&gt;4&lt;/number&gt;&lt;dates&gt;&lt;year&gt;2005&lt;/year&gt;&lt;/dates&gt;&lt;isbn&gt;1078-0432&lt;/isbn&gt;&lt;urls&gt;&lt;/urls&gt;&lt;/record&gt;&lt;/Cite&gt;&lt;Cite&gt;&lt;Author&gt;Ran&lt;/Author&gt;&lt;Year&gt;2002&lt;/Year&gt;&lt;RecNum&gt;16&lt;/RecNum&gt;&lt;record&gt;&lt;rec-number&gt;16&lt;/rec-number&gt;&lt;foreign-keys&gt;&lt;key app="EN" db-id="fwrexf5t4pez5gerv2j5dv2p2sps99satzev" timestamp="1495516868"&gt;16&lt;/key&gt;&lt;/foreign-keys&gt;&lt;ref-type name="Journal Article"&gt;17&lt;/ref-type&gt;&lt;contributors&gt;&lt;authors&gt;&lt;author&gt;Ran, Sophia&lt;/author&gt;&lt;author&gt;Thorpe, Philip E&lt;/author&gt;&lt;/authors&gt;&lt;/contributors&gt;&lt;titles&gt;&lt;title&gt;Phosphatidylserine is a marker of tumor vasculature and a potential target for cancer imaging and therapy&lt;/title&gt;&lt;secondary-title&gt;Int. J. Radiat. Oncol. Biol. Phys.&lt;/secondary-title&gt;&lt;/titles&gt;&lt;periodical&gt;&lt;full-title&gt;International Journal of Radiation Oncology, Biology, Physics&lt;/full-title&gt;&lt;abbr-1&gt;Int. J. Radiat. Oncol. Biol. Phys.&lt;/abbr-1&gt;&lt;/periodical&gt;&lt;pages&gt;1479-1484&lt;/pages&gt;&lt;volume&gt;54&lt;/volume&gt;&lt;number&gt;5&lt;/number&gt;&lt;dates&gt;&lt;year&gt;2002&lt;/year&gt;&lt;/dates&gt;&lt;isbn&gt;0360-3016&lt;/isbn&gt;&lt;urls&gt;&lt;/urls&gt;&lt;/record&gt;&lt;/Cite&gt;&lt;/EndNote&gt;</w:instrText>
      </w:r>
      <w:r w:rsidR="00887A9B">
        <w:rPr>
          <w:rFonts w:ascii="Times New Roman" w:hAnsi="Times New Roman"/>
        </w:rPr>
        <w:fldChar w:fldCharType="separate"/>
      </w:r>
      <w:r w:rsidR="00D861C0">
        <w:rPr>
          <w:rFonts w:ascii="Times New Roman" w:hAnsi="Times New Roman"/>
          <w:noProof/>
        </w:rPr>
        <w:t>[7, 37]</w:t>
      </w:r>
      <w:r w:rsidR="00887A9B">
        <w:rPr>
          <w:rFonts w:ascii="Times New Roman" w:hAnsi="Times New Roman"/>
        </w:rPr>
        <w:fldChar w:fldCharType="end"/>
      </w:r>
      <w:r>
        <w:rPr>
          <w:rFonts w:ascii="Times New Roman" w:hAnsi="Times New Roman"/>
        </w:rPr>
        <w:t>. Future work can focus on developing the versatility o</w:t>
      </w:r>
      <w:r w:rsidR="000F5354">
        <w:rPr>
          <w:rFonts w:ascii="Times New Roman" w:hAnsi="Times New Roman"/>
        </w:rPr>
        <w:t>f AuNP-ANXA5 as a universal con</w:t>
      </w:r>
      <w:r>
        <w:rPr>
          <w:rFonts w:ascii="Times New Roman" w:hAnsi="Times New Roman"/>
        </w:rPr>
        <w:t xml:space="preserve">trast agent for routine screenings using a CT, which is already widely available in most clinics and hospitals. Similar to SWCNTs, gold nanoparticles have </w:t>
      </w:r>
      <w:r>
        <w:rPr>
          <w:rFonts w:ascii="Times New Roman" w:hAnsi="Times New Roman"/>
        </w:rPr>
        <w:lastRenderedPageBreak/>
        <w:t xml:space="preserve">also been used as drug delivery vehicles </w:t>
      </w:r>
      <w:r w:rsidR="00887A9B">
        <w:rPr>
          <w:rFonts w:ascii="Times New Roman" w:hAnsi="Times New Roman"/>
        </w:rPr>
        <w:fldChar w:fldCharType="begin">
          <w:fldData xml:space="preserve">PEVuZE5vdGU+PENpdGU+PEF1dGhvcj5HaG9zaDwvQXV0aG9yPjxZZWFyPjIwMDg8L1llYXI+PFJl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</w:fldData>
        </w:fldChar>
      </w:r>
      <w:r w:rsidR="00D861C0">
        <w:rPr>
          <w:rFonts w:ascii="Times New Roman" w:hAnsi="Times New Roman"/>
        </w:rPr>
        <w:instrText xml:space="preserve"> ADDIN EN.CITE </w:instrText>
      </w:r>
      <w:r w:rsidR="00D861C0">
        <w:rPr>
          <w:rFonts w:ascii="Times New Roman" w:hAnsi="Times New Roman"/>
        </w:rPr>
        <w:fldChar w:fldCharType="begin">
          <w:fldData xml:space="preserve">PEVuZE5vdGU+PENpdGU+PEF1dGhvcj5HaG9zaDwvQXV0aG9yPjxZZWFyPjIwMDg8L1llYXI+PFJl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</w:fldData>
        </w:fldChar>
      </w:r>
      <w:r w:rsidR="00D861C0">
        <w:rPr>
          <w:rFonts w:ascii="Times New Roman" w:hAnsi="Times New Roman"/>
        </w:rPr>
        <w:instrText xml:space="preserve"> ADDIN EN.CITE.DATA </w:instrText>
      </w:r>
      <w:r w:rsidR="00D861C0">
        <w:rPr>
          <w:rFonts w:ascii="Times New Roman" w:hAnsi="Times New Roman"/>
        </w:rPr>
      </w:r>
      <w:r w:rsidR="00D861C0">
        <w:rPr>
          <w:rFonts w:ascii="Times New Roman" w:hAnsi="Times New Roman"/>
        </w:rPr>
        <w:fldChar w:fldCharType="end"/>
      </w:r>
      <w:r w:rsidR="00887A9B">
        <w:rPr>
          <w:rFonts w:ascii="Times New Roman" w:hAnsi="Times New Roman"/>
        </w:rPr>
        <w:fldChar w:fldCharType="separate"/>
      </w:r>
      <w:r w:rsidR="00D861C0">
        <w:rPr>
          <w:rFonts w:ascii="Times New Roman" w:hAnsi="Times New Roman"/>
          <w:noProof/>
        </w:rPr>
        <w:t>[143-145]</w:t>
      </w:r>
      <w:r w:rsidR="00887A9B">
        <w:rPr>
          <w:rFonts w:ascii="Times New Roman" w:hAnsi="Times New Roman"/>
        </w:rPr>
        <w:fldChar w:fldCharType="end"/>
      </w:r>
      <w:r>
        <w:rPr>
          <w:rFonts w:ascii="Times New Roman" w:hAnsi="Times New Roman"/>
        </w:rPr>
        <w:t>. AuNP-ANXA5 can be further expanded to be a multi-modal nanoparticle</w:t>
      </w:r>
      <w:r w:rsidR="00201232">
        <w:rPr>
          <w:rFonts w:ascii="Times New Roman" w:hAnsi="Times New Roman"/>
        </w:rPr>
        <w:t xml:space="preserve"> for</w:t>
      </w:r>
      <w:r>
        <w:rPr>
          <w:rFonts w:ascii="Times New Roman" w:hAnsi="Times New Roman"/>
        </w:rPr>
        <w:t xml:space="preserve"> detection as well as </w:t>
      </w:r>
      <w:r w:rsidR="00201232">
        <w:rPr>
          <w:rFonts w:ascii="Times New Roman" w:hAnsi="Times New Roman"/>
        </w:rPr>
        <w:t>therapy</w:t>
      </w:r>
      <w:r w:rsidR="000F5354">
        <w:rPr>
          <w:rFonts w:ascii="Times New Roman" w:hAnsi="Times New Roman"/>
        </w:rPr>
        <w:t xml:space="preserve"> by delivering</w:t>
      </w:r>
      <w:r>
        <w:rPr>
          <w:rFonts w:ascii="Times New Roman" w:hAnsi="Times New Roman"/>
        </w:rPr>
        <w:t xml:space="preserve"> cytotoxic drugs </w:t>
      </w:r>
      <w:r w:rsidR="000F5354">
        <w:rPr>
          <w:rFonts w:ascii="Times New Roman" w:hAnsi="Times New Roman"/>
        </w:rPr>
        <w:t xml:space="preserve">directly </w:t>
      </w:r>
      <w:r>
        <w:rPr>
          <w:rFonts w:ascii="Times New Roman" w:hAnsi="Times New Roman"/>
        </w:rPr>
        <w:t>to the tumor.</w:t>
      </w:r>
      <w:r w:rsidR="00875653">
        <w:rPr>
          <w:rFonts w:ascii="Times New Roman" w:hAnsi="Times New Roman"/>
        </w:rPr>
        <w:t xml:space="preserve"> However, since the optimal AuNP-ANXA5 dose for imaging is likely to be different from that for cytotoxic drug delivery, it may be necessary to use AuNP-ANXA5 for imaging and a AuNP-ANXA5 drug conjugate for drug delivery.</w:t>
      </w:r>
    </w:p>
    <w:p w:rsidR="00DD1C54" w:rsidRDefault="00DD1C54" w:rsidP="00DD1C54">
      <w:pPr>
        <w:rPr>
          <w:rFonts w:ascii="Times New Roman" w:hAnsi="Times New Roman"/>
        </w:rPr>
      </w:pPr>
    </w:p>
    <w:p w:rsidR="00233294" w:rsidRDefault="00233294">
      <w:pPr>
        <w:spacing w:line="240" w:lineRule="auto"/>
        <w:rPr>
          <w:rFonts w:asciiTheme="majorHAnsi" w:hAnsiTheme="majorHAnsi"/>
          <w:b/>
          <w:bCs/>
          <w:iCs/>
          <w:szCs w:val="28"/>
        </w:rPr>
      </w:pPr>
      <w:r>
        <w:br w:type="page"/>
      </w:r>
    </w:p>
    <w:p w:rsidR="00DD1C54" w:rsidRPr="00063554" w:rsidRDefault="00DD1C54" w:rsidP="00DD1C54">
      <w:pPr>
        <w:pStyle w:val="Heading2"/>
      </w:pPr>
      <w:bookmarkStart w:id="154" w:name="_Toc490850970"/>
      <w:r>
        <w:lastRenderedPageBreak/>
        <w:t>Phosphatidylserine targeting biotechnology agents</w:t>
      </w:r>
      <w:bookmarkEnd w:id="154"/>
    </w:p>
    <w:p w:rsidR="00D73E5A" w:rsidRPr="00FB533D" w:rsidRDefault="000F5354" w:rsidP="00D73E5A">
      <w:pPr>
        <w:rPr>
          <w:rFonts w:ascii="Times New Roman" w:hAnsi="Times New Roman"/>
        </w:rPr>
      </w:pPr>
      <w:r>
        <w:rPr>
          <w:rFonts w:ascii="Times New Roman" w:hAnsi="Times New Roman"/>
        </w:rPr>
        <w:t>All three PS-</w:t>
      </w:r>
      <w:r w:rsidR="00DD1C54">
        <w:rPr>
          <w:rFonts w:ascii="Times New Roman" w:hAnsi="Times New Roman"/>
        </w:rPr>
        <w:t xml:space="preserve">targeting biotechnology agents were effective in preventing systemic toxicity due to their specificity to the tumor via ANXA5. Although this thesis has focused each agent on one cancer, PS is expressed in multiple tumors and </w:t>
      </w:r>
      <w:r w:rsidR="00875653">
        <w:rPr>
          <w:rFonts w:ascii="Times New Roman" w:hAnsi="Times New Roman"/>
        </w:rPr>
        <w:t xml:space="preserve">the </w:t>
      </w:r>
      <w:r w:rsidR="00DD1C54">
        <w:rPr>
          <w:rFonts w:ascii="Times New Roman" w:hAnsi="Times New Roman"/>
        </w:rPr>
        <w:t>tumor vasculature providing a means of a universal targeting molecule for novel therapies and imaging modalities.</w:t>
      </w:r>
    </w:p>
    <w:p w:rsidR="0095444B" w:rsidRPr="00D73E5A" w:rsidRDefault="00D73E5A" w:rsidP="00D73E5A">
      <w:pPr>
        <w:pStyle w:val="Heading2"/>
        <w:jc w:val="left"/>
      </w:pPr>
      <w:r w:rsidRPr="00FB533D">
        <w:rPr>
          <w:sz w:val="72"/>
          <w:szCs w:val="72"/>
        </w:rPr>
        <w:br w:type="page"/>
      </w:r>
    </w:p>
    <w:p w:rsidR="00AA0B13" w:rsidRDefault="00AA0B13" w:rsidP="002E386A">
      <w:pPr>
        <w:pStyle w:val="Heading1"/>
      </w:pPr>
      <w:bookmarkStart w:id="155" w:name="_Toc310579474"/>
      <w:bookmarkStart w:id="156" w:name="_Toc490850971"/>
      <w:r>
        <w:lastRenderedPageBreak/>
        <w:t>References</w:t>
      </w:r>
      <w:bookmarkEnd w:id="155"/>
      <w:bookmarkEnd w:id="156"/>
    </w:p>
    <w:p w:rsidR="00051F60" w:rsidRPr="00051F60" w:rsidRDefault="00887A9B" w:rsidP="00051F60">
      <w:pPr>
        <w:pStyle w:val="EndNoteBibliography"/>
        <w:spacing w:line="480" w:lineRule="auto"/>
        <w:rPr>
          <w:rFonts w:asciiTheme="minorHAnsi" w:hAnsiTheme="minorHAnsi" w:cstheme="minorHAnsi"/>
        </w:rPr>
      </w:pPr>
      <w:r w:rsidRPr="00051F60">
        <w:rPr>
          <w:rFonts w:asciiTheme="minorHAnsi" w:hAnsiTheme="minorHAnsi" w:cstheme="minorHAnsi"/>
        </w:rPr>
        <w:fldChar w:fldCharType="begin"/>
      </w:r>
      <w:r w:rsidR="00D10149" w:rsidRPr="00051F60">
        <w:rPr>
          <w:rFonts w:asciiTheme="minorHAnsi" w:hAnsiTheme="minorHAnsi" w:cstheme="minorHAnsi"/>
        </w:rPr>
        <w:instrText xml:space="preserve"> ADDIN EN.REFLIST </w:instrText>
      </w:r>
      <w:r w:rsidRPr="00051F60">
        <w:rPr>
          <w:rFonts w:asciiTheme="minorHAnsi" w:hAnsiTheme="minorHAnsi" w:cstheme="minorHAnsi"/>
        </w:rPr>
        <w:fldChar w:fldCharType="separate"/>
      </w:r>
      <w:r w:rsidR="00051F60" w:rsidRPr="00051F60">
        <w:rPr>
          <w:rFonts w:asciiTheme="minorHAnsi" w:hAnsiTheme="minorHAnsi" w:cstheme="minorHAnsi"/>
        </w:rPr>
        <w:t xml:space="preserve">[1]  Hanahan D and Weinberg RA 2011 Hallmarks of cancer: the next generation </w:t>
      </w:r>
      <w:r w:rsidR="00051F60" w:rsidRPr="00051F60">
        <w:rPr>
          <w:rFonts w:asciiTheme="minorHAnsi" w:hAnsiTheme="minorHAnsi" w:cstheme="minorHAnsi"/>
          <w:i/>
        </w:rPr>
        <w:t>cell</w:t>
      </w:r>
      <w:r w:rsidR="00051F60" w:rsidRPr="00051F60">
        <w:rPr>
          <w:rFonts w:asciiTheme="minorHAnsi" w:hAnsiTheme="minorHAnsi" w:cstheme="minorHAnsi"/>
        </w:rPr>
        <w:t xml:space="preserve"> </w:t>
      </w:r>
      <w:r w:rsidR="00051F60" w:rsidRPr="00051F60">
        <w:rPr>
          <w:rFonts w:asciiTheme="minorHAnsi" w:hAnsiTheme="minorHAnsi" w:cstheme="minorHAnsi"/>
          <w:b/>
        </w:rPr>
        <w:t>144</w:t>
      </w:r>
      <w:r w:rsidR="00051F60" w:rsidRPr="00051F60">
        <w:rPr>
          <w:rFonts w:asciiTheme="minorHAnsi" w:hAnsiTheme="minorHAnsi" w:cstheme="minorHAnsi"/>
        </w:rPr>
        <w:t xml:space="preserve"> 646-74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  Burkhart DL and Sage J 2008 Cellular mechanisms of tumour suppression by the retinoblastoma gene </w:t>
      </w:r>
      <w:r w:rsidRPr="00051F60">
        <w:rPr>
          <w:rFonts w:asciiTheme="minorHAnsi" w:hAnsiTheme="minorHAnsi" w:cstheme="minorHAnsi"/>
          <w:i/>
        </w:rPr>
        <w:t>Nature reviews. Cancer</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671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  Ghebranious N and Donehower LA 1998 Mouse models in tumor suppression </w:t>
      </w:r>
      <w:r w:rsidRPr="00051F60">
        <w:rPr>
          <w:rFonts w:asciiTheme="minorHAnsi" w:hAnsiTheme="minorHAnsi" w:cstheme="minorHAnsi"/>
          <w:i/>
        </w:rPr>
        <w:t>Oncogene</w:t>
      </w:r>
      <w:r w:rsidRPr="00051F60">
        <w:rPr>
          <w:rFonts w:asciiTheme="minorHAnsi" w:hAnsiTheme="minorHAnsi" w:cstheme="minorHAnsi"/>
        </w:rPr>
        <w:t xml:space="preserve"> </w:t>
      </w:r>
      <w:r w:rsidRPr="00051F60">
        <w:rPr>
          <w:rFonts w:asciiTheme="minorHAnsi" w:hAnsiTheme="minorHAnsi" w:cstheme="minorHAnsi"/>
          <w:b/>
        </w:rPr>
        <w:t>17</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  Heerboth S, Housman G, Leary M, Longacre M, Byler S, Lapinska K, Willbanks A and Sarkar S 2015 EMT and tumor metastasis </w:t>
      </w:r>
      <w:r w:rsidRPr="00051F60">
        <w:rPr>
          <w:rFonts w:asciiTheme="minorHAnsi" w:hAnsiTheme="minorHAnsi" w:cstheme="minorHAnsi"/>
          <w:i/>
        </w:rPr>
        <w:t>Clinical and translational medicine</w:t>
      </w:r>
      <w:r w:rsidRPr="00051F60">
        <w:rPr>
          <w:rFonts w:asciiTheme="minorHAnsi" w:hAnsiTheme="minorHAnsi" w:cstheme="minorHAnsi"/>
        </w:rPr>
        <w:t xml:space="preserve"> </w:t>
      </w:r>
      <w:r w:rsidRPr="00051F60">
        <w:rPr>
          <w:rFonts w:asciiTheme="minorHAnsi" w:hAnsiTheme="minorHAnsi" w:cstheme="minorHAnsi"/>
          <w:b/>
        </w:rPr>
        <w:t>4</w:t>
      </w:r>
      <w:r w:rsidRPr="00051F60">
        <w:rPr>
          <w:rFonts w:asciiTheme="minorHAnsi" w:hAnsiTheme="minorHAnsi" w:cstheme="minorHAnsi"/>
        </w:rPr>
        <w:t xml:space="preserve"> 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  Nguyen DX, Bos PD and Massagué J 2009 Metastasis: from dissemination to organ-specific colonization </w:t>
      </w:r>
      <w:r w:rsidRPr="00051F60">
        <w:rPr>
          <w:rFonts w:asciiTheme="minorHAnsi" w:hAnsiTheme="minorHAnsi" w:cstheme="minorHAnsi"/>
          <w:i/>
        </w:rPr>
        <w:t>Nature reviews. Cancer</w:t>
      </w:r>
      <w:r w:rsidRPr="00051F60">
        <w:rPr>
          <w:rFonts w:asciiTheme="minorHAnsi" w:hAnsiTheme="minorHAnsi" w:cstheme="minorHAnsi"/>
        </w:rPr>
        <w:t xml:space="preserve"> </w:t>
      </w:r>
      <w:r w:rsidRPr="00051F60">
        <w:rPr>
          <w:rFonts w:asciiTheme="minorHAnsi" w:hAnsiTheme="minorHAnsi" w:cstheme="minorHAnsi"/>
          <w:b/>
        </w:rPr>
        <w:t>9</w:t>
      </w:r>
      <w:r w:rsidRPr="00051F60">
        <w:rPr>
          <w:rFonts w:asciiTheme="minorHAnsi" w:hAnsiTheme="minorHAnsi" w:cstheme="minorHAnsi"/>
        </w:rPr>
        <w:t xml:space="preserve"> 274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  Philippi C, Loretz B, Schaefer U and Lehr C 2010 Telomerase as an emerging target to fight cancer—Opportunities and challenges for nanomedicine </w:t>
      </w:r>
      <w:r w:rsidRPr="00051F60">
        <w:rPr>
          <w:rFonts w:asciiTheme="minorHAnsi" w:hAnsiTheme="minorHAnsi" w:cstheme="minorHAnsi"/>
          <w:i/>
        </w:rPr>
        <w:t>Journal of controlled release</w:t>
      </w:r>
      <w:r w:rsidRPr="00051F60">
        <w:rPr>
          <w:rFonts w:asciiTheme="minorHAnsi" w:hAnsiTheme="minorHAnsi" w:cstheme="minorHAnsi"/>
        </w:rPr>
        <w:t xml:space="preserve"> </w:t>
      </w:r>
      <w:r w:rsidRPr="00051F60">
        <w:rPr>
          <w:rFonts w:asciiTheme="minorHAnsi" w:hAnsiTheme="minorHAnsi" w:cstheme="minorHAnsi"/>
          <w:b/>
        </w:rPr>
        <w:t>146</w:t>
      </w:r>
      <w:r w:rsidRPr="00051F60">
        <w:rPr>
          <w:rFonts w:asciiTheme="minorHAnsi" w:hAnsiTheme="minorHAnsi" w:cstheme="minorHAnsi"/>
        </w:rPr>
        <w:t xml:space="preserve"> 228-40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  Ran S and Thorpe PE 2002 Phosphatidylserine is a marker of tumor vasculature and a potential target for cancer imaging and therapy </w:t>
      </w:r>
      <w:r w:rsidRPr="00051F60">
        <w:rPr>
          <w:rFonts w:asciiTheme="minorHAnsi" w:hAnsiTheme="minorHAnsi" w:cstheme="minorHAnsi"/>
          <w:i/>
        </w:rPr>
        <w:t>Int. J. Radiat. Oncol. Biol. Phys.</w:t>
      </w:r>
      <w:r w:rsidRPr="00051F60">
        <w:rPr>
          <w:rFonts w:asciiTheme="minorHAnsi" w:hAnsiTheme="minorHAnsi" w:cstheme="minorHAnsi"/>
        </w:rPr>
        <w:t xml:space="preserve"> </w:t>
      </w:r>
      <w:r w:rsidRPr="00051F60">
        <w:rPr>
          <w:rFonts w:asciiTheme="minorHAnsi" w:hAnsiTheme="minorHAnsi" w:cstheme="minorHAnsi"/>
          <w:b/>
        </w:rPr>
        <w:t>54</w:t>
      </w:r>
      <w:r w:rsidRPr="00051F60">
        <w:rPr>
          <w:rFonts w:asciiTheme="minorHAnsi" w:hAnsiTheme="minorHAnsi" w:cstheme="minorHAnsi"/>
        </w:rPr>
        <w:t xml:space="preserve"> 1479-84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  Kamat AM, Colombel M, Sundi D, Lamm D, Boehle A, Brausi M, Buckley R, Persad R, Palou J and Soloway M 2017 BCG-unresponsive non-muscle-invasive bladder cancer: recommendations from the IBCG </w:t>
      </w:r>
      <w:r w:rsidRPr="00051F60">
        <w:rPr>
          <w:rFonts w:asciiTheme="minorHAnsi" w:hAnsiTheme="minorHAnsi" w:cstheme="minorHAnsi"/>
          <w:i/>
        </w:rPr>
        <w:t>Nat. Rev. Urology</w:t>
      </w:r>
      <w:r w:rsidRPr="00051F60">
        <w:rPr>
          <w:rFonts w:asciiTheme="minorHAnsi" w:hAnsiTheme="minorHAnsi" w:cstheme="minorHAnsi"/>
        </w:rPr>
        <w:t xml:space="preserve"> </w:t>
      </w:r>
      <w:r w:rsidRPr="00051F60">
        <w:rPr>
          <w:rFonts w:asciiTheme="minorHAnsi" w:hAnsiTheme="minorHAnsi" w:cstheme="minorHAnsi"/>
          <w:b/>
        </w:rPr>
        <w:t>14</w:t>
      </w:r>
      <w:r w:rsidRPr="00051F60">
        <w:rPr>
          <w:rFonts w:asciiTheme="minorHAnsi" w:hAnsiTheme="minorHAnsi" w:cstheme="minorHAnsi"/>
        </w:rPr>
        <w:t xml:space="preserve"> 244-55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[9]  Di Stasi SM, Valenti M, Verri C, Liberati E, Giurioli A, Leprini G, Masedu F, Ricci AR, Micali F and Vespasiani G 2011 Electromotive instillation of mitomycin immediately before transurethral resection for patients with primary urothelial non-</w:t>
      </w:r>
      <w:r w:rsidRPr="00051F60">
        <w:rPr>
          <w:rFonts w:asciiTheme="minorHAnsi" w:hAnsiTheme="minorHAnsi" w:cstheme="minorHAnsi"/>
        </w:rPr>
        <w:lastRenderedPageBreak/>
        <w:t xml:space="preserve">muscle invasive bladder cancer: a randomised controlled trial </w:t>
      </w:r>
      <w:r w:rsidRPr="00051F60">
        <w:rPr>
          <w:rFonts w:asciiTheme="minorHAnsi" w:hAnsiTheme="minorHAnsi" w:cstheme="minorHAnsi"/>
          <w:i/>
        </w:rPr>
        <w:t>The lancet oncology</w:t>
      </w:r>
      <w:r w:rsidRPr="00051F60">
        <w:rPr>
          <w:rFonts w:asciiTheme="minorHAnsi" w:hAnsiTheme="minorHAnsi" w:cstheme="minorHAnsi"/>
        </w:rPr>
        <w:t xml:space="preserve"> </w:t>
      </w:r>
      <w:r w:rsidRPr="00051F60">
        <w:rPr>
          <w:rFonts w:asciiTheme="minorHAnsi" w:hAnsiTheme="minorHAnsi" w:cstheme="minorHAnsi"/>
          <w:b/>
        </w:rPr>
        <w:t>12</w:t>
      </w:r>
      <w:r w:rsidRPr="00051F60">
        <w:rPr>
          <w:rFonts w:asciiTheme="minorHAnsi" w:hAnsiTheme="minorHAnsi" w:cstheme="minorHAnsi"/>
        </w:rPr>
        <w:t xml:space="preserve"> 871-9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  Witjes JA, Hendricksen K, Gofrit O, Risi O and Nativ O 2009 Intravesical hyperthermia and mitomycin-C for carcinoma in situ of the urinary bladder: experience of the European Synergo® working party </w:t>
      </w:r>
      <w:r w:rsidRPr="00051F60">
        <w:rPr>
          <w:rFonts w:asciiTheme="minorHAnsi" w:hAnsiTheme="minorHAnsi" w:cstheme="minorHAnsi"/>
          <w:i/>
        </w:rPr>
        <w:t>World journal of urology</w:t>
      </w:r>
      <w:r w:rsidRPr="00051F60">
        <w:rPr>
          <w:rFonts w:asciiTheme="minorHAnsi" w:hAnsiTheme="minorHAnsi" w:cstheme="minorHAnsi"/>
        </w:rPr>
        <w:t xml:space="preserve"> </w:t>
      </w:r>
      <w:r w:rsidRPr="00051F60">
        <w:rPr>
          <w:rFonts w:asciiTheme="minorHAnsi" w:hAnsiTheme="minorHAnsi" w:cstheme="minorHAnsi"/>
          <w:b/>
        </w:rPr>
        <w:t>27</w:t>
      </w:r>
      <w:r w:rsidRPr="00051F60">
        <w:rPr>
          <w:rFonts w:asciiTheme="minorHAnsi" w:hAnsiTheme="minorHAnsi" w:cstheme="minorHAnsi"/>
        </w:rPr>
        <w:t xml:space="preserve"> 319-24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  Lokadasan R, James FV, Narayanan G and Prabhakaran PK 2016 Targeted agents in epithelial ovarian cancer: review on emerging therapies and future developments </w:t>
      </w:r>
      <w:r w:rsidRPr="00051F60">
        <w:rPr>
          <w:rFonts w:asciiTheme="minorHAnsi" w:hAnsiTheme="minorHAnsi" w:cstheme="minorHAnsi"/>
          <w:i/>
        </w:rPr>
        <w:t>ecancermedicalscience</w:t>
      </w:r>
      <w:r w:rsidRPr="00051F60">
        <w:rPr>
          <w:rFonts w:asciiTheme="minorHAnsi" w:hAnsiTheme="minorHAnsi" w:cstheme="minorHAnsi"/>
        </w:rPr>
        <w:t xml:space="preserve"> </w:t>
      </w:r>
      <w:r w:rsidRPr="00051F60">
        <w:rPr>
          <w:rFonts w:asciiTheme="minorHAnsi" w:hAnsiTheme="minorHAnsi" w:cstheme="minorHAnsi"/>
          <w:b/>
        </w:rPr>
        <w:t>10</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  Cannistra SA, Matulonis UA, Penson RT, Hambleton J, Dupont J, Mackey H, Douglas J, Burger RA, Armstrong D and Wenham R 2007 Phase II study of bevacizumab in patients with platinum-resistant ovarian cancer or peritoneal serous cancer </w:t>
      </w:r>
      <w:r w:rsidRPr="00051F60">
        <w:rPr>
          <w:rFonts w:asciiTheme="minorHAnsi" w:hAnsiTheme="minorHAnsi" w:cstheme="minorHAnsi"/>
          <w:i/>
        </w:rPr>
        <w:t>Journal of Clinical Oncology</w:t>
      </w:r>
      <w:r w:rsidRPr="00051F60">
        <w:rPr>
          <w:rFonts w:asciiTheme="minorHAnsi" w:hAnsiTheme="minorHAnsi" w:cstheme="minorHAnsi"/>
        </w:rPr>
        <w:t xml:space="preserve"> </w:t>
      </w:r>
      <w:r w:rsidRPr="00051F60">
        <w:rPr>
          <w:rFonts w:asciiTheme="minorHAnsi" w:hAnsiTheme="minorHAnsi" w:cstheme="minorHAnsi"/>
          <w:b/>
        </w:rPr>
        <w:t>25</w:t>
      </w:r>
      <w:r w:rsidRPr="00051F60">
        <w:rPr>
          <w:rFonts w:asciiTheme="minorHAnsi" w:hAnsiTheme="minorHAnsi" w:cstheme="minorHAnsi"/>
        </w:rPr>
        <w:t xml:space="preserve"> 5180-6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  Du Bois A, Floquet A, Kim J-W, Rau J, Del Campo JM, Friedlander M, Pignata S, Fujiwara K, Vergote I and Colombo N 2014 Incorporation of pazopanib in maintenance therapy of ovarian cancer </w:t>
      </w:r>
      <w:r w:rsidRPr="00051F60">
        <w:rPr>
          <w:rFonts w:asciiTheme="minorHAnsi" w:hAnsiTheme="minorHAnsi" w:cstheme="minorHAnsi"/>
          <w:i/>
        </w:rPr>
        <w:t>Journal of clinical oncology</w:t>
      </w:r>
      <w:r w:rsidRPr="00051F60">
        <w:rPr>
          <w:rFonts w:asciiTheme="minorHAnsi" w:hAnsiTheme="minorHAnsi" w:cstheme="minorHAnsi"/>
        </w:rPr>
        <w:t xml:space="preserve"> </w:t>
      </w:r>
      <w:r w:rsidRPr="00051F60">
        <w:rPr>
          <w:rFonts w:asciiTheme="minorHAnsi" w:hAnsiTheme="minorHAnsi" w:cstheme="minorHAnsi"/>
          <w:b/>
        </w:rPr>
        <w:t>32</w:t>
      </w:r>
      <w:r w:rsidRPr="00051F60">
        <w:rPr>
          <w:rFonts w:asciiTheme="minorHAnsi" w:hAnsiTheme="minorHAnsi" w:cstheme="minorHAnsi"/>
        </w:rPr>
        <w:t xml:space="preserve"> 3374-82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[14]  Heywang-Köbrunner SH, Hacker A and Sedlacek S 2011 Advantages and disadvantages of mammography screening </w:t>
      </w:r>
      <w:r w:rsidRPr="00051F60">
        <w:rPr>
          <w:rFonts w:asciiTheme="minorHAnsi" w:hAnsiTheme="minorHAnsi" w:cstheme="minorHAnsi"/>
          <w:i/>
        </w:rPr>
        <w:t>Breast care</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199-207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[15]  Yakobson BI and Avouris P. Mechanical properties of carbon nanotubes.  Carbon nanotubes: Springer; 2001. p. 287-327.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[16]  Baloch KH, Voskanian N, Bronsgeest M and Cumings J 2012 Remote Joule heating by a carbon nanotube </w:t>
      </w:r>
      <w:r w:rsidRPr="00051F60">
        <w:rPr>
          <w:rFonts w:asciiTheme="minorHAnsi" w:hAnsiTheme="minorHAnsi" w:cstheme="minorHAnsi"/>
          <w:i/>
        </w:rPr>
        <w:t>Nature Nanotechnology</w:t>
      </w:r>
      <w:r w:rsidRPr="00051F60">
        <w:rPr>
          <w:rFonts w:asciiTheme="minorHAnsi" w:hAnsiTheme="minorHAnsi" w:cstheme="minorHAnsi"/>
        </w:rPr>
        <w:t xml:space="preserve"> </w:t>
      </w:r>
      <w:r w:rsidRPr="00051F60">
        <w:rPr>
          <w:rFonts w:asciiTheme="minorHAnsi" w:hAnsiTheme="minorHAnsi" w:cstheme="minorHAnsi"/>
          <w:b/>
        </w:rPr>
        <w:t>7</w:t>
      </w:r>
      <w:r w:rsidRPr="00051F60">
        <w:rPr>
          <w:rFonts w:asciiTheme="minorHAnsi" w:hAnsiTheme="minorHAnsi" w:cstheme="minorHAnsi"/>
        </w:rPr>
        <w:t xml:space="preserve"> 316-9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[17]  Pop E 2010 Energy dissipation and transport in nanoscale devices </w:t>
      </w:r>
      <w:r w:rsidRPr="00051F60">
        <w:rPr>
          <w:rFonts w:asciiTheme="minorHAnsi" w:hAnsiTheme="minorHAnsi" w:cstheme="minorHAnsi"/>
          <w:i/>
        </w:rPr>
        <w:t>Nano Res.</w:t>
      </w:r>
      <w:r w:rsidRPr="00051F60">
        <w:rPr>
          <w:rFonts w:asciiTheme="minorHAnsi" w:hAnsiTheme="minorHAnsi" w:cstheme="minorHAnsi"/>
        </w:rPr>
        <w:t xml:space="preserve"> </w:t>
      </w:r>
      <w:r w:rsidRPr="00051F60">
        <w:rPr>
          <w:rFonts w:asciiTheme="minorHAnsi" w:hAnsiTheme="minorHAnsi" w:cstheme="minorHAnsi"/>
          <w:b/>
        </w:rPr>
        <w:t>3</w:t>
      </w:r>
      <w:r w:rsidRPr="00051F60">
        <w:rPr>
          <w:rFonts w:asciiTheme="minorHAnsi" w:hAnsiTheme="minorHAnsi" w:cstheme="minorHAnsi"/>
        </w:rPr>
        <w:t xml:space="preserve"> 147-69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[18]  Calderwood SK. Hyperthermia, the tumor microenvironment and immunity.  Tumor Ablation: Springer; 2013. p. 29-37.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[19]  Marconnet AM, Panzer MA and Goodson KE 2013 Thermal conduction phenomena in carbon nanotubes and related nanostructured materials </w:t>
      </w:r>
      <w:r w:rsidRPr="00051F60">
        <w:rPr>
          <w:rFonts w:asciiTheme="minorHAnsi" w:hAnsiTheme="minorHAnsi" w:cstheme="minorHAnsi"/>
          <w:i/>
        </w:rPr>
        <w:t>Reviews of Modern Physics</w:t>
      </w:r>
      <w:r w:rsidRPr="00051F60">
        <w:rPr>
          <w:rFonts w:asciiTheme="minorHAnsi" w:hAnsiTheme="minorHAnsi" w:cstheme="minorHAnsi"/>
        </w:rPr>
        <w:t xml:space="preserve"> </w:t>
      </w:r>
      <w:r w:rsidRPr="00051F60">
        <w:rPr>
          <w:rFonts w:asciiTheme="minorHAnsi" w:hAnsiTheme="minorHAnsi" w:cstheme="minorHAnsi"/>
          <w:b/>
        </w:rPr>
        <w:t>85</w:t>
      </w:r>
      <w:r w:rsidRPr="00051F60">
        <w:rPr>
          <w:rFonts w:asciiTheme="minorHAnsi" w:hAnsiTheme="minorHAnsi" w:cstheme="minorHAnsi"/>
        </w:rPr>
        <w:t xml:space="preserve"> 1295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[20]  Kim SY and Park HS 2009 Multilayer friction and attachment effects on energy dissipation in graphene nanoresonators </w:t>
      </w:r>
      <w:r w:rsidRPr="00051F60">
        <w:rPr>
          <w:rFonts w:asciiTheme="minorHAnsi" w:hAnsiTheme="minorHAnsi" w:cstheme="minorHAnsi"/>
          <w:i/>
        </w:rPr>
        <w:t>Applied Physics Letters</w:t>
      </w:r>
      <w:r w:rsidRPr="00051F60">
        <w:rPr>
          <w:rFonts w:asciiTheme="minorHAnsi" w:hAnsiTheme="minorHAnsi" w:cstheme="minorHAnsi"/>
        </w:rPr>
        <w:t xml:space="preserve"> </w:t>
      </w:r>
      <w:r w:rsidRPr="00051F60">
        <w:rPr>
          <w:rFonts w:asciiTheme="minorHAnsi" w:hAnsiTheme="minorHAnsi" w:cstheme="minorHAnsi"/>
          <w:b/>
        </w:rPr>
        <w:t>94</w:t>
      </w:r>
      <w:r w:rsidRPr="00051F60">
        <w:rPr>
          <w:rFonts w:asciiTheme="minorHAnsi" w:hAnsiTheme="minorHAnsi" w:cstheme="minorHAnsi"/>
        </w:rPr>
        <w:t xml:space="preserve"> 101918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[21]  Lu D, Li Y, Rotkin SV, Ravaioli U and Schulten K 2004 Finite-size effect and wall polarization in a carbon nanotube channel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4</w:t>
      </w:r>
      <w:r w:rsidRPr="00051F60">
        <w:rPr>
          <w:rFonts w:asciiTheme="minorHAnsi" w:hAnsiTheme="minorHAnsi" w:cstheme="minorHAnsi"/>
        </w:rPr>
        <w:t xml:space="preserve"> 2383-7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[22]  Padma VV 2015 An overview of targeted cancer therapy </w:t>
      </w:r>
      <w:r w:rsidRPr="00051F60">
        <w:rPr>
          <w:rFonts w:asciiTheme="minorHAnsi" w:hAnsiTheme="minorHAnsi" w:cstheme="minorHAnsi"/>
          <w:i/>
        </w:rPr>
        <w:t>Bio. Med.</w:t>
      </w:r>
      <w:r w:rsidRPr="00051F60">
        <w:rPr>
          <w:rFonts w:asciiTheme="minorHAnsi" w:hAnsiTheme="minorHAnsi" w:cstheme="minorHAnsi"/>
        </w:rPr>
        <w:t xml:space="preserve"> </w:t>
      </w:r>
      <w:r w:rsidRPr="00051F60">
        <w:rPr>
          <w:rFonts w:asciiTheme="minorHAnsi" w:hAnsiTheme="minorHAnsi" w:cstheme="minorHAnsi"/>
          <w:b/>
        </w:rPr>
        <w:t>5</w:t>
      </w:r>
      <w:r w:rsidRPr="00051F60">
        <w:rPr>
          <w:rFonts w:asciiTheme="minorHAnsi" w:hAnsiTheme="minorHAnsi" w:cstheme="minorHAnsi"/>
        </w:rPr>
        <w:t xml:space="preserve"> 19-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[23]  Xu G and McLeod HL 2001 Strategies for enzyme/prodrug cancer therapy </w:t>
      </w:r>
      <w:r w:rsidRPr="00051F60">
        <w:rPr>
          <w:rFonts w:asciiTheme="minorHAnsi" w:hAnsiTheme="minorHAnsi" w:cstheme="minorHAnsi"/>
          <w:i/>
        </w:rPr>
        <w:t>Clin. Cancer Res.</w:t>
      </w:r>
      <w:r w:rsidRPr="00051F60">
        <w:rPr>
          <w:rFonts w:asciiTheme="minorHAnsi" w:hAnsiTheme="minorHAnsi" w:cstheme="minorHAnsi"/>
        </w:rPr>
        <w:t xml:space="preserve"> </w:t>
      </w:r>
      <w:r w:rsidRPr="00051F60">
        <w:rPr>
          <w:rFonts w:asciiTheme="minorHAnsi" w:hAnsiTheme="minorHAnsi" w:cstheme="minorHAnsi"/>
          <w:b/>
        </w:rPr>
        <w:t>7</w:t>
      </w:r>
      <w:r w:rsidRPr="00051F60">
        <w:rPr>
          <w:rFonts w:asciiTheme="minorHAnsi" w:hAnsiTheme="minorHAnsi" w:cstheme="minorHAnsi"/>
        </w:rPr>
        <w:t xml:space="preserve"> 3314-24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[24]  Zhang J, Kale V and Chen M 2015 Gene-directed enzyme prodrug therapy </w:t>
      </w:r>
      <w:r w:rsidRPr="00051F60">
        <w:rPr>
          <w:rFonts w:asciiTheme="minorHAnsi" w:hAnsiTheme="minorHAnsi" w:cstheme="minorHAnsi"/>
          <w:i/>
        </w:rPr>
        <w:t>AAPS. J.</w:t>
      </w:r>
      <w:r w:rsidRPr="00051F60">
        <w:rPr>
          <w:rFonts w:asciiTheme="minorHAnsi" w:hAnsiTheme="minorHAnsi" w:cstheme="minorHAnsi"/>
        </w:rPr>
        <w:t xml:space="preserve"> </w:t>
      </w:r>
      <w:r w:rsidRPr="00051F60">
        <w:rPr>
          <w:rFonts w:asciiTheme="minorHAnsi" w:hAnsiTheme="minorHAnsi" w:cstheme="minorHAnsi"/>
          <w:b/>
        </w:rPr>
        <w:t>17</w:t>
      </w:r>
      <w:r w:rsidRPr="00051F60">
        <w:rPr>
          <w:rFonts w:asciiTheme="minorHAnsi" w:hAnsiTheme="minorHAnsi" w:cstheme="minorHAnsi"/>
        </w:rPr>
        <w:t xml:space="preserve"> 102-10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[25]  Krais JJ, Virani N, McKernan PH, Nguyen Q, Fung K-M, Sikavitsas VI, Kurkjian CD and Harrison RG 2017 Antitumor Synergism and Enhanced Survival with a Tumor Vasculature-Targeted Enzyme Prodrug System, Rapamycin, and Cyclophosphamide </w:t>
      </w:r>
      <w:r w:rsidRPr="00051F60">
        <w:rPr>
          <w:rFonts w:asciiTheme="minorHAnsi" w:hAnsiTheme="minorHAnsi" w:cstheme="minorHAnsi"/>
          <w:i/>
        </w:rPr>
        <w:t>Mol. Cancer Ther.</w:t>
      </w:r>
      <w:r w:rsidRPr="00051F60">
        <w:rPr>
          <w:rFonts w:asciiTheme="minorHAnsi" w:hAnsiTheme="minorHAnsi" w:cstheme="minorHAnsi"/>
        </w:rPr>
        <w:t xml:space="preserve">  MCT-16-0263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[26]  Guillen KP, Ruben EA, Virani N and Harrison RG 2017 Annexin-directed β-glucuronidase for the targeted treatment of solid tumors </w:t>
      </w:r>
      <w:r w:rsidRPr="00051F60">
        <w:rPr>
          <w:rFonts w:asciiTheme="minorHAnsi" w:hAnsiTheme="minorHAnsi" w:cstheme="minorHAnsi"/>
          <w:i/>
        </w:rPr>
        <w:t>Protein Eng. Des. Sel.</w:t>
      </w:r>
      <w:r w:rsidRPr="00051F60">
        <w:rPr>
          <w:rFonts w:asciiTheme="minorHAnsi" w:hAnsiTheme="minorHAnsi" w:cstheme="minorHAnsi"/>
        </w:rPr>
        <w:t xml:space="preserve"> </w:t>
      </w:r>
      <w:r w:rsidRPr="00051F60">
        <w:rPr>
          <w:rFonts w:asciiTheme="minorHAnsi" w:hAnsiTheme="minorHAnsi" w:cstheme="minorHAnsi"/>
          <w:b/>
        </w:rPr>
        <w:t>30</w:t>
      </w:r>
      <w:r w:rsidRPr="00051F60">
        <w:rPr>
          <w:rFonts w:asciiTheme="minorHAnsi" w:hAnsiTheme="minorHAnsi" w:cstheme="minorHAnsi"/>
        </w:rPr>
        <w:t xml:space="preserve"> 85-94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[27]  Welch HG, Prorok PC, O’Malley AJ and Kramer BS 2016 Breast-cancer tumor size, overdiagnosis, and mammography screening effectiveness </w:t>
      </w:r>
      <w:r w:rsidRPr="00051F60">
        <w:rPr>
          <w:rFonts w:asciiTheme="minorHAnsi" w:hAnsiTheme="minorHAnsi" w:cstheme="minorHAnsi"/>
          <w:i/>
        </w:rPr>
        <w:t>New England Journal of Medicine</w:t>
      </w:r>
      <w:r w:rsidRPr="00051F60">
        <w:rPr>
          <w:rFonts w:asciiTheme="minorHAnsi" w:hAnsiTheme="minorHAnsi" w:cstheme="minorHAnsi"/>
        </w:rPr>
        <w:t xml:space="preserve"> </w:t>
      </w:r>
      <w:r w:rsidRPr="00051F60">
        <w:rPr>
          <w:rFonts w:asciiTheme="minorHAnsi" w:hAnsiTheme="minorHAnsi" w:cstheme="minorHAnsi"/>
          <w:b/>
        </w:rPr>
        <w:t>375</w:t>
      </w:r>
      <w:r w:rsidRPr="00051F60">
        <w:rPr>
          <w:rFonts w:asciiTheme="minorHAnsi" w:hAnsiTheme="minorHAnsi" w:cstheme="minorHAnsi"/>
        </w:rPr>
        <w:t xml:space="preserve"> 1438-47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[28]  Hainfeld JF, O’Connor MJ, Dilmanian F, Slatkin DN, Adams DJ and Smilowitz HM 2011 Micro-CT enables microlocalisation and quantification of Her2-targeted gold nanoparticles within tumour regions </w:t>
      </w:r>
      <w:r w:rsidRPr="00051F60">
        <w:rPr>
          <w:rFonts w:asciiTheme="minorHAnsi" w:hAnsiTheme="minorHAnsi" w:cstheme="minorHAnsi"/>
          <w:i/>
        </w:rPr>
        <w:t>The British journal of radiology</w:t>
      </w:r>
      <w:r w:rsidRPr="00051F60">
        <w:rPr>
          <w:rFonts w:asciiTheme="minorHAnsi" w:hAnsiTheme="minorHAnsi" w:cstheme="minorHAnsi"/>
        </w:rPr>
        <w:t xml:space="preserve"> </w:t>
      </w:r>
      <w:r w:rsidRPr="00051F60">
        <w:rPr>
          <w:rFonts w:asciiTheme="minorHAnsi" w:hAnsiTheme="minorHAnsi" w:cstheme="minorHAnsi"/>
          <w:b/>
        </w:rPr>
        <w:t>84</w:t>
      </w:r>
      <w:r w:rsidRPr="00051F60">
        <w:rPr>
          <w:rFonts w:asciiTheme="minorHAnsi" w:hAnsiTheme="minorHAnsi" w:cstheme="minorHAnsi"/>
        </w:rPr>
        <w:t xml:space="preserve"> 526-33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[29]  Bertrand N, Wu J, Xu X, Kamaly N and Farokhzad OC 2014 Cancer nanotechnology: the impact of passive and active targeting in the era of modern cancer biology </w:t>
      </w:r>
      <w:r w:rsidRPr="00051F60">
        <w:rPr>
          <w:rFonts w:asciiTheme="minorHAnsi" w:hAnsiTheme="minorHAnsi" w:cstheme="minorHAnsi"/>
          <w:i/>
        </w:rPr>
        <w:t>Adv. Drug Deliv. Rev.</w:t>
      </w:r>
      <w:r w:rsidRPr="00051F60">
        <w:rPr>
          <w:rFonts w:asciiTheme="minorHAnsi" w:hAnsiTheme="minorHAnsi" w:cstheme="minorHAnsi"/>
        </w:rPr>
        <w:t xml:space="preserve"> </w:t>
      </w:r>
      <w:r w:rsidRPr="00051F60">
        <w:rPr>
          <w:rFonts w:asciiTheme="minorHAnsi" w:hAnsiTheme="minorHAnsi" w:cstheme="minorHAnsi"/>
          <w:b/>
        </w:rPr>
        <w:t>66</w:t>
      </w:r>
      <w:r w:rsidRPr="00051F60">
        <w:rPr>
          <w:rFonts w:asciiTheme="minorHAnsi" w:hAnsiTheme="minorHAnsi" w:cstheme="minorHAnsi"/>
        </w:rPr>
        <w:t xml:space="preserve"> 2-25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[30]  Shi J, Kantoff PW, Wooster R and Farokhzad OC 2016 Cancer nanomedicine: progress, challenges and opportunities </w:t>
      </w:r>
      <w:r w:rsidRPr="00051F60">
        <w:rPr>
          <w:rFonts w:asciiTheme="minorHAnsi" w:hAnsiTheme="minorHAnsi" w:cstheme="minorHAnsi"/>
          <w:i/>
        </w:rPr>
        <w:t>Nat. Rev. Cancer</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[31]  Hillen F and Griffioen AW 2007 Tumour vascularization: sprouting angiogenesis and beyond </w:t>
      </w:r>
      <w:r w:rsidRPr="00051F60">
        <w:rPr>
          <w:rFonts w:asciiTheme="minorHAnsi" w:hAnsiTheme="minorHAnsi" w:cstheme="minorHAnsi"/>
          <w:i/>
        </w:rPr>
        <w:t>Cancer and Metastasis Reviews</w:t>
      </w:r>
      <w:r w:rsidRPr="00051F60">
        <w:rPr>
          <w:rFonts w:asciiTheme="minorHAnsi" w:hAnsiTheme="minorHAnsi" w:cstheme="minorHAnsi"/>
        </w:rPr>
        <w:t xml:space="preserve"> </w:t>
      </w:r>
      <w:r w:rsidRPr="00051F60">
        <w:rPr>
          <w:rFonts w:asciiTheme="minorHAnsi" w:hAnsiTheme="minorHAnsi" w:cstheme="minorHAnsi"/>
          <w:b/>
        </w:rPr>
        <w:t>26</w:t>
      </w:r>
      <w:r w:rsidRPr="00051F60">
        <w:rPr>
          <w:rFonts w:asciiTheme="minorHAnsi" w:hAnsiTheme="minorHAnsi" w:cstheme="minorHAnsi"/>
        </w:rPr>
        <w:t xml:space="preserve"> 489-502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[32]  Bazak R, Houri M, El Achy S, Hussein W and Refaat T 2014 Passive targeting of nanoparticles to cancer: A comprehensive review of the literature </w:t>
      </w:r>
      <w:r w:rsidRPr="00051F60">
        <w:rPr>
          <w:rFonts w:asciiTheme="minorHAnsi" w:hAnsiTheme="minorHAnsi" w:cstheme="minorHAnsi"/>
          <w:i/>
        </w:rPr>
        <w:t>Molecular and clinical oncology</w:t>
      </w:r>
      <w:r w:rsidRPr="00051F60">
        <w:rPr>
          <w:rFonts w:asciiTheme="minorHAnsi" w:hAnsiTheme="minorHAnsi" w:cstheme="minorHAnsi"/>
        </w:rPr>
        <w:t xml:space="preserve"> </w:t>
      </w:r>
      <w:r w:rsidRPr="00051F60">
        <w:rPr>
          <w:rFonts w:asciiTheme="minorHAnsi" w:hAnsiTheme="minorHAnsi" w:cstheme="minorHAnsi"/>
          <w:b/>
        </w:rPr>
        <w:t>2</w:t>
      </w:r>
      <w:r w:rsidRPr="00051F60">
        <w:rPr>
          <w:rFonts w:asciiTheme="minorHAnsi" w:hAnsiTheme="minorHAnsi" w:cstheme="minorHAnsi"/>
        </w:rPr>
        <w:t xml:space="preserve"> 904-8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[33]  Folkman J, editor Angiogenesis and apoptosis. Seminars in cancer biology; 2003: Elsevier.</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[34]  Morrissey C and Vessella RL 2007 The role of tumor microenvironment in prostate cancer bone metastasis </w:t>
      </w:r>
      <w:r w:rsidRPr="00051F60">
        <w:rPr>
          <w:rFonts w:asciiTheme="minorHAnsi" w:hAnsiTheme="minorHAnsi" w:cstheme="minorHAnsi"/>
          <w:i/>
        </w:rPr>
        <w:t>Journal of cellular biochemistry</w:t>
      </w:r>
      <w:r w:rsidRPr="00051F60">
        <w:rPr>
          <w:rFonts w:asciiTheme="minorHAnsi" w:hAnsiTheme="minorHAnsi" w:cstheme="minorHAnsi"/>
        </w:rPr>
        <w:t xml:space="preserve"> </w:t>
      </w:r>
      <w:r w:rsidRPr="00051F60">
        <w:rPr>
          <w:rFonts w:asciiTheme="minorHAnsi" w:hAnsiTheme="minorHAnsi" w:cstheme="minorHAnsi"/>
          <w:b/>
        </w:rPr>
        <w:t>101</w:t>
      </w:r>
      <w:r w:rsidRPr="00051F60">
        <w:rPr>
          <w:rFonts w:asciiTheme="minorHAnsi" w:hAnsiTheme="minorHAnsi" w:cstheme="minorHAnsi"/>
        </w:rPr>
        <w:t xml:space="preserve"> 873-86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[35]  Zhang L, Zhou H, Belzile O, Thorpe P and Zhao D 2014 Phosphatidylserine-targeted bimodal liposomal nanoparticles for in vivo imaging of breast cancer in mice </w:t>
      </w:r>
      <w:r w:rsidRPr="00051F60">
        <w:rPr>
          <w:rFonts w:asciiTheme="minorHAnsi" w:hAnsiTheme="minorHAnsi" w:cstheme="minorHAnsi"/>
          <w:i/>
        </w:rPr>
        <w:t>Journal of Controlled Release</w:t>
      </w:r>
      <w:r w:rsidRPr="00051F60">
        <w:rPr>
          <w:rFonts w:asciiTheme="minorHAnsi" w:hAnsiTheme="minorHAnsi" w:cstheme="minorHAnsi"/>
        </w:rPr>
        <w:t xml:space="preserve"> </w:t>
      </w:r>
      <w:r w:rsidRPr="00051F60">
        <w:rPr>
          <w:rFonts w:asciiTheme="minorHAnsi" w:hAnsiTheme="minorHAnsi" w:cstheme="minorHAnsi"/>
          <w:b/>
        </w:rPr>
        <w:t>183</w:t>
      </w:r>
      <w:r w:rsidRPr="00051F60">
        <w:rPr>
          <w:rFonts w:asciiTheme="minorHAnsi" w:hAnsiTheme="minorHAnsi" w:cstheme="minorHAnsi"/>
        </w:rPr>
        <w:t xml:space="preserve"> 114-23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[36]  Zhang X, Huo L, Jin H, Han Y, Wang J, Zhang Y, Lai X, Le Z, Zhang J and Hua Z 2017 Anti-cancer activity of Annexin V in murine melanoma model by suppressing tumor angiogenesis </w:t>
      </w:r>
      <w:r w:rsidRPr="00051F60">
        <w:rPr>
          <w:rFonts w:asciiTheme="minorHAnsi" w:hAnsiTheme="minorHAnsi" w:cstheme="minorHAnsi"/>
          <w:i/>
        </w:rPr>
        <w:t>Oncotarget</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42602-12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[37]  Ran S, He J, Huang X, Soares M, Scothorn D and Thorpe PE 2005 Antitumor effects of a monoclonal antibody that binds anionic phospholipids on the surface of tumor blood vessels in mice </w:t>
      </w:r>
      <w:r w:rsidRPr="00051F60">
        <w:rPr>
          <w:rFonts w:asciiTheme="minorHAnsi" w:hAnsiTheme="minorHAnsi" w:cstheme="minorHAnsi"/>
          <w:i/>
        </w:rPr>
        <w:t>Clin. Cancer Res.</w:t>
      </w:r>
      <w:r w:rsidRPr="00051F60">
        <w:rPr>
          <w:rFonts w:asciiTheme="minorHAnsi" w:hAnsiTheme="minorHAnsi" w:cstheme="minorHAnsi"/>
        </w:rPr>
        <w:t xml:space="preserve"> </w:t>
      </w:r>
      <w:r w:rsidRPr="00051F60">
        <w:rPr>
          <w:rFonts w:asciiTheme="minorHAnsi" w:hAnsiTheme="minorHAnsi" w:cstheme="minorHAnsi"/>
          <w:b/>
        </w:rPr>
        <w:t>11</w:t>
      </w:r>
      <w:r w:rsidRPr="00051F60">
        <w:rPr>
          <w:rFonts w:asciiTheme="minorHAnsi" w:hAnsiTheme="minorHAnsi" w:cstheme="minorHAnsi"/>
        </w:rPr>
        <w:t xml:space="preserve"> 1551-62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[38]  Zwaal R, Comfurius P and Bevers E 2005 Surface exposure of phosphatidylserine in pathological cells </w:t>
      </w:r>
      <w:r w:rsidRPr="00051F60">
        <w:rPr>
          <w:rFonts w:asciiTheme="minorHAnsi" w:hAnsiTheme="minorHAnsi" w:cstheme="minorHAnsi"/>
          <w:i/>
        </w:rPr>
        <w:t>Cellular and molecular life sciences</w:t>
      </w:r>
      <w:r w:rsidRPr="00051F60">
        <w:rPr>
          <w:rFonts w:asciiTheme="minorHAnsi" w:hAnsiTheme="minorHAnsi" w:cstheme="minorHAnsi"/>
        </w:rPr>
        <w:t xml:space="preserve"> </w:t>
      </w:r>
      <w:r w:rsidRPr="00051F60">
        <w:rPr>
          <w:rFonts w:asciiTheme="minorHAnsi" w:hAnsiTheme="minorHAnsi" w:cstheme="minorHAnsi"/>
          <w:b/>
        </w:rPr>
        <w:t>62</w:t>
      </w:r>
      <w:r w:rsidRPr="00051F60">
        <w:rPr>
          <w:rFonts w:asciiTheme="minorHAnsi" w:hAnsiTheme="minorHAnsi" w:cstheme="minorHAnsi"/>
        </w:rPr>
        <w:t xml:space="preserve"> 971-88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[39]  Utsugi T, Schroit AJ, Connor J, Bucana CD and Fidler IJ 1991 Elevated expression of phosphatidylserine in the outer membrane leaflet of human tumor cells and recognition by activated human blood monocytes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51</w:t>
      </w:r>
      <w:r w:rsidRPr="00051F60">
        <w:rPr>
          <w:rFonts w:asciiTheme="minorHAnsi" w:hAnsiTheme="minorHAnsi" w:cstheme="minorHAnsi"/>
        </w:rPr>
        <w:t xml:space="preserve"> 3062-6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[40]  Birge R, Boeltz S, Kumar S, Carlson J, Wanderley J, Calianese D, Barcinski M, Brekken R, Huang X and Hutchins J 2016 Phosphatidylserine is a global immunosuppressive signal in efferocytosis, infectious disease, and cancer </w:t>
      </w:r>
      <w:r w:rsidRPr="00051F60">
        <w:rPr>
          <w:rFonts w:asciiTheme="minorHAnsi" w:hAnsiTheme="minorHAnsi" w:cstheme="minorHAnsi"/>
          <w:i/>
        </w:rPr>
        <w:t>Cell Death Differ.</w:t>
      </w:r>
      <w:r w:rsidRPr="00051F60">
        <w:rPr>
          <w:rFonts w:asciiTheme="minorHAnsi" w:hAnsiTheme="minorHAnsi" w:cstheme="minorHAnsi"/>
        </w:rPr>
        <w:t xml:space="preserve"> </w:t>
      </w:r>
      <w:r w:rsidRPr="00051F60">
        <w:rPr>
          <w:rFonts w:asciiTheme="minorHAnsi" w:hAnsiTheme="minorHAnsi" w:cstheme="minorHAnsi"/>
          <w:b/>
        </w:rPr>
        <w:t>23</w:t>
      </w:r>
      <w:r w:rsidRPr="00051F60">
        <w:rPr>
          <w:rFonts w:asciiTheme="minorHAnsi" w:hAnsiTheme="minorHAnsi" w:cstheme="minorHAnsi"/>
        </w:rPr>
        <w:t xml:space="preserve"> 962-78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[41]  Hochreiter-Hufford A and Ravichandran KS 2013 Clearing the dead: apoptotic cell sensing, recognition, engulfment, and digestion </w:t>
      </w:r>
      <w:r w:rsidRPr="00051F60">
        <w:rPr>
          <w:rFonts w:asciiTheme="minorHAnsi" w:hAnsiTheme="minorHAnsi" w:cstheme="minorHAnsi"/>
          <w:i/>
        </w:rPr>
        <w:t>Cold Spring Harbor perspectives in biology</w:t>
      </w:r>
      <w:r w:rsidRPr="00051F60">
        <w:rPr>
          <w:rFonts w:asciiTheme="minorHAnsi" w:hAnsiTheme="minorHAnsi" w:cstheme="minorHAnsi"/>
        </w:rPr>
        <w:t xml:space="preserve"> </w:t>
      </w:r>
      <w:r w:rsidRPr="00051F60">
        <w:rPr>
          <w:rFonts w:asciiTheme="minorHAnsi" w:hAnsiTheme="minorHAnsi" w:cstheme="minorHAnsi"/>
          <w:b/>
        </w:rPr>
        <w:t>5</w:t>
      </w:r>
      <w:r w:rsidRPr="00051F60">
        <w:rPr>
          <w:rFonts w:asciiTheme="minorHAnsi" w:hAnsiTheme="minorHAnsi" w:cstheme="minorHAnsi"/>
        </w:rPr>
        <w:t xml:space="preserve"> a008748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[42]  Fadok VA, Bratton DL, Frasch SC, Warner ML and Henson PM 1998 The role of phosphatidylserine in recognition of apoptotic cells by phagocytes </w:t>
      </w:r>
      <w:r w:rsidRPr="00051F60">
        <w:rPr>
          <w:rFonts w:asciiTheme="minorHAnsi" w:hAnsiTheme="minorHAnsi" w:cstheme="minorHAnsi"/>
          <w:i/>
        </w:rPr>
        <w:t>Cell Death Differ.</w:t>
      </w:r>
      <w:r w:rsidRPr="00051F60">
        <w:rPr>
          <w:rFonts w:asciiTheme="minorHAnsi" w:hAnsiTheme="minorHAnsi" w:cstheme="minorHAnsi"/>
        </w:rPr>
        <w:t xml:space="preserve"> </w:t>
      </w:r>
      <w:r w:rsidRPr="00051F60">
        <w:rPr>
          <w:rFonts w:asciiTheme="minorHAnsi" w:hAnsiTheme="minorHAnsi" w:cstheme="minorHAnsi"/>
          <w:b/>
        </w:rPr>
        <w:t>5</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[43]  Borisenko GG, Matsura T, Liu S-X, Tyurin VA, Jianfei J, Serinkan FB and Kagan VE 2003 Macrophage recognition of externalized phosphatidylserine and phagocytosis of apoptotic Jurkat cells—existence of a threshold </w:t>
      </w:r>
      <w:r w:rsidRPr="00051F60">
        <w:rPr>
          <w:rFonts w:asciiTheme="minorHAnsi" w:hAnsiTheme="minorHAnsi" w:cstheme="minorHAnsi"/>
          <w:i/>
        </w:rPr>
        <w:t>Archives of biochemistry and biophysics</w:t>
      </w:r>
      <w:r w:rsidRPr="00051F60">
        <w:rPr>
          <w:rFonts w:asciiTheme="minorHAnsi" w:hAnsiTheme="minorHAnsi" w:cstheme="minorHAnsi"/>
        </w:rPr>
        <w:t xml:space="preserve"> </w:t>
      </w:r>
      <w:r w:rsidRPr="00051F60">
        <w:rPr>
          <w:rFonts w:asciiTheme="minorHAnsi" w:hAnsiTheme="minorHAnsi" w:cstheme="minorHAnsi"/>
          <w:b/>
        </w:rPr>
        <w:t>413</w:t>
      </w:r>
      <w:r w:rsidRPr="00051F60">
        <w:rPr>
          <w:rFonts w:asciiTheme="minorHAnsi" w:hAnsiTheme="minorHAnsi" w:cstheme="minorHAnsi"/>
        </w:rPr>
        <w:t xml:space="preserve"> 41-52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[44]  Segawa K, Suzuki J and Nagata S 2011 Constitutive exposure of phosphatidylserine on viable cells </w:t>
      </w:r>
      <w:r w:rsidRPr="00051F60">
        <w:rPr>
          <w:rFonts w:asciiTheme="minorHAnsi" w:hAnsiTheme="minorHAnsi" w:cstheme="minorHAnsi"/>
          <w:i/>
        </w:rPr>
        <w:t>Proc. Natl. Acad. Sci. U.S.A.</w:t>
      </w:r>
      <w:r w:rsidRPr="00051F60">
        <w:rPr>
          <w:rFonts w:asciiTheme="minorHAnsi" w:hAnsiTheme="minorHAnsi" w:cstheme="minorHAnsi"/>
        </w:rPr>
        <w:t xml:space="preserve"> </w:t>
      </w:r>
      <w:r w:rsidRPr="00051F60">
        <w:rPr>
          <w:rFonts w:asciiTheme="minorHAnsi" w:hAnsiTheme="minorHAnsi" w:cstheme="minorHAnsi"/>
          <w:b/>
        </w:rPr>
        <w:t>108</w:t>
      </w:r>
      <w:r w:rsidRPr="00051F60">
        <w:rPr>
          <w:rFonts w:asciiTheme="minorHAnsi" w:hAnsiTheme="minorHAnsi" w:cstheme="minorHAnsi"/>
        </w:rPr>
        <w:t xml:space="preserve"> 19246-51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[45]  Riedl S, Rinner B, Asslaber M, Schaider H, Walzer S, Novak A, Lohner K and Zweytick D 2011 In search of a novel target—phosphatidylserine exposed by non-apoptotic tumor cells and metastases of malignancies with poor treatment efficacy </w:t>
      </w:r>
      <w:r w:rsidRPr="00051F60">
        <w:rPr>
          <w:rFonts w:asciiTheme="minorHAnsi" w:hAnsiTheme="minorHAnsi" w:cstheme="minorHAnsi"/>
          <w:i/>
        </w:rPr>
        <w:t>Biochimica et Biophysica Acta (BBA)-Biomembranes</w:t>
      </w:r>
      <w:r w:rsidRPr="00051F60">
        <w:rPr>
          <w:rFonts w:asciiTheme="minorHAnsi" w:hAnsiTheme="minorHAnsi" w:cstheme="minorHAnsi"/>
        </w:rPr>
        <w:t xml:space="preserve"> </w:t>
      </w:r>
      <w:r w:rsidRPr="00051F60">
        <w:rPr>
          <w:rFonts w:asciiTheme="minorHAnsi" w:hAnsiTheme="minorHAnsi" w:cstheme="minorHAnsi"/>
          <w:b/>
        </w:rPr>
        <w:t>1808</w:t>
      </w:r>
      <w:r w:rsidRPr="00051F60">
        <w:rPr>
          <w:rFonts w:asciiTheme="minorHAnsi" w:hAnsiTheme="minorHAnsi" w:cstheme="minorHAnsi"/>
        </w:rPr>
        <w:t xml:space="preserve"> 2638-45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[46]  Williamson P and Schlegel RA 1994 Back and forth: the regulation and function of transbilayer phospholipid movement in eukaryotic cells </w:t>
      </w:r>
      <w:r w:rsidRPr="00051F60">
        <w:rPr>
          <w:rFonts w:asciiTheme="minorHAnsi" w:hAnsiTheme="minorHAnsi" w:cstheme="minorHAnsi"/>
          <w:i/>
        </w:rPr>
        <w:t>Molecular membrane biology</w:t>
      </w:r>
      <w:r w:rsidRPr="00051F60">
        <w:rPr>
          <w:rFonts w:asciiTheme="minorHAnsi" w:hAnsiTheme="minorHAnsi" w:cstheme="minorHAnsi"/>
        </w:rPr>
        <w:t xml:space="preserve"> </w:t>
      </w:r>
      <w:r w:rsidRPr="00051F60">
        <w:rPr>
          <w:rFonts w:asciiTheme="minorHAnsi" w:hAnsiTheme="minorHAnsi" w:cstheme="minorHAnsi"/>
          <w:b/>
        </w:rPr>
        <w:t>11</w:t>
      </w:r>
      <w:r w:rsidRPr="00051F60">
        <w:rPr>
          <w:rFonts w:asciiTheme="minorHAnsi" w:hAnsiTheme="minorHAnsi" w:cstheme="minorHAnsi"/>
        </w:rPr>
        <w:t xml:space="preserve"> 199-216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[47]  Sebastian TT, Baldridge RD, Xu P and Graham TR 2012 Phospholipid flippases: building asymmetric membranes and transport vesicles </w:t>
      </w:r>
      <w:r w:rsidRPr="00051F60">
        <w:rPr>
          <w:rFonts w:asciiTheme="minorHAnsi" w:hAnsiTheme="minorHAnsi" w:cstheme="minorHAnsi"/>
          <w:i/>
        </w:rPr>
        <w:t>Biochimica et Biophysica Acta (BBA)-Molecular and Cell Biology of Lipids</w:t>
      </w:r>
      <w:r w:rsidRPr="00051F60">
        <w:rPr>
          <w:rFonts w:asciiTheme="minorHAnsi" w:hAnsiTheme="minorHAnsi" w:cstheme="minorHAnsi"/>
        </w:rPr>
        <w:t xml:space="preserve"> </w:t>
      </w:r>
      <w:r w:rsidRPr="00051F60">
        <w:rPr>
          <w:rFonts w:asciiTheme="minorHAnsi" w:hAnsiTheme="minorHAnsi" w:cstheme="minorHAnsi"/>
          <w:b/>
        </w:rPr>
        <w:t>1821</w:t>
      </w:r>
      <w:r w:rsidRPr="00051F60">
        <w:rPr>
          <w:rFonts w:asciiTheme="minorHAnsi" w:hAnsiTheme="minorHAnsi" w:cstheme="minorHAnsi"/>
        </w:rPr>
        <w:t xml:space="preserve"> 1068-77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[48]  Vallabhapurapu SD, Blanco VM, Sulaiman MK, Vallabhapurapu SL, Chu Z, Franco RS and Qi X 2015 Variation in human cancer cell external phosphatidylserine is regulated by flippase activity and intracellular calcium </w:t>
      </w:r>
      <w:r w:rsidRPr="00051F60">
        <w:rPr>
          <w:rFonts w:asciiTheme="minorHAnsi" w:hAnsiTheme="minorHAnsi" w:cstheme="minorHAnsi"/>
          <w:i/>
        </w:rPr>
        <w:t>Oncotarget</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34375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[49]  Connor J, Pak CH, Zwaal R and Schroit A 1992 Bidirectional transbilayer movement of phospholipid analogs in human red blood cells. Evidence for an ATP-dependent and protein-mediated process </w:t>
      </w:r>
      <w:r w:rsidRPr="00051F60">
        <w:rPr>
          <w:rFonts w:asciiTheme="minorHAnsi" w:hAnsiTheme="minorHAnsi" w:cstheme="minorHAnsi"/>
          <w:i/>
        </w:rPr>
        <w:t>Journal of Biological Chemistry</w:t>
      </w:r>
      <w:r w:rsidRPr="00051F60">
        <w:rPr>
          <w:rFonts w:asciiTheme="minorHAnsi" w:hAnsiTheme="minorHAnsi" w:cstheme="minorHAnsi"/>
        </w:rPr>
        <w:t xml:space="preserve"> </w:t>
      </w:r>
      <w:r w:rsidRPr="00051F60">
        <w:rPr>
          <w:rFonts w:asciiTheme="minorHAnsi" w:hAnsiTheme="minorHAnsi" w:cstheme="minorHAnsi"/>
          <w:b/>
        </w:rPr>
        <w:t>267</w:t>
      </w:r>
      <w:r w:rsidRPr="00051F60">
        <w:rPr>
          <w:rFonts w:asciiTheme="minorHAnsi" w:hAnsiTheme="minorHAnsi" w:cstheme="minorHAnsi"/>
        </w:rPr>
        <w:t xml:space="preserve"> 19412-7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[50]  Kagan VE, Gleiss B, Tyurina YY, Tyurin VA, Elenström-Magnusson C, Liu S-X, Serinkan FB, Arroyo A, Chandra J and Orrenius S 2002 A role for oxidative stress in apoptosis: oxidation and externalization of phosphatidylserine is required for macrophage clearance of cells undergoing Fas-mediated apoptosis </w:t>
      </w:r>
      <w:r w:rsidRPr="00051F60">
        <w:rPr>
          <w:rFonts w:asciiTheme="minorHAnsi" w:hAnsiTheme="minorHAnsi" w:cstheme="minorHAnsi"/>
          <w:i/>
        </w:rPr>
        <w:t>The Journal of Immunology</w:t>
      </w:r>
      <w:r w:rsidRPr="00051F60">
        <w:rPr>
          <w:rFonts w:asciiTheme="minorHAnsi" w:hAnsiTheme="minorHAnsi" w:cstheme="minorHAnsi"/>
        </w:rPr>
        <w:t xml:space="preserve"> </w:t>
      </w:r>
      <w:r w:rsidRPr="00051F60">
        <w:rPr>
          <w:rFonts w:asciiTheme="minorHAnsi" w:hAnsiTheme="minorHAnsi" w:cstheme="minorHAnsi"/>
          <w:b/>
        </w:rPr>
        <w:t>169</w:t>
      </w:r>
      <w:r w:rsidRPr="00051F60">
        <w:rPr>
          <w:rFonts w:asciiTheme="minorHAnsi" w:hAnsiTheme="minorHAnsi" w:cstheme="minorHAnsi"/>
        </w:rPr>
        <w:t xml:space="preserve"> 487-99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[51]  Soares MM, King SW and Thorpe PE 2008 Targeting inside-out phosphatidylserine as a therapeutic strategy for viral diseases </w:t>
      </w:r>
      <w:r w:rsidRPr="00051F60">
        <w:rPr>
          <w:rFonts w:asciiTheme="minorHAnsi" w:hAnsiTheme="minorHAnsi" w:cstheme="minorHAnsi"/>
          <w:i/>
        </w:rPr>
        <w:t>Nature medicine</w:t>
      </w:r>
      <w:r w:rsidRPr="00051F60">
        <w:rPr>
          <w:rFonts w:asciiTheme="minorHAnsi" w:hAnsiTheme="minorHAnsi" w:cstheme="minorHAnsi"/>
        </w:rPr>
        <w:t xml:space="preserve"> </w:t>
      </w:r>
      <w:r w:rsidRPr="00051F60">
        <w:rPr>
          <w:rFonts w:asciiTheme="minorHAnsi" w:hAnsiTheme="minorHAnsi" w:cstheme="minorHAnsi"/>
          <w:b/>
        </w:rPr>
        <w:t>14</w:t>
      </w:r>
      <w:r w:rsidRPr="00051F60">
        <w:rPr>
          <w:rFonts w:asciiTheme="minorHAnsi" w:hAnsiTheme="minorHAnsi" w:cstheme="minorHAnsi"/>
        </w:rPr>
        <w:t xml:space="preserve"> 1357-62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[52]  Schutters K and Reutelingsperger C 2010 Phosphatidylserine targeting for diagnosis and treatment of human diseases </w:t>
      </w:r>
      <w:r w:rsidRPr="00051F60">
        <w:rPr>
          <w:rFonts w:asciiTheme="minorHAnsi" w:hAnsiTheme="minorHAnsi" w:cstheme="minorHAnsi"/>
          <w:i/>
        </w:rPr>
        <w:t>Apoptosis</w:t>
      </w:r>
      <w:r w:rsidRPr="00051F60">
        <w:rPr>
          <w:rFonts w:asciiTheme="minorHAnsi" w:hAnsiTheme="minorHAnsi" w:cstheme="minorHAnsi"/>
        </w:rPr>
        <w:t xml:space="preserve"> </w:t>
      </w:r>
      <w:r w:rsidRPr="00051F60">
        <w:rPr>
          <w:rFonts w:asciiTheme="minorHAnsi" w:hAnsiTheme="minorHAnsi" w:cstheme="minorHAnsi"/>
          <w:b/>
        </w:rPr>
        <w:t>15</w:t>
      </w:r>
      <w:r w:rsidRPr="00051F60">
        <w:rPr>
          <w:rFonts w:asciiTheme="minorHAnsi" w:hAnsiTheme="minorHAnsi" w:cstheme="minorHAnsi"/>
        </w:rPr>
        <w:t xml:space="preserve"> 1072-82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[53]  Huber R, Schneider M, Mayr I, Römisch J and Paques E-P 1990 The calcium binding sites in human annexin V by crystal structure analysis at 2.0 A resolution Implications for membrane binding and calcium channel activity </w:t>
      </w:r>
      <w:r w:rsidRPr="00051F60">
        <w:rPr>
          <w:rFonts w:asciiTheme="minorHAnsi" w:hAnsiTheme="minorHAnsi" w:cstheme="minorHAnsi"/>
          <w:i/>
        </w:rPr>
        <w:t>FEBS letters</w:t>
      </w:r>
      <w:r w:rsidRPr="00051F60">
        <w:rPr>
          <w:rFonts w:asciiTheme="minorHAnsi" w:hAnsiTheme="minorHAnsi" w:cstheme="minorHAnsi"/>
        </w:rPr>
        <w:t xml:space="preserve"> </w:t>
      </w:r>
      <w:r w:rsidRPr="00051F60">
        <w:rPr>
          <w:rFonts w:asciiTheme="minorHAnsi" w:hAnsiTheme="minorHAnsi" w:cstheme="minorHAnsi"/>
          <w:b/>
        </w:rPr>
        <w:t>275</w:t>
      </w:r>
      <w:r w:rsidRPr="00051F60">
        <w:rPr>
          <w:rFonts w:asciiTheme="minorHAnsi" w:hAnsiTheme="minorHAnsi" w:cstheme="minorHAnsi"/>
        </w:rPr>
        <w:t xml:space="preserve"> 15-21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[54]  Oling F, Bergsma-Schutter W and Brisson A 2001 Trimers, dimers of trimers, and trimers of trimers are common building blocks of annexin a5 two-dimensional crystals </w:t>
      </w:r>
      <w:r w:rsidRPr="00051F60">
        <w:rPr>
          <w:rFonts w:asciiTheme="minorHAnsi" w:hAnsiTheme="minorHAnsi" w:cstheme="minorHAnsi"/>
          <w:i/>
        </w:rPr>
        <w:t>Journal of structural biology</w:t>
      </w:r>
      <w:r w:rsidRPr="00051F60">
        <w:rPr>
          <w:rFonts w:asciiTheme="minorHAnsi" w:hAnsiTheme="minorHAnsi" w:cstheme="minorHAnsi"/>
        </w:rPr>
        <w:t xml:space="preserve"> </w:t>
      </w:r>
      <w:r w:rsidRPr="00051F60">
        <w:rPr>
          <w:rFonts w:asciiTheme="minorHAnsi" w:hAnsiTheme="minorHAnsi" w:cstheme="minorHAnsi"/>
          <w:b/>
        </w:rPr>
        <w:t>133</w:t>
      </w:r>
      <w:r w:rsidRPr="00051F60">
        <w:rPr>
          <w:rFonts w:asciiTheme="minorHAnsi" w:hAnsiTheme="minorHAnsi" w:cstheme="minorHAnsi"/>
        </w:rPr>
        <w:t xml:space="preserve"> 55-63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[55]  Bryan RT, Collins SI, Daykin MC, Zeegers MP, Cheng K, Wallace DMA and Sole GM 2010 Mechanisms of recurrence of Ta/T1 bladder cancer </w:t>
      </w:r>
      <w:r w:rsidRPr="00051F60">
        <w:rPr>
          <w:rFonts w:asciiTheme="minorHAnsi" w:hAnsiTheme="minorHAnsi" w:cstheme="minorHAnsi"/>
          <w:i/>
        </w:rPr>
        <w:t>Ann. R. Coll. Surg. Engl.</w:t>
      </w:r>
      <w:r w:rsidRPr="00051F60">
        <w:rPr>
          <w:rFonts w:asciiTheme="minorHAnsi" w:hAnsiTheme="minorHAnsi" w:cstheme="minorHAnsi"/>
        </w:rPr>
        <w:t xml:space="preserve"> </w:t>
      </w:r>
      <w:r w:rsidRPr="00051F60">
        <w:rPr>
          <w:rFonts w:asciiTheme="minorHAnsi" w:hAnsiTheme="minorHAnsi" w:cstheme="minorHAnsi"/>
          <w:b/>
        </w:rPr>
        <w:t>92</w:t>
      </w:r>
      <w:r w:rsidRPr="00051F60">
        <w:rPr>
          <w:rFonts w:asciiTheme="minorHAnsi" w:hAnsiTheme="minorHAnsi" w:cstheme="minorHAnsi"/>
        </w:rPr>
        <w:t xml:space="preserve"> 519-24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[56]  Shen Z, Shen T, Wientjes MG, O’Donnell MA and Au JL-S 2008 Intravesical treatments of bladder cancer: review </w:t>
      </w:r>
      <w:r w:rsidRPr="00051F60">
        <w:rPr>
          <w:rFonts w:asciiTheme="minorHAnsi" w:hAnsiTheme="minorHAnsi" w:cstheme="minorHAnsi"/>
          <w:i/>
        </w:rPr>
        <w:t>Pharm. Res.</w:t>
      </w:r>
      <w:r w:rsidRPr="00051F60">
        <w:rPr>
          <w:rFonts w:asciiTheme="minorHAnsi" w:hAnsiTheme="minorHAnsi" w:cstheme="minorHAnsi"/>
        </w:rPr>
        <w:t xml:space="preserve"> </w:t>
      </w:r>
      <w:r w:rsidRPr="00051F60">
        <w:rPr>
          <w:rFonts w:asciiTheme="minorHAnsi" w:hAnsiTheme="minorHAnsi" w:cstheme="minorHAnsi"/>
          <w:b/>
        </w:rPr>
        <w:t>25</w:t>
      </w:r>
      <w:r w:rsidRPr="00051F60">
        <w:rPr>
          <w:rFonts w:asciiTheme="minorHAnsi" w:hAnsiTheme="minorHAnsi" w:cstheme="minorHAnsi"/>
        </w:rPr>
        <w:t xml:space="preserve"> 1500-10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[57]  Cheung G, Sahai A, Billia M, Dasgupta P and Khan MS 2013 Recent advances in the diagnosis and treatment of bladder cancer </w:t>
      </w:r>
      <w:r w:rsidRPr="00051F60">
        <w:rPr>
          <w:rFonts w:asciiTheme="minorHAnsi" w:hAnsiTheme="minorHAnsi" w:cstheme="minorHAnsi"/>
          <w:i/>
        </w:rPr>
        <w:t>BMC Med.</w:t>
      </w:r>
      <w:r w:rsidRPr="00051F60">
        <w:rPr>
          <w:rFonts w:asciiTheme="minorHAnsi" w:hAnsiTheme="minorHAnsi" w:cstheme="minorHAnsi"/>
        </w:rPr>
        <w:t xml:space="preserve"> </w:t>
      </w:r>
      <w:r w:rsidRPr="00051F60">
        <w:rPr>
          <w:rFonts w:asciiTheme="minorHAnsi" w:hAnsiTheme="minorHAnsi" w:cstheme="minorHAnsi"/>
          <w:b/>
        </w:rPr>
        <w:t>11</w:t>
      </w:r>
      <w:r w:rsidRPr="00051F60">
        <w:rPr>
          <w:rFonts w:asciiTheme="minorHAnsi" w:hAnsiTheme="minorHAnsi" w:cstheme="minorHAnsi"/>
        </w:rPr>
        <w:t xml:space="preserve"> 13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[58]  Kobayashi T, Owczarek TB, McKiernan JM and Abate-Shen C 2015 Modelling bladder cancer in mice: opportunities and challenges </w:t>
      </w:r>
      <w:r w:rsidRPr="00051F60">
        <w:rPr>
          <w:rFonts w:asciiTheme="minorHAnsi" w:hAnsiTheme="minorHAnsi" w:cstheme="minorHAnsi"/>
          <w:i/>
        </w:rPr>
        <w:t>Nat. Rev. Cancer</w:t>
      </w:r>
      <w:r w:rsidRPr="00051F60">
        <w:rPr>
          <w:rFonts w:asciiTheme="minorHAnsi" w:hAnsiTheme="minorHAnsi" w:cstheme="minorHAnsi"/>
        </w:rPr>
        <w:t xml:space="preserve"> </w:t>
      </w:r>
      <w:r w:rsidRPr="00051F60">
        <w:rPr>
          <w:rFonts w:asciiTheme="minorHAnsi" w:hAnsiTheme="minorHAnsi" w:cstheme="minorHAnsi"/>
          <w:b/>
        </w:rPr>
        <w:t>15</w:t>
      </w:r>
      <w:r w:rsidRPr="00051F60">
        <w:rPr>
          <w:rFonts w:asciiTheme="minorHAnsi" w:hAnsiTheme="minorHAnsi" w:cstheme="minorHAnsi"/>
        </w:rPr>
        <w:t xml:space="preserve"> 42-54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[59]  Nikfarjam M, Muralidharan V and Christophi C 2005 Mechanisms of focal heat destruction of liver tumors </w:t>
      </w:r>
      <w:r w:rsidRPr="00051F60">
        <w:rPr>
          <w:rFonts w:asciiTheme="minorHAnsi" w:hAnsiTheme="minorHAnsi" w:cstheme="minorHAnsi"/>
          <w:i/>
        </w:rPr>
        <w:t>J. Surg. Res.</w:t>
      </w:r>
      <w:r w:rsidRPr="00051F60">
        <w:rPr>
          <w:rFonts w:asciiTheme="minorHAnsi" w:hAnsiTheme="minorHAnsi" w:cstheme="minorHAnsi"/>
        </w:rPr>
        <w:t xml:space="preserve"> </w:t>
      </w:r>
      <w:r w:rsidRPr="00051F60">
        <w:rPr>
          <w:rFonts w:asciiTheme="minorHAnsi" w:hAnsiTheme="minorHAnsi" w:cstheme="minorHAnsi"/>
          <w:b/>
        </w:rPr>
        <w:t>127</w:t>
      </w:r>
      <w:r w:rsidRPr="00051F60">
        <w:rPr>
          <w:rFonts w:asciiTheme="minorHAnsi" w:hAnsiTheme="minorHAnsi" w:cstheme="minorHAnsi"/>
        </w:rPr>
        <w:t xml:space="preserve"> 208-23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[60]  Burke AR, Singh RN, Carroll DL, Wood JC, D’Agostino RB, Ajayan PM, Torti FM and Torti SV 2012 The resistance of breast cancer stem cells to conventional hyperthermia and their sensitivity to nanoparticle-mediated photothermal therapy </w:t>
      </w:r>
      <w:r w:rsidRPr="00051F60">
        <w:rPr>
          <w:rFonts w:asciiTheme="minorHAnsi" w:hAnsiTheme="minorHAnsi" w:cstheme="minorHAnsi"/>
          <w:i/>
        </w:rPr>
        <w:t>Biomaterials</w:t>
      </w:r>
      <w:r w:rsidRPr="00051F60">
        <w:rPr>
          <w:rFonts w:asciiTheme="minorHAnsi" w:hAnsiTheme="minorHAnsi" w:cstheme="minorHAnsi"/>
        </w:rPr>
        <w:t xml:space="preserve"> </w:t>
      </w:r>
      <w:r w:rsidRPr="00051F60">
        <w:rPr>
          <w:rFonts w:asciiTheme="minorHAnsi" w:hAnsiTheme="minorHAnsi" w:cstheme="minorHAnsi"/>
          <w:b/>
        </w:rPr>
        <w:t>33</w:t>
      </w:r>
      <w:r w:rsidRPr="00051F60">
        <w:rPr>
          <w:rFonts w:asciiTheme="minorHAnsi" w:hAnsiTheme="minorHAnsi" w:cstheme="minorHAnsi"/>
        </w:rPr>
        <w:t xml:space="preserve"> 2961-70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[61]  Singh R and Torti SV 2013 Carbon nanotubes in hyperthermia therapy </w:t>
      </w:r>
      <w:r w:rsidRPr="00051F60">
        <w:rPr>
          <w:rFonts w:asciiTheme="minorHAnsi" w:hAnsiTheme="minorHAnsi" w:cstheme="minorHAnsi"/>
          <w:i/>
        </w:rPr>
        <w:t>Adv. Drug Deliv. Rev.</w:t>
      </w:r>
      <w:r w:rsidRPr="00051F60">
        <w:rPr>
          <w:rFonts w:asciiTheme="minorHAnsi" w:hAnsiTheme="minorHAnsi" w:cstheme="minorHAnsi"/>
        </w:rPr>
        <w:t xml:space="preserve"> </w:t>
      </w:r>
      <w:r w:rsidRPr="00051F60">
        <w:rPr>
          <w:rFonts w:asciiTheme="minorHAnsi" w:hAnsiTheme="minorHAnsi" w:cstheme="minorHAnsi"/>
          <w:b/>
        </w:rPr>
        <w:t>65</w:t>
      </w:r>
      <w:r w:rsidRPr="00051F60">
        <w:rPr>
          <w:rFonts w:asciiTheme="minorHAnsi" w:hAnsiTheme="minorHAnsi" w:cstheme="minorHAnsi"/>
        </w:rPr>
        <w:t xml:space="preserve"> 2045-60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[62]  Chen CH, Wu Y-J and Chen J-J 2015 Photo-thermal therapy of bladder cancer with Anti-EGFR antibody conjugated gold nanoparticles </w:t>
      </w:r>
      <w:r w:rsidRPr="00051F60">
        <w:rPr>
          <w:rFonts w:asciiTheme="minorHAnsi" w:hAnsiTheme="minorHAnsi" w:cstheme="minorHAnsi"/>
          <w:i/>
        </w:rPr>
        <w:t>Front. Biosci. (Landmark Ed.)</w:t>
      </w:r>
      <w:r w:rsidRPr="00051F60">
        <w:rPr>
          <w:rFonts w:asciiTheme="minorHAnsi" w:hAnsiTheme="minorHAnsi" w:cstheme="minorHAnsi"/>
        </w:rPr>
        <w:t xml:space="preserve"> </w:t>
      </w:r>
      <w:r w:rsidRPr="00051F60">
        <w:rPr>
          <w:rFonts w:asciiTheme="minorHAnsi" w:hAnsiTheme="minorHAnsi" w:cstheme="minorHAnsi"/>
          <w:b/>
        </w:rPr>
        <w:t>21</w:t>
      </w:r>
      <w:r w:rsidRPr="00051F60">
        <w:rPr>
          <w:rFonts w:asciiTheme="minorHAnsi" w:hAnsiTheme="minorHAnsi" w:cstheme="minorHAnsi"/>
        </w:rPr>
        <w:t xml:space="preserve"> 1211-21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[63]  Moon HK, Lee SH and Choi HC 2009 In vivo near-infrared mediated tumor destruction by photothermal effect of carbon nanotubes </w:t>
      </w:r>
      <w:r w:rsidRPr="00051F60">
        <w:rPr>
          <w:rFonts w:asciiTheme="minorHAnsi" w:hAnsiTheme="minorHAnsi" w:cstheme="minorHAnsi"/>
          <w:i/>
        </w:rPr>
        <w:t>ACS Nano</w:t>
      </w:r>
      <w:r w:rsidRPr="00051F60">
        <w:rPr>
          <w:rFonts w:asciiTheme="minorHAnsi" w:hAnsiTheme="minorHAnsi" w:cstheme="minorHAnsi"/>
        </w:rPr>
        <w:t xml:space="preserve"> </w:t>
      </w:r>
      <w:r w:rsidRPr="00051F60">
        <w:rPr>
          <w:rFonts w:asciiTheme="minorHAnsi" w:hAnsiTheme="minorHAnsi" w:cstheme="minorHAnsi"/>
          <w:b/>
        </w:rPr>
        <w:t>3</w:t>
      </w:r>
      <w:r w:rsidRPr="00051F60">
        <w:rPr>
          <w:rFonts w:asciiTheme="minorHAnsi" w:hAnsiTheme="minorHAnsi" w:cstheme="minorHAnsi"/>
        </w:rPr>
        <w:t xml:space="preserve"> 3707-13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[64]  Neves LF, Krais JJ, Van Rite BD, Ramesh R, Resasco DE and Harrison RG 2013 Targeting single-walled carbon nanotubes for the treatment of breast cancer using photothermal therapy </w:t>
      </w:r>
      <w:r w:rsidRPr="00051F60">
        <w:rPr>
          <w:rFonts w:asciiTheme="minorHAnsi" w:hAnsiTheme="minorHAnsi" w:cstheme="minorHAnsi"/>
          <w:i/>
        </w:rPr>
        <w:t>Nanotechnology</w:t>
      </w:r>
      <w:r w:rsidRPr="00051F60">
        <w:rPr>
          <w:rFonts w:asciiTheme="minorHAnsi" w:hAnsiTheme="minorHAnsi" w:cstheme="minorHAnsi"/>
        </w:rPr>
        <w:t xml:space="preserve"> </w:t>
      </w:r>
      <w:r w:rsidRPr="00051F60">
        <w:rPr>
          <w:rFonts w:asciiTheme="minorHAnsi" w:hAnsiTheme="minorHAnsi" w:cstheme="minorHAnsi"/>
          <w:b/>
        </w:rPr>
        <w:t>24</w:t>
      </w:r>
      <w:r w:rsidRPr="00051F60">
        <w:rPr>
          <w:rFonts w:asciiTheme="minorHAnsi" w:hAnsiTheme="minorHAnsi" w:cstheme="minorHAnsi"/>
        </w:rPr>
        <w:t xml:space="preserve"> 375104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[65]  Bhirde AA, Sousa AA, Patel V, Azari AA, Gutkind JS, Leapman RD and Rusling JF 2009 Imaging the distribution of individual platinum-based anticancer drug molecules attached to single-wall carbon nanotubes </w:t>
      </w:r>
      <w:r w:rsidRPr="00051F60">
        <w:rPr>
          <w:rFonts w:asciiTheme="minorHAnsi" w:hAnsiTheme="minorHAnsi" w:cstheme="minorHAnsi"/>
          <w:i/>
        </w:rPr>
        <w:t>Nanomed.</w:t>
      </w:r>
      <w:r w:rsidRPr="00051F60">
        <w:rPr>
          <w:rFonts w:asciiTheme="minorHAnsi" w:hAnsiTheme="minorHAnsi" w:cstheme="minorHAnsi"/>
        </w:rPr>
        <w:t xml:space="preserve"> </w:t>
      </w:r>
      <w:r w:rsidRPr="00051F60">
        <w:rPr>
          <w:rFonts w:asciiTheme="minorHAnsi" w:hAnsiTheme="minorHAnsi" w:cstheme="minorHAnsi"/>
          <w:b/>
        </w:rPr>
        <w:t>4</w:t>
      </w:r>
      <w:r w:rsidRPr="00051F60">
        <w:rPr>
          <w:rFonts w:asciiTheme="minorHAnsi" w:hAnsiTheme="minorHAnsi" w:cstheme="minorHAnsi"/>
        </w:rPr>
        <w:t xml:space="preserve"> 763-72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[66]  Robinson JT, Welsher K, Tabakman SM, Sherlock SP, Wang H, Luong R and Dai H 2010 High performance in vivo near-IR (&gt; 1 μm) imaging and photothermal cancer therapy with carbon nanotubes </w:t>
      </w:r>
      <w:r w:rsidRPr="00051F60">
        <w:rPr>
          <w:rFonts w:asciiTheme="minorHAnsi" w:hAnsiTheme="minorHAnsi" w:cstheme="minorHAnsi"/>
          <w:i/>
        </w:rPr>
        <w:t>Nano Res.</w:t>
      </w:r>
      <w:r w:rsidRPr="00051F60">
        <w:rPr>
          <w:rFonts w:asciiTheme="minorHAnsi" w:hAnsiTheme="minorHAnsi" w:cstheme="minorHAnsi"/>
        </w:rPr>
        <w:t xml:space="preserve"> </w:t>
      </w:r>
      <w:r w:rsidRPr="00051F60">
        <w:rPr>
          <w:rFonts w:asciiTheme="minorHAnsi" w:hAnsiTheme="minorHAnsi" w:cstheme="minorHAnsi"/>
          <w:b/>
        </w:rPr>
        <w:t>3</w:t>
      </w:r>
      <w:r w:rsidRPr="00051F60">
        <w:rPr>
          <w:rFonts w:asciiTheme="minorHAnsi" w:hAnsiTheme="minorHAnsi" w:cstheme="minorHAnsi"/>
        </w:rPr>
        <w:t xml:space="preserve"> 779-93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[67]  Tan A, Madani SY, Rajadas J, Pastorin G and Seifalian AM 2012 Synergistic photothermal ablative effects of functionalizing carbon nanotubes with a POSS-PCU nanocomposite polymer </w:t>
      </w:r>
      <w:r w:rsidRPr="00051F60">
        <w:rPr>
          <w:rFonts w:asciiTheme="minorHAnsi" w:hAnsiTheme="minorHAnsi" w:cstheme="minorHAnsi"/>
          <w:i/>
        </w:rPr>
        <w:t>J. Nanobiotechnology</w:t>
      </w:r>
      <w:r w:rsidRPr="00051F60">
        <w:rPr>
          <w:rFonts w:asciiTheme="minorHAnsi" w:hAnsiTheme="minorHAnsi" w:cstheme="minorHAnsi"/>
        </w:rPr>
        <w:t xml:space="preserve"> </w:t>
      </w:r>
      <w:r w:rsidRPr="00051F60">
        <w:rPr>
          <w:rFonts w:asciiTheme="minorHAnsi" w:hAnsiTheme="minorHAnsi" w:cstheme="minorHAnsi"/>
          <w:b/>
        </w:rPr>
        <w:t>10</w:t>
      </w:r>
      <w:r w:rsidRPr="00051F60">
        <w:rPr>
          <w:rFonts w:asciiTheme="minorHAnsi" w:hAnsiTheme="minorHAnsi" w:cstheme="minorHAnsi"/>
        </w:rPr>
        <w:t xml:space="preserve"> 34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[68]  Kam NWS, O'Connell M, Wisdom JA and Dai H 2005 Carbon nanotubes as multifunctional biological transporters and near-infrared agents for selective cancer cell destruction </w:t>
      </w:r>
      <w:r w:rsidRPr="00051F60">
        <w:rPr>
          <w:rFonts w:asciiTheme="minorHAnsi" w:hAnsiTheme="minorHAnsi" w:cstheme="minorHAnsi"/>
          <w:i/>
        </w:rPr>
        <w:t>Proc. Natl. Acad. Sci. U.S.A.</w:t>
      </w:r>
      <w:r w:rsidRPr="00051F60">
        <w:rPr>
          <w:rFonts w:asciiTheme="minorHAnsi" w:hAnsiTheme="minorHAnsi" w:cstheme="minorHAnsi"/>
        </w:rPr>
        <w:t xml:space="preserve"> </w:t>
      </w:r>
      <w:r w:rsidRPr="00051F60">
        <w:rPr>
          <w:rFonts w:asciiTheme="minorHAnsi" w:hAnsiTheme="minorHAnsi" w:cstheme="minorHAnsi"/>
          <w:b/>
        </w:rPr>
        <w:t>102</w:t>
      </w:r>
      <w:r w:rsidRPr="00051F60">
        <w:rPr>
          <w:rFonts w:asciiTheme="minorHAnsi" w:hAnsiTheme="minorHAnsi" w:cstheme="minorHAnsi"/>
        </w:rPr>
        <w:t xml:space="preserve"> 11600-5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[69]  Huang X, Bennett M and Thorpe PE 2005 A monoclonal antibody that binds anionic phospholipids on tumor blood vessels enhances the antitumor effect of docetaxel on human breast tumors in mice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65</w:t>
      </w:r>
      <w:r w:rsidRPr="00051F60">
        <w:rPr>
          <w:rFonts w:asciiTheme="minorHAnsi" w:hAnsiTheme="minorHAnsi" w:cstheme="minorHAnsi"/>
        </w:rPr>
        <w:t xml:space="preserve"> 4408-16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[70]  Iancu C and Mocan L 2011 Advances in cancer therapy through the use of carbon nanotube-mediated targeted hyperthermia </w:t>
      </w:r>
      <w:r w:rsidRPr="00051F60">
        <w:rPr>
          <w:rFonts w:asciiTheme="minorHAnsi" w:hAnsiTheme="minorHAnsi" w:cstheme="minorHAnsi"/>
          <w:i/>
        </w:rPr>
        <w:t>Int J Nanomedicine</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1675-84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[71]  Marentette JO, Hauser PJ, Hurst RE, Klumpp DJ, Rickard A and McHowat J 2013 Tryptase activation of immortalized human urothelial cell mitogen-activated protein kinase </w:t>
      </w:r>
      <w:r w:rsidRPr="00051F60">
        <w:rPr>
          <w:rFonts w:asciiTheme="minorHAnsi" w:hAnsiTheme="minorHAnsi" w:cstheme="minorHAnsi"/>
          <w:i/>
        </w:rPr>
        <w:t>PloS One</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e69948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[72]  Chan ES, Patel AR, Smith AK, Klein JB, Thomas AA, Heston WD and Larchian WA 2009 Optimizing orthotopic bladder tumor implantation in a syngeneic mouse model </w:t>
      </w:r>
      <w:r w:rsidRPr="00051F60">
        <w:rPr>
          <w:rFonts w:asciiTheme="minorHAnsi" w:hAnsiTheme="minorHAnsi" w:cstheme="minorHAnsi"/>
          <w:i/>
        </w:rPr>
        <w:t>J. Urol.</w:t>
      </w:r>
      <w:r w:rsidRPr="00051F60">
        <w:rPr>
          <w:rFonts w:asciiTheme="minorHAnsi" w:hAnsiTheme="minorHAnsi" w:cstheme="minorHAnsi"/>
        </w:rPr>
        <w:t xml:space="preserve"> </w:t>
      </w:r>
      <w:r w:rsidRPr="00051F60">
        <w:rPr>
          <w:rFonts w:asciiTheme="minorHAnsi" w:hAnsiTheme="minorHAnsi" w:cstheme="minorHAnsi"/>
          <w:b/>
        </w:rPr>
        <w:t>182</w:t>
      </w:r>
      <w:r w:rsidRPr="00051F60">
        <w:rPr>
          <w:rFonts w:asciiTheme="minorHAnsi" w:hAnsiTheme="minorHAnsi" w:cstheme="minorHAnsi"/>
        </w:rPr>
        <w:t xml:space="preserve"> 2926-31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[73]  Tsyboulski DA, Liopo AV, Su R, Ermilov SA, Bachilo SM, Weisman RB and Oraevsky AA 2014 Enabling in vivo measurements of nanoparticle concentrations with three</w:t>
      </w:r>
      <w:r w:rsidRPr="00051F60">
        <w:rPr>
          <w:rFonts w:ascii="Cambria Math" w:hAnsi="Cambria Math" w:cstheme="minorHAnsi"/>
        </w:rPr>
        <w:t>‐</w:t>
      </w:r>
      <w:r w:rsidRPr="00051F60">
        <w:rPr>
          <w:rFonts w:asciiTheme="minorHAnsi" w:hAnsiTheme="minorHAnsi" w:cstheme="minorHAnsi"/>
        </w:rPr>
        <w:t xml:space="preserve">dimensional optoacoustic tomography </w:t>
      </w:r>
      <w:r w:rsidRPr="00051F60">
        <w:rPr>
          <w:rFonts w:asciiTheme="minorHAnsi" w:hAnsiTheme="minorHAnsi" w:cstheme="minorHAnsi"/>
          <w:i/>
        </w:rPr>
        <w:t>J. Biophotonics</w:t>
      </w:r>
      <w:r w:rsidRPr="00051F60">
        <w:rPr>
          <w:rFonts w:asciiTheme="minorHAnsi" w:hAnsiTheme="minorHAnsi" w:cstheme="minorHAnsi"/>
        </w:rPr>
        <w:t xml:space="preserve"> </w:t>
      </w:r>
      <w:r w:rsidRPr="00051F60">
        <w:rPr>
          <w:rFonts w:asciiTheme="minorHAnsi" w:hAnsiTheme="minorHAnsi" w:cstheme="minorHAnsi"/>
          <w:b/>
        </w:rPr>
        <w:t>7</w:t>
      </w:r>
      <w:r w:rsidRPr="00051F60">
        <w:rPr>
          <w:rFonts w:asciiTheme="minorHAnsi" w:hAnsiTheme="minorHAnsi" w:cstheme="minorHAnsi"/>
        </w:rPr>
        <w:t xml:space="preserve"> 581-8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[74]  Liu Z, Davis C, Cai W, He L, Chen X and Dai H 2008 Circulation and long-term fate of functionalized, biocompatible single-walled carbon nanotubes in mice probed by Raman spectroscopy </w:t>
      </w:r>
      <w:r w:rsidRPr="00051F60">
        <w:rPr>
          <w:rFonts w:asciiTheme="minorHAnsi" w:hAnsiTheme="minorHAnsi" w:cstheme="minorHAnsi"/>
          <w:i/>
        </w:rPr>
        <w:t>Proc. Natl. Acad. Sci. U.S.A.</w:t>
      </w:r>
      <w:r w:rsidRPr="00051F60">
        <w:rPr>
          <w:rFonts w:asciiTheme="minorHAnsi" w:hAnsiTheme="minorHAnsi" w:cstheme="minorHAnsi"/>
        </w:rPr>
        <w:t xml:space="preserve"> </w:t>
      </w:r>
      <w:r w:rsidRPr="00051F60">
        <w:rPr>
          <w:rFonts w:asciiTheme="minorHAnsi" w:hAnsiTheme="minorHAnsi" w:cstheme="minorHAnsi"/>
          <w:b/>
        </w:rPr>
        <w:t>105</w:t>
      </w:r>
      <w:r w:rsidRPr="00051F60">
        <w:rPr>
          <w:rFonts w:asciiTheme="minorHAnsi" w:hAnsiTheme="minorHAnsi" w:cstheme="minorHAnsi"/>
        </w:rPr>
        <w:t xml:space="preserve"> 1410-5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[75]  Krais JJ, De Crescenzo O and Harrison RG 2013 Purine Nucleoside Phosphorylase targeted by Annexin V to breast cancer vasculature for enzyme prodrug therapy </w:t>
      </w:r>
      <w:r w:rsidRPr="00051F60">
        <w:rPr>
          <w:rFonts w:asciiTheme="minorHAnsi" w:hAnsiTheme="minorHAnsi" w:cstheme="minorHAnsi"/>
          <w:i/>
        </w:rPr>
        <w:t>PloS One</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e76403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[76]  Raoof M, Cisneros BT, Corr SJ, Palalon F, Curley SA and Koshkina NV 2013 Tumor selective hyperthermia induced by short-wave capacitively-coupled RF electric-fields </w:t>
      </w:r>
      <w:r w:rsidRPr="00051F60">
        <w:rPr>
          <w:rFonts w:asciiTheme="minorHAnsi" w:hAnsiTheme="minorHAnsi" w:cstheme="minorHAnsi"/>
          <w:i/>
        </w:rPr>
        <w:t>PloS One</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e68506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[77]  Li D, Jung YS, Kim HK, Chen J, Geller DA, Shuba MV, Maksimenko SA, Patch S, Forati E and Hanson GW 2012 The effect of sample holder geometry on electromagnetic heating of nanoparticle and NaCl solutions at 13.56 MHz </w:t>
      </w:r>
      <w:r w:rsidRPr="00051F60">
        <w:rPr>
          <w:rFonts w:asciiTheme="minorHAnsi" w:hAnsiTheme="minorHAnsi" w:cstheme="minorHAnsi"/>
          <w:i/>
        </w:rPr>
        <w:t>IEEE Transactions on Biomedical Engineering</w:t>
      </w:r>
      <w:r w:rsidRPr="00051F60">
        <w:rPr>
          <w:rFonts w:asciiTheme="minorHAnsi" w:hAnsiTheme="minorHAnsi" w:cstheme="minorHAnsi"/>
        </w:rPr>
        <w:t xml:space="preserve"> </w:t>
      </w:r>
      <w:r w:rsidRPr="00051F60">
        <w:rPr>
          <w:rFonts w:asciiTheme="minorHAnsi" w:hAnsiTheme="minorHAnsi" w:cstheme="minorHAnsi"/>
          <w:b/>
        </w:rPr>
        <w:t>59</w:t>
      </w:r>
      <w:r w:rsidRPr="00051F60">
        <w:rPr>
          <w:rFonts w:asciiTheme="minorHAnsi" w:hAnsiTheme="minorHAnsi" w:cstheme="minorHAnsi"/>
        </w:rPr>
        <w:t xml:space="preserve"> 3468-74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[78]  Röschmann P 1987 Radiofrequency penetration and absorption in the human body: Limitations to high</w:t>
      </w:r>
      <w:r w:rsidRPr="00051F60">
        <w:rPr>
          <w:rFonts w:ascii="Cambria Math" w:hAnsi="Cambria Math" w:cstheme="minorHAnsi"/>
        </w:rPr>
        <w:t>‐</w:t>
      </w:r>
      <w:r w:rsidRPr="00051F60">
        <w:rPr>
          <w:rFonts w:asciiTheme="minorHAnsi" w:hAnsiTheme="minorHAnsi" w:cstheme="minorHAnsi"/>
        </w:rPr>
        <w:t>field whole</w:t>
      </w:r>
      <w:r w:rsidRPr="00051F60">
        <w:rPr>
          <w:rFonts w:ascii="Cambria Math" w:hAnsi="Cambria Math" w:cstheme="minorHAnsi"/>
        </w:rPr>
        <w:t>‐</w:t>
      </w:r>
      <w:r w:rsidRPr="00051F60">
        <w:rPr>
          <w:rFonts w:asciiTheme="minorHAnsi" w:hAnsiTheme="minorHAnsi" w:cstheme="minorHAnsi"/>
        </w:rPr>
        <w:t xml:space="preserve">body nuclear magnetic resonance imaging </w:t>
      </w:r>
      <w:r w:rsidRPr="00051F60">
        <w:rPr>
          <w:rFonts w:asciiTheme="minorHAnsi" w:hAnsiTheme="minorHAnsi" w:cstheme="minorHAnsi"/>
          <w:i/>
        </w:rPr>
        <w:t>Medical physics</w:t>
      </w:r>
      <w:r w:rsidRPr="00051F60">
        <w:rPr>
          <w:rFonts w:asciiTheme="minorHAnsi" w:hAnsiTheme="minorHAnsi" w:cstheme="minorHAnsi"/>
        </w:rPr>
        <w:t xml:space="preserve"> </w:t>
      </w:r>
      <w:r w:rsidRPr="00051F60">
        <w:rPr>
          <w:rFonts w:asciiTheme="minorHAnsi" w:hAnsiTheme="minorHAnsi" w:cstheme="minorHAnsi"/>
          <w:b/>
        </w:rPr>
        <w:t>14</w:t>
      </w:r>
      <w:r w:rsidRPr="00051F60">
        <w:rPr>
          <w:rFonts w:asciiTheme="minorHAnsi" w:hAnsiTheme="minorHAnsi" w:cstheme="minorHAnsi"/>
        </w:rPr>
        <w:t xml:space="preserve"> 922-31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[79]  Glazer ES, Zhu C, Massey KL, Thompson CS, Kaluarachchi WD, Hamir AN and Curley SA 2010 Noninvasive radiofrequency field destruction of pancreatic adenocarcinoma xenografts treated with targeted gold nanoparticles </w:t>
      </w:r>
      <w:r w:rsidRPr="00051F60">
        <w:rPr>
          <w:rFonts w:asciiTheme="minorHAnsi" w:hAnsiTheme="minorHAnsi" w:cstheme="minorHAnsi"/>
          <w:i/>
        </w:rPr>
        <w:t>Clin. Cancer Res.</w:t>
      </w:r>
      <w:r w:rsidRPr="00051F60">
        <w:rPr>
          <w:rFonts w:asciiTheme="minorHAnsi" w:hAnsiTheme="minorHAnsi" w:cstheme="minorHAnsi"/>
        </w:rPr>
        <w:t xml:space="preserve"> </w:t>
      </w:r>
      <w:r w:rsidRPr="00051F60">
        <w:rPr>
          <w:rFonts w:asciiTheme="minorHAnsi" w:hAnsiTheme="minorHAnsi" w:cstheme="minorHAnsi"/>
          <w:b/>
        </w:rPr>
        <w:t>16</w:t>
      </w:r>
      <w:r w:rsidRPr="00051F60">
        <w:rPr>
          <w:rFonts w:asciiTheme="minorHAnsi" w:hAnsiTheme="minorHAnsi" w:cstheme="minorHAnsi"/>
        </w:rPr>
        <w:t xml:space="preserve"> 5712-21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[80]  Koshkina NV, Briggs K, Palalon F and Curley SA 2014 Autophagy and enhanced chemosensitivity in experimental pancreatic cancers induced by noninvasive radiofrequency field treatment </w:t>
      </w:r>
      <w:r w:rsidRPr="00051F60">
        <w:rPr>
          <w:rFonts w:asciiTheme="minorHAnsi" w:hAnsiTheme="minorHAnsi" w:cstheme="minorHAnsi"/>
          <w:i/>
        </w:rPr>
        <w:t>Cancer</w:t>
      </w:r>
      <w:r w:rsidRPr="00051F60">
        <w:rPr>
          <w:rFonts w:asciiTheme="minorHAnsi" w:hAnsiTheme="minorHAnsi" w:cstheme="minorHAnsi"/>
        </w:rPr>
        <w:t xml:space="preserve"> </w:t>
      </w:r>
      <w:r w:rsidRPr="00051F60">
        <w:rPr>
          <w:rFonts w:asciiTheme="minorHAnsi" w:hAnsiTheme="minorHAnsi" w:cstheme="minorHAnsi"/>
          <w:b/>
        </w:rPr>
        <w:t>120</w:t>
      </w:r>
      <w:r w:rsidRPr="00051F60">
        <w:rPr>
          <w:rFonts w:asciiTheme="minorHAnsi" w:hAnsiTheme="minorHAnsi" w:cstheme="minorHAnsi"/>
        </w:rPr>
        <w:t xml:space="preserve"> 480-91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[81]  Huttel AK, Steele GA, Witkamp B, Poot M, Kouwenhoven LP and van der Zant HS 2009 Carbon nanotubes as ultrahigh quality factor mechanical resonators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9</w:t>
      </w:r>
      <w:r w:rsidRPr="00051F60">
        <w:rPr>
          <w:rFonts w:asciiTheme="minorHAnsi" w:hAnsiTheme="minorHAnsi" w:cstheme="minorHAnsi"/>
        </w:rPr>
        <w:t xml:space="preserve"> 2547-52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[82]  Chien WT, Chen CS and Chen HH 2006 Resonant frequency analysis of fixed-free single-walled carbon nanotube-based mass sensor </w:t>
      </w:r>
      <w:r w:rsidRPr="00051F60">
        <w:rPr>
          <w:rFonts w:asciiTheme="minorHAnsi" w:hAnsiTheme="minorHAnsi" w:cstheme="minorHAnsi"/>
          <w:i/>
        </w:rPr>
        <w:t>Sensors and Actuators A: Physical</w:t>
      </w:r>
      <w:r w:rsidRPr="00051F60">
        <w:rPr>
          <w:rFonts w:asciiTheme="minorHAnsi" w:hAnsiTheme="minorHAnsi" w:cstheme="minorHAnsi"/>
        </w:rPr>
        <w:t xml:space="preserve"> </w:t>
      </w:r>
      <w:r w:rsidRPr="00051F60">
        <w:rPr>
          <w:rFonts w:asciiTheme="minorHAnsi" w:hAnsiTheme="minorHAnsi" w:cstheme="minorHAnsi"/>
          <w:b/>
        </w:rPr>
        <w:t>126</w:t>
      </w:r>
      <w:r w:rsidRPr="00051F60">
        <w:rPr>
          <w:rFonts w:asciiTheme="minorHAnsi" w:hAnsiTheme="minorHAnsi" w:cstheme="minorHAnsi"/>
        </w:rPr>
        <w:t xml:space="preserve"> 117-21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[83]  Garcia-Sanchez D, San Paulo A, Esplandiu M, Perez-Murano F, Forró L, Aguasca A and Bachtold A 2007 Mechanical detection of carbon nanotube resonator vibrations </w:t>
      </w:r>
      <w:r w:rsidRPr="00051F60">
        <w:rPr>
          <w:rFonts w:asciiTheme="minorHAnsi" w:hAnsiTheme="minorHAnsi" w:cstheme="minorHAnsi"/>
          <w:i/>
        </w:rPr>
        <w:t>Physical review letters</w:t>
      </w:r>
      <w:r w:rsidRPr="00051F60">
        <w:rPr>
          <w:rFonts w:asciiTheme="minorHAnsi" w:hAnsiTheme="minorHAnsi" w:cstheme="minorHAnsi"/>
        </w:rPr>
        <w:t xml:space="preserve"> </w:t>
      </w:r>
      <w:r w:rsidRPr="00051F60">
        <w:rPr>
          <w:rFonts w:asciiTheme="minorHAnsi" w:hAnsiTheme="minorHAnsi" w:cstheme="minorHAnsi"/>
          <w:b/>
        </w:rPr>
        <w:t>99</w:t>
      </w:r>
      <w:r w:rsidRPr="00051F60">
        <w:rPr>
          <w:rFonts w:asciiTheme="minorHAnsi" w:hAnsiTheme="minorHAnsi" w:cstheme="minorHAnsi"/>
        </w:rPr>
        <w:t xml:space="preserve"> 085501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[84]  Jensen K, Weldon J, Garcia H and Zettl A 2007 Nanotube radio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7</w:t>
      </w:r>
      <w:r w:rsidRPr="00051F60">
        <w:rPr>
          <w:rFonts w:asciiTheme="minorHAnsi" w:hAnsiTheme="minorHAnsi" w:cstheme="minorHAnsi"/>
        </w:rPr>
        <w:t xml:space="preserve"> 3508-11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[85]  Gibson RF, Ayorinde EO and Wen Y-F 2007 Vibrations of carbon nanotubes and their composites: a review </w:t>
      </w:r>
      <w:r w:rsidRPr="00051F60">
        <w:rPr>
          <w:rFonts w:asciiTheme="minorHAnsi" w:hAnsiTheme="minorHAnsi" w:cstheme="minorHAnsi"/>
          <w:i/>
        </w:rPr>
        <w:t>Composites Science and Technology</w:t>
      </w:r>
      <w:r w:rsidRPr="00051F60">
        <w:rPr>
          <w:rFonts w:asciiTheme="minorHAnsi" w:hAnsiTheme="minorHAnsi" w:cstheme="minorHAnsi"/>
        </w:rPr>
        <w:t xml:space="preserve"> </w:t>
      </w:r>
      <w:r w:rsidRPr="00051F60">
        <w:rPr>
          <w:rFonts w:asciiTheme="minorHAnsi" w:hAnsiTheme="minorHAnsi" w:cstheme="minorHAnsi"/>
          <w:b/>
        </w:rPr>
        <w:t>67</w:t>
      </w:r>
      <w:r w:rsidRPr="00051F60">
        <w:rPr>
          <w:rFonts w:asciiTheme="minorHAnsi" w:hAnsiTheme="minorHAnsi" w:cstheme="minorHAnsi"/>
        </w:rPr>
        <w:t xml:space="preserve"> 1-28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[86]  Biercuk MJ, Ilani S, Marcus CM and McEuen PL. Electrical transport in single-wall carbon nanotubes.  Carbon Nanotubes: Springer; 2007. p. 455-93.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[87]  Balandin AA 2011 Thermal properties of graphene, carbon nanotubes and nanostructured carbon materials </w:t>
      </w:r>
      <w:r w:rsidRPr="00051F60">
        <w:rPr>
          <w:rFonts w:asciiTheme="minorHAnsi" w:hAnsiTheme="minorHAnsi" w:cstheme="minorHAnsi"/>
          <w:i/>
        </w:rPr>
        <w:t>arXiv preprint arXiv:1106.3789</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[88]  Musatov A, Izrael’yants K and Blagov E 2014 Field electron emission from carbon nanotubes in the presence of a weak high-frequency electric field </w:t>
      </w:r>
      <w:r w:rsidRPr="00051F60">
        <w:rPr>
          <w:rFonts w:asciiTheme="minorHAnsi" w:hAnsiTheme="minorHAnsi" w:cstheme="minorHAnsi"/>
          <w:i/>
        </w:rPr>
        <w:t>JETP letters</w:t>
      </w:r>
      <w:r w:rsidRPr="00051F60">
        <w:rPr>
          <w:rFonts w:asciiTheme="minorHAnsi" w:hAnsiTheme="minorHAnsi" w:cstheme="minorHAnsi"/>
        </w:rPr>
        <w:t xml:space="preserve"> </w:t>
      </w:r>
      <w:r w:rsidRPr="00051F60">
        <w:rPr>
          <w:rFonts w:asciiTheme="minorHAnsi" w:hAnsiTheme="minorHAnsi" w:cstheme="minorHAnsi"/>
          <w:b/>
        </w:rPr>
        <w:t>99</w:t>
      </w:r>
      <w:r w:rsidRPr="00051F60">
        <w:rPr>
          <w:rFonts w:asciiTheme="minorHAnsi" w:hAnsiTheme="minorHAnsi" w:cstheme="minorHAnsi"/>
        </w:rPr>
        <w:t xml:space="preserve"> 224-8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[89]  Shuba MV, Slepyan GY, Maksimenko SA and Hanson GW 2010 Radiofrequency field absorption by carbon nanotubes embedded in a conductive host </w:t>
      </w:r>
      <w:r w:rsidRPr="00051F60">
        <w:rPr>
          <w:rFonts w:asciiTheme="minorHAnsi" w:hAnsiTheme="minorHAnsi" w:cstheme="minorHAnsi"/>
          <w:i/>
        </w:rPr>
        <w:t>Journal of Applied Physics</w:t>
      </w:r>
      <w:r w:rsidRPr="00051F60">
        <w:rPr>
          <w:rFonts w:asciiTheme="minorHAnsi" w:hAnsiTheme="minorHAnsi" w:cstheme="minorHAnsi"/>
        </w:rPr>
        <w:t xml:space="preserve"> </w:t>
      </w:r>
      <w:r w:rsidRPr="00051F60">
        <w:rPr>
          <w:rFonts w:asciiTheme="minorHAnsi" w:hAnsiTheme="minorHAnsi" w:cstheme="minorHAnsi"/>
          <w:b/>
        </w:rPr>
        <w:t>108</w:t>
      </w:r>
      <w:r w:rsidRPr="00051F60">
        <w:rPr>
          <w:rFonts w:asciiTheme="minorHAnsi" w:hAnsiTheme="minorHAnsi" w:cstheme="minorHAnsi"/>
        </w:rPr>
        <w:t xml:space="preserve"> 114302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[90]  Curley SA, Palalon F, Sanders KE and Koshkina NV 2014 The effects of non-invasive radiofrequency treatment and hyperthermia on malignant and nonmalignant cells </w:t>
      </w:r>
      <w:r w:rsidRPr="00051F60">
        <w:rPr>
          <w:rFonts w:asciiTheme="minorHAnsi" w:hAnsiTheme="minorHAnsi" w:cstheme="minorHAnsi"/>
          <w:i/>
        </w:rPr>
        <w:t>International journal of environmental research and public health</w:t>
      </w:r>
      <w:r w:rsidRPr="00051F60">
        <w:rPr>
          <w:rFonts w:asciiTheme="minorHAnsi" w:hAnsiTheme="minorHAnsi" w:cstheme="minorHAnsi"/>
        </w:rPr>
        <w:t xml:space="preserve"> </w:t>
      </w:r>
      <w:r w:rsidRPr="00051F60">
        <w:rPr>
          <w:rFonts w:asciiTheme="minorHAnsi" w:hAnsiTheme="minorHAnsi" w:cstheme="minorHAnsi"/>
          <w:b/>
        </w:rPr>
        <w:t>11</w:t>
      </w:r>
      <w:r w:rsidRPr="00051F60">
        <w:rPr>
          <w:rFonts w:asciiTheme="minorHAnsi" w:hAnsiTheme="minorHAnsi" w:cstheme="minorHAnsi"/>
        </w:rPr>
        <w:t xml:space="preserve"> 9142-53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[91]  Raoof M and Curley SA 2011 Non-invasive radiofrequency-induced targeted hyperthermia for the treatment of hepatocellular carcinoma </w:t>
      </w:r>
      <w:r w:rsidRPr="00051F60">
        <w:rPr>
          <w:rFonts w:asciiTheme="minorHAnsi" w:hAnsiTheme="minorHAnsi" w:cstheme="minorHAnsi"/>
          <w:i/>
        </w:rPr>
        <w:t>International journal of hepatology</w:t>
      </w:r>
      <w:r w:rsidRPr="00051F60">
        <w:rPr>
          <w:rFonts w:asciiTheme="minorHAnsi" w:hAnsiTheme="minorHAnsi" w:cstheme="minorHAnsi"/>
        </w:rPr>
        <w:t xml:space="preserve"> </w:t>
      </w:r>
      <w:r w:rsidRPr="00051F60">
        <w:rPr>
          <w:rFonts w:asciiTheme="minorHAnsi" w:hAnsiTheme="minorHAnsi" w:cstheme="minorHAnsi"/>
          <w:b/>
        </w:rPr>
        <w:t>2011</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[92]  Cardinal J, Klune JR, Chory E, Jeyabalan G, Kanzius JS, Nalesnik M and Geller DA 2008 Noninvasive radiofrequency ablation of cancer targeted by gold nanoparticles </w:t>
      </w:r>
      <w:r w:rsidRPr="00051F60">
        <w:rPr>
          <w:rFonts w:asciiTheme="minorHAnsi" w:hAnsiTheme="minorHAnsi" w:cstheme="minorHAnsi"/>
          <w:i/>
        </w:rPr>
        <w:t>Surgery</w:t>
      </w:r>
      <w:r w:rsidRPr="00051F60">
        <w:rPr>
          <w:rFonts w:asciiTheme="minorHAnsi" w:hAnsiTheme="minorHAnsi" w:cstheme="minorHAnsi"/>
        </w:rPr>
        <w:t xml:space="preserve"> </w:t>
      </w:r>
      <w:r w:rsidRPr="00051F60">
        <w:rPr>
          <w:rFonts w:asciiTheme="minorHAnsi" w:hAnsiTheme="minorHAnsi" w:cstheme="minorHAnsi"/>
          <w:b/>
        </w:rPr>
        <w:t>144</w:t>
      </w:r>
      <w:r w:rsidRPr="00051F60">
        <w:rPr>
          <w:rFonts w:asciiTheme="minorHAnsi" w:hAnsiTheme="minorHAnsi" w:cstheme="minorHAnsi"/>
        </w:rPr>
        <w:t xml:space="preserve"> 125-32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[93]  Gannon CJ, Patra CR, Bhattacharya R, Mukherjee P and Curley SA 2008 Intracellular gold nanoparticles enhance non-invasive radiofrequency thermal destruction of human gastrointestinal cancer cells </w:t>
      </w:r>
      <w:r w:rsidRPr="00051F60">
        <w:rPr>
          <w:rFonts w:asciiTheme="minorHAnsi" w:hAnsiTheme="minorHAnsi" w:cstheme="minorHAnsi"/>
          <w:i/>
        </w:rPr>
        <w:t>J. Nanobiotechnology</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[94]  Rejinold NS, Jayakumar R and Kim Y-C 2015 Radio frequency responsive nano-biomaterials for cancer therapy </w:t>
      </w:r>
      <w:r w:rsidRPr="00051F60">
        <w:rPr>
          <w:rFonts w:asciiTheme="minorHAnsi" w:hAnsiTheme="minorHAnsi" w:cstheme="minorHAnsi"/>
          <w:i/>
        </w:rPr>
        <w:t>Journal of Controlled Release</w:t>
      </w:r>
      <w:r w:rsidRPr="00051F60">
        <w:rPr>
          <w:rFonts w:asciiTheme="minorHAnsi" w:hAnsiTheme="minorHAnsi" w:cstheme="minorHAnsi"/>
        </w:rPr>
        <w:t xml:space="preserve"> </w:t>
      </w:r>
      <w:r w:rsidRPr="00051F60">
        <w:rPr>
          <w:rFonts w:asciiTheme="minorHAnsi" w:hAnsiTheme="minorHAnsi" w:cstheme="minorHAnsi"/>
          <w:b/>
        </w:rPr>
        <w:t>204</w:t>
      </w:r>
      <w:r w:rsidRPr="00051F60">
        <w:rPr>
          <w:rFonts w:asciiTheme="minorHAnsi" w:hAnsiTheme="minorHAnsi" w:cstheme="minorHAnsi"/>
        </w:rPr>
        <w:t xml:space="preserve"> 85-97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[95]  Gannon CJ, Cherukuri P, Yakobson BI, Cognet L, Kanzius JS, Kittrell C, Weisman RB, Pasquali M, Schmidt HK and Smalley RE 2007 Carbon nanotube</w:t>
      </w:r>
      <w:r w:rsidRPr="00051F60">
        <w:rPr>
          <w:rFonts w:ascii="Cambria Math" w:hAnsi="Cambria Math" w:cstheme="minorHAnsi"/>
        </w:rPr>
        <w:t>‐</w:t>
      </w:r>
      <w:r w:rsidRPr="00051F60">
        <w:rPr>
          <w:rFonts w:asciiTheme="minorHAnsi" w:hAnsiTheme="minorHAnsi" w:cstheme="minorHAnsi"/>
        </w:rPr>
        <w:t xml:space="preserve">enhanced thermal destruction of cancer cells in a noninvasive radiofrequency field </w:t>
      </w:r>
      <w:r w:rsidRPr="00051F60">
        <w:rPr>
          <w:rFonts w:asciiTheme="minorHAnsi" w:hAnsiTheme="minorHAnsi" w:cstheme="minorHAnsi"/>
          <w:i/>
        </w:rPr>
        <w:t>Cancer</w:t>
      </w:r>
      <w:r w:rsidRPr="00051F60">
        <w:rPr>
          <w:rFonts w:asciiTheme="minorHAnsi" w:hAnsiTheme="minorHAnsi" w:cstheme="minorHAnsi"/>
        </w:rPr>
        <w:t xml:space="preserve"> </w:t>
      </w:r>
      <w:r w:rsidRPr="00051F60">
        <w:rPr>
          <w:rFonts w:asciiTheme="minorHAnsi" w:hAnsiTheme="minorHAnsi" w:cstheme="minorHAnsi"/>
          <w:b/>
        </w:rPr>
        <w:t>110</w:t>
      </w:r>
      <w:r w:rsidRPr="00051F60">
        <w:rPr>
          <w:rFonts w:asciiTheme="minorHAnsi" w:hAnsiTheme="minorHAnsi" w:cstheme="minorHAnsi"/>
        </w:rPr>
        <w:t xml:space="preserve"> 2654-65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[96]  Pop E, Mann D, Cao J, Wang Q, Goodson K and Dai H 2005 Negative differential conductance and hot phonons in suspended nanotube molecular wires </w:t>
      </w:r>
      <w:r w:rsidRPr="00051F60">
        <w:rPr>
          <w:rFonts w:asciiTheme="minorHAnsi" w:hAnsiTheme="minorHAnsi" w:cstheme="minorHAnsi"/>
          <w:i/>
        </w:rPr>
        <w:t>Physical Review Letters</w:t>
      </w:r>
      <w:r w:rsidRPr="00051F60">
        <w:rPr>
          <w:rFonts w:asciiTheme="minorHAnsi" w:hAnsiTheme="minorHAnsi" w:cstheme="minorHAnsi"/>
        </w:rPr>
        <w:t xml:space="preserve"> </w:t>
      </w:r>
      <w:r w:rsidRPr="00051F60">
        <w:rPr>
          <w:rFonts w:asciiTheme="minorHAnsi" w:hAnsiTheme="minorHAnsi" w:cstheme="minorHAnsi"/>
          <w:b/>
        </w:rPr>
        <w:t>95</w:t>
      </w:r>
      <w:r w:rsidRPr="00051F60">
        <w:rPr>
          <w:rFonts w:asciiTheme="minorHAnsi" w:hAnsiTheme="minorHAnsi" w:cstheme="minorHAnsi"/>
        </w:rPr>
        <w:t xml:space="preserve"> 155505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[97]  Pop E, Mann D, Wang Q, Goodson K and Dai H 2006 Thermal conductance of an individual single-wall carbon nanotube above room temperature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96-100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[98]  Lengyel E 2010 Ovarian cancer development and metastasis </w:t>
      </w:r>
      <w:r w:rsidRPr="00051F60">
        <w:rPr>
          <w:rFonts w:asciiTheme="minorHAnsi" w:hAnsiTheme="minorHAnsi" w:cstheme="minorHAnsi"/>
          <w:i/>
        </w:rPr>
        <w:t>Am. J. Pathol.</w:t>
      </w:r>
      <w:r w:rsidRPr="00051F60">
        <w:rPr>
          <w:rFonts w:asciiTheme="minorHAnsi" w:hAnsiTheme="minorHAnsi" w:cstheme="minorHAnsi"/>
        </w:rPr>
        <w:t xml:space="preserve"> </w:t>
      </w:r>
      <w:r w:rsidRPr="00051F60">
        <w:rPr>
          <w:rFonts w:asciiTheme="minorHAnsi" w:hAnsiTheme="minorHAnsi" w:cstheme="minorHAnsi"/>
          <w:b/>
        </w:rPr>
        <w:t>177</w:t>
      </w:r>
      <w:r w:rsidRPr="00051F60">
        <w:rPr>
          <w:rFonts w:asciiTheme="minorHAnsi" w:hAnsiTheme="minorHAnsi" w:cstheme="minorHAnsi"/>
        </w:rPr>
        <w:t xml:space="preserve"> 1053-64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[99]  Stone E, Paley O, Hu J, Ekerdt B, Cheung N-K and Georgiou G 2012 De novo engineering of a human cystathionine-γ-lyase for systemic l-Methionine depletion cancer therapy </w:t>
      </w:r>
      <w:r w:rsidRPr="00051F60">
        <w:rPr>
          <w:rFonts w:asciiTheme="minorHAnsi" w:hAnsiTheme="minorHAnsi" w:cstheme="minorHAnsi"/>
          <w:i/>
        </w:rPr>
        <w:t>ACS chemical biology</w:t>
      </w:r>
      <w:r w:rsidRPr="00051F60">
        <w:rPr>
          <w:rFonts w:asciiTheme="minorHAnsi" w:hAnsiTheme="minorHAnsi" w:cstheme="minorHAnsi"/>
        </w:rPr>
        <w:t xml:space="preserve"> </w:t>
      </w:r>
      <w:r w:rsidRPr="00051F60">
        <w:rPr>
          <w:rFonts w:asciiTheme="minorHAnsi" w:hAnsiTheme="minorHAnsi" w:cstheme="minorHAnsi"/>
          <w:b/>
        </w:rPr>
        <w:t>7</w:t>
      </w:r>
      <w:r w:rsidRPr="00051F60">
        <w:rPr>
          <w:rFonts w:asciiTheme="minorHAnsi" w:hAnsiTheme="minorHAnsi" w:cstheme="minorHAnsi"/>
        </w:rPr>
        <w:t xml:space="preserve"> 1822-9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[100]  Sato D and Nozaki T 2009 Methionine gamma</w:t>
      </w:r>
      <w:r w:rsidRPr="00051F60">
        <w:rPr>
          <w:rFonts w:ascii="Cambria Math" w:hAnsi="Cambria Math" w:cstheme="minorHAnsi"/>
        </w:rPr>
        <w:t>‐</w:t>
      </w:r>
      <w:r w:rsidRPr="00051F60">
        <w:rPr>
          <w:rFonts w:asciiTheme="minorHAnsi" w:hAnsiTheme="minorHAnsi" w:cstheme="minorHAnsi"/>
        </w:rPr>
        <w:t xml:space="preserve">lyase: The unique reaction mechanism, physiological roles, and therapeutic applications against infectious diseases and cancers </w:t>
      </w:r>
      <w:r w:rsidRPr="00051F60">
        <w:rPr>
          <w:rFonts w:asciiTheme="minorHAnsi" w:hAnsiTheme="minorHAnsi" w:cstheme="minorHAnsi"/>
          <w:i/>
        </w:rPr>
        <w:t>IUBMB Life</w:t>
      </w:r>
      <w:r w:rsidRPr="00051F60">
        <w:rPr>
          <w:rFonts w:asciiTheme="minorHAnsi" w:hAnsiTheme="minorHAnsi" w:cstheme="minorHAnsi"/>
        </w:rPr>
        <w:t xml:space="preserve"> </w:t>
      </w:r>
      <w:r w:rsidRPr="00051F60">
        <w:rPr>
          <w:rFonts w:asciiTheme="minorHAnsi" w:hAnsiTheme="minorHAnsi" w:cstheme="minorHAnsi"/>
          <w:b/>
        </w:rPr>
        <w:t>61</w:t>
      </w:r>
      <w:r w:rsidRPr="00051F60">
        <w:rPr>
          <w:rFonts w:asciiTheme="minorHAnsi" w:hAnsiTheme="minorHAnsi" w:cstheme="minorHAnsi"/>
        </w:rPr>
        <w:t xml:space="preserve"> 1019-28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[101]  Liou G-Y and Storz P 2010 Reactive oxygen species in cancer </w:t>
      </w:r>
      <w:r w:rsidRPr="00051F60">
        <w:rPr>
          <w:rFonts w:asciiTheme="minorHAnsi" w:hAnsiTheme="minorHAnsi" w:cstheme="minorHAnsi"/>
          <w:i/>
        </w:rPr>
        <w:t>Free radical research</w:t>
      </w:r>
      <w:r w:rsidRPr="00051F60">
        <w:rPr>
          <w:rFonts w:asciiTheme="minorHAnsi" w:hAnsiTheme="minorHAnsi" w:cstheme="minorHAnsi"/>
        </w:rPr>
        <w:t xml:space="preserve"> </w:t>
      </w:r>
      <w:r w:rsidRPr="00051F60">
        <w:rPr>
          <w:rFonts w:asciiTheme="minorHAnsi" w:hAnsiTheme="minorHAnsi" w:cstheme="minorHAnsi"/>
          <w:b/>
        </w:rPr>
        <w:t>44</w:t>
      </w:r>
      <w:r w:rsidRPr="00051F60">
        <w:rPr>
          <w:rFonts w:asciiTheme="minorHAnsi" w:hAnsiTheme="minorHAnsi" w:cstheme="minorHAnsi"/>
        </w:rPr>
        <w:t xml:space="preserve"> 479-96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[102]  Poisson LM, Munkarah A, Madi H, Datta I, Hensley-Alford S, Tebbe C, Buekers T, Giri S and Rattan R 2015 A metabolomic approach to identifying platinum resistance in ovarian cancer </w:t>
      </w:r>
      <w:r w:rsidRPr="00051F60">
        <w:rPr>
          <w:rFonts w:asciiTheme="minorHAnsi" w:hAnsiTheme="minorHAnsi" w:cstheme="minorHAnsi"/>
          <w:i/>
        </w:rPr>
        <w:t>J. Ovarian Res.</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13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[103]  Cavuoto P and Fenech MF 2012 A review of methionine dependency and the role of methionine restriction in cancer growth control and life-span extension </w:t>
      </w:r>
      <w:r w:rsidRPr="00051F60">
        <w:rPr>
          <w:rFonts w:asciiTheme="minorHAnsi" w:hAnsiTheme="minorHAnsi" w:cstheme="minorHAnsi"/>
          <w:i/>
        </w:rPr>
        <w:t>Cancer Treat. Rev.</w:t>
      </w:r>
      <w:r w:rsidRPr="00051F60">
        <w:rPr>
          <w:rFonts w:asciiTheme="minorHAnsi" w:hAnsiTheme="minorHAnsi" w:cstheme="minorHAnsi"/>
        </w:rPr>
        <w:t xml:space="preserve"> </w:t>
      </w:r>
      <w:r w:rsidRPr="00051F60">
        <w:rPr>
          <w:rFonts w:asciiTheme="minorHAnsi" w:hAnsiTheme="minorHAnsi" w:cstheme="minorHAnsi"/>
          <w:b/>
        </w:rPr>
        <w:t>38</w:t>
      </w:r>
      <w:r w:rsidRPr="00051F60">
        <w:rPr>
          <w:rFonts w:asciiTheme="minorHAnsi" w:hAnsiTheme="minorHAnsi" w:cstheme="minorHAnsi"/>
        </w:rPr>
        <w:t xml:space="preserve"> 726-36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[104]  Gaillard SL, Secord AA and Monk B 2016 The role of immune checkpoint inhibition in the treatment of ovarian cancer </w:t>
      </w:r>
      <w:r w:rsidRPr="00051F60">
        <w:rPr>
          <w:rFonts w:asciiTheme="minorHAnsi" w:hAnsiTheme="minorHAnsi" w:cstheme="minorHAnsi"/>
          <w:i/>
        </w:rPr>
        <w:t>Gynecologic oncology research and practice</w:t>
      </w:r>
      <w:r w:rsidRPr="00051F60">
        <w:rPr>
          <w:rFonts w:asciiTheme="minorHAnsi" w:hAnsiTheme="minorHAnsi" w:cstheme="minorHAnsi"/>
        </w:rPr>
        <w:t xml:space="preserve"> </w:t>
      </w:r>
      <w:r w:rsidRPr="00051F60">
        <w:rPr>
          <w:rFonts w:asciiTheme="minorHAnsi" w:hAnsiTheme="minorHAnsi" w:cstheme="minorHAnsi"/>
          <w:b/>
        </w:rPr>
        <w:t>3</w:t>
      </w:r>
      <w:r w:rsidRPr="00051F60">
        <w:rPr>
          <w:rFonts w:asciiTheme="minorHAnsi" w:hAnsiTheme="minorHAnsi" w:cstheme="minorHAnsi"/>
        </w:rPr>
        <w:t xml:space="preserve"> 11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[105]  Homicsko K and Coukos G 2015 Targeting Programmed Cell Death 1 in Ovarian Cancer </w:t>
      </w:r>
      <w:r w:rsidRPr="00051F60">
        <w:rPr>
          <w:rFonts w:asciiTheme="minorHAnsi" w:hAnsiTheme="minorHAnsi" w:cstheme="minorHAnsi"/>
          <w:i/>
        </w:rPr>
        <w:t>Journal of Clinical Oncology</w:t>
      </w:r>
      <w:r w:rsidRPr="00051F60">
        <w:rPr>
          <w:rFonts w:asciiTheme="minorHAnsi" w:hAnsiTheme="minorHAnsi" w:cstheme="minorHAnsi"/>
        </w:rPr>
        <w:t xml:space="preserve"> </w:t>
      </w:r>
      <w:r w:rsidRPr="00051F60">
        <w:rPr>
          <w:rFonts w:asciiTheme="minorHAnsi" w:hAnsiTheme="minorHAnsi" w:cstheme="minorHAnsi"/>
          <w:b/>
        </w:rPr>
        <w:t>33</w:t>
      </w:r>
      <w:r w:rsidRPr="00051F60">
        <w:rPr>
          <w:rFonts w:asciiTheme="minorHAnsi" w:hAnsiTheme="minorHAnsi" w:cstheme="minorHAnsi"/>
        </w:rPr>
        <w:t xml:space="preserve"> 3987-9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[106]  Iwai Y, Hamanishi J, Chamoto K and Honjo T 2017 Cancer immunotherapies targeting the PD-1 signaling pathway </w:t>
      </w:r>
      <w:r w:rsidRPr="00051F60">
        <w:rPr>
          <w:rFonts w:asciiTheme="minorHAnsi" w:hAnsiTheme="minorHAnsi" w:cstheme="minorHAnsi"/>
          <w:i/>
        </w:rPr>
        <w:t>Journal of Biomedical Science</w:t>
      </w:r>
      <w:r w:rsidRPr="00051F60">
        <w:rPr>
          <w:rFonts w:asciiTheme="minorHAnsi" w:hAnsiTheme="minorHAnsi" w:cstheme="minorHAnsi"/>
        </w:rPr>
        <w:t xml:space="preserve"> </w:t>
      </w:r>
      <w:r w:rsidRPr="00051F60">
        <w:rPr>
          <w:rFonts w:asciiTheme="minorHAnsi" w:hAnsiTheme="minorHAnsi" w:cstheme="minorHAnsi"/>
          <w:b/>
        </w:rPr>
        <w:t>24</w:t>
      </w:r>
      <w:r w:rsidRPr="00051F60">
        <w:rPr>
          <w:rFonts w:asciiTheme="minorHAnsi" w:hAnsiTheme="minorHAnsi" w:cstheme="minorHAnsi"/>
        </w:rPr>
        <w:t xml:space="preserve"> 26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[107]  Guo Z, Wang X, Cheng D, Xia Z, Luan M and Zhang S 2014 PD-1 blockade and OX40 triggering synergistically protects against tumor growth in a murine model of ovarian cancer </w:t>
      </w:r>
      <w:r w:rsidRPr="00051F60">
        <w:rPr>
          <w:rFonts w:asciiTheme="minorHAnsi" w:hAnsiTheme="minorHAnsi" w:cstheme="minorHAnsi"/>
          <w:i/>
        </w:rPr>
        <w:t>PloS One</w:t>
      </w:r>
      <w:r w:rsidRPr="00051F60">
        <w:rPr>
          <w:rFonts w:asciiTheme="minorHAnsi" w:hAnsiTheme="minorHAnsi" w:cstheme="minorHAnsi"/>
        </w:rPr>
        <w:t xml:space="preserve"> </w:t>
      </w:r>
      <w:r w:rsidRPr="00051F60">
        <w:rPr>
          <w:rFonts w:asciiTheme="minorHAnsi" w:hAnsiTheme="minorHAnsi" w:cstheme="minorHAnsi"/>
          <w:b/>
        </w:rPr>
        <w:t>9</w:t>
      </w:r>
      <w:r w:rsidRPr="00051F60">
        <w:rPr>
          <w:rFonts w:asciiTheme="minorHAnsi" w:hAnsiTheme="minorHAnsi" w:cstheme="minorHAnsi"/>
        </w:rPr>
        <w:t xml:space="preserve"> e89350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[108]  Allard B, Pommey S, Smyth MJ and Stagg J 2013 Targeting CD73 enhances the antitumor activity of anti-PD-1 and anti-CTLA-4 mAbs </w:t>
      </w:r>
      <w:r w:rsidRPr="00051F60">
        <w:rPr>
          <w:rFonts w:asciiTheme="minorHAnsi" w:hAnsiTheme="minorHAnsi" w:cstheme="minorHAnsi"/>
          <w:i/>
        </w:rPr>
        <w:t>Clin. Cancer Res.</w:t>
      </w:r>
      <w:r w:rsidRPr="00051F60">
        <w:rPr>
          <w:rFonts w:asciiTheme="minorHAnsi" w:hAnsiTheme="minorHAnsi" w:cstheme="minorHAnsi"/>
        </w:rPr>
        <w:t xml:space="preserve"> </w:t>
      </w:r>
      <w:r w:rsidRPr="00051F60">
        <w:rPr>
          <w:rFonts w:asciiTheme="minorHAnsi" w:hAnsiTheme="minorHAnsi" w:cstheme="minorHAnsi"/>
          <w:b/>
        </w:rPr>
        <w:t>19</w:t>
      </w:r>
      <w:r w:rsidRPr="00051F60">
        <w:rPr>
          <w:rFonts w:asciiTheme="minorHAnsi" w:hAnsiTheme="minorHAnsi" w:cstheme="minorHAnsi"/>
        </w:rPr>
        <w:t xml:space="preserve"> 5626-35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[109]  Antonioli L, Yegutkin GG, Pacher P, Blandizzi C and Haskó G 2016 Anti-CD73 in cancer immunotherapy: awakening new opportunities </w:t>
      </w:r>
      <w:r w:rsidRPr="00051F60">
        <w:rPr>
          <w:rFonts w:asciiTheme="minorHAnsi" w:hAnsiTheme="minorHAnsi" w:cstheme="minorHAnsi"/>
          <w:i/>
        </w:rPr>
        <w:t>Trends in cancer</w:t>
      </w:r>
      <w:r w:rsidRPr="00051F60">
        <w:rPr>
          <w:rFonts w:asciiTheme="minorHAnsi" w:hAnsiTheme="minorHAnsi" w:cstheme="minorHAnsi"/>
        </w:rPr>
        <w:t xml:space="preserve"> </w:t>
      </w:r>
      <w:r w:rsidRPr="00051F60">
        <w:rPr>
          <w:rFonts w:asciiTheme="minorHAnsi" w:hAnsiTheme="minorHAnsi" w:cstheme="minorHAnsi"/>
          <w:b/>
        </w:rPr>
        <w:t>2</w:t>
      </w:r>
      <w:r w:rsidRPr="00051F60">
        <w:rPr>
          <w:rFonts w:asciiTheme="minorHAnsi" w:hAnsiTheme="minorHAnsi" w:cstheme="minorHAnsi"/>
        </w:rPr>
        <w:t xml:space="preserve"> 95-109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[110]  Gaudreau P-O, Allard B, Turcotte M and Stagg J 2016 CD73-adenosine reduces immune responses and survival in ovarian cancer patients </w:t>
      </w:r>
      <w:r w:rsidRPr="00051F60">
        <w:rPr>
          <w:rFonts w:asciiTheme="minorHAnsi" w:hAnsiTheme="minorHAnsi" w:cstheme="minorHAnsi"/>
          <w:i/>
        </w:rPr>
        <w:t>Oncoimmunology</w:t>
      </w:r>
      <w:r w:rsidRPr="00051F60">
        <w:rPr>
          <w:rFonts w:asciiTheme="minorHAnsi" w:hAnsiTheme="minorHAnsi" w:cstheme="minorHAnsi"/>
        </w:rPr>
        <w:t xml:space="preserve"> </w:t>
      </w:r>
      <w:r w:rsidRPr="00051F60">
        <w:rPr>
          <w:rFonts w:asciiTheme="minorHAnsi" w:hAnsiTheme="minorHAnsi" w:cstheme="minorHAnsi"/>
          <w:b/>
        </w:rPr>
        <w:t>5</w:t>
      </w:r>
      <w:r w:rsidRPr="00051F60">
        <w:rPr>
          <w:rFonts w:asciiTheme="minorHAnsi" w:hAnsiTheme="minorHAnsi" w:cstheme="minorHAnsi"/>
        </w:rPr>
        <w:t xml:space="preserve"> e1127496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[111]  Turcotte M, Spring K, Pommey S, Chouinard G, Cousineau I, George J, Chen GM, Gendoo DM, Haibe-Kains B and Karn T 2015 CD73 is associated with poor prognosis in high-grade serous ovarian cancer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75</w:t>
      </w:r>
      <w:r w:rsidRPr="00051F60">
        <w:rPr>
          <w:rFonts w:asciiTheme="minorHAnsi" w:hAnsiTheme="minorHAnsi" w:cstheme="minorHAnsi"/>
        </w:rPr>
        <w:t xml:space="preserve"> 4494-503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[112]  Linch SN, McNamara MJ and Redmond WL 2015 OX40 agonists and combination immunotherapy: putting the pedal to the metal </w:t>
      </w:r>
      <w:r w:rsidRPr="00051F60">
        <w:rPr>
          <w:rFonts w:asciiTheme="minorHAnsi" w:hAnsiTheme="minorHAnsi" w:cstheme="minorHAnsi"/>
          <w:i/>
        </w:rPr>
        <w:t>Frontiers in oncology</w:t>
      </w:r>
      <w:r w:rsidRPr="00051F60">
        <w:rPr>
          <w:rFonts w:asciiTheme="minorHAnsi" w:hAnsiTheme="minorHAnsi" w:cstheme="minorHAnsi"/>
        </w:rPr>
        <w:t xml:space="preserve"> </w:t>
      </w:r>
      <w:r w:rsidRPr="00051F60">
        <w:rPr>
          <w:rFonts w:asciiTheme="minorHAnsi" w:hAnsiTheme="minorHAnsi" w:cstheme="minorHAnsi"/>
          <w:b/>
        </w:rPr>
        <w:t>5</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[113]  Aspeslagh S, Postel-Vinay S, Rusakiewicz S, Soria J-C, Zitvogel L and Marabelle A 2016 Rationale for anti-OX40 cancer immunotherapy </w:t>
      </w:r>
      <w:r w:rsidRPr="00051F60">
        <w:rPr>
          <w:rFonts w:asciiTheme="minorHAnsi" w:hAnsiTheme="minorHAnsi" w:cstheme="minorHAnsi"/>
          <w:i/>
        </w:rPr>
        <w:t>European Journal of Cancer</w:t>
      </w:r>
      <w:r w:rsidRPr="00051F60">
        <w:rPr>
          <w:rFonts w:asciiTheme="minorHAnsi" w:hAnsiTheme="minorHAnsi" w:cstheme="minorHAnsi"/>
        </w:rPr>
        <w:t xml:space="preserve"> </w:t>
      </w:r>
      <w:r w:rsidRPr="00051F60">
        <w:rPr>
          <w:rFonts w:asciiTheme="minorHAnsi" w:hAnsiTheme="minorHAnsi" w:cstheme="minorHAnsi"/>
          <w:b/>
        </w:rPr>
        <w:t>52</w:t>
      </w:r>
      <w:r w:rsidRPr="00051F60">
        <w:rPr>
          <w:rFonts w:asciiTheme="minorHAnsi" w:hAnsiTheme="minorHAnsi" w:cstheme="minorHAnsi"/>
        </w:rPr>
        <w:t xml:space="preserve"> 50-66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[114]  Yang Z, Wang J, Lu Q, Xu J, Kobayashi Y, Takakura T, Takimoto A, Yoshioka T, Lian C and Chen C 2004 PEGylation confers greatly extended half-life and attenuated immunogenicity to recombinant methioninase in primates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64</w:t>
      </w:r>
      <w:r w:rsidRPr="00051F60">
        <w:rPr>
          <w:rFonts w:asciiTheme="minorHAnsi" w:hAnsiTheme="minorHAnsi" w:cstheme="minorHAnsi"/>
        </w:rPr>
        <w:t xml:space="preserve"> 6673-8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[115]  Sun X, Yang Z, Li S, Tan Y, Zhang N, Wang X, Yagi S, Yoshioka T, Takimoto A and Mitsushima K 2003 In vivo efficacy of recombinant methioninase is enhanced by the combination of polyethylene glycol conjugation and pyridoxal 5′-phosphate supplementation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63</w:t>
      </w:r>
      <w:r w:rsidRPr="00051F60">
        <w:rPr>
          <w:rFonts w:asciiTheme="minorHAnsi" w:hAnsiTheme="minorHAnsi" w:cstheme="minorHAnsi"/>
        </w:rPr>
        <w:t xml:space="preserve"> 8377-83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[116]  Van Rite BD, Lazrak YA, Pagnon ML, Palwai NR, Neves LF, McFetridge PS and Harrison RG 2011 Enzyme prodrug therapy designed to target L-methioninase to the tumor vasculature </w:t>
      </w:r>
      <w:r w:rsidRPr="00051F60">
        <w:rPr>
          <w:rFonts w:asciiTheme="minorHAnsi" w:hAnsiTheme="minorHAnsi" w:cstheme="minorHAnsi"/>
          <w:i/>
        </w:rPr>
        <w:t>Cancer letters</w:t>
      </w:r>
      <w:r w:rsidRPr="00051F60">
        <w:rPr>
          <w:rFonts w:asciiTheme="minorHAnsi" w:hAnsiTheme="minorHAnsi" w:cstheme="minorHAnsi"/>
        </w:rPr>
        <w:t xml:space="preserve"> </w:t>
      </w:r>
      <w:r w:rsidRPr="00051F60">
        <w:rPr>
          <w:rFonts w:asciiTheme="minorHAnsi" w:hAnsiTheme="minorHAnsi" w:cstheme="minorHAnsi"/>
          <w:b/>
        </w:rPr>
        <w:t>301</w:t>
      </w:r>
      <w:r w:rsidRPr="00051F60">
        <w:rPr>
          <w:rFonts w:asciiTheme="minorHAnsi" w:hAnsiTheme="minorHAnsi" w:cstheme="minorHAnsi"/>
        </w:rPr>
        <w:t xml:space="preserve"> 177-84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[117]  Hamanishi J 2015 Safety and Antitumor Activity of Anti-PD-1 Antibody, Nivolumab, in Patients With Platinum-Resistant Ovarian Cancer </w:t>
      </w:r>
      <w:r w:rsidRPr="00051F60">
        <w:rPr>
          <w:rFonts w:asciiTheme="minorHAnsi" w:hAnsiTheme="minorHAnsi" w:cstheme="minorHAnsi"/>
          <w:i/>
        </w:rPr>
        <w:t>J Clin Oncol</w:t>
      </w:r>
      <w:r w:rsidRPr="00051F60">
        <w:rPr>
          <w:rFonts w:asciiTheme="minorHAnsi" w:hAnsiTheme="minorHAnsi" w:cstheme="minorHAnsi"/>
        </w:rPr>
        <w:t xml:space="preserve"> </w:t>
      </w:r>
      <w:r w:rsidRPr="00051F60">
        <w:rPr>
          <w:rFonts w:asciiTheme="minorHAnsi" w:hAnsiTheme="minorHAnsi" w:cstheme="minorHAnsi"/>
          <w:b/>
        </w:rPr>
        <w:t>33</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[118]  Hay CM, Sult E, Huang Q, Mulgrew K, Fuhrmann SR, McGlinchey KA, Hammond SA, Rothstein R, Rios-Doria J and Poon E 2016 Targeting CD73 in the tumor microenvironment with MEDI9447 </w:t>
      </w:r>
      <w:r w:rsidRPr="00051F60">
        <w:rPr>
          <w:rFonts w:asciiTheme="minorHAnsi" w:hAnsiTheme="minorHAnsi" w:cstheme="minorHAnsi"/>
          <w:i/>
        </w:rPr>
        <w:t>Oncoimmunology</w:t>
      </w:r>
      <w:r w:rsidRPr="00051F60">
        <w:rPr>
          <w:rFonts w:asciiTheme="minorHAnsi" w:hAnsiTheme="minorHAnsi" w:cstheme="minorHAnsi"/>
        </w:rPr>
        <w:t xml:space="preserve"> </w:t>
      </w:r>
      <w:r w:rsidRPr="00051F60">
        <w:rPr>
          <w:rFonts w:asciiTheme="minorHAnsi" w:hAnsiTheme="minorHAnsi" w:cstheme="minorHAnsi"/>
          <w:b/>
        </w:rPr>
        <w:t>5</w:t>
      </w:r>
      <w:r w:rsidRPr="00051F60">
        <w:rPr>
          <w:rFonts w:asciiTheme="minorHAnsi" w:hAnsiTheme="minorHAnsi" w:cstheme="minorHAnsi"/>
        </w:rPr>
        <w:t xml:space="preserve"> e1208875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[119]  Yang Z, Sun X, Li S, Tan Y, Wang X, Zhang N, Yagi S, Takakura T, Kobayashi Y and Takimoto A 2004 Circulating half-life of PEGylated recombinant methioninase holoenzyme is highly dose dependent on cofactor pyridoxal-5′-phosphate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64</w:t>
      </w:r>
      <w:r w:rsidRPr="00051F60">
        <w:rPr>
          <w:rFonts w:asciiTheme="minorHAnsi" w:hAnsiTheme="minorHAnsi" w:cstheme="minorHAnsi"/>
        </w:rPr>
        <w:t xml:space="preserve"> 5775-8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[120]  Georgiou G, Stone E and Lu W-C. Engineered primate L-methioninase for therapeutic purposes. Google Patents; 2016.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[121]  Gibson DG, Smith HO, Hutchison III CA, Venter JC and Merryman C 2010 Chemical synthesis of the mouse mitochondrial genome </w:t>
      </w:r>
      <w:r w:rsidRPr="00051F60">
        <w:rPr>
          <w:rFonts w:asciiTheme="minorHAnsi" w:hAnsiTheme="minorHAnsi" w:cstheme="minorHAnsi"/>
          <w:i/>
        </w:rPr>
        <w:t>Nature methods</w:t>
      </w:r>
      <w:r w:rsidRPr="00051F60">
        <w:rPr>
          <w:rFonts w:asciiTheme="minorHAnsi" w:hAnsiTheme="minorHAnsi" w:cstheme="minorHAnsi"/>
        </w:rPr>
        <w:t xml:space="preserve"> </w:t>
      </w:r>
      <w:r w:rsidRPr="00051F60">
        <w:rPr>
          <w:rFonts w:asciiTheme="minorHAnsi" w:hAnsiTheme="minorHAnsi" w:cstheme="minorHAnsi"/>
          <w:b/>
        </w:rPr>
        <w:t>7</w:t>
      </w:r>
      <w:r w:rsidRPr="00051F60">
        <w:rPr>
          <w:rFonts w:asciiTheme="minorHAnsi" w:hAnsiTheme="minorHAnsi" w:cstheme="minorHAnsi"/>
        </w:rPr>
        <w:t xml:space="preserve"> 901-3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[122]  Andrews KS, Brawley OW and Wender RC 2017 Cancer screening in the United States, 2017: A review of current American Cancer Society guidelines and current issues in cancer screening </w:t>
      </w:r>
      <w:r w:rsidRPr="00051F60">
        <w:rPr>
          <w:rFonts w:asciiTheme="minorHAnsi" w:hAnsiTheme="minorHAnsi" w:cstheme="minorHAnsi"/>
          <w:i/>
        </w:rPr>
        <w:t>Ca: a Cancer Journal for Clinicians</w:t>
      </w:r>
      <w:r w:rsidRPr="00051F60">
        <w:rPr>
          <w:rFonts w:asciiTheme="minorHAnsi" w:hAnsiTheme="minorHAnsi" w:cstheme="minorHAnsi"/>
        </w:rPr>
        <w:t xml:space="preserve"> </w:t>
      </w:r>
      <w:r w:rsidRPr="00051F60">
        <w:rPr>
          <w:rFonts w:asciiTheme="minorHAnsi" w:hAnsiTheme="minorHAnsi" w:cstheme="minorHAnsi"/>
          <w:b/>
        </w:rPr>
        <w:t>67</w:t>
      </w:r>
      <w:r w:rsidRPr="00051F60">
        <w:rPr>
          <w:rFonts w:asciiTheme="minorHAnsi" w:hAnsiTheme="minorHAnsi" w:cstheme="minorHAnsi"/>
        </w:rPr>
        <w:t xml:space="preserve"> 100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[123]  Nelson HD, Pappas M, Cantor A, Griffin J, Daeges M and Humphrey L 2016 Harms of breast cancer screening: systematic review to update the 2009 US preventive services task force recommendationharms of breast cancer screening </w:t>
      </w:r>
      <w:r w:rsidRPr="00051F60">
        <w:rPr>
          <w:rFonts w:asciiTheme="minorHAnsi" w:hAnsiTheme="minorHAnsi" w:cstheme="minorHAnsi"/>
          <w:i/>
        </w:rPr>
        <w:t>Annals of internal medicine</w:t>
      </w:r>
      <w:r w:rsidRPr="00051F60">
        <w:rPr>
          <w:rFonts w:asciiTheme="minorHAnsi" w:hAnsiTheme="minorHAnsi" w:cstheme="minorHAnsi"/>
        </w:rPr>
        <w:t xml:space="preserve"> </w:t>
      </w:r>
      <w:r w:rsidRPr="00051F60">
        <w:rPr>
          <w:rFonts w:asciiTheme="minorHAnsi" w:hAnsiTheme="minorHAnsi" w:cstheme="minorHAnsi"/>
          <w:b/>
        </w:rPr>
        <w:t>164</w:t>
      </w:r>
      <w:r w:rsidRPr="00051F60">
        <w:rPr>
          <w:rFonts w:asciiTheme="minorHAnsi" w:hAnsiTheme="minorHAnsi" w:cstheme="minorHAnsi"/>
        </w:rPr>
        <w:t xml:space="preserve"> 256-67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[124]  Connor EE, Mwamuka J, Gole A, Murphy CJ and Wyatt MD 2005 Gold nanoparticles are taken up by human cells but do not cause acute cytotoxicity </w:t>
      </w:r>
      <w:r w:rsidRPr="00051F60">
        <w:rPr>
          <w:rFonts w:asciiTheme="minorHAnsi" w:hAnsiTheme="minorHAnsi" w:cstheme="minorHAnsi"/>
          <w:i/>
        </w:rPr>
        <w:t>Small</w:t>
      </w:r>
      <w:r w:rsidRPr="00051F60">
        <w:rPr>
          <w:rFonts w:asciiTheme="minorHAnsi" w:hAnsiTheme="minorHAnsi" w:cstheme="minorHAnsi"/>
        </w:rPr>
        <w:t xml:space="preserve"> </w:t>
      </w:r>
      <w:r w:rsidRPr="00051F60">
        <w:rPr>
          <w:rFonts w:asciiTheme="minorHAnsi" w:hAnsiTheme="minorHAnsi" w:cstheme="minorHAnsi"/>
          <w:b/>
        </w:rPr>
        <w:t>1</w:t>
      </w:r>
      <w:r w:rsidRPr="00051F60">
        <w:rPr>
          <w:rFonts w:asciiTheme="minorHAnsi" w:hAnsiTheme="minorHAnsi" w:cstheme="minorHAnsi"/>
        </w:rPr>
        <w:t xml:space="preserve"> 325-7</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[125]  Kim J-K, Seo S-J, Kim K-H, Kim T-J, Chung M-H, Kim K-R and Yang T-K 2010 Therapeutic application of metallic nanoparticles combined with particle-induced x-ray emission effect </w:t>
      </w:r>
      <w:r w:rsidRPr="00051F60">
        <w:rPr>
          <w:rFonts w:asciiTheme="minorHAnsi" w:hAnsiTheme="minorHAnsi" w:cstheme="minorHAnsi"/>
          <w:i/>
        </w:rPr>
        <w:t>Nanotechnology</w:t>
      </w:r>
      <w:r w:rsidRPr="00051F60">
        <w:rPr>
          <w:rFonts w:asciiTheme="minorHAnsi" w:hAnsiTheme="minorHAnsi" w:cstheme="minorHAnsi"/>
        </w:rPr>
        <w:t xml:space="preserve"> </w:t>
      </w:r>
      <w:r w:rsidRPr="00051F60">
        <w:rPr>
          <w:rFonts w:asciiTheme="minorHAnsi" w:hAnsiTheme="minorHAnsi" w:cstheme="minorHAnsi"/>
          <w:b/>
        </w:rPr>
        <w:t>21</w:t>
      </w:r>
      <w:r w:rsidRPr="00051F60">
        <w:rPr>
          <w:rFonts w:asciiTheme="minorHAnsi" w:hAnsiTheme="minorHAnsi" w:cstheme="minorHAnsi"/>
        </w:rPr>
        <w:t xml:space="preserve"> 425102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[126]  Cho SH, Jones BL and Krishnan S 2009 The dosimetric feasibility of gold nanoparticle-aided radiation therapy (GNRT) via brachytherapy using low-energy gamma-/x-ray sources </w:t>
      </w:r>
      <w:r w:rsidRPr="00051F60">
        <w:rPr>
          <w:rFonts w:asciiTheme="minorHAnsi" w:hAnsiTheme="minorHAnsi" w:cstheme="minorHAnsi"/>
          <w:i/>
        </w:rPr>
        <w:t>Physics in medicine and biology</w:t>
      </w:r>
      <w:r w:rsidRPr="00051F60">
        <w:rPr>
          <w:rFonts w:asciiTheme="minorHAnsi" w:hAnsiTheme="minorHAnsi" w:cstheme="minorHAnsi"/>
        </w:rPr>
        <w:t xml:space="preserve"> </w:t>
      </w:r>
      <w:r w:rsidRPr="00051F60">
        <w:rPr>
          <w:rFonts w:asciiTheme="minorHAnsi" w:hAnsiTheme="minorHAnsi" w:cstheme="minorHAnsi"/>
          <w:b/>
        </w:rPr>
        <w:t>54</w:t>
      </w:r>
      <w:r w:rsidRPr="00051F60">
        <w:rPr>
          <w:rFonts w:asciiTheme="minorHAnsi" w:hAnsiTheme="minorHAnsi" w:cstheme="minorHAnsi"/>
        </w:rPr>
        <w:t xml:space="preserve"> 4889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[127]  Shukla R, Bansal V, Chaudhary M, Basu A, Bhonde RR and Sastry M 2005 Biocompatibility of gold nanoparticles and their endocytotic fate inside the cellular compartment: a microscopic overview </w:t>
      </w:r>
      <w:r w:rsidRPr="00051F60">
        <w:rPr>
          <w:rFonts w:asciiTheme="minorHAnsi" w:hAnsiTheme="minorHAnsi" w:cstheme="minorHAnsi"/>
          <w:i/>
        </w:rPr>
        <w:t>Langmuir</w:t>
      </w:r>
      <w:r w:rsidRPr="00051F60">
        <w:rPr>
          <w:rFonts w:asciiTheme="minorHAnsi" w:hAnsiTheme="minorHAnsi" w:cstheme="minorHAnsi"/>
        </w:rPr>
        <w:t xml:space="preserve"> </w:t>
      </w:r>
      <w:r w:rsidRPr="00051F60">
        <w:rPr>
          <w:rFonts w:asciiTheme="minorHAnsi" w:hAnsiTheme="minorHAnsi" w:cstheme="minorHAnsi"/>
          <w:b/>
        </w:rPr>
        <w:t>21</w:t>
      </w:r>
      <w:r w:rsidRPr="00051F60">
        <w:rPr>
          <w:rFonts w:asciiTheme="minorHAnsi" w:hAnsiTheme="minorHAnsi" w:cstheme="minorHAnsi"/>
        </w:rPr>
        <w:t xml:space="preserve"> 10644-54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[128]  Libutti SK, Paciotti GF, Byrnes AA, Alexander HR, Gannon WE, Walker M, Seidel GD, Yuldasheva N and Tamarkin L 2010 Phase I and pharmacokinetic studies of CYT-6091, a novel PEGylated colloidal gold-rhTNF nanomedicine </w:t>
      </w:r>
      <w:r w:rsidRPr="00051F60">
        <w:rPr>
          <w:rFonts w:asciiTheme="minorHAnsi" w:hAnsiTheme="minorHAnsi" w:cstheme="minorHAnsi"/>
          <w:i/>
        </w:rPr>
        <w:t>Clin. Cancer Res.</w:t>
      </w:r>
      <w:r w:rsidRPr="00051F60">
        <w:rPr>
          <w:rFonts w:asciiTheme="minorHAnsi" w:hAnsiTheme="minorHAnsi" w:cstheme="minorHAnsi"/>
        </w:rPr>
        <w:t xml:space="preserve">  clincanres. 0978.2010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[129]  Anselmo AC and Mitragotri S 2016 Nanoparticles in the clinic </w:t>
      </w:r>
      <w:r w:rsidRPr="00051F60">
        <w:rPr>
          <w:rFonts w:asciiTheme="minorHAnsi" w:hAnsiTheme="minorHAnsi" w:cstheme="minorHAnsi"/>
          <w:i/>
        </w:rPr>
        <w:t>Bioengineering &amp; Translational Medicine</w:t>
      </w:r>
      <w:r w:rsidRPr="00051F60">
        <w:rPr>
          <w:rFonts w:asciiTheme="minorHAnsi" w:hAnsiTheme="minorHAnsi" w:cstheme="minorHAnsi"/>
        </w:rPr>
        <w:t xml:space="preserve"> </w:t>
      </w:r>
      <w:r w:rsidRPr="00051F60">
        <w:rPr>
          <w:rFonts w:asciiTheme="minorHAnsi" w:hAnsiTheme="minorHAnsi" w:cstheme="minorHAnsi"/>
          <w:b/>
        </w:rPr>
        <w:t>1</w:t>
      </w:r>
      <w:r w:rsidRPr="00051F60">
        <w:rPr>
          <w:rFonts w:asciiTheme="minorHAnsi" w:hAnsiTheme="minorHAnsi" w:cstheme="minorHAnsi"/>
        </w:rPr>
        <w:t xml:space="preserve"> 10-29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[130]  Zolnik BS, Gonzalez-Fernandez A, Sadrieh N and Dobrovolskaia MA 2010 Minireview: nanoparticles and the immune system </w:t>
      </w:r>
      <w:r w:rsidRPr="00051F60">
        <w:rPr>
          <w:rFonts w:asciiTheme="minorHAnsi" w:hAnsiTheme="minorHAnsi" w:cstheme="minorHAnsi"/>
          <w:i/>
        </w:rPr>
        <w:t>Endocrinology</w:t>
      </w:r>
      <w:r w:rsidRPr="00051F60">
        <w:rPr>
          <w:rFonts w:asciiTheme="minorHAnsi" w:hAnsiTheme="minorHAnsi" w:cstheme="minorHAnsi"/>
        </w:rPr>
        <w:t xml:space="preserve"> </w:t>
      </w:r>
      <w:r w:rsidRPr="00051F60">
        <w:rPr>
          <w:rFonts w:asciiTheme="minorHAnsi" w:hAnsiTheme="minorHAnsi" w:cstheme="minorHAnsi"/>
          <w:b/>
        </w:rPr>
        <w:t>151</w:t>
      </w:r>
      <w:r w:rsidRPr="00051F60">
        <w:rPr>
          <w:rFonts w:asciiTheme="minorHAnsi" w:hAnsiTheme="minorHAnsi" w:cstheme="minorHAnsi"/>
        </w:rPr>
        <w:t xml:space="preserve"> 458-65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[131]  Takae S, Akiyama Y, Otsuka H, Nakamura T, Nagasaki Y and Kataoka K 2005 Ligand density effect on biorecognition by PEGylated gold nanoparticles: regulated interaction of RCA120 lectin with lactose installed to the distal end of tethered PEG strands on gold surface </w:t>
      </w:r>
      <w:r w:rsidRPr="00051F60">
        <w:rPr>
          <w:rFonts w:asciiTheme="minorHAnsi" w:hAnsiTheme="minorHAnsi" w:cstheme="minorHAnsi"/>
          <w:i/>
        </w:rPr>
        <w:t>Biomacromolecules</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818-24</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[132]  Ba H, Rodríguez-Fernández J, Stefani FD and Feldmann J 2010 Immobilization of gold nanoparticles on living cell membranes upon controlled lipid binding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10</w:t>
      </w:r>
      <w:r w:rsidRPr="00051F60">
        <w:rPr>
          <w:rFonts w:asciiTheme="minorHAnsi" w:hAnsiTheme="minorHAnsi" w:cstheme="minorHAnsi"/>
        </w:rPr>
        <w:t xml:space="preserve"> 3006-12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[133]  Popovtzer R, Agrawal A, Kotov NA, Popovtzer A, Balter J, Carey TE and Kopelman R 2008 Targeted gold nanoparticles enable molecular CT imaging of cancer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8</w:t>
      </w:r>
      <w:r w:rsidRPr="00051F60">
        <w:rPr>
          <w:rFonts w:asciiTheme="minorHAnsi" w:hAnsiTheme="minorHAnsi" w:cstheme="minorHAnsi"/>
        </w:rPr>
        <w:t xml:space="preserve"> 4593-6</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[134]  Lai S-F, Ko B-H, Chien C-C, Chang C-J, Yang S-M, Chen H-H, Petibois C, Hueng D-Y, Ka S-M and Chen A 2015 Gold nanoparticles as multimodality imaging agents for brain gliomas </w:t>
      </w:r>
      <w:r w:rsidRPr="00051F60">
        <w:rPr>
          <w:rFonts w:asciiTheme="minorHAnsi" w:hAnsiTheme="minorHAnsi" w:cstheme="minorHAnsi"/>
          <w:i/>
        </w:rPr>
        <w:t>J. Nanobiotechnology</w:t>
      </w:r>
      <w:r w:rsidRPr="00051F60">
        <w:rPr>
          <w:rFonts w:asciiTheme="minorHAnsi" w:hAnsiTheme="minorHAnsi" w:cstheme="minorHAnsi"/>
        </w:rPr>
        <w:t xml:space="preserve"> </w:t>
      </w:r>
      <w:r w:rsidRPr="00051F60">
        <w:rPr>
          <w:rFonts w:asciiTheme="minorHAnsi" w:hAnsiTheme="minorHAnsi" w:cstheme="minorHAnsi"/>
          <w:b/>
        </w:rPr>
        <w:t>13</w:t>
      </w:r>
      <w:r w:rsidRPr="00051F60">
        <w:rPr>
          <w:rFonts w:asciiTheme="minorHAnsi" w:hAnsiTheme="minorHAnsi" w:cstheme="minorHAnsi"/>
        </w:rPr>
        <w:t xml:space="preserve"> 85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[135]  Reuveni T, Motiei M, Romman Z, Popovtzer A and Popovtzer R 2011 Targeted gold nanoparticles enable molecular CT imaging of cancer: an in vivo study </w:t>
      </w:r>
      <w:r w:rsidRPr="00051F60">
        <w:rPr>
          <w:rFonts w:asciiTheme="minorHAnsi" w:hAnsiTheme="minorHAnsi" w:cstheme="minorHAnsi"/>
          <w:i/>
        </w:rPr>
        <w:t>Int. J. Nanomedicine</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2859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[136]  Eck W, Nicholson AI, Zentgraf H, Semmler W and Bartling Sn 2010 Anti-CD4-targeted gold nanoparticles induce specific contrast enhancement of peripheral lymph nodes in X-ray computed tomography of live mice </w:t>
      </w:r>
      <w:r w:rsidRPr="00051F60">
        <w:rPr>
          <w:rFonts w:asciiTheme="minorHAnsi" w:hAnsiTheme="minorHAnsi" w:cstheme="minorHAnsi"/>
          <w:i/>
        </w:rPr>
        <w:t>Nano letters</w:t>
      </w:r>
      <w:r w:rsidRPr="00051F60">
        <w:rPr>
          <w:rFonts w:asciiTheme="minorHAnsi" w:hAnsiTheme="minorHAnsi" w:cstheme="minorHAnsi"/>
        </w:rPr>
        <w:t xml:space="preserve"> </w:t>
      </w:r>
      <w:r w:rsidRPr="00051F60">
        <w:rPr>
          <w:rFonts w:asciiTheme="minorHAnsi" w:hAnsiTheme="minorHAnsi" w:cstheme="minorHAnsi"/>
          <w:b/>
        </w:rPr>
        <w:t>10</w:t>
      </w:r>
      <w:r w:rsidRPr="00051F60">
        <w:rPr>
          <w:rFonts w:asciiTheme="minorHAnsi" w:hAnsiTheme="minorHAnsi" w:cstheme="minorHAnsi"/>
        </w:rPr>
        <w:t xml:space="preserve"> 2318-22</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[137]  Calderwood SK, Stevenson MA and Murshid A 2012 Heat shock proteins, autoimmunity, and cancer treatment </w:t>
      </w:r>
      <w:r w:rsidRPr="00051F60">
        <w:rPr>
          <w:rFonts w:asciiTheme="minorHAnsi" w:hAnsiTheme="minorHAnsi" w:cstheme="minorHAnsi"/>
          <w:i/>
        </w:rPr>
        <w:t>Autoimmune diseases</w:t>
      </w:r>
      <w:r w:rsidRPr="00051F60">
        <w:rPr>
          <w:rFonts w:asciiTheme="minorHAnsi" w:hAnsiTheme="minorHAnsi" w:cstheme="minorHAnsi"/>
        </w:rPr>
        <w:t xml:space="preserve"> </w:t>
      </w:r>
      <w:r w:rsidRPr="00051F60">
        <w:rPr>
          <w:rFonts w:asciiTheme="minorHAnsi" w:hAnsiTheme="minorHAnsi" w:cstheme="minorHAnsi"/>
          <w:b/>
        </w:rPr>
        <w:t>2012</w:t>
      </w:r>
      <w:r w:rsidRPr="00051F60">
        <w:rPr>
          <w:rFonts w:asciiTheme="minorHAnsi" w:hAnsiTheme="minorHAnsi" w:cstheme="minorHAnsi"/>
        </w:rPr>
        <w:t xml:space="preserve"> </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[138]  Ito A, Matsuoka F, Honda H and Kobayashi T 2003 Heat shock protein 70 gene therapy combined with hyperthermia using magnetic nanoparticles </w:t>
      </w:r>
      <w:r w:rsidRPr="00051F60">
        <w:rPr>
          <w:rFonts w:asciiTheme="minorHAnsi" w:hAnsiTheme="minorHAnsi" w:cstheme="minorHAnsi"/>
          <w:i/>
        </w:rPr>
        <w:t>Cancer Gene Therapy</w:t>
      </w:r>
      <w:r w:rsidRPr="00051F60">
        <w:rPr>
          <w:rFonts w:asciiTheme="minorHAnsi" w:hAnsiTheme="minorHAnsi" w:cstheme="minorHAnsi"/>
        </w:rPr>
        <w:t xml:space="preserve"> </w:t>
      </w:r>
      <w:r w:rsidRPr="00051F60">
        <w:rPr>
          <w:rFonts w:asciiTheme="minorHAnsi" w:hAnsiTheme="minorHAnsi" w:cstheme="minorHAnsi"/>
          <w:b/>
        </w:rPr>
        <w:t>10</w:t>
      </w:r>
      <w:r w:rsidRPr="00051F60">
        <w:rPr>
          <w:rFonts w:asciiTheme="minorHAnsi" w:hAnsiTheme="minorHAnsi" w:cstheme="minorHAnsi"/>
        </w:rPr>
        <w:t xml:space="preserve"> 918</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[139]  Liu Z, Tabakman S, Welsher K and Dai H 2009 Carbon nanotubes in biology and medicine: in vitro and in vivo detection, imaging and drug delivery </w:t>
      </w:r>
      <w:r w:rsidRPr="00051F60">
        <w:rPr>
          <w:rFonts w:asciiTheme="minorHAnsi" w:hAnsiTheme="minorHAnsi" w:cstheme="minorHAnsi"/>
          <w:i/>
        </w:rPr>
        <w:t>Nano Res.</w:t>
      </w:r>
      <w:r w:rsidRPr="00051F60">
        <w:rPr>
          <w:rFonts w:asciiTheme="minorHAnsi" w:hAnsiTheme="minorHAnsi" w:cstheme="minorHAnsi"/>
        </w:rPr>
        <w:t xml:space="preserve"> </w:t>
      </w:r>
      <w:r w:rsidRPr="00051F60">
        <w:rPr>
          <w:rFonts w:asciiTheme="minorHAnsi" w:hAnsiTheme="minorHAnsi" w:cstheme="minorHAnsi"/>
          <w:b/>
        </w:rPr>
        <w:t>2</w:t>
      </w:r>
      <w:r w:rsidRPr="00051F60">
        <w:rPr>
          <w:rFonts w:asciiTheme="minorHAnsi" w:hAnsiTheme="minorHAnsi" w:cstheme="minorHAnsi"/>
        </w:rPr>
        <w:t xml:space="preserve"> 85-120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lastRenderedPageBreak/>
        <w:t xml:space="preserve">[140]  Liu Z, Chen K, Davis C, Sherlock S, Cao Q, Chen X and Dai H 2008 Drug delivery with carbon nanotubes for in vivo cancer treatment </w:t>
      </w:r>
      <w:r w:rsidRPr="00051F60">
        <w:rPr>
          <w:rFonts w:asciiTheme="minorHAnsi" w:hAnsiTheme="minorHAnsi" w:cstheme="minorHAnsi"/>
          <w:i/>
        </w:rPr>
        <w:t>Cancer Res.</w:t>
      </w:r>
      <w:r w:rsidRPr="00051F60">
        <w:rPr>
          <w:rFonts w:asciiTheme="minorHAnsi" w:hAnsiTheme="minorHAnsi" w:cstheme="minorHAnsi"/>
        </w:rPr>
        <w:t xml:space="preserve"> </w:t>
      </w:r>
      <w:r w:rsidRPr="00051F60">
        <w:rPr>
          <w:rFonts w:asciiTheme="minorHAnsi" w:hAnsiTheme="minorHAnsi" w:cstheme="minorHAnsi"/>
          <w:b/>
        </w:rPr>
        <w:t>68</w:t>
      </w:r>
      <w:r w:rsidRPr="00051F60">
        <w:rPr>
          <w:rFonts w:asciiTheme="minorHAnsi" w:hAnsiTheme="minorHAnsi" w:cstheme="minorHAnsi"/>
        </w:rPr>
        <w:t xml:space="preserve"> 6652-60</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[141]  Bianco A, Kostarelos K and Prato M 2005 Applications of carbon nanotubes in drug delivery </w:t>
      </w:r>
      <w:r w:rsidRPr="00051F60">
        <w:rPr>
          <w:rFonts w:asciiTheme="minorHAnsi" w:hAnsiTheme="minorHAnsi" w:cstheme="minorHAnsi"/>
          <w:i/>
        </w:rPr>
        <w:t>Current opinion in chemical biology</w:t>
      </w:r>
      <w:r w:rsidRPr="00051F60">
        <w:rPr>
          <w:rFonts w:asciiTheme="minorHAnsi" w:hAnsiTheme="minorHAnsi" w:cstheme="minorHAnsi"/>
        </w:rPr>
        <w:t xml:space="preserve"> </w:t>
      </w:r>
      <w:r w:rsidRPr="00051F60">
        <w:rPr>
          <w:rFonts w:asciiTheme="minorHAnsi" w:hAnsiTheme="minorHAnsi" w:cstheme="minorHAnsi"/>
          <w:b/>
        </w:rPr>
        <w:t>9</w:t>
      </w:r>
      <w:r w:rsidRPr="00051F60">
        <w:rPr>
          <w:rFonts w:asciiTheme="minorHAnsi" w:hAnsiTheme="minorHAnsi" w:cstheme="minorHAnsi"/>
        </w:rPr>
        <w:t xml:space="preserve"> 674-9</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[142]  Lu Z, Wang J, Wientjes MG and Au JL 2010 Intraperitoneal therapy for peritoneal cancer </w:t>
      </w:r>
      <w:r w:rsidRPr="00051F60">
        <w:rPr>
          <w:rFonts w:asciiTheme="minorHAnsi" w:hAnsiTheme="minorHAnsi" w:cstheme="minorHAnsi"/>
          <w:i/>
        </w:rPr>
        <w:t>Future oncology</w:t>
      </w:r>
      <w:r w:rsidRPr="00051F60">
        <w:rPr>
          <w:rFonts w:asciiTheme="minorHAnsi" w:hAnsiTheme="minorHAnsi" w:cstheme="minorHAnsi"/>
        </w:rPr>
        <w:t xml:space="preserve"> </w:t>
      </w:r>
      <w:r w:rsidRPr="00051F60">
        <w:rPr>
          <w:rFonts w:asciiTheme="minorHAnsi" w:hAnsiTheme="minorHAnsi" w:cstheme="minorHAnsi"/>
          <w:b/>
        </w:rPr>
        <w:t>6</w:t>
      </w:r>
      <w:r w:rsidRPr="00051F60">
        <w:rPr>
          <w:rFonts w:asciiTheme="minorHAnsi" w:hAnsiTheme="minorHAnsi" w:cstheme="minorHAnsi"/>
        </w:rPr>
        <w:t xml:space="preserve"> 1625-41</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[143]  Ghosh P, Han G, De M, Kim CK and Rotello VM 2008 Gold nanoparticles in delivery applications </w:t>
      </w:r>
      <w:r w:rsidRPr="00051F60">
        <w:rPr>
          <w:rFonts w:asciiTheme="minorHAnsi" w:hAnsiTheme="minorHAnsi" w:cstheme="minorHAnsi"/>
          <w:i/>
        </w:rPr>
        <w:t>Adv. Drug Deliv. Rev.</w:t>
      </w:r>
      <w:r w:rsidRPr="00051F60">
        <w:rPr>
          <w:rFonts w:asciiTheme="minorHAnsi" w:hAnsiTheme="minorHAnsi" w:cstheme="minorHAnsi"/>
        </w:rPr>
        <w:t xml:space="preserve"> </w:t>
      </w:r>
      <w:r w:rsidRPr="00051F60">
        <w:rPr>
          <w:rFonts w:asciiTheme="minorHAnsi" w:hAnsiTheme="minorHAnsi" w:cstheme="minorHAnsi"/>
          <w:b/>
        </w:rPr>
        <w:t>60</w:t>
      </w:r>
      <w:r w:rsidRPr="00051F60">
        <w:rPr>
          <w:rFonts w:asciiTheme="minorHAnsi" w:hAnsiTheme="minorHAnsi" w:cstheme="minorHAnsi"/>
        </w:rPr>
        <w:t xml:space="preserve"> 1307-15</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[144]  Paciotti GF, Myer L, Weinreich D, Goia D, Pavel N, McLaughlin RE and Tamarkin L 2004 Colloidal gold: a novel nanoparticle vector for tumor directed drug delivery </w:t>
      </w:r>
      <w:r w:rsidRPr="00051F60">
        <w:rPr>
          <w:rFonts w:asciiTheme="minorHAnsi" w:hAnsiTheme="minorHAnsi" w:cstheme="minorHAnsi"/>
          <w:i/>
        </w:rPr>
        <w:t>Drug delivery</w:t>
      </w:r>
      <w:r w:rsidRPr="00051F60">
        <w:rPr>
          <w:rFonts w:asciiTheme="minorHAnsi" w:hAnsiTheme="minorHAnsi" w:cstheme="minorHAnsi"/>
        </w:rPr>
        <w:t xml:space="preserve"> </w:t>
      </w:r>
      <w:r w:rsidRPr="00051F60">
        <w:rPr>
          <w:rFonts w:asciiTheme="minorHAnsi" w:hAnsiTheme="minorHAnsi" w:cstheme="minorHAnsi"/>
          <w:b/>
        </w:rPr>
        <w:t>11</w:t>
      </w:r>
      <w:r w:rsidRPr="00051F60">
        <w:rPr>
          <w:rFonts w:asciiTheme="minorHAnsi" w:hAnsiTheme="minorHAnsi" w:cstheme="minorHAnsi"/>
        </w:rPr>
        <w:t xml:space="preserve"> 169-83</w:t>
      </w:r>
    </w:p>
    <w:p w:rsidR="00051F60" w:rsidRPr="00051F60" w:rsidRDefault="00051F60" w:rsidP="00051F60">
      <w:pPr>
        <w:pStyle w:val="EndNoteBibliography"/>
        <w:spacing w:line="480" w:lineRule="auto"/>
        <w:rPr>
          <w:rFonts w:asciiTheme="minorHAnsi" w:hAnsiTheme="minorHAnsi" w:cstheme="minorHAnsi"/>
        </w:rPr>
      </w:pPr>
      <w:r w:rsidRPr="00051F60">
        <w:rPr>
          <w:rFonts w:asciiTheme="minorHAnsi" w:hAnsiTheme="minorHAnsi" w:cstheme="minorHAnsi"/>
        </w:rPr>
        <w:t xml:space="preserve">[145]  Brown SD, Nativo P, Smith J-A, Stirling D, Edwards PR, Venugopal B, Flint DJ, Plumb JA, Graham D and Wheate NJ 2010 Gold nanoparticles for the improved anticancer drug delivery of the active component of oxaliplatin </w:t>
      </w:r>
      <w:r w:rsidRPr="00051F60">
        <w:rPr>
          <w:rFonts w:asciiTheme="minorHAnsi" w:hAnsiTheme="minorHAnsi" w:cstheme="minorHAnsi"/>
          <w:i/>
        </w:rPr>
        <w:t>Journal of the American Chemical Society</w:t>
      </w:r>
      <w:r w:rsidRPr="00051F60">
        <w:rPr>
          <w:rFonts w:asciiTheme="minorHAnsi" w:hAnsiTheme="minorHAnsi" w:cstheme="minorHAnsi"/>
        </w:rPr>
        <w:t xml:space="preserve"> </w:t>
      </w:r>
      <w:r w:rsidRPr="00051F60">
        <w:rPr>
          <w:rFonts w:asciiTheme="minorHAnsi" w:hAnsiTheme="minorHAnsi" w:cstheme="minorHAnsi"/>
          <w:b/>
        </w:rPr>
        <w:t>132</w:t>
      </w:r>
      <w:r w:rsidRPr="00051F60">
        <w:rPr>
          <w:rFonts w:asciiTheme="minorHAnsi" w:hAnsiTheme="minorHAnsi" w:cstheme="minorHAnsi"/>
        </w:rPr>
        <w:t xml:space="preserve"> 4678-84</w:t>
      </w:r>
    </w:p>
    <w:p w:rsidR="00D10149" w:rsidRPr="00051F60" w:rsidRDefault="00887A9B" w:rsidP="00051F60">
      <w:pPr>
        <w:rPr>
          <w:rFonts w:cstheme="minorHAnsi"/>
        </w:rPr>
      </w:pPr>
      <w:r w:rsidRPr="00051F60">
        <w:rPr>
          <w:rFonts w:cstheme="minorHAnsi"/>
        </w:rPr>
        <w:fldChar w:fldCharType="end"/>
      </w:r>
      <w:r w:rsidR="00D10149" w:rsidRPr="00051F60">
        <w:rPr>
          <w:rFonts w:cstheme="minorHAnsi"/>
        </w:rPr>
        <w:br w:type="page"/>
      </w:r>
    </w:p>
    <w:p w:rsidR="00D10149" w:rsidRDefault="00D10149" w:rsidP="002E386A">
      <w:pPr>
        <w:pStyle w:val="Heading1"/>
      </w:pPr>
      <w:bookmarkStart w:id="157" w:name="_Toc310579475"/>
      <w:bookmarkStart w:id="158" w:name="_Toc490850972"/>
      <w:r>
        <w:lastRenderedPageBreak/>
        <w:t xml:space="preserve">Appendix A: </w:t>
      </w:r>
      <w:bookmarkEnd w:id="157"/>
      <w:r w:rsidR="007A57D4">
        <w:t>Supplemental Data</w:t>
      </w:r>
      <w:bookmarkEnd w:id="158"/>
    </w:p>
    <w:p w:rsidR="007A57D4" w:rsidRDefault="007A57D4" w:rsidP="007A57D4">
      <w:pPr>
        <w:jc w:val="center"/>
        <w:rPr>
          <w:rFonts w:ascii="Times New Roman" w:hAnsi="Times New Roman"/>
          <w:b/>
        </w:rPr>
      </w:pPr>
      <w:r w:rsidRPr="008831DA">
        <w:rPr>
          <w:rFonts w:ascii="Times New Roman" w:hAnsi="Times New Roman"/>
          <w:b/>
          <w:noProof/>
          <w:lang w:bidi="ar-SA"/>
        </w:rPr>
        <w:drawing>
          <wp:inline distT="0" distB="0" distL="0" distR="0">
            <wp:extent cx="3891517" cy="4061638"/>
            <wp:effectExtent l="0" t="0" r="0" b="0"/>
            <wp:docPr id="19"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15000" cy="6181725"/>
                      <a:chOff x="1447800" y="152400"/>
                      <a:chExt cx="5715000" cy="6181725"/>
                    </a:xfrm>
                  </a:grpSpPr>
                  <a:grpSp>
                    <a:nvGrpSpPr>
                      <a:cNvPr id="11" name="Group 10"/>
                      <a:cNvGrpSpPr/>
                    </a:nvGrpSpPr>
                    <a:grpSpPr>
                      <a:xfrm>
                        <a:off x="1447800" y="152400"/>
                        <a:ext cx="5715000" cy="6181725"/>
                        <a:chOff x="1447800" y="152400"/>
                        <a:chExt cx="5715000" cy="6181725"/>
                      </a:xfrm>
                    </a:grpSpPr>
                    <a:pic>
                      <a:nvPicPr>
                        <a:cNvPr id="1029" name="Picture 5"/>
                        <a:cNvPicPr>
                          <a:picLocks noChangeAspect="1" noChangeArrowheads="1"/>
                        </a:cNvPicPr>
                      </a:nvPicPr>
                      <a:blipFill>
                        <a:blip r:embed="rId96"/>
                        <a:srcRect/>
                        <a:stretch>
                          <a:fillRect/>
                        </a:stretch>
                      </a:blipFill>
                      <a:spPr bwMode="auto">
                        <a:xfrm>
                          <a:off x="1809750" y="3429000"/>
                          <a:ext cx="5353050" cy="2905125"/>
                        </a:xfrm>
                        <a:prstGeom prst="rect">
                          <a:avLst/>
                        </a:prstGeom>
                        <a:noFill/>
                        <a:ln w="9525">
                          <a:noFill/>
                          <a:miter lim="800000"/>
                          <a:headEnd/>
                          <a:tailEnd/>
                        </a:ln>
                        <a:effectLst/>
                      </a:spPr>
                    </a:pic>
                    <a:pic>
                      <a:nvPicPr>
                        <a:cNvPr id="1028" name="Picture 4"/>
                        <a:cNvPicPr>
                          <a:picLocks noChangeAspect="1" noChangeArrowheads="1"/>
                        </a:cNvPicPr>
                      </a:nvPicPr>
                      <a:blipFill>
                        <a:blip r:embed="rId97"/>
                        <a:srcRect/>
                        <a:stretch>
                          <a:fillRect/>
                        </a:stretch>
                      </a:blipFill>
                      <a:spPr bwMode="auto">
                        <a:xfrm>
                          <a:off x="1914525" y="228600"/>
                          <a:ext cx="5248275" cy="2905125"/>
                        </a:xfrm>
                        <a:prstGeom prst="rect">
                          <a:avLst/>
                        </a:prstGeom>
                        <a:noFill/>
                        <a:ln w="9525">
                          <a:noFill/>
                          <a:miter lim="800000"/>
                          <a:headEnd/>
                          <a:tailEnd/>
                        </a:ln>
                        <a:effectLst/>
                      </a:spPr>
                    </a:pic>
                    <a:sp>
                      <a:nvSpPr>
                        <a:cNvPr id="6" name="TextBox 5"/>
                        <a:cNvSpPr txBox="1"/>
                      </a:nvSpPr>
                      <a:spPr>
                        <a:xfrm>
                          <a:off x="1447800" y="152400"/>
                          <a:ext cx="7620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(a)</a:t>
                            </a:r>
                            <a:endParaRPr lang="en-US" sz="3200" b="1" dirty="0">
                              <a:latin typeface="Times New Roman" pitchFamily="18" charset="0"/>
                              <a:cs typeface="Times New Roman" pitchFamily="18" charset="0"/>
                            </a:endParaRPr>
                          </a:p>
                        </a:txBody>
                        <a:useSpRect/>
                      </a:txSp>
                    </a:sp>
                    <a:sp>
                      <a:nvSpPr>
                        <a:cNvPr id="7" name="TextBox 6"/>
                        <a:cNvSpPr txBox="1"/>
                      </a:nvSpPr>
                      <a:spPr>
                        <a:xfrm>
                          <a:off x="1447800" y="3429000"/>
                          <a:ext cx="7620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(b)</a:t>
                            </a:r>
                            <a:endParaRPr lang="en-US" sz="3200" b="1" dirty="0">
                              <a:latin typeface="Times New Roman" pitchFamily="18" charset="0"/>
                              <a:cs typeface="Times New Roman" pitchFamily="18" charset="0"/>
                            </a:endParaRPr>
                          </a:p>
                        </a:txBody>
                        <a:useSpRect/>
                      </a:txSp>
                    </a:sp>
                  </a:grpSp>
                </lc:lockedCanvas>
              </a:graphicData>
            </a:graphic>
          </wp:inline>
        </w:drawing>
      </w:r>
    </w:p>
    <w:p w:rsidR="007A57D4" w:rsidRPr="00436CC8" w:rsidRDefault="007A57D4" w:rsidP="007A57D4">
      <w:pPr>
        <w:pStyle w:val="Caption"/>
        <w:rPr>
          <w:rFonts w:ascii="Times New Roman" w:hAnsi="Times New Roman"/>
          <w:szCs w:val="24"/>
        </w:rPr>
      </w:pPr>
      <w:bookmarkStart w:id="159" w:name="_Toc491098417"/>
      <w:r>
        <w:t xml:space="preserve">Figure </w:t>
      </w:r>
      <w:fldSimple w:instr=" SEQ Figure \* ARABIC ">
        <w:r w:rsidR="004E7618">
          <w:rPr>
            <w:noProof/>
          </w:rPr>
          <w:t>23</w:t>
        </w:r>
      </w:fldSimple>
      <w:r>
        <w:t xml:space="preserve">. </w:t>
      </w:r>
      <w:r w:rsidR="00201232">
        <w:t>Binding strength data of ANXA5</w:t>
      </w:r>
      <w:r w:rsidRPr="00DD1FBC">
        <w:t xml:space="preserve"> for bladder cancer cells.</w:t>
      </w:r>
      <w:bookmarkEnd w:id="159"/>
    </w:p>
    <w:p w:rsidR="007A57D4" w:rsidRDefault="007A57D4" w:rsidP="007A57D4">
      <w:pPr>
        <w:spacing w:line="240" w:lineRule="auto"/>
        <w:rPr>
          <w:rFonts w:ascii="Times New Roman" w:hAnsi="Times New Roman"/>
          <w:color w:val="000000"/>
        </w:rPr>
      </w:pPr>
      <w:r>
        <w:rPr>
          <w:rFonts w:ascii="Times New Roman" w:hAnsi="Times New Roman"/>
          <w:color w:val="000000"/>
        </w:rPr>
        <w:t xml:space="preserve">Specific binding </w:t>
      </w:r>
      <w:r w:rsidRPr="00436CC8">
        <w:rPr>
          <w:rFonts w:ascii="Times New Roman" w:hAnsi="Times New Roman"/>
          <w:color w:val="000000"/>
        </w:rPr>
        <w:t>was determined b</w:t>
      </w:r>
      <w:r>
        <w:rPr>
          <w:rFonts w:ascii="Times New Roman" w:hAnsi="Times New Roman"/>
          <w:color w:val="000000"/>
        </w:rPr>
        <w:t>y subtracting total binding in Ca</w:t>
      </w:r>
      <w:r>
        <w:rPr>
          <w:rFonts w:ascii="Times New Roman" w:hAnsi="Times New Roman"/>
          <w:color w:val="000000"/>
          <w:vertAlign w:val="superscript"/>
        </w:rPr>
        <w:t>2+</w:t>
      </w:r>
      <w:r w:rsidRPr="00436CC8">
        <w:rPr>
          <w:rFonts w:ascii="Times New Roman" w:hAnsi="Times New Roman"/>
          <w:color w:val="000000"/>
        </w:rPr>
        <w:t xml:space="preserve"> </w:t>
      </w:r>
      <w:r>
        <w:rPr>
          <w:rFonts w:ascii="Times New Roman" w:hAnsi="Times New Roman"/>
          <w:color w:val="000000"/>
        </w:rPr>
        <w:t>supplemented media from nonspecific binding in EDTA supplemented</w:t>
      </w:r>
      <w:r w:rsidRPr="00436CC8">
        <w:rPr>
          <w:rFonts w:ascii="Times New Roman" w:hAnsi="Times New Roman"/>
          <w:color w:val="000000"/>
        </w:rPr>
        <w:t xml:space="preserve"> medium</w:t>
      </w:r>
      <w:r>
        <w:rPr>
          <w:rFonts w:ascii="Times New Roman" w:hAnsi="Times New Roman"/>
          <w:color w:val="000000"/>
        </w:rPr>
        <w:t xml:space="preserve"> for (a) MB49 and (b) J82 cells</w:t>
      </w:r>
      <w:r w:rsidRPr="00436CC8">
        <w:rPr>
          <w:rFonts w:ascii="Times New Roman" w:hAnsi="Times New Roman"/>
          <w:color w:val="000000"/>
        </w:rPr>
        <w:t>. Binding was quan</w:t>
      </w:r>
      <w:r>
        <w:rPr>
          <w:rFonts w:ascii="Times New Roman" w:hAnsi="Times New Roman"/>
          <w:color w:val="000000"/>
        </w:rPr>
        <w:t>tified with biotinylated ANXA5</w:t>
      </w:r>
      <w:r w:rsidRPr="00436CC8">
        <w:rPr>
          <w:rFonts w:ascii="Times New Roman" w:hAnsi="Times New Roman"/>
          <w:color w:val="000000"/>
        </w:rPr>
        <w:t xml:space="preserve"> and HRP-conjugated strepta</w:t>
      </w:r>
      <w:r w:rsidR="00201232">
        <w:rPr>
          <w:rFonts w:ascii="Times New Roman" w:hAnsi="Times New Roman"/>
          <w:color w:val="000000"/>
        </w:rPr>
        <w:t xml:space="preserve">vidin, developed with OPD. Data </w:t>
      </w:r>
      <w:r w:rsidRPr="00436CC8">
        <w:rPr>
          <w:rFonts w:ascii="Times New Roman" w:hAnsi="Times New Roman"/>
          <w:color w:val="000000"/>
        </w:rPr>
        <w:t>are pr</w:t>
      </w:r>
      <w:r>
        <w:rPr>
          <w:rFonts w:ascii="Times New Roman" w:hAnsi="Times New Roman"/>
          <w:color w:val="000000"/>
        </w:rPr>
        <w:t>esented as mean ± SEM</w:t>
      </w:r>
      <w:r w:rsidR="00201232">
        <w:rPr>
          <w:rFonts w:ascii="Times New Roman" w:hAnsi="Times New Roman"/>
          <w:color w:val="000000"/>
        </w:rPr>
        <w:t xml:space="preserve"> (n = 3)</w:t>
      </w:r>
      <w:r>
        <w:rPr>
          <w:rFonts w:ascii="Times New Roman" w:hAnsi="Times New Roman"/>
          <w:color w:val="000000"/>
        </w:rPr>
        <w:t>.</w:t>
      </w:r>
    </w:p>
    <w:p w:rsidR="007A57D4" w:rsidRDefault="007A57D4" w:rsidP="007A57D4">
      <w:pPr>
        <w:rPr>
          <w:rFonts w:ascii="Times New Roman" w:hAnsi="Times New Roman"/>
          <w:color w:val="000000"/>
        </w:rPr>
      </w:pPr>
    </w:p>
    <w:p w:rsidR="007A57D4" w:rsidRDefault="007A57D4" w:rsidP="007A57D4">
      <w:pPr>
        <w:jc w:val="center"/>
        <w:rPr>
          <w:rFonts w:ascii="Times New Roman" w:hAnsi="Times New Roman"/>
          <w:color w:val="000000"/>
        </w:rPr>
      </w:pPr>
      <w:r w:rsidRPr="008831DA">
        <w:rPr>
          <w:rFonts w:ascii="Times New Roman" w:hAnsi="Times New Roman"/>
          <w:noProof/>
          <w:color w:val="000000"/>
          <w:lang w:bidi="ar-SA"/>
        </w:rPr>
        <w:lastRenderedPageBreak/>
        <w:drawing>
          <wp:inline distT="0" distB="0" distL="0" distR="0">
            <wp:extent cx="3982934" cy="2933205"/>
            <wp:effectExtent l="19050" t="0" r="0" b="0"/>
            <wp:docPr id="20"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6400" cy="4464000"/>
                      <a:chOff x="1752600" y="1600200"/>
                      <a:chExt cx="5486400" cy="4464000"/>
                    </a:xfrm>
                  </a:grpSpPr>
                  <a:grpSp>
                    <a:nvGrpSpPr>
                      <a:cNvPr id="7" name="Group 6"/>
                      <a:cNvGrpSpPr/>
                    </a:nvGrpSpPr>
                    <a:grpSpPr>
                      <a:xfrm>
                        <a:off x="1752600" y="1600200"/>
                        <a:ext cx="5486400" cy="4464000"/>
                        <a:chOff x="1752600" y="1600200"/>
                        <a:chExt cx="5486400" cy="4464000"/>
                      </a:xfrm>
                    </a:grpSpPr>
                    <a:pic>
                      <a:nvPicPr>
                        <a:cNvPr id="2050" name="Picture 2"/>
                        <a:cNvPicPr>
                          <a:picLocks noChangeAspect="1" noChangeArrowheads="1"/>
                        </a:cNvPicPr>
                      </a:nvPicPr>
                      <a:blipFill>
                        <a:blip r:embed="rId98"/>
                        <a:srcRect/>
                        <a:stretch>
                          <a:fillRect/>
                        </a:stretch>
                      </a:blipFill>
                      <a:spPr bwMode="auto">
                        <a:xfrm>
                          <a:off x="1752600" y="1600200"/>
                          <a:ext cx="5486400" cy="4464000"/>
                        </a:xfrm>
                        <a:prstGeom prst="rect">
                          <a:avLst/>
                        </a:prstGeom>
                        <a:noFill/>
                        <a:ln w="9525">
                          <a:noFill/>
                          <a:miter lim="800000"/>
                          <a:headEnd/>
                          <a:tailEnd/>
                        </a:ln>
                        <a:effectLst/>
                      </a:spPr>
                    </a:pic>
                    <a:sp>
                      <a:nvSpPr>
                        <a:cNvPr id="5" name="TextBox 4"/>
                        <a:cNvSpPr txBox="1"/>
                      </a:nvSpPr>
                      <a:spPr>
                        <a:xfrm>
                          <a:off x="4343400" y="2590800"/>
                          <a:ext cx="533400"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4000" b="1" dirty="0" smtClean="0">
                                <a:latin typeface="Times New Roman" pitchFamily="18" charset="0"/>
                                <a:cs typeface="Times New Roman" pitchFamily="18" charset="0"/>
                              </a:rPr>
                              <a:t>*</a:t>
                            </a:r>
                            <a:endParaRPr lang="en-US" sz="4000" b="1" dirty="0">
                              <a:latin typeface="Times New Roman" pitchFamily="18" charset="0"/>
                              <a:cs typeface="Times New Roman" pitchFamily="18" charset="0"/>
                            </a:endParaRPr>
                          </a:p>
                        </a:txBody>
                        <a:useSpRect/>
                      </a:txSp>
                    </a:sp>
                    <a:sp>
                      <a:nvSpPr>
                        <a:cNvPr id="6" name="TextBox 5"/>
                        <a:cNvSpPr txBox="1"/>
                      </a:nvSpPr>
                      <a:spPr>
                        <a:xfrm>
                          <a:off x="6477000" y="2590800"/>
                          <a:ext cx="533400" cy="70788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4000" b="1" dirty="0" smtClean="0">
                                <a:latin typeface="Times New Roman" pitchFamily="18" charset="0"/>
                                <a:cs typeface="Times New Roman" pitchFamily="18" charset="0"/>
                              </a:rPr>
                              <a:t>*</a:t>
                            </a:r>
                            <a:endParaRPr lang="en-US" sz="4000" b="1" dirty="0">
                              <a:latin typeface="Times New Roman" pitchFamily="18" charset="0"/>
                              <a:cs typeface="Times New Roman" pitchFamily="18" charset="0"/>
                            </a:endParaRPr>
                          </a:p>
                        </a:txBody>
                        <a:useSpRect/>
                      </a:txSp>
                    </a:sp>
                  </a:grpSp>
                </lc:lockedCanvas>
              </a:graphicData>
            </a:graphic>
          </wp:inline>
        </w:drawing>
      </w:r>
    </w:p>
    <w:p w:rsidR="007A57D4" w:rsidRDefault="007A57D4" w:rsidP="007A57D4">
      <w:pPr>
        <w:pStyle w:val="Caption"/>
        <w:rPr>
          <w:rFonts w:ascii="Times New Roman" w:hAnsi="Times New Roman"/>
          <w:color w:val="000000"/>
          <w:szCs w:val="24"/>
        </w:rPr>
      </w:pPr>
      <w:bookmarkStart w:id="160" w:name="_Toc491098418"/>
      <w:r>
        <w:t xml:space="preserve">Figure </w:t>
      </w:r>
      <w:fldSimple w:instr=" SEQ Figure \* ARABIC ">
        <w:r w:rsidR="004E7618">
          <w:rPr>
            <w:noProof/>
          </w:rPr>
          <w:t>24</w:t>
        </w:r>
      </w:fldSimple>
      <w:r>
        <w:t xml:space="preserve">. </w:t>
      </w:r>
      <w:r w:rsidRPr="005824DB">
        <w:t>In vitro cytotoxicity of SWCNT-ANXA5s with NIR.</w:t>
      </w:r>
      <w:bookmarkEnd w:id="160"/>
    </w:p>
    <w:p w:rsidR="007A57D4" w:rsidRPr="007A57D4" w:rsidRDefault="007A57D4" w:rsidP="007A57D4">
      <w:pPr>
        <w:spacing w:line="240" w:lineRule="auto"/>
        <w:rPr>
          <w:rFonts w:cstheme="minorHAnsi"/>
          <w:color w:val="000000"/>
        </w:rPr>
      </w:pPr>
      <w:r w:rsidRPr="007A57D4">
        <w:rPr>
          <w:rFonts w:cstheme="minorHAnsi"/>
          <w:color w:val="000000"/>
        </w:rPr>
        <w:t>Murine (MB49) or human (J82) bladder cancer cells were incubated with 20 mg l</w:t>
      </w:r>
      <w:r w:rsidRPr="007A57D4">
        <w:rPr>
          <w:rFonts w:cstheme="minorHAnsi"/>
          <w:color w:val="000000"/>
          <w:vertAlign w:val="superscript"/>
        </w:rPr>
        <w:t>-1</w:t>
      </w:r>
      <w:r w:rsidRPr="007A57D4">
        <w:rPr>
          <w:rFonts w:cstheme="minorHAnsi"/>
          <w:color w:val="000000"/>
        </w:rPr>
        <w:t>of SWCNT-ANXA5 for 2 h at 37°C. Cells were washed three times with media followed by 30 sec of NIR treatment at 50 J cm</w:t>
      </w:r>
      <w:r w:rsidRPr="007A57D4">
        <w:rPr>
          <w:rFonts w:cstheme="minorHAnsi"/>
          <w:color w:val="000000"/>
          <w:vertAlign w:val="superscript"/>
        </w:rPr>
        <w:t>-2</w:t>
      </w:r>
      <w:r w:rsidRPr="007A57D4">
        <w:rPr>
          <w:rFonts w:cstheme="minorHAnsi"/>
          <w:color w:val="000000"/>
        </w:rPr>
        <w:t xml:space="preserve"> or 100 J cm</w:t>
      </w:r>
      <w:r w:rsidRPr="007A57D4">
        <w:rPr>
          <w:rFonts w:cstheme="minorHAnsi"/>
          <w:color w:val="000000"/>
          <w:vertAlign w:val="superscript"/>
        </w:rPr>
        <w:t>-2</w:t>
      </w:r>
      <w:r w:rsidRPr="007A57D4">
        <w:rPr>
          <w:rFonts w:cstheme="minorHAnsi"/>
          <w:color w:val="000000"/>
        </w:rPr>
        <w:t xml:space="preserve"> for MB49 or J82 c</w:t>
      </w:r>
      <w:r w:rsidR="00201232">
        <w:rPr>
          <w:rFonts w:cstheme="minorHAnsi"/>
          <w:color w:val="000000"/>
        </w:rPr>
        <w:t>ells, respectively. Data</w:t>
      </w:r>
      <w:r w:rsidRPr="007A57D4">
        <w:rPr>
          <w:rFonts w:cstheme="minorHAnsi"/>
          <w:color w:val="000000"/>
        </w:rPr>
        <w:t xml:space="preserve"> presented at mean ± SEM</w:t>
      </w:r>
      <w:r w:rsidR="00201232">
        <w:rPr>
          <w:rFonts w:cstheme="minorHAnsi"/>
          <w:color w:val="000000"/>
        </w:rPr>
        <w:t xml:space="preserve"> (n = 3)</w:t>
      </w:r>
      <w:r w:rsidRPr="007A57D4">
        <w:rPr>
          <w:rFonts w:cstheme="minorHAnsi"/>
          <w:color w:val="000000"/>
        </w:rPr>
        <w:t>. Statistical significance indicated as * (p &lt; 0.05).</w:t>
      </w:r>
    </w:p>
    <w:p w:rsidR="007A57D4" w:rsidRDefault="007A57D4" w:rsidP="007A57D4">
      <w:pPr>
        <w:rPr>
          <w:rFonts w:ascii="Times New Roman" w:hAnsi="Times New Roman"/>
          <w:color w:val="000000"/>
        </w:rPr>
      </w:pPr>
    </w:p>
    <w:p w:rsidR="004E03C7" w:rsidRDefault="004E03C7" w:rsidP="004E03C7">
      <w:pPr>
        <w:jc w:val="center"/>
        <w:rPr>
          <w:rFonts w:ascii="Times New Roman" w:hAnsi="Times New Roman"/>
          <w:color w:val="000000"/>
        </w:rPr>
      </w:pPr>
      <w:r>
        <w:rPr>
          <w:rFonts w:ascii="Times New Roman" w:hAnsi="Times New Roman"/>
          <w:noProof/>
          <w:color w:val="000000"/>
          <w:lang w:bidi="ar-SA"/>
        </w:rPr>
        <w:drawing>
          <wp:inline distT="0" distB="0" distL="0" distR="0">
            <wp:extent cx="3700021" cy="2676394"/>
            <wp:effectExtent l="19050" t="0" r="0" b="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srcRect/>
                    <a:stretch>
                      <a:fillRect/>
                    </a:stretch>
                  </pic:blipFill>
                  <pic:spPr bwMode="auto">
                    <a:xfrm>
                      <a:off x="0" y="0"/>
                      <a:ext cx="3701137" cy="2677201"/>
                    </a:xfrm>
                    <a:prstGeom prst="rect">
                      <a:avLst/>
                    </a:prstGeom>
                    <a:noFill/>
                    <a:ln w="9525">
                      <a:noFill/>
                      <a:miter lim="800000"/>
                      <a:headEnd/>
                      <a:tailEnd/>
                    </a:ln>
                  </pic:spPr>
                </pic:pic>
              </a:graphicData>
            </a:graphic>
          </wp:inline>
        </w:drawing>
      </w:r>
    </w:p>
    <w:p w:rsidR="004E03C7" w:rsidRDefault="004E03C7" w:rsidP="004E03C7">
      <w:pPr>
        <w:pStyle w:val="Caption"/>
        <w:rPr>
          <w:rFonts w:ascii="Times New Roman" w:hAnsi="Times New Roman"/>
          <w:b w:val="0"/>
        </w:rPr>
      </w:pPr>
      <w:bookmarkStart w:id="161" w:name="_Toc491098419"/>
      <w:r>
        <w:t xml:space="preserve">Figure </w:t>
      </w:r>
      <w:fldSimple w:instr=" SEQ Figure \* ARABIC ">
        <w:r w:rsidR="004E7618">
          <w:rPr>
            <w:noProof/>
          </w:rPr>
          <w:t>25</w:t>
        </w:r>
      </w:fldSimple>
      <w:r>
        <w:t xml:space="preserve">. </w:t>
      </w:r>
      <w:r w:rsidRPr="00DC43EF">
        <w:t>Standard curve for SWCNT-ANXA5 versus NIR fluorescence.</w:t>
      </w:r>
      <w:bookmarkEnd w:id="161"/>
    </w:p>
    <w:p w:rsidR="004E03C7" w:rsidRDefault="004E03C7" w:rsidP="004E03C7">
      <w:pPr>
        <w:spacing w:line="240" w:lineRule="auto"/>
        <w:rPr>
          <w:rFonts w:ascii="Times New Roman" w:hAnsi="Times New Roman"/>
          <w:color w:val="000000"/>
        </w:rPr>
      </w:pPr>
      <w:r>
        <w:rPr>
          <w:rFonts w:ascii="Times New Roman" w:hAnsi="Times New Roman"/>
          <w:color w:val="000000"/>
        </w:rPr>
        <w:t>The NIR fluorescence intensities for various concentrations o</w:t>
      </w:r>
      <w:r w:rsidR="00201232">
        <w:rPr>
          <w:rFonts w:ascii="Times New Roman" w:hAnsi="Times New Roman"/>
          <w:color w:val="000000"/>
        </w:rPr>
        <w:t>f SWCNT-ANXA5 were determined by integrating the area under the curve from 800 to 1400 nm.</w:t>
      </w:r>
    </w:p>
    <w:p w:rsidR="001B7A91" w:rsidRDefault="001B7A91" w:rsidP="004E03C7">
      <w:pPr>
        <w:spacing w:line="240" w:lineRule="auto"/>
        <w:rPr>
          <w:rFonts w:ascii="Times New Roman" w:hAnsi="Times New Roman"/>
          <w:color w:val="000000"/>
        </w:rPr>
      </w:pPr>
    </w:p>
    <w:p w:rsidR="001B7A91" w:rsidRPr="00412DE2" w:rsidRDefault="00C343EE" w:rsidP="001B7A91">
      <w:pPr>
        <w:jc w:val="center"/>
        <w:rPr>
          <w:rFonts w:ascii="Times New Roman" w:hAnsi="Times New Roman"/>
          <w:color w:val="000000"/>
        </w:rPr>
      </w:pPr>
      <w:r w:rsidRPr="00C343EE">
        <w:rPr>
          <w:rFonts w:ascii="Times New Roman" w:hAnsi="Times New Roman"/>
          <w:color w:val="000000"/>
        </w:rPr>
        <w:lastRenderedPageBreak/>
        <w:drawing>
          <wp:inline distT="0" distB="0" distL="0" distR="0">
            <wp:extent cx="4808132" cy="3838354"/>
            <wp:effectExtent l="19050" t="0" r="0" b="0"/>
            <wp:docPr id="2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grpSp>
                    <a:nvGrpSpPr>
                      <a:cNvPr id="80" name="Group 79"/>
                      <a:cNvGrpSpPr/>
                    </a:nvGrpSpPr>
                    <a:grpSpPr>
                      <a:xfrm>
                        <a:off x="0" y="0"/>
                        <a:ext cx="9144000" cy="6858000"/>
                        <a:chOff x="0" y="0"/>
                        <a:chExt cx="9144000" cy="6858000"/>
                      </a:xfrm>
                    </a:grpSpPr>
                    <a:sp>
                      <a:nvSpPr>
                        <a:cNvPr id="79" name="Rectangle 78"/>
                        <a:cNvSpPr/>
                      </a:nvSpPr>
                      <a:spPr>
                        <a:xfrm>
                          <a:off x="0" y="0"/>
                          <a:ext cx="9144000" cy="68580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 name="Group 80"/>
                        <a:cNvGrpSpPr/>
                      </a:nvGrpSpPr>
                      <a:grpSpPr>
                        <a:xfrm>
                          <a:off x="1510747" y="2831068"/>
                          <a:ext cx="5867400" cy="3924181"/>
                          <a:chOff x="609600" y="2526268"/>
                          <a:chExt cx="5867400" cy="3924181"/>
                        </a:xfrm>
                      </a:grpSpPr>
                      <a:grpSp>
                        <a:nvGrpSpPr>
                          <a:cNvPr id="21" name="Group 76"/>
                          <a:cNvGrpSpPr/>
                        </a:nvGrpSpPr>
                        <a:grpSpPr>
                          <a:xfrm>
                            <a:off x="609600" y="2792055"/>
                            <a:ext cx="5867400" cy="3658394"/>
                            <a:chOff x="457200" y="1370806"/>
                            <a:chExt cx="5867400" cy="3658394"/>
                          </a:xfrm>
                        </a:grpSpPr>
                        <a:sp>
                          <a:nvSpPr>
                            <a:cNvPr id="2" name="Rectangle 3"/>
                            <a:cNvSpPr/>
                          </a:nvSpPr>
                          <a:spPr>
                            <a:xfrm>
                              <a:off x="457200" y="1447800"/>
                              <a:ext cx="5867400" cy="3581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TextBox 41"/>
                            <a:cNvSpPr txBox="1"/>
                          </a:nvSpPr>
                          <a:spPr>
                            <a:xfrm>
                              <a:off x="457200" y="1371600"/>
                              <a:ext cx="2819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t>Capacitor</a:t>
                                </a:r>
                                <a:endParaRPr lang="en-US" sz="2400" b="1" dirty="0"/>
                              </a:p>
                            </a:txBody>
                            <a:useSpRect/>
                          </a:txSp>
                        </a:sp>
                        <a:grpSp>
                          <a:nvGrpSpPr>
                            <a:cNvPr id="25" name="Group 53"/>
                            <a:cNvGrpSpPr/>
                          </a:nvGrpSpPr>
                          <a:grpSpPr>
                            <a:xfrm>
                              <a:off x="838200" y="1904999"/>
                              <a:ext cx="2296486" cy="2198133"/>
                              <a:chOff x="1208714" y="2715398"/>
                              <a:chExt cx="2296486" cy="2198133"/>
                            </a:xfrm>
                          </a:grpSpPr>
                          <a:grpSp>
                            <a:nvGrpSpPr>
                              <a:cNvPr id="41" name="Group 39"/>
                              <a:cNvGrpSpPr/>
                            </a:nvGrpSpPr>
                            <a:grpSpPr>
                              <a:xfrm>
                                <a:off x="1208714" y="2715398"/>
                                <a:ext cx="2296486" cy="1414748"/>
                                <a:chOff x="3124200" y="1295400"/>
                                <a:chExt cx="2691581" cy="1752600"/>
                              </a:xfrm>
                            </a:grpSpPr>
                            <a:sp>
                              <a:nvSpPr>
                                <a:cNvPr id="11" name="Parallelogram 6"/>
                                <a:cNvSpPr/>
                              </a:nvSpPr>
                              <a:spPr>
                                <a:xfrm>
                                  <a:off x="3124200" y="2286000"/>
                                  <a:ext cx="1676400" cy="762000"/>
                                </a:xfrm>
                                <a:prstGeom prst="parallelogram">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Parallelogram 7"/>
                                <a:cNvSpPr/>
                              </a:nvSpPr>
                              <a:spPr>
                                <a:xfrm>
                                  <a:off x="3276600" y="1295400"/>
                                  <a:ext cx="1676400" cy="762000"/>
                                </a:xfrm>
                                <a:prstGeom prst="parallelogram">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Plus 8"/>
                                <a:cNvSpPr/>
                              </a:nvSpPr>
                              <a:spPr>
                                <a:xfrm>
                                  <a:off x="3581400" y="13716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14" name="Plus 9"/>
                                <a:cNvSpPr/>
                              </a:nvSpPr>
                              <a:spPr>
                                <a:xfrm>
                                  <a:off x="3886200" y="13716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15" name="Plus 10"/>
                                <a:cNvSpPr/>
                              </a:nvSpPr>
                              <a:spPr>
                                <a:xfrm>
                                  <a:off x="4191000" y="13716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16" name="Plus 11"/>
                                <a:cNvSpPr/>
                              </a:nvSpPr>
                              <a:spPr>
                                <a:xfrm>
                                  <a:off x="4572000" y="13716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17" name="Plus 12"/>
                                <a:cNvSpPr/>
                              </a:nvSpPr>
                              <a:spPr>
                                <a:xfrm>
                                  <a:off x="3429000" y="16002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18" name="Plus 13"/>
                                <a:cNvSpPr/>
                              </a:nvSpPr>
                              <a:spPr>
                                <a:xfrm>
                                  <a:off x="3733800" y="16002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19" name="Plus 14"/>
                                <a:cNvSpPr/>
                              </a:nvSpPr>
                              <a:spPr>
                                <a:xfrm>
                                  <a:off x="4038600" y="16002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0" name="Plus 15"/>
                                <a:cNvSpPr/>
                              </a:nvSpPr>
                              <a:spPr>
                                <a:xfrm>
                                  <a:off x="4419600" y="16002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 name="Plus 16"/>
                                <a:cNvSpPr/>
                              </a:nvSpPr>
                              <a:spPr>
                                <a:xfrm>
                                  <a:off x="3505200" y="18288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2" name="Plus 17"/>
                                <a:cNvSpPr/>
                              </a:nvSpPr>
                              <a:spPr>
                                <a:xfrm>
                                  <a:off x="3810000" y="18288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3" name="Plus 18"/>
                                <a:cNvSpPr/>
                              </a:nvSpPr>
                              <a:spPr>
                                <a:xfrm>
                                  <a:off x="4114800" y="18288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4" name="Plus 19"/>
                                <a:cNvSpPr/>
                              </a:nvSpPr>
                              <a:spPr>
                                <a:xfrm>
                                  <a:off x="4495800" y="1828800"/>
                                  <a:ext cx="152400" cy="152400"/>
                                </a:xfrm>
                                <a:prstGeom prst="mathPl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5" name="Rectangle 20"/>
                                <a:cNvSpPr/>
                              </a:nvSpPr>
                              <a:spPr>
                                <a:xfrm>
                                  <a:off x="3429000" y="23622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6" name="Rectangle 21"/>
                                <a:cNvSpPr/>
                              </a:nvSpPr>
                              <a:spPr>
                                <a:xfrm>
                                  <a:off x="3733800" y="23622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7" name="Rectangle 22"/>
                                <a:cNvSpPr/>
                              </a:nvSpPr>
                              <a:spPr>
                                <a:xfrm>
                                  <a:off x="4114800" y="23622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7" name="Rectangle 23"/>
                                <a:cNvSpPr/>
                              </a:nvSpPr>
                              <a:spPr>
                                <a:xfrm>
                                  <a:off x="4495800" y="2476842"/>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29" name="Rectangle 24"/>
                                <a:cNvSpPr/>
                              </a:nvSpPr>
                              <a:spPr>
                                <a:xfrm>
                                  <a:off x="3352800" y="25908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0" name="Rectangle 25"/>
                                <a:cNvSpPr/>
                              </a:nvSpPr>
                              <a:spPr>
                                <a:xfrm>
                                  <a:off x="3657600" y="25908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1" name="Rectangle 26"/>
                                <a:cNvSpPr/>
                              </a:nvSpPr>
                              <a:spPr>
                                <a:xfrm>
                                  <a:off x="4038600" y="25908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2" name="Rectangle 27"/>
                                <a:cNvSpPr/>
                              </a:nvSpPr>
                              <a:spPr>
                                <a:xfrm>
                                  <a:off x="4419600" y="25908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3" name="Rectangle 28"/>
                                <a:cNvSpPr/>
                              </a:nvSpPr>
                              <a:spPr>
                                <a:xfrm>
                                  <a:off x="3352800" y="28194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4" name="Rectangle 29"/>
                                <a:cNvSpPr/>
                              </a:nvSpPr>
                              <a:spPr>
                                <a:xfrm>
                                  <a:off x="3657600" y="28194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5" name="Rectangle 30"/>
                                <a:cNvSpPr/>
                              </a:nvSpPr>
                              <a:spPr>
                                <a:xfrm>
                                  <a:off x="4038600" y="28194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sp>
                              <a:nvSpPr>
                                <a:cNvPr id="36" name="Rectangle 31"/>
                                <a:cNvSpPr/>
                              </a:nvSpPr>
                              <a:spPr>
                                <a:xfrm>
                                  <a:off x="4419600" y="2819400"/>
                                  <a:ext cx="152400"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dk1">
                                    <a:shade val="50000"/>
                                  </a:schemeClr>
                                </a:lnRef>
                                <a:fillRef idx="1">
                                  <a:schemeClr val="dk1"/>
                                </a:fillRef>
                                <a:effectRef idx="0">
                                  <a:schemeClr val="dk1"/>
                                </a:effectRef>
                                <a:fontRef idx="minor">
                                  <a:schemeClr val="lt1"/>
                                </a:fontRef>
                              </a:style>
                            </a:sp>
                            <a:cxnSp>
                              <a:nvCxnSpPr>
                                <a:cNvPr id="37" name="Straight Connector 36"/>
                                <a:cNvCxnSpPr/>
                              </a:nvCxnSpPr>
                              <a:spPr>
                                <a:xfrm>
                                  <a:off x="4857750" y="1676400"/>
                                  <a:ext cx="396535"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4705350" y="2709767"/>
                                  <a:ext cx="552450"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rot="5400000">
                                  <a:off x="4736728" y="2189489"/>
                                  <a:ext cx="1042143"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40" name="TextBox 39"/>
                                <a:cNvSpPr txBox="1"/>
                              </a:nvSpPr>
                              <a:spPr>
                                <a:xfrm>
                                  <a:off x="5181600" y="1981199"/>
                                  <a:ext cx="634181" cy="4575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dirty="0" smtClean="0"/>
                                      <a:t>Δ</a:t>
                                    </a:r>
                                    <a:r>
                                      <a:rPr lang="en-US" dirty="0" smtClean="0"/>
                                      <a:t>d</a:t>
                                    </a:r>
                                    <a:endParaRPr lang="en-US" dirty="0"/>
                                  </a:p>
                                </a:txBody>
                                <a:useSpRect/>
                              </a:txSp>
                            </a:sp>
                          </a:grpSp>
                          <a:cxnSp>
                            <a:nvCxnSpPr>
                              <a:cNvPr id="45" name="Straight Connector 44"/>
                              <a:cNvCxnSpPr/>
                            </a:nvCxnSpPr>
                            <a:spPr>
                              <a:xfrm rot="5400000">
                                <a:off x="990600" y="4343400"/>
                                <a:ext cx="457200"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 name="Straight Connector 45"/>
                              <a:cNvCxnSpPr/>
                            </a:nvCxnSpPr>
                            <a:spPr>
                              <a:xfrm rot="5400000">
                                <a:off x="2285206" y="4342606"/>
                                <a:ext cx="457200"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47" name="TextBox 46"/>
                              <a:cNvSpPr txBox="1"/>
                            </a:nvSpPr>
                            <a:spPr>
                              <a:xfrm flipH="1">
                                <a:off x="1219200" y="4267200"/>
                                <a:ext cx="12954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l-GR" dirty="0" smtClean="0"/>
                                    <a:t>Δ</a:t>
                                  </a:r>
                                  <a:r>
                                    <a:rPr lang="en-US" dirty="0" smtClean="0"/>
                                    <a:t>surface area</a:t>
                                  </a:r>
                                  <a:endParaRPr lang="en-US" dirty="0"/>
                                </a:p>
                              </a:txBody>
                              <a:useSpRect/>
                            </a:txSp>
                          </a:sp>
                          <a:cxnSp>
                            <a:nvCxnSpPr>
                              <a:cNvPr id="49" name="Straight Connector 48"/>
                              <a:cNvCxnSpPr/>
                            </a:nvCxnSpPr>
                            <a:spPr>
                              <a:xfrm>
                                <a:off x="1219200" y="4572000"/>
                                <a:ext cx="228600"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2" name="Straight Connector 51"/>
                              <a:cNvCxnSpPr/>
                            </a:nvCxnSpPr>
                            <a:spPr>
                              <a:xfrm>
                                <a:off x="2286000" y="4572000"/>
                                <a:ext cx="228600"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56" name="TextBox 55"/>
                            <a:cNvSpPr txBox="1"/>
                          </a:nvSpPr>
                          <a:spPr>
                            <a:xfrm>
                              <a:off x="3581400" y="1371600"/>
                              <a:ext cx="27432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b="1" dirty="0" smtClean="0"/>
                                  <a:t>Inductor</a:t>
                                </a:r>
                                <a:endParaRPr lang="en-US" sz="2400" b="1" dirty="0"/>
                              </a:p>
                            </a:txBody>
                            <a:useSpRect/>
                          </a:txSp>
                        </a:sp>
                        <a:sp>
                          <a:nvSpPr>
                            <a:cNvPr id="65" name="TextBox 64"/>
                            <a:cNvSpPr txBox="1"/>
                          </a:nvSpPr>
                          <a:spPr>
                            <a:xfrm>
                              <a:off x="457200" y="3962400"/>
                              <a:ext cx="2895600" cy="95410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pPr>
                                <a:r>
                                  <a:rPr lang="en-US" sz="1400" b="1" dirty="0" smtClean="0"/>
                                  <a:t>Desired capacitance: Variable around 2 pF</a:t>
                                </a:r>
                              </a:p>
                              <a:p>
                                <a:pPr>
                                  <a:buFont typeface="Arial" pitchFamily="34" charset="0"/>
                                  <a:buChar char="•"/>
                                </a:pPr>
                                <a:r>
                                  <a:rPr lang="en-US" sz="1400" dirty="0" smtClean="0"/>
                                  <a:t>Vary capacitor plate size</a:t>
                                </a:r>
                              </a:p>
                              <a:p>
                                <a:pPr>
                                  <a:buFont typeface="Arial" pitchFamily="34" charset="0"/>
                                  <a:buChar char="•"/>
                                </a:pPr>
                                <a:r>
                                  <a:rPr lang="en-US" sz="1400" dirty="0" smtClean="0"/>
                                  <a:t>Vary distance between plates</a:t>
                                </a:r>
                                <a:endParaRPr lang="en-US" sz="1400" dirty="0"/>
                              </a:p>
                            </a:txBody>
                            <a:useSpRect/>
                          </a:txSp>
                        </a:sp>
                        <a:grpSp>
                          <a:nvGrpSpPr>
                            <a:cNvPr id="28" name="Group 71"/>
                            <a:cNvGrpSpPr/>
                          </a:nvGrpSpPr>
                          <a:grpSpPr>
                            <a:xfrm>
                              <a:off x="3352800" y="1752600"/>
                              <a:ext cx="2827090" cy="2083953"/>
                              <a:chOff x="3352800" y="2286000"/>
                              <a:chExt cx="2827090" cy="2083953"/>
                            </a:xfrm>
                          </a:grpSpPr>
                          <a:pic>
                            <a:nvPicPr>
                              <a:cNvPr id="10246" name="Picture 6" descr="Related image"/>
                              <a:cNvPicPr>
                                <a:picLocks noChangeAspect="1" noChangeArrowheads="1"/>
                              </a:cNvPicPr>
                            </a:nvPicPr>
                            <a:blipFill>
                              <a:blip r:embed="rId100">
                                <a:clrChange>
                                  <a:clrFrom>
                                    <a:srgbClr val="FFFFFF"/>
                                  </a:clrFrom>
                                  <a:clrTo>
                                    <a:srgbClr val="FFFFFF">
                                      <a:alpha val="0"/>
                                    </a:srgbClr>
                                  </a:clrTo>
                                </a:clrChange>
                              </a:blip>
                              <a:srcRect/>
                              <a:stretch>
                                <a:fillRect/>
                              </a:stretch>
                            </a:blipFill>
                            <a:spPr bwMode="auto">
                              <a:xfrm>
                                <a:off x="5530297" y="4088249"/>
                                <a:ext cx="1009650" cy="1009651"/>
                              </a:xfrm>
                              <a:prstGeom prst="rect">
                                <a:avLst/>
                              </a:prstGeom>
                              <a:noFill/>
                            </a:spPr>
                          </a:pic>
                          <a:cxnSp>
                            <a:nvCxnSpPr>
                              <a:cNvPr id="61" name="Straight Arrow Connector 60"/>
                              <a:cNvCxnSpPr/>
                            </a:nvCxnSpPr>
                            <a:spPr>
                              <a:xfrm rot="5400000">
                                <a:off x="4724400" y="3378557"/>
                                <a:ext cx="1676400" cy="1588"/>
                              </a:xfrm>
                              <a:prstGeom prst="straightConnector1">
                                <a:avLst/>
                              </a:prstGeom>
                              <a:ln w="571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2" name="TextBox 61"/>
                              <a:cNvSpPr txBox="1"/>
                            </a:nvSpPr>
                            <a:spPr>
                              <a:xfrm>
                                <a:off x="5638800" y="3162419"/>
                                <a:ext cx="54109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dirty="0" smtClean="0"/>
                                    <a:t>Δ</a:t>
                                  </a:r>
                                  <a:r>
                                    <a:rPr lang="en-US" dirty="0"/>
                                    <a:t>H</a:t>
                                  </a:r>
                                </a:p>
                              </a:txBody>
                              <a:useSpRect/>
                            </a:txSp>
                          </a:sp>
                          <a:cxnSp>
                            <a:nvCxnSpPr>
                              <a:cNvPr id="63" name="Straight Arrow Connector 62"/>
                              <a:cNvCxnSpPr/>
                            </a:nvCxnSpPr>
                            <a:spPr>
                              <a:xfrm rot="16200000" flipV="1">
                                <a:off x="3885406" y="3428206"/>
                                <a:ext cx="914400" cy="158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3802310" y="3276600"/>
                                <a:ext cx="54109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dirty="0" smtClean="0">
                                      <a:solidFill>
                                        <a:srgbClr val="FF0000"/>
                                      </a:solidFill>
                                    </a:rPr>
                                    <a:t>Δ</a:t>
                                  </a:r>
                                  <a:r>
                                    <a:rPr lang="en-US" dirty="0">
                                      <a:solidFill>
                                        <a:srgbClr val="FF0000"/>
                                      </a:solidFill>
                                    </a:rPr>
                                    <a:t>H</a:t>
                                  </a:r>
                                </a:p>
                              </a:txBody>
                              <a:useSpRect/>
                            </a:txSp>
                          </a:sp>
                          <a:sp>
                            <a:nvSpPr>
                              <a:cNvPr id="66" name="Curved Right Arrow 65"/>
                              <a:cNvSpPr/>
                            </a:nvSpPr>
                            <a:spPr>
                              <a:xfrm>
                                <a:off x="4419600" y="2971800"/>
                                <a:ext cx="304800" cy="762000"/>
                              </a:xfrm>
                              <a:prstGeom prst="curvedRightArrow">
                                <a:avLst/>
                              </a:prstGeom>
                              <a:solidFill>
                                <a:schemeClr val="accent2">
                                  <a:lumMod val="40000"/>
                                  <a:lumOff val="60000"/>
                                </a:schemeClr>
                              </a:solidFill>
                              <a:ln>
                                <a:solidFill>
                                  <a:schemeClr val="accent2">
                                    <a:lumMod val="40000"/>
                                    <a:lumOff val="6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Curved Right Arrow 66"/>
                              <a:cNvSpPr/>
                            </a:nvSpPr>
                            <a:spPr>
                              <a:xfrm flipH="1">
                                <a:off x="5181600" y="2971800"/>
                                <a:ext cx="304800" cy="762000"/>
                              </a:xfrm>
                              <a:prstGeom prst="curvedRightArrow">
                                <a:avLst/>
                              </a:prstGeom>
                              <a:solidFill>
                                <a:schemeClr val="accent2">
                                  <a:lumMod val="40000"/>
                                  <a:lumOff val="60000"/>
                                </a:schemeClr>
                              </a:solidFill>
                              <a:ln>
                                <a:solidFill>
                                  <a:schemeClr val="accent2">
                                    <a:lumMod val="40000"/>
                                    <a:lumOff val="6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pic>
                            <a:nvPicPr>
                              <a:cNvPr id="10244" name="Picture 4" descr="Image result for coil"/>
                              <a:cNvPicPr>
                                <a:picLocks noChangeAspect="1" noChangeArrowheads="1"/>
                              </a:cNvPicPr>
                            </a:nvPicPr>
                            <a:blipFill>
                              <a:blip r:embed="rId101">
                                <a:clrChange>
                                  <a:clrFrom>
                                    <a:srgbClr val="FFFFFF"/>
                                  </a:clrFrom>
                                  <a:clrTo>
                                    <a:srgbClr val="FFFFFF">
                                      <a:alpha val="0"/>
                                    </a:srgbClr>
                                  </a:clrTo>
                                </a:clrChange>
                              </a:blip>
                              <a:srcRect r="12438"/>
                              <a:stretch>
                                <a:fillRect/>
                              </a:stretch>
                            </a:blipFill>
                            <a:spPr bwMode="auto">
                              <a:xfrm rot="5400000">
                                <a:off x="4964570" y="3987226"/>
                                <a:ext cx="2083952" cy="1066800"/>
                              </a:xfrm>
                              <a:prstGeom prst="rect">
                                <a:avLst/>
                              </a:prstGeom>
                              <a:noFill/>
                            </a:spPr>
                          </a:pic>
                          <a:sp>
                            <a:nvSpPr>
                              <a:cNvPr id="68" name="TextBox 67"/>
                              <a:cNvSpPr txBox="1"/>
                            </a:nvSpPr>
                            <a:spPr>
                              <a:xfrm>
                                <a:off x="3352800" y="2286000"/>
                                <a:ext cx="1676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solidFill>
                                        <a:srgbClr val="FF0000"/>
                                      </a:solidFill>
                                    </a:rPr>
                                    <a:t>Rotate inner coil to vary total inductance</a:t>
                                  </a:r>
                                  <a:endParaRPr lang="en-US" sz="1200" dirty="0">
                                    <a:solidFill>
                                      <a:srgbClr val="FF0000"/>
                                    </a:solidFill>
                                  </a:endParaRPr>
                                </a:p>
                              </a:txBody>
                              <a:useSpRect/>
                            </a:txSp>
                          </a:sp>
                          <a:cxnSp>
                            <a:nvCxnSpPr>
                              <a:cNvPr id="70" name="Straight Arrow Connector 69"/>
                              <a:cNvCxnSpPr>
                                <a:stCxn id="68" idx="2"/>
                              </a:cNvCxnSpPr>
                            </a:nvCxnSpPr>
                            <a:spPr>
                              <a:xfrm rot="16200000" flipH="1">
                                <a:off x="4383733" y="2554932"/>
                                <a:ext cx="376535" cy="762000"/>
                              </a:xfrm>
                              <a:prstGeom prst="straightConnector1">
                                <a:avLst/>
                              </a:prstGeom>
                              <a:ln>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sp>
                          <a:nvSpPr>
                            <a:cNvPr id="71" name="TextBox 70"/>
                            <a:cNvSpPr txBox="1"/>
                          </a:nvSpPr>
                          <a:spPr>
                            <a:xfrm>
                              <a:off x="3200400" y="3836551"/>
                              <a:ext cx="3124200" cy="116955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pPr>
                                <a:r>
                                  <a:rPr lang="en-US" sz="1400" b="1" dirty="0" smtClean="0"/>
                                  <a:t>Desired inductance: Variable around 250 </a:t>
                                </a:r>
                                <a:r>
                                  <a:rPr lang="en-US" sz="1400" b="1" dirty="0" err="1" smtClean="0"/>
                                  <a:t>nH</a:t>
                                </a:r>
                                <a:endParaRPr lang="en-US" sz="1400" b="1" dirty="0" smtClean="0"/>
                              </a:p>
                              <a:p>
                                <a:pPr>
                                  <a:buFont typeface="Arial" pitchFamily="34" charset="0"/>
                                  <a:buChar char="•"/>
                                </a:pPr>
                                <a:r>
                                  <a:rPr lang="en-US" sz="1400" dirty="0" smtClean="0"/>
                                  <a:t>Vary coil diameter</a:t>
                                </a:r>
                              </a:p>
                              <a:p>
                                <a:pPr>
                                  <a:buFont typeface="Arial" pitchFamily="34" charset="0"/>
                                  <a:buChar char="•"/>
                                </a:pPr>
                                <a:r>
                                  <a:rPr lang="en-US" sz="1400" dirty="0" smtClean="0"/>
                                  <a:t>Vary number of turns</a:t>
                                </a:r>
                              </a:p>
                              <a:p>
                                <a:pPr>
                                  <a:buFont typeface="Arial" pitchFamily="34" charset="0"/>
                                  <a:buChar char="•"/>
                                </a:pPr>
                                <a:r>
                                  <a:rPr lang="en-US" sz="1400" dirty="0" smtClean="0"/>
                                  <a:t>Vary length</a:t>
                                </a:r>
                              </a:p>
                            </a:txBody>
                            <a:useSpRect/>
                          </a:txSp>
                        </a:sp>
                        <a:cxnSp>
                          <a:nvCxnSpPr>
                            <a:cNvPr id="76" name="Elbow Connector 75"/>
                            <a:cNvCxnSpPr>
                              <a:stCxn id="42" idx="0"/>
                              <a:endCxn id="56" idx="0"/>
                            </a:cNvCxnSpPr>
                          </a:nvCxnSpPr>
                          <a:spPr>
                            <a:xfrm rot="5400000" flipH="1" flipV="1">
                              <a:off x="3409950" y="-171450"/>
                              <a:ext cx="1588" cy="3086100"/>
                            </a:xfrm>
                            <a:prstGeom prst="bentConnector3">
                              <a:avLst>
                                <a:gd name="adj1" fmla="val 14395466"/>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78" name="TextBox 77"/>
                          <a:cNvSpPr txBox="1"/>
                        </a:nvSpPr>
                        <a:spPr>
                          <a:xfrm>
                            <a:off x="2286000" y="2526268"/>
                            <a:ext cx="2438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Connected in parallel</a:t>
                              </a:r>
                              <a:endParaRPr lang="en-US" dirty="0"/>
                            </a:p>
                          </a:txBody>
                          <a:useSpRect/>
                        </a:txSp>
                      </a:sp>
                    </a:grpSp>
                    <a:sp>
                      <a:nvSpPr>
                        <a:cNvPr id="103" name="TextBox 102"/>
                        <a:cNvSpPr txBox="1"/>
                      </a:nvSpPr>
                      <a:spPr>
                        <a:xfrm>
                          <a:off x="1447800" y="2526268"/>
                          <a:ext cx="6019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Matching Network Detailed Schematic</a:t>
                            </a:r>
                            <a:endParaRPr lang="en-US" b="1" dirty="0"/>
                          </a:p>
                        </a:txBody>
                        <a:useSpRect/>
                      </a:txSp>
                    </a:sp>
                    <a:grpSp>
                      <a:nvGrpSpPr>
                        <a:cNvPr id="6" name="Group 129"/>
                        <a:cNvGrpSpPr/>
                      </a:nvGrpSpPr>
                      <a:grpSpPr>
                        <a:xfrm>
                          <a:off x="1108766" y="76200"/>
                          <a:ext cx="7273234" cy="2438400"/>
                          <a:chOff x="609600" y="0"/>
                          <a:chExt cx="7273234" cy="2438400"/>
                        </a:xfrm>
                      </a:grpSpPr>
                      <a:pic>
                        <a:nvPicPr>
                          <a:cNvPr id="10242" name="Picture 2" descr="Image result for capacitor and inductor in parallel"/>
                          <a:cNvPicPr>
                            <a:picLocks noChangeAspect="1" noChangeArrowheads="1"/>
                          </a:cNvPicPr>
                        </a:nvPicPr>
                        <a:blipFill>
                          <a:blip r:embed="rId102"/>
                          <a:srcRect/>
                          <a:stretch>
                            <a:fillRect/>
                          </a:stretch>
                        </a:blipFill>
                        <a:spPr bwMode="auto">
                          <a:xfrm>
                            <a:off x="3089966" y="685800"/>
                            <a:ext cx="2257425" cy="1423473"/>
                          </a:xfrm>
                          <a:prstGeom prst="rect">
                            <a:avLst/>
                          </a:prstGeom>
                          <a:noFill/>
                        </a:spPr>
                      </a:pic>
                      <a:cxnSp>
                        <a:nvCxnSpPr>
                          <a:cNvPr id="85" name="Elbow Connector 84"/>
                          <a:cNvCxnSpPr>
                            <a:endCxn id="10242" idx="1"/>
                          </a:cNvCxnSpPr>
                        </a:nvCxnSpPr>
                        <a:spPr>
                          <a:xfrm>
                            <a:off x="1253434" y="762000"/>
                            <a:ext cx="1337366" cy="559337"/>
                          </a:xfrm>
                          <a:prstGeom prst="bentConnector3">
                            <a:avLst>
                              <a:gd name="adj1" fmla="val 50000"/>
                            </a:avLst>
                          </a:prstGeom>
                          <a:ln w="28575">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89" name="Elbow Connector 88"/>
                          <a:cNvCxnSpPr>
                            <a:endCxn id="10242" idx="1"/>
                          </a:cNvCxnSpPr>
                        </a:nvCxnSpPr>
                        <a:spPr>
                          <a:xfrm flipV="1">
                            <a:off x="1253434" y="1321337"/>
                            <a:ext cx="1337366" cy="964663"/>
                          </a:xfrm>
                          <a:prstGeom prst="bentConnector3">
                            <a:avLst>
                              <a:gd name="adj1" fmla="val 50000"/>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83" name="TextBox 82"/>
                          <a:cNvSpPr txBox="1"/>
                        </a:nvSpPr>
                        <a:spPr>
                          <a:xfrm>
                            <a:off x="609600" y="933271"/>
                            <a:ext cx="11430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20 W Amplifier:</a:t>
                              </a:r>
                            </a:p>
                            <a:p>
                              <a:pPr algn="ctr"/>
                              <a:r>
                                <a:rPr lang="en-US" dirty="0" smtClean="0"/>
                                <a:t>0.1 - 225 MHz</a:t>
                              </a:r>
                              <a:endParaRPr lang="en-US" dirty="0"/>
                            </a:p>
                          </a:txBody>
                          <a:useSpRect/>
                        </a:txSp>
                      </a:sp>
                      <a:sp>
                        <a:nvSpPr>
                          <a:cNvPr id="93" name="TextBox 92"/>
                          <a:cNvSpPr txBox="1"/>
                        </a:nvSpPr>
                        <a:spPr>
                          <a:xfrm>
                            <a:off x="838200" y="0"/>
                            <a:ext cx="762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Input</a:t>
                              </a:r>
                              <a:endParaRPr lang="en-US" b="1" dirty="0"/>
                            </a:p>
                          </a:txBody>
                          <a:useSpRect/>
                        </a:txSp>
                      </a:sp>
                      <a:sp>
                        <a:nvSpPr>
                          <a:cNvPr id="119" name="TextBox 118"/>
                          <a:cNvSpPr txBox="1"/>
                        </a:nvSpPr>
                        <a:spPr>
                          <a:xfrm>
                            <a:off x="2244034" y="0"/>
                            <a:ext cx="3048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Matching Network</a:t>
                              </a:r>
                              <a:endParaRPr lang="en-US" b="1" dirty="0"/>
                            </a:p>
                          </a:txBody>
                          <a:useSpRect/>
                        </a:txSp>
                      </a:sp>
                      <a:pic>
                        <a:nvPicPr>
                          <a:cNvPr id="122" name="Picture 3"/>
                          <a:cNvPicPr>
                            <a:picLocks noChangeAspect="1" noChangeArrowheads="1"/>
                          </a:cNvPicPr>
                        </a:nvPicPr>
                        <a:blipFill>
                          <a:blip r:embed="rId103"/>
                          <a:srcRect t="10561" r="5234" b="12871"/>
                          <a:stretch>
                            <a:fillRect/>
                          </a:stretch>
                        </a:blipFill>
                        <a:spPr bwMode="auto">
                          <a:xfrm>
                            <a:off x="6442766" y="685800"/>
                            <a:ext cx="1939234" cy="1333627"/>
                          </a:xfrm>
                          <a:prstGeom prst="rect">
                            <a:avLst/>
                          </a:prstGeom>
                          <a:noFill/>
                          <a:ln w="9525">
                            <a:noFill/>
                            <a:miter lim="800000"/>
                            <a:headEnd/>
                            <a:tailEnd/>
                          </a:ln>
                          <a:effectLst/>
                        </a:spPr>
                      </a:pic>
                      <a:cxnSp>
                        <a:nvCxnSpPr>
                          <a:cNvPr id="123" name="Elbow Connector 122"/>
                          <a:cNvCxnSpPr>
                            <a:stCxn id="122" idx="0"/>
                            <a:endCxn id="10242" idx="3"/>
                          </a:cNvCxnSpPr>
                        </a:nvCxnSpPr>
                        <a:spPr>
                          <a:xfrm rot="16200000" flipH="1" flipV="1">
                            <a:off x="5524852" y="-67028"/>
                            <a:ext cx="711737" cy="2064992"/>
                          </a:xfrm>
                          <a:prstGeom prst="bentConnector4">
                            <a:avLst>
                              <a:gd name="adj1" fmla="val -32119"/>
                              <a:gd name="adj2" fmla="val 73477"/>
                            </a:avLst>
                          </a:prstGeom>
                          <a:ln w="28575">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24" name="Elbow Connector 123"/>
                          <a:cNvCxnSpPr>
                            <a:stCxn id="122" idx="2"/>
                            <a:endCxn id="10242" idx="3"/>
                          </a:cNvCxnSpPr>
                        </a:nvCxnSpPr>
                        <a:spPr>
                          <a:xfrm rot="5400000" flipH="1">
                            <a:off x="5569776" y="599786"/>
                            <a:ext cx="621890" cy="2064992"/>
                          </a:xfrm>
                          <a:prstGeom prst="bentConnector4">
                            <a:avLst>
                              <a:gd name="adj1" fmla="val -36759"/>
                              <a:gd name="adj2" fmla="val 73477"/>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125" name="TextBox 124"/>
                          <a:cNvSpPr txBox="1"/>
                        </a:nvSpPr>
                        <a:spPr>
                          <a:xfrm>
                            <a:off x="6345581" y="0"/>
                            <a:ext cx="1143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Output</a:t>
                              </a:r>
                              <a:endParaRPr lang="en-US" b="1" dirty="0"/>
                            </a:p>
                          </a:txBody>
                          <a:useSpRect/>
                        </a:txSp>
                      </a:sp>
                      <a:sp>
                        <a:nvSpPr>
                          <a:cNvPr id="82" name="Rectangle 81"/>
                          <a:cNvSpPr/>
                        </a:nvSpPr>
                        <a:spPr>
                          <a:xfrm>
                            <a:off x="609600" y="609600"/>
                            <a:ext cx="1143000" cy="18288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33" name="Rectangle 132"/>
                        <a:cNvSpPr/>
                      </a:nvSpPr>
                      <a:spPr>
                        <a:xfrm>
                          <a:off x="762000" y="76200"/>
                          <a:ext cx="7848600" cy="2514600"/>
                        </a:xfrm>
                        <a:prstGeom prst="rect">
                          <a:avLst/>
                        </a:prstGeom>
                        <a:noFill/>
                        <a:ln>
                          <a:solidFill>
                            <a:schemeClr val="bg1">
                              <a:lumMod val="50000"/>
                            </a:schemeClr>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TextBox 133"/>
                        <a:cNvSpPr txBox="1"/>
                      </a:nvSpPr>
                      <a:spPr>
                        <a:xfrm>
                          <a:off x="0" y="2895600"/>
                          <a:ext cx="1371600" cy="830997"/>
                        </a:xfrm>
                        <a:prstGeom prst="rect">
                          <a:avLst/>
                        </a:prstGeom>
                        <a:noFill/>
                        <a:ln w="19050">
                          <a:solidFill>
                            <a:schemeClr val="bg1">
                              <a:lumMod val="50000"/>
                            </a:schemeClr>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Faraday Cage to prevent external RF field interactions</a:t>
                            </a:r>
                            <a:endParaRPr lang="en-US" sz="1200" dirty="0"/>
                          </a:p>
                        </a:txBody>
                        <a:useSpRect/>
                      </a:txSp>
                    </a:sp>
                    <a:cxnSp>
                      <a:nvCxnSpPr>
                        <a:cNvPr id="141" name="Straight Arrow Connector 140"/>
                        <a:cNvCxnSpPr>
                          <a:endCxn id="133" idx="1"/>
                        </a:cNvCxnSpPr>
                      </a:nvCxnSpPr>
                      <a:spPr>
                        <a:xfrm rot="5400000" flipH="1" flipV="1">
                          <a:off x="-285750" y="1847850"/>
                          <a:ext cx="1562100" cy="533400"/>
                        </a:xfrm>
                        <a:prstGeom prst="straightConnector1">
                          <a:avLst/>
                        </a:prstGeom>
                        <a:ln w="19050">
                          <a:solidFill>
                            <a:schemeClr val="bg1">
                              <a:lumMod val="50000"/>
                            </a:schemeClr>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1B7A91" w:rsidRDefault="001B7A91" w:rsidP="001B7A91">
      <w:pPr>
        <w:pStyle w:val="Caption"/>
        <w:rPr>
          <w:rFonts w:ascii="Times New Roman" w:hAnsi="Times New Roman"/>
          <w:color w:val="000000"/>
        </w:rPr>
      </w:pPr>
      <w:bookmarkStart w:id="162" w:name="_Toc491098420"/>
      <w:r>
        <w:t xml:space="preserve">Figure </w:t>
      </w:r>
      <w:fldSimple w:instr=" SEQ Figure \* ARABIC ">
        <w:r w:rsidR="004E7618">
          <w:rPr>
            <w:noProof/>
          </w:rPr>
          <w:t>26</w:t>
        </w:r>
      </w:fldSimple>
      <w:r>
        <w:t xml:space="preserve">. </w:t>
      </w:r>
      <w:r w:rsidRPr="002C2B8C">
        <w:t>Schematic of RF system and matching network.</w:t>
      </w:r>
      <w:bookmarkEnd w:id="162"/>
    </w:p>
    <w:p w:rsidR="001B7A91" w:rsidRPr="002B068A" w:rsidRDefault="001B7A91" w:rsidP="001B7A91">
      <w:pPr>
        <w:spacing w:line="240" w:lineRule="auto"/>
        <w:rPr>
          <w:rFonts w:ascii="Times New Roman" w:hAnsi="Times New Roman"/>
          <w:color w:val="000000"/>
        </w:rPr>
      </w:pPr>
      <w:r>
        <w:rPr>
          <w:rFonts w:ascii="Times New Roman" w:hAnsi="Times New Roman"/>
          <w:color w:val="000000"/>
        </w:rPr>
        <w:t xml:space="preserve">In order to determine the resonance of nanotubes within the RF range as well as run </w:t>
      </w:r>
      <w:r>
        <w:rPr>
          <w:rFonts w:ascii="Times New Roman" w:hAnsi="Times New Roman"/>
          <w:i/>
          <w:color w:val="000000"/>
        </w:rPr>
        <w:t>in vitro</w:t>
      </w:r>
      <w:r>
        <w:rPr>
          <w:rFonts w:ascii="Times New Roman" w:hAnsi="Times New Roman"/>
          <w:color w:val="000000"/>
        </w:rPr>
        <w:t xml:space="preserve"> cytotoxicity studies, a RF and matching networks needs to be built. A schematic of the proposed system is presented here.</w:t>
      </w:r>
    </w:p>
    <w:p w:rsidR="001B7A91" w:rsidRDefault="001B7A91" w:rsidP="004E03C7">
      <w:pPr>
        <w:spacing w:line="240" w:lineRule="auto"/>
        <w:rPr>
          <w:rFonts w:ascii="Times New Roman" w:hAnsi="Times New Roman"/>
          <w:color w:val="000000"/>
        </w:rPr>
      </w:pPr>
    </w:p>
    <w:p w:rsidR="004E03C7" w:rsidRDefault="004E03C7" w:rsidP="007A57D4">
      <w:pPr>
        <w:rPr>
          <w:rFonts w:ascii="Times New Roman" w:hAnsi="Times New Roman"/>
          <w:color w:val="000000"/>
        </w:rPr>
      </w:pPr>
    </w:p>
    <w:p w:rsidR="007A57D4" w:rsidRPr="00F521E8" w:rsidRDefault="007A57D4" w:rsidP="007A57D4">
      <w:pPr>
        <w:jc w:val="center"/>
        <w:rPr>
          <w:rFonts w:ascii="Times New Roman" w:hAnsi="Times New Roman"/>
          <w:color w:val="000000"/>
        </w:rPr>
      </w:pPr>
      <w:r w:rsidRPr="001C1B04">
        <w:rPr>
          <w:rFonts w:ascii="Times New Roman" w:hAnsi="Times New Roman"/>
          <w:noProof/>
          <w:color w:val="000000"/>
          <w:lang w:bidi="ar-SA"/>
        </w:rPr>
        <w:drawing>
          <wp:inline distT="0" distB="0" distL="0" distR="0">
            <wp:extent cx="3447164" cy="2222205"/>
            <wp:effectExtent l="19050" t="0" r="886" b="0"/>
            <wp:docPr id="21" name="Picture 4"/>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04"/>
                    <a:srcRect/>
                    <a:stretch>
                      <a:fillRect/>
                    </a:stretch>
                  </pic:blipFill>
                  <pic:spPr bwMode="auto">
                    <a:xfrm>
                      <a:off x="0" y="0"/>
                      <a:ext cx="3445880" cy="2221377"/>
                    </a:xfrm>
                    <a:prstGeom prst="rect">
                      <a:avLst/>
                    </a:prstGeom>
                    <a:noFill/>
                    <a:ln w="9525">
                      <a:noFill/>
                      <a:miter lim="800000"/>
                      <a:headEnd/>
                      <a:tailEnd/>
                    </a:ln>
                    <a:effectLst/>
                  </pic:spPr>
                </pic:pic>
              </a:graphicData>
            </a:graphic>
          </wp:inline>
        </w:drawing>
      </w:r>
    </w:p>
    <w:p w:rsidR="007A57D4" w:rsidRPr="00436CC8" w:rsidRDefault="007A57D4" w:rsidP="007A57D4">
      <w:pPr>
        <w:pStyle w:val="Caption"/>
        <w:rPr>
          <w:rFonts w:ascii="Times New Roman" w:hAnsi="Times New Roman"/>
          <w:szCs w:val="24"/>
        </w:rPr>
      </w:pPr>
      <w:bookmarkStart w:id="163" w:name="_Toc491098421"/>
      <w:r>
        <w:t xml:space="preserve">Figure </w:t>
      </w:r>
      <w:fldSimple w:instr=" SEQ Figure \* ARABIC ">
        <w:r w:rsidR="004E7618">
          <w:rPr>
            <w:noProof/>
          </w:rPr>
          <w:t>27</w:t>
        </w:r>
      </w:fldSimple>
      <w:r>
        <w:t xml:space="preserve">. </w:t>
      </w:r>
      <w:r w:rsidRPr="00BD5E14">
        <w:t>Binding strength data of mCTH-ANXA5 for ovarian cancer cells.</w:t>
      </w:r>
      <w:bookmarkEnd w:id="163"/>
    </w:p>
    <w:p w:rsidR="007A57D4" w:rsidRDefault="007A57D4" w:rsidP="007A57D4">
      <w:pPr>
        <w:spacing w:line="240" w:lineRule="auto"/>
        <w:rPr>
          <w:rFonts w:ascii="Times New Roman" w:hAnsi="Times New Roman"/>
          <w:color w:val="000000"/>
        </w:rPr>
      </w:pPr>
      <w:r>
        <w:rPr>
          <w:rFonts w:ascii="Times New Roman" w:hAnsi="Times New Roman"/>
          <w:color w:val="000000"/>
        </w:rPr>
        <w:t xml:space="preserve">Specific binding </w:t>
      </w:r>
      <w:r w:rsidRPr="00436CC8">
        <w:rPr>
          <w:rFonts w:ascii="Times New Roman" w:hAnsi="Times New Roman"/>
          <w:color w:val="000000"/>
        </w:rPr>
        <w:t>was determined b</w:t>
      </w:r>
      <w:r>
        <w:rPr>
          <w:rFonts w:ascii="Times New Roman" w:hAnsi="Times New Roman"/>
          <w:color w:val="000000"/>
        </w:rPr>
        <w:t>y subtracting total binding in Ca</w:t>
      </w:r>
      <w:r>
        <w:rPr>
          <w:rFonts w:ascii="Times New Roman" w:hAnsi="Times New Roman"/>
          <w:color w:val="000000"/>
          <w:vertAlign w:val="superscript"/>
        </w:rPr>
        <w:t>2+</w:t>
      </w:r>
      <w:r w:rsidRPr="00436CC8">
        <w:rPr>
          <w:rFonts w:ascii="Times New Roman" w:hAnsi="Times New Roman"/>
          <w:color w:val="000000"/>
        </w:rPr>
        <w:t xml:space="preserve"> </w:t>
      </w:r>
      <w:r>
        <w:rPr>
          <w:rFonts w:ascii="Times New Roman" w:hAnsi="Times New Roman"/>
          <w:color w:val="000000"/>
        </w:rPr>
        <w:t>supplemented media from nonspecific binding in EDTA supplemented</w:t>
      </w:r>
      <w:r w:rsidRPr="00436CC8">
        <w:rPr>
          <w:rFonts w:ascii="Times New Roman" w:hAnsi="Times New Roman"/>
          <w:color w:val="000000"/>
        </w:rPr>
        <w:t xml:space="preserve"> medium</w:t>
      </w:r>
      <w:r>
        <w:rPr>
          <w:rFonts w:ascii="Times New Roman" w:hAnsi="Times New Roman"/>
          <w:color w:val="000000"/>
        </w:rPr>
        <w:t xml:space="preserve"> for ID8 p53</w:t>
      </w:r>
      <w:r>
        <w:rPr>
          <w:rFonts w:ascii="Times New Roman" w:hAnsi="Times New Roman"/>
          <w:color w:val="000000"/>
          <w:vertAlign w:val="superscript"/>
        </w:rPr>
        <w:t>-/-</w:t>
      </w:r>
      <w:r>
        <w:rPr>
          <w:rFonts w:ascii="Times New Roman" w:hAnsi="Times New Roman"/>
          <w:color w:val="000000"/>
        </w:rPr>
        <w:t xml:space="preserve"> cells.</w:t>
      </w:r>
      <w:r w:rsidRPr="00436CC8">
        <w:rPr>
          <w:rFonts w:ascii="Times New Roman" w:hAnsi="Times New Roman"/>
          <w:color w:val="000000"/>
        </w:rPr>
        <w:t xml:space="preserve"> </w:t>
      </w:r>
      <w:r w:rsidRPr="00436CC8">
        <w:rPr>
          <w:rFonts w:ascii="Times New Roman" w:hAnsi="Times New Roman"/>
          <w:color w:val="000000"/>
        </w:rPr>
        <w:lastRenderedPageBreak/>
        <w:t>Binding was quan</w:t>
      </w:r>
      <w:r>
        <w:rPr>
          <w:rFonts w:ascii="Times New Roman" w:hAnsi="Times New Roman"/>
          <w:color w:val="000000"/>
        </w:rPr>
        <w:t xml:space="preserve">tified with biotinylated </w:t>
      </w:r>
      <w:r w:rsidR="00201232">
        <w:rPr>
          <w:rFonts w:ascii="Times New Roman" w:hAnsi="Times New Roman"/>
          <w:color w:val="000000"/>
        </w:rPr>
        <w:t>mCTH-</w:t>
      </w:r>
      <w:r>
        <w:rPr>
          <w:rFonts w:ascii="Times New Roman" w:hAnsi="Times New Roman"/>
          <w:color w:val="000000"/>
        </w:rPr>
        <w:t>ANXA5</w:t>
      </w:r>
      <w:r w:rsidRPr="00436CC8">
        <w:rPr>
          <w:rFonts w:ascii="Times New Roman" w:hAnsi="Times New Roman"/>
          <w:color w:val="000000"/>
        </w:rPr>
        <w:t xml:space="preserve"> and HRP-conjugated streptavidin, developed with OPD. Data are pr</w:t>
      </w:r>
      <w:r>
        <w:rPr>
          <w:rFonts w:ascii="Times New Roman" w:hAnsi="Times New Roman"/>
          <w:color w:val="000000"/>
        </w:rPr>
        <w:t>esented as mean ± SEM</w:t>
      </w:r>
      <w:r w:rsidR="00201232">
        <w:rPr>
          <w:rFonts w:ascii="Times New Roman" w:hAnsi="Times New Roman"/>
          <w:color w:val="000000"/>
        </w:rPr>
        <w:t xml:space="preserve"> (n = 3)</w:t>
      </w:r>
      <w:r>
        <w:rPr>
          <w:rFonts w:ascii="Times New Roman" w:hAnsi="Times New Roman"/>
          <w:color w:val="000000"/>
        </w:rPr>
        <w:t>.</w:t>
      </w:r>
    </w:p>
    <w:p w:rsidR="007A57D4" w:rsidRDefault="007A57D4" w:rsidP="007A57D4">
      <w:pPr>
        <w:rPr>
          <w:rFonts w:ascii="Times New Roman" w:hAnsi="Times New Roman"/>
        </w:rPr>
      </w:pPr>
    </w:p>
    <w:p w:rsidR="007A57D4" w:rsidRDefault="007A57D4" w:rsidP="007A57D4">
      <w:pPr>
        <w:jc w:val="center"/>
        <w:rPr>
          <w:rFonts w:ascii="Times New Roman" w:hAnsi="Times New Roman"/>
        </w:rPr>
      </w:pPr>
      <w:r w:rsidRPr="005A729B">
        <w:rPr>
          <w:rFonts w:ascii="Times New Roman" w:hAnsi="Times New Roman"/>
          <w:noProof/>
          <w:lang w:bidi="ar-SA"/>
        </w:rPr>
        <w:drawing>
          <wp:inline distT="0" distB="0" distL="0" distR="0">
            <wp:extent cx="3369251" cy="4550735"/>
            <wp:effectExtent l="0" t="0" r="2599" b="0"/>
            <wp:docPr id="24"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43425" cy="6038850"/>
                      <a:chOff x="2057400" y="152400"/>
                      <a:chExt cx="4543425" cy="6038850"/>
                    </a:xfrm>
                  </a:grpSpPr>
                  <a:grpSp>
                    <a:nvGrpSpPr>
                      <a:cNvPr id="8" name="Group 7"/>
                      <a:cNvGrpSpPr/>
                    </a:nvGrpSpPr>
                    <a:grpSpPr>
                      <a:xfrm>
                        <a:off x="2057400" y="152400"/>
                        <a:ext cx="4543425" cy="6038850"/>
                        <a:chOff x="2057400" y="152400"/>
                        <a:chExt cx="4543425" cy="6038850"/>
                      </a:xfrm>
                    </a:grpSpPr>
                    <a:pic>
                      <a:nvPicPr>
                        <a:cNvPr id="5122" name="Picture 2"/>
                        <a:cNvPicPr>
                          <a:picLocks noChangeAspect="1" noChangeArrowheads="1"/>
                        </a:cNvPicPr>
                      </a:nvPicPr>
                      <a:blipFill>
                        <a:blip r:embed="rId105"/>
                        <a:srcRect/>
                        <a:stretch>
                          <a:fillRect/>
                        </a:stretch>
                      </a:blipFill>
                      <a:spPr bwMode="auto">
                        <a:xfrm>
                          <a:off x="2590800" y="457200"/>
                          <a:ext cx="4010025" cy="2762250"/>
                        </a:xfrm>
                        <a:prstGeom prst="rect">
                          <a:avLst/>
                        </a:prstGeom>
                        <a:noFill/>
                        <a:ln w="9525">
                          <a:noFill/>
                          <a:miter lim="800000"/>
                          <a:headEnd/>
                          <a:tailEnd/>
                        </a:ln>
                        <a:effectLst/>
                      </a:spPr>
                    </a:pic>
                    <a:pic>
                      <a:nvPicPr>
                        <a:cNvPr id="5123" name="Picture 3"/>
                        <a:cNvPicPr>
                          <a:picLocks noChangeAspect="1" noChangeArrowheads="1"/>
                        </a:cNvPicPr>
                      </a:nvPicPr>
                      <a:blipFill>
                        <a:blip r:embed="rId106"/>
                        <a:srcRect/>
                        <a:stretch>
                          <a:fillRect/>
                        </a:stretch>
                      </a:blipFill>
                      <a:spPr bwMode="auto">
                        <a:xfrm>
                          <a:off x="2514600" y="3429000"/>
                          <a:ext cx="3933825" cy="2762250"/>
                        </a:xfrm>
                        <a:prstGeom prst="rect">
                          <a:avLst/>
                        </a:prstGeom>
                        <a:noFill/>
                        <a:ln w="9525">
                          <a:noFill/>
                          <a:miter lim="800000"/>
                          <a:headEnd/>
                          <a:tailEnd/>
                        </a:ln>
                        <a:effectLst/>
                      </a:spPr>
                    </a:pic>
                    <a:sp>
                      <a:nvSpPr>
                        <a:cNvPr id="6" name="TextBox 5"/>
                        <a:cNvSpPr txBox="1"/>
                      </a:nvSpPr>
                      <a:spPr>
                        <a:xfrm>
                          <a:off x="2057400" y="152400"/>
                          <a:ext cx="7620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(a)</a:t>
                            </a:r>
                            <a:endParaRPr lang="en-US" sz="3200" b="1" dirty="0">
                              <a:latin typeface="Times New Roman" pitchFamily="18" charset="0"/>
                              <a:cs typeface="Times New Roman" pitchFamily="18" charset="0"/>
                            </a:endParaRPr>
                          </a:p>
                        </a:txBody>
                        <a:useSpRect/>
                      </a:txSp>
                    </a:sp>
                    <a:sp>
                      <a:nvSpPr>
                        <a:cNvPr id="7" name="TextBox 6"/>
                        <a:cNvSpPr txBox="1"/>
                      </a:nvSpPr>
                      <a:spPr>
                        <a:xfrm>
                          <a:off x="2057400" y="3429000"/>
                          <a:ext cx="762000" cy="58477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200" b="1" dirty="0" smtClean="0">
                                <a:latin typeface="Times New Roman" pitchFamily="18" charset="0"/>
                                <a:cs typeface="Times New Roman" pitchFamily="18" charset="0"/>
                              </a:rPr>
                              <a:t>(b)</a:t>
                            </a:r>
                            <a:endParaRPr lang="en-US" sz="3200" b="1" dirty="0">
                              <a:latin typeface="Times New Roman" pitchFamily="18" charset="0"/>
                              <a:cs typeface="Times New Roman" pitchFamily="18" charset="0"/>
                            </a:endParaRPr>
                          </a:p>
                        </a:txBody>
                        <a:useSpRect/>
                      </a:txSp>
                    </a:sp>
                  </a:grpSp>
                </lc:lockedCanvas>
              </a:graphicData>
            </a:graphic>
          </wp:inline>
        </w:drawing>
      </w:r>
    </w:p>
    <w:p w:rsidR="007A57D4" w:rsidRDefault="007A57D4" w:rsidP="007A57D4">
      <w:pPr>
        <w:pStyle w:val="Caption"/>
        <w:rPr>
          <w:rFonts w:ascii="Times New Roman" w:hAnsi="Times New Roman"/>
          <w:color w:val="000000"/>
        </w:rPr>
      </w:pPr>
      <w:bookmarkStart w:id="164" w:name="_Toc491098422"/>
      <w:r>
        <w:t xml:space="preserve">Figure </w:t>
      </w:r>
      <w:fldSimple w:instr=" SEQ Figure \* ARABIC ">
        <w:r w:rsidR="004E7618">
          <w:rPr>
            <w:noProof/>
          </w:rPr>
          <w:t>28</w:t>
        </w:r>
      </w:fldSimple>
      <w:r>
        <w:t xml:space="preserve">. </w:t>
      </w:r>
      <w:r w:rsidRPr="00CB235C">
        <w:t>Michaelis-Menten kinetics.</w:t>
      </w:r>
      <w:bookmarkEnd w:id="164"/>
    </w:p>
    <w:p w:rsidR="007A57D4" w:rsidRPr="005A729B" w:rsidRDefault="007A57D4" w:rsidP="007A57D4">
      <w:pPr>
        <w:spacing w:line="240" w:lineRule="auto"/>
        <w:rPr>
          <w:rFonts w:ascii="Times New Roman" w:hAnsi="Times New Roman"/>
          <w:color w:val="000000"/>
        </w:rPr>
      </w:pPr>
      <w:r>
        <w:rPr>
          <w:rFonts w:ascii="Times New Roman" w:hAnsi="Times New Roman"/>
          <w:color w:val="000000"/>
        </w:rPr>
        <w:t>The Michaelis-Menten kinetics of (a) mCGL-ANXA5 and (b) mCTH-ANXA5</w:t>
      </w:r>
      <w:r w:rsidR="001D4C6C">
        <w:rPr>
          <w:rFonts w:ascii="Times New Roman" w:hAnsi="Times New Roman"/>
          <w:color w:val="000000"/>
        </w:rPr>
        <w:t xml:space="preserve"> with selenomethionine as the substrate</w:t>
      </w:r>
      <w:r>
        <w:rPr>
          <w:rFonts w:ascii="Times New Roman" w:hAnsi="Times New Roman"/>
          <w:color w:val="000000"/>
        </w:rPr>
        <w:t>. The Michaelis constant, K</w:t>
      </w:r>
      <w:r>
        <w:rPr>
          <w:rFonts w:ascii="Times New Roman" w:hAnsi="Times New Roman"/>
          <w:color w:val="000000"/>
          <w:vertAlign w:val="subscript"/>
        </w:rPr>
        <w:t>M</w:t>
      </w:r>
      <w:r>
        <w:rPr>
          <w:rFonts w:ascii="Times New Roman" w:hAnsi="Times New Roman"/>
          <w:color w:val="000000"/>
        </w:rPr>
        <w:t>, was determined as half the maximum rate (V</w:t>
      </w:r>
      <w:r>
        <w:rPr>
          <w:rFonts w:ascii="Times New Roman" w:hAnsi="Times New Roman"/>
          <w:color w:val="000000"/>
          <w:vertAlign w:val="subscript"/>
        </w:rPr>
        <w:t>max</w:t>
      </w:r>
      <w:r>
        <w:rPr>
          <w:rFonts w:ascii="Times New Roman" w:hAnsi="Times New Roman"/>
          <w:color w:val="000000"/>
        </w:rPr>
        <w:t>).</w:t>
      </w:r>
    </w:p>
    <w:p w:rsidR="007A57D4" w:rsidRDefault="007A57D4" w:rsidP="007A57D4">
      <w:pPr>
        <w:rPr>
          <w:rFonts w:ascii="Times New Roman" w:hAnsi="Times New Roman"/>
        </w:rPr>
      </w:pPr>
    </w:p>
    <w:p w:rsidR="007A57D4" w:rsidRPr="00436CC8" w:rsidRDefault="007A57D4" w:rsidP="007A57D4">
      <w:pPr>
        <w:jc w:val="center"/>
        <w:rPr>
          <w:rFonts w:ascii="Times New Roman" w:hAnsi="Times New Roman"/>
        </w:rPr>
      </w:pPr>
      <w:r w:rsidRPr="002F370F">
        <w:rPr>
          <w:rFonts w:ascii="Times New Roman" w:hAnsi="Times New Roman"/>
          <w:noProof/>
          <w:lang w:bidi="ar-SA"/>
        </w:rPr>
        <w:lastRenderedPageBreak/>
        <w:drawing>
          <wp:inline distT="0" distB="0" distL="0" distR="0">
            <wp:extent cx="4782375" cy="2636875"/>
            <wp:effectExtent l="19050" t="0" r="0" b="0"/>
            <wp:docPr id="25" name="Picture 5"/>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07"/>
                    <a:srcRect/>
                    <a:stretch>
                      <a:fillRect/>
                    </a:stretch>
                  </pic:blipFill>
                  <pic:spPr bwMode="auto">
                    <a:xfrm>
                      <a:off x="0" y="0"/>
                      <a:ext cx="4782424" cy="2636902"/>
                    </a:xfrm>
                    <a:prstGeom prst="rect">
                      <a:avLst/>
                    </a:prstGeom>
                    <a:noFill/>
                    <a:ln w="9525">
                      <a:noFill/>
                      <a:miter lim="800000"/>
                      <a:headEnd/>
                      <a:tailEnd/>
                    </a:ln>
                    <a:effectLst/>
                  </pic:spPr>
                </pic:pic>
              </a:graphicData>
            </a:graphic>
          </wp:inline>
        </w:drawing>
      </w:r>
    </w:p>
    <w:p w:rsidR="007A57D4" w:rsidRDefault="007A57D4" w:rsidP="007A57D4">
      <w:pPr>
        <w:pStyle w:val="Caption"/>
        <w:rPr>
          <w:rFonts w:ascii="Times New Roman" w:hAnsi="Times New Roman"/>
          <w:color w:val="000000"/>
        </w:rPr>
      </w:pPr>
      <w:bookmarkStart w:id="165" w:name="_Toc491098423"/>
      <w:r>
        <w:t xml:space="preserve">Figure </w:t>
      </w:r>
      <w:fldSimple w:instr=" SEQ Figure \* ARABIC ">
        <w:r w:rsidR="004E7618">
          <w:rPr>
            <w:noProof/>
          </w:rPr>
          <w:t>29</w:t>
        </w:r>
      </w:fldSimple>
      <w:r>
        <w:t xml:space="preserve">. </w:t>
      </w:r>
      <w:r w:rsidRPr="005E5660">
        <w:t>Binding strength data of mCGL-ANXA5 for breast cancer cells.</w:t>
      </w:r>
      <w:bookmarkEnd w:id="165"/>
    </w:p>
    <w:p w:rsidR="007A57D4" w:rsidRDefault="007A57D4" w:rsidP="007A57D4">
      <w:pPr>
        <w:spacing w:line="240" w:lineRule="auto"/>
        <w:rPr>
          <w:rFonts w:ascii="Times New Roman" w:hAnsi="Times New Roman"/>
          <w:color w:val="000000"/>
        </w:rPr>
      </w:pPr>
      <w:r>
        <w:rPr>
          <w:rFonts w:ascii="Times New Roman" w:hAnsi="Times New Roman"/>
          <w:color w:val="000000"/>
        </w:rPr>
        <w:t xml:space="preserve">Specific binding </w:t>
      </w:r>
      <w:r w:rsidRPr="00436CC8">
        <w:rPr>
          <w:rFonts w:ascii="Times New Roman" w:hAnsi="Times New Roman"/>
          <w:color w:val="000000"/>
        </w:rPr>
        <w:t>was determined b</w:t>
      </w:r>
      <w:r>
        <w:rPr>
          <w:rFonts w:ascii="Times New Roman" w:hAnsi="Times New Roman"/>
          <w:color w:val="000000"/>
        </w:rPr>
        <w:t>y subtracting total binding in Ca</w:t>
      </w:r>
      <w:r>
        <w:rPr>
          <w:rFonts w:ascii="Times New Roman" w:hAnsi="Times New Roman"/>
          <w:color w:val="000000"/>
          <w:vertAlign w:val="superscript"/>
        </w:rPr>
        <w:t>2+</w:t>
      </w:r>
      <w:r w:rsidRPr="00436CC8">
        <w:rPr>
          <w:rFonts w:ascii="Times New Roman" w:hAnsi="Times New Roman"/>
          <w:color w:val="000000"/>
        </w:rPr>
        <w:t xml:space="preserve"> </w:t>
      </w:r>
      <w:r>
        <w:rPr>
          <w:rFonts w:ascii="Times New Roman" w:hAnsi="Times New Roman"/>
          <w:color w:val="000000"/>
        </w:rPr>
        <w:t>supplemented media from nonspecific binding in EDTA supplemented</w:t>
      </w:r>
      <w:r w:rsidRPr="00436CC8">
        <w:rPr>
          <w:rFonts w:ascii="Times New Roman" w:hAnsi="Times New Roman"/>
          <w:color w:val="000000"/>
        </w:rPr>
        <w:t xml:space="preserve"> medium</w:t>
      </w:r>
      <w:r>
        <w:rPr>
          <w:rFonts w:ascii="Times New Roman" w:hAnsi="Times New Roman"/>
          <w:color w:val="000000"/>
        </w:rPr>
        <w:t xml:space="preserve"> for 4T1 cells</w:t>
      </w:r>
      <w:r w:rsidRPr="00436CC8">
        <w:rPr>
          <w:rFonts w:ascii="Times New Roman" w:hAnsi="Times New Roman"/>
          <w:color w:val="000000"/>
        </w:rPr>
        <w:t>. Binding was quan</w:t>
      </w:r>
      <w:r>
        <w:rPr>
          <w:rFonts w:ascii="Times New Roman" w:hAnsi="Times New Roman"/>
          <w:color w:val="000000"/>
        </w:rPr>
        <w:t xml:space="preserve">tified with biotinylated </w:t>
      </w:r>
      <w:r w:rsidR="00201232">
        <w:rPr>
          <w:rFonts w:ascii="Times New Roman" w:hAnsi="Times New Roman"/>
          <w:color w:val="000000"/>
        </w:rPr>
        <w:t>mCGL-</w:t>
      </w:r>
      <w:r>
        <w:rPr>
          <w:rFonts w:ascii="Times New Roman" w:hAnsi="Times New Roman"/>
          <w:color w:val="000000"/>
        </w:rPr>
        <w:t>ANXA5</w:t>
      </w:r>
      <w:r w:rsidRPr="00436CC8">
        <w:rPr>
          <w:rFonts w:ascii="Times New Roman" w:hAnsi="Times New Roman"/>
          <w:color w:val="000000"/>
        </w:rPr>
        <w:t xml:space="preserve"> and HRP-conjugated streptavidin, developed with OPD. Data </w:t>
      </w:r>
      <w:r w:rsidR="00201232">
        <w:rPr>
          <w:rFonts w:ascii="Times New Roman" w:hAnsi="Times New Roman"/>
          <w:color w:val="000000"/>
        </w:rPr>
        <w:t>a</w:t>
      </w:r>
      <w:r w:rsidRPr="00436CC8">
        <w:rPr>
          <w:rFonts w:ascii="Times New Roman" w:hAnsi="Times New Roman"/>
          <w:color w:val="000000"/>
        </w:rPr>
        <w:t>re pr</w:t>
      </w:r>
      <w:r>
        <w:rPr>
          <w:rFonts w:ascii="Times New Roman" w:hAnsi="Times New Roman"/>
          <w:color w:val="000000"/>
        </w:rPr>
        <w:t>esented as mean ± SEM</w:t>
      </w:r>
      <w:r w:rsidR="00201232">
        <w:rPr>
          <w:rFonts w:ascii="Times New Roman" w:hAnsi="Times New Roman"/>
          <w:color w:val="000000"/>
        </w:rPr>
        <w:t xml:space="preserve"> (n = 3)</w:t>
      </w:r>
      <w:r>
        <w:rPr>
          <w:rFonts w:ascii="Times New Roman" w:hAnsi="Times New Roman"/>
          <w:color w:val="000000"/>
        </w:rPr>
        <w:t>.</w:t>
      </w:r>
    </w:p>
    <w:p w:rsidR="007A57D4" w:rsidRDefault="007A57D4" w:rsidP="007A57D4">
      <w:pPr>
        <w:rPr>
          <w:rFonts w:ascii="Times New Roman" w:hAnsi="Times New Roman"/>
        </w:rPr>
      </w:pPr>
    </w:p>
    <w:p w:rsidR="007A57D4" w:rsidRDefault="007A57D4" w:rsidP="007A57D4">
      <w:pPr>
        <w:jc w:val="center"/>
        <w:rPr>
          <w:rFonts w:ascii="Times New Roman" w:hAnsi="Times New Roman"/>
        </w:rPr>
      </w:pPr>
      <w:r>
        <w:rPr>
          <w:rFonts w:ascii="Times New Roman" w:hAnsi="Times New Roman"/>
          <w:noProof/>
          <w:lang w:bidi="ar-SA"/>
        </w:rPr>
        <w:drawing>
          <wp:inline distT="0" distB="0" distL="0" distR="0">
            <wp:extent cx="4005635" cy="3016333"/>
            <wp:effectExtent l="1905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a:srcRect/>
                    <a:stretch>
                      <a:fillRect/>
                    </a:stretch>
                  </pic:blipFill>
                  <pic:spPr bwMode="auto">
                    <a:xfrm>
                      <a:off x="0" y="0"/>
                      <a:ext cx="4012774" cy="3021709"/>
                    </a:xfrm>
                    <a:prstGeom prst="rect">
                      <a:avLst/>
                    </a:prstGeom>
                    <a:noFill/>
                    <a:ln w="9525">
                      <a:noFill/>
                      <a:miter lim="800000"/>
                      <a:headEnd/>
                      <a:tailEnd/>
                    </a:ln>
                  </pic:spPr>
                </pic:pic>
              </a:graphicData>
            </a:graphic>
          </wp:inline>
        </w:drawing>
      </w:r>
    </w:p>
    <w:p w:rsidR="007A57D4" w:rsidRDefault="007A57D4" w:rsidP="007A57D4">
      <w:pPr>
        <w:pStyle w:val="Caption"/>
        <w:rPr>
          <w:rFonts w:ascii="Times New Roman" w:hAnsi="Times New Roman"/>
          <w:color w:val="000000"/>
        </w:rPr>
      </w:pPr>
      <w:bookmarkStart w:id="166" w:name="_Toc491098424"/>
      <w:r>
        <w:t xml:space="preserve">Figure </w:t>
      </w:r>
      <w:fldSimple w:instr=" SEQ Figure \* ARABIC ">
        <w:r w:rsidR="004E7618">
          <w:rPr>
            <w:noProof/>
          </w:rPr>
          <w:t>30</w:t>
        </w:r>
      </w:fldSimple>
      <w:r>
        <w:t xml:space="preserve">. </w:t>
      </w:r>
      <w:r w:rsidRPr="00110171">
        <w:t>Standard curve for AuNP concentration.</w:t>
      </w:r>
      <w:bookmarkEnd w:id="166"/>
    </w:p>
    <w:p w:rsidR="007A57D4" w:rsidRDefault="007A57D4" w:rsidP="007A57D4">
      <w:pPr>
        <w:spacing w:line="240" w:lineRule="auto"/>
        <w:rPr>
          <w:rFonts w:ascii="Times New Roman" w:hAnsi="Times New Roman"/>
          <w:color w:val="000000"/>
        </w:rPr>
      </w:pPr>
      <w:r>
        <w:rPr>
          <w:rFonts w:ascii="Times New Roman" w:hAnsi="Times New Roman"/>
          <w:color w:val="000000"/>
        </w:rPr>
        <w:t>Absorbance of AuNP was measured at 520 nm at various concentrations to determine the standard curve for AuNPA-ANXA5 concentration determination.</w:t>
      </w:r>
    </w:p>
    <w:p w:rsidR="007A57D4" w:rsidRDefault="007A57D4" w:rsidP="007A57D4">
      <w:pPr>
        <w:rPr>
          <w:rFonts w:ascii="Times New Roman" w:hAnsi="Times New Roman"/>
        </w:rPr>
      </w:pPr>
    </w:p>
    <w:p w:rsidR="00AF167B" w:rsidRDefault="00AF167B" w:rsidP="007A57D4">
      <w:pPr>
        <w:jc w:val="center"/>
        <w:rPr>
          <w:rFonts w:ascii="Times New Roman" w:hAnsi="Times New Roman"/>
        </w:rPr>
      </w:pPr>
      <w:r w:rsidRPr="00AF167B">
        <w:rPr>
          <w:rFonts w:ascii="Times New Roman" w:hAnsi="Times New Roman"/>
          <w:noProof/>
          <w:lang w:bidi="ar-SA"/>
        </w:rPr>
        <w:lastRenderedPageBreak/>
        <w:drawing>
          <wp:inline distT="0" distB="0" distL="0" distR="0">
            <wp:extent cx="4742955" cy="3431111"/>
            <wp:effectExtent l="19050" t="0" r="495"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a:srcRect/>
                    <a:stretch>
                      <a:fillRect/>
                    </a:stretch>
                  </pic:blipFill>
                  <pic:spPr bwMode="auto">
                    <a:xfrm>
                      <a:off x="0" y="0"/>
                      <a:ext cx="4744070" cy="3431917"/>
                    </a:xfrm>
                    <a:prstGeom prst="rect">
                      <a:avLst/>
                    </a:prstGeom>
                    <a:noFill/>
                    <a:ln w="9525">
                      <a:noFill/>
                      <a:miter lim="800000"/>
                      <a:headEnd/>
                      <a:tailEnd/>
                    </a:ln>
                  </pic:spPr>
                </pic:pic>
              </a:graphicData>
            </a:graphic>
          </wp:inline>
        </w:drawing>
      </w:r>
    </w:p>
    <w:p w:rsidR="00AF167B" w:rsidRDefault="00AF167B" w:rsidP="00AF167B">
      <w:pPr>
        <w:pStyle w:val="Caption"/>
      </w:pPr>
      <w:bookmarkStart w:id="167" w:name="_Toc491098425"/>
      <w:r>
        <w:t xml:space="preserve">Figure </w:t>
      </w:r>
      <w:fldSimple w:instr=" SEQ Figure \* ARABIC ">
        <w:r w:rsidR="004E7618">
          <w:rPr>
            <w:noProof/>
          </w:rPr>
          <w:t>31</w:t>
        </w:r>
      </w:fldSimple>
      <w:r>
        <w:t xml:space="preserve">. </w:t>
      </w:r>
      <w:r w:rsidRPr="005A2981">
        <w:t>Standard curve for AuNP-ANXA5 concentration compared to CT intensity.</w:t>
      </w:r>
      <w:bookmarkEnd w:id="167"/>
    </w:p>
    <w:p w:rsidR="00AF167B" w:rsidRDefault="00AF167B" w:rsidP="00AF167B">
      <w:pPr>
        <w:spacing w:line="240" w:lineRule="auto"/>
        <w:rPr>
          <w:rFonts w:ascii="Times New Roman" w:hAnsi="Times New Roman"/>
          <w:color w:val="000000"/>
        </w:rPr>
      </w:pPr>
      <w:r>
        <w:rPr>
          <w:rFonts w:ascii="Times New Roman" w:hAnsi="Times New Roman"/>
          <w:color w:val="000000"/>
        </w:rPr>
        <w:t>The CT intensities for various concentrations of AuNP-ANXA5 were determined a</w:t>
      </w:r>
      <w:r w:rsidR="00201232">
        <w:rPr>
          <w:rFonts w:ascii="Times New Roman" w:hAnsi="Times New Roman"/>
          <w:color w:val="000000"/>
        </w:rPr>
        <w:t>t 50 keV.</w:t>
      </w:r>
    </w:p>
    <w:p w:rsidR="00AF167B" w:rsidRDefault="00AF167B" w:rsidP="00AF167B">
      <w:pPr>
        <w:rPr>
          <w:rFonts w:ascii="Times New Roman" w:hAnsi="Times New Roman"/>
        </w:rPr>
      </w:pPr>
    </w:p>
    <w:p w:rsidR="007A57D4" w:rsidRDefault="002A61EA" w:rsidP="007A57D4">
      <w:pPr>
        <w:jc w:val="center"/>
        <w:rPr>
          <w:rFonts w:ascii="Times New Roman" w:hAnsi="Times New Roman"/>
        </w:rPr>
      </w:pPr>
      <w:r w:rsidRPr="002A61EA">
        <w:rPr>
          <w:rFonts w:ascii="Times New Roman" w:hAnsi="Times New Roman"/>
        </w:rPr>
        <w:drawing>
          <wp:inline distT="0" distB="0" distL="0" distR="0">
            <wp:extent cx="4161064" cy="2196935"/>
            <wp:effectExtent l="19050" t="0" r="0" b="0"/>
            <wp:docPr id="2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22878" cy="2934269"/>
                      <a:chOff x="1296537" y="1514901"/>
                      <a:chExt cx="5622878" cy="2934269"/>
                    </a:xfrm>
                  </a:grpSpPr>
                  <a:grpSp>
                    <a:nvGrpSpPr>
                      <a:cNvPr id="7" name="Group 6"/>
                      <a:cNvGrpSpPr/>
                    </a:nvGrpSpPr>
                    <a:grpSpPr>
                      <a:xfrm>
                        <a:off x="1296537" y="1514901"/>
                        <a:ext cx="5622878" cy="2934269"/>
                        <a:chOff x="1296537" y="1514901"/>
                        <a:chExt cx="5622878" cy="2934269"/>
                      </a:xfrm>
                    </a:grpSpPr>
                    <a:sp>
                      <a:nvSpPr>
                        <a:cNvPr id="6" name="Rectangle 5"/>
                        <a:cNvSpPr/>
                      </a:nvSpPr>
                      <a:spPr>
                        <a:xfrm>
                          <a:off x="1296537" y="1514901"/>
                          <a:ext cx="5622878" cy="2934269"/>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0" name="Object 2"/>
                        <a:cNvPicPr>
                          <a:picLocks noChangeAspect="1" noChangeArrowheads="1"/>
                        </a:cNvPicPr>
                      </a:nvPicPr>
                      <a:blipFill>
                        <a:blip r:embed="rId110"/>
                        <a:srcRect/>
                        <a:stretch>
                          <a:fillRect/>
                        </a:stretch>
                      </a:blipFill>
                      <a:spPr bwMode="auto">
                        <a:xfrm>
                          <a:off x="1419225" y="1733550"/>
                          <a:ext cx="5391150" cy="2514600"/>
                        </a:xfrm>
                        <a:prstGeom prst="rect">
                          <a:avLst/>
                        </a:prstGeom>
                        <a:noFill/>
                      </a:spPr>
                    </a:pic>
                  </a:grpSp>
                </lc:lockedCanvas>
              </a:graphicData>
            </a:graphic>
          </wp:inline>
        </w:drawing>
      </w:r>
    </w:p>
    <w:p w:rsidR="00AF167B" w:rsidRDefault="00AF167B" w:rsidP="00AF167B">
      <w:pPr>
        <w:pStyle w:val="Caption"/>
      </w:pPr>
      <w:bookmarkStart w:id="168" w:name="_Toc491098426"/>
      <w:r>
        <w:t xml:space="preserve">Figure </w:t>
      </w:r>
      <w:fldSimple w:instr=" SEQ Figure \* ARABIC ">
        <w:r w:rsidR="004E7618">
          <w:rPr>
            <w:noProof/>
          </w:rPr>
          <w:t>32</w:t>
        </w:r>
      </w:fldSimple>
      <w:r>
        <w:t xml:space="preserve">. </w:t>
      </w:r>
      <w:r w:rsidRPr="00412BC0">
        <w:t>Binding strength data of AuNP-ANXA5 for breast cancer cells.</w:t>
      </w:r>
      <w:bookmarkEnd w:id="168"/>
    </w:p>
    <w:p w:rsidR="007A57D4" w:rsidRPr="00AF167B" w:rsidRDefault="007A57D4" w:rsidP="00AF167B">
      <w:pPr>
        <w:spacing w:line="240" w:lineRule="auto"/>
        <w:rPr>
          <w:rFonts w:ascii="Times New Roman" w:hAnsi="Times New Roman"/>
          <w:color w:val="000000"/>
        </w:rPr>
      </w:pPr>
      <w:r>
        <w:rPr>
          <w:rFonts w:ascii="Times New Roman" w:hAnsi="Times New Roman"/>
          <w:color w:val="000000"/>
        </w:rPr>
        <w:t xml:space="preserve">Specific binding </w:t>
      </w:r>
      <w:r w:rsidRPr="00436CC8">
        <w:rPr>
          <w:rFonts w:ascii="Times New Roman" w:hAnsi="Times New Roman"/>
          <w:color w:val="000000"/>
        </w:rPr>
        <w:t>was determined b</w:t>
      </w:r>
      <w:r>
        <w:rPr>
          <w:rFonts w:ascii="Times New Roman" w:hAnsi="Times New Roman"/>
          <w:color w:val="000000"/>
        </w:rPr>
        <w:t>y subtracting total binding in Ca</w:t>
      </w:r>
      <w:r>
        <w:rPr>
          <w:rFonts w:ascii="Times New Roman" w:hAnsi="Times New Roman"/>
          <w:color w:val="000000"/>
          <w:vertAlign w:val="superscript"/>
        </w:rPr>
        <w:t>2+</w:t>
      </w:r>
      <w:r w:rsidRPr="00436CC8">
        <w:rPr>
          <w:rFonts w:ascii="Times New Roman" w:hAnsi="Times New Roman"/>
          <w:color w:val="000000"/>
        </w:rPr>
        <w:t xml:space="preserve"> </w:t>
      </w:r>
      <w:r>
        <w:rPr>
          <w:rFonts w:ascii="Times New Roman" w:hAnsi="Times New Roman"/>
          <w:color w:val="000000"/>
        </w:rPr>
        <w:t>supplemented media from nonspecific binding in EDTA supplemented</w:t>
      </w:r>
      <w:r w:rsidRPr="00436CC8">
        <w:rPr>
          <w:rFonts w:ascii="Times New Roman" w:hAnsi="Times New Roman"/>
          <w:color w:val="000000"/>
        </w:rPr>
        <w:t xml:space="preserve"> medium</w:t>
      </w:r>
      <w:r>
        <w:rPr>
          <w:rFonts w:ascii="Times New Roman" w:hAnsi="Times New Roman"/>
          <w:color w:val="000000"/>
        </w:rPr>
        <w:t xml:space="preserve"> for 4T1 cells</w:t>
      </w:r>
      <w:r w:rsidRPr="00436CC8">
        <w:rPr>
          <w:rFonts w:ascii="Times New Roman" w:hAnsi="Times New Roman"/>
          <w:color w:val="000000"/>
        </w:rPr>
        <w:t>. Binding was quan</w:t>
      </w:r>
      <w:r>
        <w:rPr>
          <w:rFonts w:ascii="Times New Roman" w:hAnsi="Times New Roman"/>
          <w:color w:val="000000"/>
        </w:rPr>
        <w:t xml:space="preserve">tified with biotinylated </w:t>
      </w:r>
      <w:r w:rsidR="00201232">
        <w:rPr>
          <w:rFonts w:ascii="Times New Roman" w:hAnsi="Times New Roman"/>
          <w:color w:val="000000"/>
        </w:rPr>
        <w:t>AuNP-</w:t>
      </w:r>
      <w:r>
        <w:rPr>
          <w:rFonts w:ascii="Times New Roman" w:hAnsi="Times New Roman"/>
          <w:color w:val="000000"/>
        </w:rPr>
        <w:t>ANXA5</w:t>
      </w:r>
      <w:r w:rsidRPr="00436CC8">
        <w:rPr>
          <w:rFonts w:ascii="Times New Roman" w:hAnsi="Times New Roman"/>
          <w:color w:val="000000"/>
        </w:rPr>
        <w:t xml:space="preserve"> and HRP-conjugated streptavidin, developed with OPD. Data are pr</w:t>
      </w:r>
      <w:r>
        <w:rPr>
          <w:rFonts w:ascii="Times New Roman" w:hAnsi="Times New Roman"/>
          <w:color w:val="000000"/>
        </w:rPr>
        <w:t>esented as mean ± SEM</w:t>
      </w:r>
      <w:r w:rsidR="00201232">
        <w:rPr>
          <w:rFonts w:ascii="Times New Roman" w:hAnsi="Times New Roman"/>
          <w:color w:val="000000"/>
        </w:rPr>
        <w:t xml:space="preserve"> (n = 3)</w:t>
      </w:r>
      <w:r>
        <w:rPr>
          <w:rFonts w:ascii="Times New Roman" w:hAnsi="Times New Roman"/>
          <w:color w:val="000000"/>
        </w:rPr>
        <w:t>.</w:t>
      </w:r>
    </w:p>
    <w:p w:rsidR="002A61EA" w:rsidRDefault="002A61EA">
      <w:pPr>
        <w:spacing w:line="240" w:lineRule="auto"/>
        <w:rPr>
          <w:rFonts w:asciiTheme="majorHAnsi" w:hAnsiTheme="majorHAnsi"/>
          <w:b/>
          <w:bCs/>
          <w:sz w:val="28"/>
          <w:szCs w:val="28"/>
        </w:rPr>
      </w:pPr>
      <w:bookmarkStart w:id="169" w:name="_Toc490850973"/>
      <w:r>
        <w:br w:type="page"/>
      </w:r>
    </w:p>
    <w:p w:rsidR="00AA0B13" w:rsidRDefault="00FF7C8B" w:rsidP="0076733C">
      <w:pPr>
        <w:pStyle w:val="Heading1"/>
      </w:pPr>
      <w:r>
        <w:lastRenderedPageBreak/>
        <w:t>Appendix B: mCGL-ANXA5 Gene Construction</w:t>
      </w:r>
      <w:bookmarkEnd w:id="169"/>
    </w:p>
    <w:p w:rsidR="00FF7C8B" w:rsidRDefault="00FF7C8B" w:rsidP="00FF7C8B">
      <w:pPr>
        <w:spacing w:line="240" w:lineRule="auto"/>
        <w:jc w:val="center"/>
        <w:rPr>
          <w:rFonts w:ascii="Times New Roman" w:hAnsi="Times New Roman"/>
          <w:b/>
          <w:i/>
          <w:iCs/>
          <w:color w:val="000000"/>
          <w:u w:val="single"/>
        </w:rPr>
      </w:pPr>
      <w:r w:rsidRPr="000E1DD0">
        <w:rPr>
          <w:rFonts w:ascii="Times New Roman" w:hAnsi="Times New Roman"/>
          <w:color w:val="000000"/>
        </w:rPr>
        <w:t xml:space="preserve">Legend: </w:t>
      </w:r>
      <w:r w:rsidRPr="000E1DD0">
        <w:rPr>
          <w:rFonts w:ascii="Times New Roman" w:hAnsi="Times New Roman"/>
          <w:b/>
          <w:iCs/>
          <w:color w:val="000000"/>
        </w:rPr>
        <w:t>mCGL</w:t>
      </w:r>
      <w:r w:rsidRPr="000E1DD0">
        <w:rPr>
          <w:rFonts w:ascii="Times New Roman" w:hAnsi="Times New Roman"/>
          <w:iCs/>
          <w:color w:val="000000"/>
        </w:rPr>
        <w:t xml:space="preserve">, </w:t>
      </w:r>
      <w:r w:rsidRPr="000E1DD0">
        <w:rPr>
          <w:rFonts w:ascii="Times New Roman" w:hAnsi="Times New Roman"/>
          <w:i/>
          <w:iCs/>
          <w:color w:val="000000"/>
        </w:rPr>
        <w:t>ANXA5</w:t>
      </w:r>
      <w:r w:rsidRPr="000E1DD0">
        <w:rPr>
          <w:rFonts w:ascii="Times New Roman" w:hAnsi="Times New Roman"/>
          <w:iCs/>
          <w:color w:val="000000"/>
        </w:rPr>
        <w:t>,</w:t>
      </w:r>
      <w:r w:rsidRPr="000E1DD0">
        <w:rPr>
          <w:rFonts w:ascii="Times New Roman" w:hAnsi="Times New Roman"/>
          <w:i/>
          <w:iCs/>
          <w:color w:val="000000"/>
        </w:rPr>
        <w:t xml:space="preserve"> </w:t>
      </w:r>
      <w:r w:rsidRPr="000E1DD0">
        <w:rPr>
          <w:rFonts w:ascii="Times New Roman" w:hAnsi="Times New Roman"/>
          <w:iCs/>
          <w:color w:val="000000"/>
          <w:u w:val="single"/>
        </w:rPr>
        <w:t>His-tag</w:t>
      </w:r>
      <w:r w:rsidRPr="000E1DD0">
        <w:rPr>
          <w:rFonts w:ascii="Times New Roman" w:hAnsi="Times New Roman"/>
          <w:iCs/>
          <w:color w:val="000000"/>
        </w:rPr>
        <w:t xml:space="preserve">, </w:t>
      </w:r>
      <w:r w:rsidRPr="000E1DD0">
        <w:rPr>
          <w:rFonts w:ascii="Times New Roman" w:hAnsi="Times New Roman"/>
          <w:b/>
          <w:iCs/>
          <w:color w:val="000000"/>
          <w:u w:val="single"/>
        </w:rPr>
        <w:t>His-tag cleavage site</w:t>
      </w:r>
      <w:r w:rsidRPr="000E1DD0">
        <w:rPr>
          <w:rFonts w:ascii="Times New Roman" w:hAnsi="Times New Roman"/>
          <w:iCs/>
          <w:color w:val="000000"/>
        </w:rPr>
        <w:t>,</w:t>
      </w:r>
      <w:r w:rsidRPr="000E1DD0">
        <w:rPr>
          <w:rFonts w:ascii="Times New Roman" w:hAnsi="Times New Roman"/>
          <w:b/>
          <w:iCs/>
          <w:color w:val="000000"/>
        </w:rPr>
        <w:t xml:space="preserve"> </w:t>
      </w:r>
      <w:r w:rsidRPr="000E1DD0">
        <w:rPr>
          <w:rFonts w:ascii="Times New Roman" w:hAnsi="Times New Roman"/>
          <w:b/>
          <w:iCs/>
          <w:color w:val="000000"/>
          <w:highlight w:val="lightGray"/>
        </w:rPr>
        <w:t>Mutations</w:t>
      </w:r>
      <w:r w:rsidRPr="000E1DD0">
        <w:rPr>
          <w:rFonts w:ascii="Times New Roman" w:hAnsi="Times New Roman"/>
          <w:iCs/>
          <w:color w:val="000000"/>
        </w:rPr>
        <w:t xml:space="preserve">, </w:t>
      </w:r>
      <w:r w:rsidRPr="000E1DD0">
        <w:rPr>
          <w:rFonts w:ascii="Times New Roman" w:hAnsi="Times New Roman"/>
          <w:b/>
          <w:i/>
          <w:iCs/>
          <w:color w:val="000000"/>
          <w:u w:val="single"/>
        </w:rPr>
        <w:t>Sequencing Primers</w:t>
      </w:r>
    </w:p>
    <w:p w:rsidR="00FF7C8B" w:rsidRDefault="00FF7C8B" w:rsidP="00FF7C8B">
      <w:pPr>
        <w:spacing w:line="240" w:lineRule="auto"/>
        <w:jc w:val="center"/>
        <w:rPr>
          <w:rFonts w:ascii="Times New Roman" w:hAnsi="Times New Roman"/>
          <w:b/>
        </w:rPr>
      </w:pPr>
    </w:p>
    <w:p w:rsidR="00FF7C8B" w:rsidRPr="00FF7C8B" w:rsidRDefault="00FF7C8B" w:rsidP="00FF7C8B">
      <w:pPr>
        <w:spacing w:line="240" w:lineRule="auto"/>
        <w:jc w:val="center"/>
        <w:rPr>
          <w:b/>
        </w:rPr>
      </w:pPr>
      <w:r w:rsidRPr="00FF7C8B">
        <w:rPr>
          <w:b/>
        </w:rPr>
        <w:t>mCGL-ANXA5 Pre-cleavage</w:t>
      </w:r>
    </w:p>
    <w:p w:rsidR="00FF7C8B" w:rsidRDefault="00FF7C8B" w:rsidP="00FF7C8B">
      <w:pPr>
        <w:spacing w:line="240" w:lineRule="auto"/>
        <w:rPr>
          <w:rFonts w:ascii="Times New Roman" w:hAnsi="Times New Roman"/>
          <w:i/>
          <w:iCs/>
          <w:color w:val="000000"/>
        </w:rPr>
      </w:pPr>
      <w:r w:rsidRPr="00596E53">
        <w:rPr>
          <w:rFonts w:ascii="Times New Roman" w:hAnsi="Times New Roman"/>
          <w:color w:val="000000"/>
        </w:rPr>
        <w:t>M</w:t>
      </w:r>
      <w:r w:rsidRPr="000F67DE">
        <w:rPr>
          <w:rFonts w:ascii="Times New Roman" w:hAnsi="Times New Roman"/>
          <w:color w:val="000000"/>
          <w:u w:val="single"/>
        </w:rPr>
        <w:t>HHHHHH</w:t>
      </w:r>
      <w:r w:rsidRPr="00596E53">
        <w:rPr>
          <w:rFonts w:ascii="Times New Roman" w:hAnsi="Times New Roman"/>
          <w:color w:val="000000"/>
        </w:rPr>
        <w:t>SSGLVPRGSGMKETAAAKFERQHMDSPDLGT</w:t>
      </w:r>
      <w:r w:rsidRPr="00EB7086">
        <w:rPr>
          <w:rFonts w:ascii="Times New Roman" w:hAnsi="Times New Roman"/>
        </w:rPr>
        <w:t>DDDDK</w:t>
      </w:r>
      <w:r w:rsidRPr="00596E53">
        <w:rPr>
          <w:rFonts w:ascii="Times New Roman" w:hAnsi="Times New Roman"/>
          <w:color w:val="000000"/>
        </w:rPr>
        <w:t>M</w:t>
      </w:r>
      <w:r w:rsidRPr="000E1DD0">
        <w:rPr>
          <w:rFonts w:ascii="Times New Roman" w:hAnsi="Times New Roman"/>
          <w:b/>
          <w:color w:val="000000"/>
          <w:u w:val="single"/>
        </w:rPr>
        <w:t>LEVLFQ|</w:t>
      </w:r>
      <w:r w:rsidRPr="000E1DD0">
        <w:rPr>
          <w:rFonts w:ascii="Times New Roman" w:hAnsi="Times New Roman"/>
          <w:b/>
          <w:u w:val="single"/>
        </w:rPr>
        <w:t>GP</w:t>
      </w:r>
      <w:r w:rsidRPr="000F67DE">
        <w:rPr>
          <w:rFonts w:ascii="Times New Roman" w:hAnsi="Times New Roman"/>
          <w:b/>
          <w:bCs/>
        </w:rPr>
        <w:t>MQKDASLSGFLPSFQHFATQAIHVGQEPEQWNSRAVVLPISLATTFKQDFPGQSSGF</w:t>
      </w:r>
      <w:r w:rsidRPr="000F67DE">
        <w:rPr>
          <w:rFonts w:ascii="Times New Roman" w:hAnsi="Times New Roman"/>
          <w:b/>
          <w:bCs/>
          <w:highlight w:val="lightGray"/>
        </w:rPr>
        <w:t>I</w:t>
      </w:r>
      <w:r w:rsidRPr="000F67DE">
        <w:rPr>
          <w:rFonts w:ascii="Times New Roman" w:hAnsi="Times New Roman"/>
          <w:b/>
          <w:bCs/>
        </w:rPr>
        <w:t>YSR</w:t>
      </w:r>
      <w:r w:rsidRPr="000F67DE">
        <w:rPr>
          <w:rFonts w:ascii="Times New Roman" w:hAnsi="Times New Roman"/>
          <w:b/>
          <w:bCs/>
          <w:highlight w:val="lightGray"/>
        </w:rPr>
        <w:t>L</w:t>
      </w:r>
      <w:r w:rsidRPr="000F67DE">
        <w:rPr>
          <w:rFonts w:ascii="Times New Roman" w:hAnsi="Times New Roman"/>
          <w:b/>
          <w:bCs/>
        </w:rPr>
        <w:t>GNPTRNCLEKAVAALDGAKHSLAFASG</w:t>
      </w:r>
      <w:r w:rsidRPr="000F67DE">
        <w:rPr>
          <w:rFonts w:ascii="Times New Roman" w:hAnsi="Times New Roman"/>
          <w:b/>
          <w:bCs/>
          <w:highlight w:val="lightGray"/>
        </w:rPr>
        <w:t>M</w:t>
      </w:r>
      <w:r w:rsidRPr="000F67DE">
        <w:rPr>
          <w:rFonts w:ascii="Times New Roman" w:hAnsi="Times New Roman"/>
          <w:b/>
          <w:bCs/>
        </w:rPr>
        <w:t>AATITITHLLKAGDEIICMDEVYGGTN</w:t>
      </w:r>
      <w:r w:rsidRPr="000F67DE">
        <w:rPr>
          <w:rFonts w:ascii="Times New Roman" w:hAnsi="Times New Roman"/>
          <w:b/>
          <w:bCs/>
          <w:highlight w:val="lightGray"/>
        </w:rPr>
        <w:t>A</w:t>
      </w:r>
      <w:r w:rsidRPr="000F67DE">
        <w:rPr>
          <w:rFonts w:ascii="Times New Roman" w:hAnsi="Times New Roman"/>
          <w:b/>
          <w:bCs/>
        </w:rPr>
        <w:t>YFRRVASEFGLKISFVDCSKTKLLEAAITPQTKLVWIETPTNPTLKLADIGACAQIVHKRGDIILVVDNTFMSAYFQRPLALGADICMCSATKYMNGHSDVVMGLVSVNSDDLNSRLRFLQNSLGAVPSPFDCYLCCRGLKTLQVRME</w:t>
      </w:r>
      <w:r w:rsidRPr="000F67DE">
        <w:rPr>
          <w:rFonts w:ascii="Times New Roman" w:hAnsi="Times New Roman"/>
          <w:b/>
          <w:bCs/>
          <w:highlight w:val="lightGray"/>
        </w:rPr>
        <w:t>R</w:t>
      </w:r>
      <w:r w:rsidRPr="000F67DE">
        <w:rPr>
          <w:rFonts w:ascii="Times New Roman" w:hAnsi="Times New Roman"/>
          <w:b/>
          <w:bCs/>
        </w:rPr>
        <w:t>HFKNGMAVARFLETNPRVEKVVYPGLPSHPQHELAKRQCSGC</w:t>
      </w:r>
      <w:r w:rsidRPr="000F67DE">
        <w:rPr>
          <w:rFonts w:ascii="Times New Roman" w:hAnsi="Times New Roman"/>
          <w:b/>
          <w:bCs/>
          <w:highlight w:val="lightGray"/>
        </w:rPr>
        <w:t>G</w:t>
      </w:r>
      <w:r w:rsidRPr="000F67DE">
        <w:rPr>
          <w:rFonts w:ascii="Times New Roman" w:hAnsi="Times New Roman"/>
          <w:b/>
          <w:bCs/>
        </w:rPr>
        <w:t>GMVSFYIKGALQHAKAFLKNLKLFTLA</w:t>
      </w:r>
      <w:r w:rsidRPr="000F67DE">
        <w:rPr>
          <w:rFonts w:ascii="Times New Roman" w:hAnsi="Times New Roman"/>
          <w:b/>
          <w:bCs/>
          <w:highlight w:val="lightGray"/>
        </w:rPr>
        <w:t>V</w:t>
      </w:r>
      <w:r w:rsidRPr="000F67DE">
        <w:rPr>
          <w:rFonts w:ascii="Times New Roman" w:hAnsi="Times New Roman"/>
          <w:b/>
          <w:bCs/>
        </w:rPr>
        <w:t>SLGGYESLAELPA</w:t>
      </w:r>
      <w:r w:rsidRPr="000F67DE">
        <w:rPr>
          <w:rFonts w:ascii="Times New Roman" w:hAnsi="Times New Roman"/>
          <w:b/>
          <w:bCs/>
          <w:highlight w:val="lightGray"/>
        </w:rPr>
        <w:t>S</w:t>
      </w:r>
      <w:r w:rsidRPr="000F67DE">
        <w:rPr>
          <w:rFonts w:ascii="Times New Roman" w:hAnsi="Times New Roman"/>
          <w:b/>
          <w:bCs/>
        </w:rPr>
        <w:t>MTHASVPEKDRATLGINDTLIRLSVGLEDEQDLLEDLDRALKAAHP</w:t>
      </w:r>
      <w:r w:rsidRPr="000F67DE">
        <w:rPr>
          <w:rFonts w:ascii="Times New Roman" w:hAnsi="Times New Roman"/>
          <w:b/>
          <w:i/>
          <w:u w:val="single"/>
        </w:rPr>
        <w:t>SGGGGSGGGG</w:t>
      </w:r>
      <w:r w:rsidRPr="000F67DE">
        <w:rPr>
          <w:rFonts w:ascii="Times New Roman" w:hAnsi="Times New Roman"/>
          <w:i/>
          <w:iCs/>
        </w:rPr>
        <w:t>MATRGTVTDFPGFDGRADAEVLRKAMKGLGTDEDSILNLLTSRSNAQRQEIAQEFKTLFGRDLVDDLKSELTGKFEKLIVAMMKPSRLYDAYELKHALKGAGTDEKVLTEIIASRTPEELSAIKQVYEEEYGSNLEDDVVGDTSGYYQRMLVVLLQANRDPDTAIDDAQVELDAQALFQAGELKWGTDEEKFITIFGTRSVSHLRRVFDKYMTISGFQIEETIDRETSGNLEQLLLAVVKSIRSIPAYLAETLYYAMKGAGTDDHTLIRVVVSRSEIDLFNIRKEFRKNFATSLYSMIKGDTSGDYKKALLLLCGGEDD</w:t>
      </w:r>
    </w:p>
    <w:p w:rsidR="00FF7C8B" w:rsidRPr="00596E53" w:rsidRDefault="00FF7C8B" w:rsidP="00FF7C8B">
      <w:pPr>
        <w:spacing w:line="240" w:lineRule="auto"/>
        <w:rPr>
          <w:rFonts w:ascii="Times New Roman" w:hAnsi="Times New Roman"/>
          <w:i/>
          <w:iCs/>
          <w:color w:val="000000"/>
        </w:rPr>
      </w:pPr>
    </w:p>
    <w:p w:rsidR="00FF7C8B" w:rsidRPr="00FF7C8B" w:rsidRDefault="00FF7C8B" w:rsidP="00FF7C8B">
      <w:pPr>
        <w:spacing w:line="240" w:lineRule="auto"/>
        <w:jc w:val="center"/>
        <w:rPr>
          <w:b/>
        </w:rPr>
      </w:pPr>
      <w:r w:rsidRPr="00FF7C8B">
        <w:rPr>
          <w:b/>
        </w:rPr>
        <w:t>mCGL-ANXA5 Post-cleavage</w:t>
      </w:r>
    </w:p>
    <w:p w:rsidR="00FF7C8B" w:rsidRPr="00FF7C8B" w:rsidRDefault="00FF7C8B" w:rsidP="00FF7C8B">
      <w:pPr>
        <w:spacing w:line="240" w:lineRule="auto"/>
        <w:rPr>
          <w:rFonts w:ascii="Times New Roman" w:hAnsi="Times New Roman"/>
          <w:i/>
          <w:iCs/>
          <w:color w:val="000000"/>
        </w:rPr>
      </w:pPr>
      <w:r w:rsidRPr="000F67DE">
        <w:rPr>
          <w:rFonts w:ascii="Times New Roman" w:hAnsi="Times New Roman"/>
          <w:sz w:val="32"/>
          <w:szCs w:val="32"/>
        </w:rPr>
        <w:t>GP</w:t>
      </w:r>
      <w:r w:rsidRPr="000F67DE">
        <w:rPr>
          <w:rFonts w:ascii="Times New Roman" w:hAnsi="Times New Roman"/>
          <w:b/>
          <w:bCs/>
        </w:rPr>
        <w:t>MQKDASLSGFLPSFQHFATQAIHVGQEPEQWNSRAVVLPISLATTFKQDFPGQSSGF</w:t>
      </w:r>
      <w:r w:rsidRPr="000F67DE">
        <w:rPr>
          <w:rFonts w:ascii="Times New Roman" w:hAnsi="Times New Roman"/>
          <w:b/>
          <w:bCs/>
          <w:highlight w:val="lightGray"/>
        </w:rPr>
        <w:t>I</w:t>
      </w:r>
      <w:r w:rsidRPr="000F67DE">
        <w:rPr>
          <w:rFonts w:ascii="Times New Roman" w:hAnsi="Times New Roman"/>
          <w:b/>
          <w:bCs/>
        </w:rPr>
        <w:t>YSR</w:t>
      </w:r>
      <w:r w:rsidRPr="000F67DE">
        <w:rPr>
          <w:rFonts w:ascii="Times New Roman" w:hAnsi="Times New Roman"/>
          <w:b/>
          <w:bCs/>
          <w:highlight w:val="lightGray"/>
        </w:rPr>
        <w:t>L</w:t>
      </w:r>
      <w:r w:rsidRPr="000F67DE">
        <w:rPr>
          <w:rFonts w:ascii="Times New Roman" w:hAnsi="Times New Roman"/>
          <w:b/>
          <w:bCs/>
        </w:rPr>
        <w:t>GNPTRNCLEKAVAALDGAKHSLAFASG</w:t>
      </w:r>
      <w:r w:rsidRPr="000F67DE">
        <w:rPr>
          <w:rFonts w:ascii="Times New Roman" w:hAnsi="Times New Roman"/>
          <w:b/>
          <w:bCs/>
          <w:highlight w:val="lightGray"/>
        </w:rPr>
        <w:t>M</w:t>
      </w:r>
      <w:r w:rsidRPr="000F67DE">
        <w:rPr>
          <w:rFonts w:ascii="Times New Roman" w:hAnsi="Times New Roman"/>
          <w:b/>
          <w:bCs/>
        </w:rPr>
        <w:t>AATITITHLLKAGDEIICMDEVYGGTN</w:t>
      </w:r>
      <w:r w:rsidRPr="000F67DE">
        <w:rPr>
          <w:rFonts w:ascii="Times New Roman" w:hAnsi="Times New Roman"/>
          <w:b/>
          <w:bCs/>
          <w:highlight w:val="lightGray"/>
        </w:rPr>
        <w:t>A</w:t>
      </w:r>
      <w:r w:rsidRPr="000F67DE">
        <w:rPr>
          <w:rFonts w:ascii="Times New Roman" w:hAnsi="Times New Roman"/>
          <w:b/>
          <w:bCs/>
        </w:rPr>
        <w:t>YFRRVASEFGLKISFVDCSKTKLLEAAITPQTKLVWIETPTNPTLKLADIGACAQIVHKRGDIILVVDNTFMSAYFQRPLALGADICMCSATKYMNGHSDVVMGLVSVNSDDLNSRLRFLQNSLGAVPSPFDCYLCCRGLKTLQVRME</w:t>
      </w:r>
      <w:r w:rsidRPr="000F67DE">
        <w:rPr>
          <w:rFonts w:ascii="Times New Roman" w:hAnsi="Times New Roman"/>
          <w:b/>
          <w:bCs/>
          <w:highlight w:val="lightGray"/>
        </w:rPr>
        <w:t>R</w:t>
      </w:r>
      <w:r w:rsidRPr="000F67DE">
        <w:rPr>
          <w:rFonts w:ascii="Times New Roman" w:hAnsi="Times New Roman"/>
          <w:b/>
          <w:bCs/>
        </w:rPr>
        <w:t>HFKNGMAVARFLETNPRVEKVVYPGLPSHPQHELAKRQCSGC</w:t>
      </w:r>
      <w:r w:rsidRPr="000F67DE">
        <w:rPr>
          <w:rFonts w:ascii="Times New Roman" w:hAnsi="Times New Roman"/>
          <w:b/>
          <w:bCs/>
          <w:highlight w:val="lightGray"/>
        </w:rPr>
        <w:t>G</w:t>
      </w:r>
      <w:r w:rsidRPr="000F67DE">
        <w:rPr>
          <w:rFonts w:ascii="Times New Roman" w:hAnsi="Times New Roman"/>
          <w:b/>
          <w:bCs/>
        </w:rPr>
        <w:t>GMVSFYIKGALQHAKAFLKNLKLFTLA</w:t>
      </w:r>
      <w:r w:rsidRPr="000F67DE">
        <w:rPr>
          <w:rFonts w:ascii="Times New Roman" w:hAnsi="Times New Roman"/>
          <w:b/>
          <w:bCs/>
          <w:highlight w:val="lightGray"/>
        </w:rPr>
        <w:t>V</w:t>
      </w:r>
      <w:r w:rsidRPr="000F67DE">
        <w:rPr>
          <w:rFonts w:ascii="Times New Roman" w:hAnsi="Times New Roman"/>
          <w:b/>
          <w:bCs/>
        </w:rPr>
        <w:t>SLGGYESLAELPA</w:t>
      </w:r>
      <w:r w:rsidRPr="000F67DE">
        <w:rPr>
          <w:rFonts w:ascii="Times New Roman" w:hAnsi="Times New Roman"/>
          <w:b/>
          <w:bCs/>
          <w:highlight w:val="lightGray"/>
        </w:rPr>
        <w:t>S</w:t>
      </w:r>
      <w:r w:rsidRPr="000F67DE">
        <w:rPr>
          <w:rFonts w:ascii="Times New Roman" w:hAnsi="Times New Roman"/>
          <w:b/>
          <w:bCs/>
        </w:rPr>
        <w:t>MTHASVPEKDRATLGINDTLIRLSVGLEDEQDLLEDLDRALKAAHP</w:t>
      </w:r>
      <w:r w:rsidRPr="000F67DE">
        <w:rPr>
          <w:rFonts w:ascii="Times New Roman" w:hAnsi="Times New Roman"/>
          <w:b/>
          <w:i/>
          <w:u w:val="single"/>
        </w:rPr>
        <w:t>SGGGGSGGGG</w:t>
      </w:r>
      <w:r w:rsidRPr="000F67DE">
        <w:rPr>
          <w:rFonts w:ascii="Times New Roman" w:hAnsi="Times New Roman"/>
          <w:i/>
          <w:iCs/>
        </w:rPr>
        <w:t>MATRGTVTDFPGFDGRADAEVLRKAMKGLGTDEDSILNLLTSRSNAQRQEIAQEFKTLFGRDLVDDLKSELTGKFEKLIVAMMKPSRLYDAYELKHALKGAGTDEKVLTEIIASRTPEELSAIKQVYEEEYGSNLEDDVVGDTSGYYQRMLVVLLQANRDPDTAIDDAQVELDAQALFQAGELKWGTDEEKFITIFGTRSVSHLRRVFDKYMTISGFQIEETIDRETSGNLEQLLLAVVKSIRSIPAYLAETLYYAMKGAGTDDHTLIRVVVSRSEIDLFNIRKEFRKNFATSLYSMIKGDTSGDYKKALLLLCGGEDD</w:t>
      </w:r>
      <w:r w:rsidRPr="000E1DD0">
        <w:rPr>
          <w:rFonts w:ascii="Times New Roman" w:hAnsi="Times New Roman"/>
          <w:i/>
          <w:iCs/>
          <w:color w:val="000000"/>
        </w:rPr>
        <w:br w:type="page"/>
      </w:r>
    </w:p>
    <w:p w:rsidR="00FF7C8B" w:rsidRDefault="00FF7C8B" w:rsidP="00FF7C8B">
      <w:pPr>
        <w:pStyle w:val="Heading2"/>
      </w:pPr>
      <w:bookmarkStart w:id="170" w:name="_Toc490850974"/>
      <w:r>
        <w:lastRenderedPageBreak/>
        <w:t>mCGL-ANXA5 Complete Sequence</w:t>
      </w:r>
      <w:bookmarkEnd w:id="170"/>
    </w:p>
    <w:p w:rsidR="00FF7C8B" w:rsidRDefault="00FF7C8B" w:rsidP="00FF7C8B">
      <w:pPr>
        <w:spacing w:line="240" w:lineRule="auto"/>
        <w:rPr>
          <w:rFonts w:ascii="Times New Roman" w:hAnsi="Times New Roman"/>
        </w:rPr>
      </w:pPr>
      <w:r w:rsidRPr="000F67DE">
        <w:rPr>
          <w:rFonts w:ascii="Times New Roman" w:hAnsi="Times New Roman"/>
        </w:rPr>
        <w:t>ATG</w:t>
      </w:r>
      <w:r w:rsidRPr="000F67DE">
        <w:rPr>
          <w:rFonts w:ascii="Times New Roman" w:hAnsi="Times New Roman"/>
          <w:u w:val="single"/>
        </w:rPr>
        <w:t>CACCATCATCATCATCAT</w:t>
      </w:r>
      <w:r w:rsidRPr="000F67DE">
        <w:rPr>
          <w:rFonts w:ascii="Times New Roman" w:hAnsi="Times New Roman"/>
        </w:rPr>
        <w:t>TCTTCTGGTCTGGTGCCACGCGGTTCTGGTATGAAAGAAACCGCTGCTGCTAAATTCGAACGCCAGCACATGGACAGCCCAGATCTGGGTACCGATGACGACGACAAGATG</w:t>
      </w:r>
      <w:r w:rsidRPr="000E1DD0">
        <w:rPr>
          <w:rFonts w:ascii="Times New Roman" w:hAnsi="Times New Roman"/>
          <w:b/>
          <w:u w:val="single"/>
        </w:rPr>
        <w:t>CTGGAAGTTCTGTTCCAGGGTCCG</w:t>
      </w:r>
      <w:r w:rsidRPr="000F67DE">
        <w:rPr>
          <w:rFonts w:ascii="Times New Roman" w:hAnsi="Times New Roman"/>
        </w:rPr>
        <w:t>ATGCAGAAAGACGCGAGCCTGTCTGGCTTCCTGCCGTCTTTTCAGCACTTCGCAACTCAGGCGATCCACGTTGGTCAGGAGCCTGAACAATGGAACTCTCGTGCGGTTGTTCTGCCGATCAGCCTCGCCACGACCTTCAAACAGGATTTCCCGGGTCAGTCTTCTGGTTTC</w:t>
      </w:r>
      <w:r w:rsidRPr="000F67DE">
        <w:rPr>
          <w:rFonts w:ascii="Times New Roman" w:hAnsi="Times New Roman"/>
          <w:highlight w:val="lightGray"/>
        </w:rPr>
        <w:t>ATC</w:t>
      </w:r>
      <w:r w:rsidRPr="000F67DE">
        <w:rPr>
          <w:rFonts w:ascii="Times New Roman" w:hAnsi="Times New Roman"/>
        </w:rPr>
        <w:t>TACTCCCGT</w:t>
      </w:r>
      <w:r w:rsidRPr="000F67DE">
        <w:rPr>
          <w:rFonts w:ascii="Times New Roman" w:hAnsi="Times New Roman"/>
          <w:highlight w:val="lightGray"/>
        </w:rPr>
        <w:t>CTG</w:t>
      </w:r>
      <w:r w:rsidRPr="000F67DE">
        <w:rPr>
          <w:rFonts w:ascii="Times New Roman" w:hAnsi="Times New Roman"/>
        </w:rPr>
        <w:t>GG</w:t>
      </w:r>
      <w:r w:rsidRPr="000F67DE">
        <w:rPr>
          <w:rFonts w:ascii="Times New Roman" w:hAnsi="Times New Roman"/>
          <w:b/>
          <w:i/>
          <w:u w:val="single"/>
        </w:rPr>
        <w:t>CAATCCGACCCGTAACTGC</w:t>
      </w:r>
      <w:r w:rsidRPr="000F67DE">
        <w:rPr>
          <w:rFonts w:ascii="Times New Roman" w:hAnsi="Times New Roman"/>
        </w:rPr>
        <w:t>CTGGAAAAAGCGGTAGCCGCGCTGGACGGTGCGAAACACTCTCTGGCGTTCGCCTCTGGT</w:t>
      </w:r>
      <w:r w:rsidRPr="000F67DE">
        <w:rPr>
          <w:rFonts w:ascii="Times New Roman" w:hAnsi="Times New Roman"/>
          <w:highlight w:val="lightGray"/>
        </w:rPr>
        <w:t>ATG</w:t>
      </w:r>
      <w:r w:rsidRPr="000F67DE">
        <w:rPr>
          <w:rFonts w:ascii="Times New Roman" w:hAnsi="Times New Roman"/>
        </w:rPr>
        <w:t>GCGGCGACCATCACGATCACCCATCTGCTCAAGGCCGGTGACGAAATCATCTGTATGGACGAAGTTTACGGTGGCACCAAC</w:t>
      </w:r>
      <w:r w:rsidRPr="000F67DE">
        <w:rPr>
          <w:rFonts w:ascii="Times New Roman" w:hAnsi="Times New Roman"/>
          <w:highlight w:val="lightGray"/>
        </w:rPr>
        <w:t>GCG</w:t>
      </w:r>
      <w:r w:rsidRPr="000F67DE">
        <w:rPr>
          <w:rFonts w:ascii="Times New Roman" w:hAnsi="Times New Roman"/>
        </w:rPr>
        <w:t>TATTTTCGTCGTGTTGCGTCTGAATTCGGTCTGAAAATCTCTTTCGTTGACTGCTCTAAAACCAAACTCCTGGAGGCAGCAATTACTCCGCAGACGAAACTCGTTTGGATCGAAACCCCGACCAACCCGACCCTGAAGCTCGCCGACATCGGTGCGTGCGCTCAAATCGTTCACAAACGTGGTGACATCATCCTGGTTGTTGATAATACCTTCATGTCTGCGTACTTTCAGCGTCCGCTGGCGCTGGGCGCTGACATCTGCATGTGCTCCGCGACCAAATACATGAACGGTCACTCTGACGTAGTTATGGGTCTGGTTAGCGTTAA</w:t>
      </w:r>
      <w:r w:rsidRPr="000F67DE">
        <w:rPr>
          <w:rFonts w:ascii="Times New Roman" w:hAnsi="Times New Roman"/>
          <w:b/>
          <w:i/>
          <w:u w:val="single"/>
        </w:rPr>
        <w:t>CAGCGACGATCTCAATTCCC</w:t>
      </w:r>
      <w:r w:rsidRPr="000F67DE">
        <w:rPr>
          <w:rFonts w:ascii="Times New Roman" w:hAnsi="Times New Roman"/>
        </w:rPr>
        <w:t>GCCTGCGTTTCCTGCAGAACTCCCTCGGCGCAGTACCGTCCCCGTTCGACTGCTATCTCTGCTGCCGTGGTCTCAAAACGCTGCAGGTTCGTATGGAA</w:t>
      </w:r>
      <w:r w:rsidRPr="000F67DE">
        <w:rPr>
          <w:rFonts w:ascii="Times New Roman" w:hAnsi="Times New Roman"/>
          <w:highlight w:val="lightGray"/>
        </w:rPr>
        <w:t>CGT</w:t>
      </w:r>
      <w:r w:rsidRPr="000F67DE">
        <w:rPr>
          <w:rFonts w:ascii="Times New Roman" w:hAnsi="Times New Roman"/>
        </w:rPr>
        <w:t>CATTTCAAGAACGGTATGGCGGTGGCGCGCTTCCTCGAAACGAACCCGCGTGTTGAAAAAGTTGTTTACCCTGGCCTCCCGTCCCACCCGCAGCACGAACTGGCGAAACGTCAGTGCTCTGGTTGC</w:t>
      </w:r>
      <w:r w:rsidRPr="000F67DE">
        <w:rPr>
          <w:rFonts w:ascii="Times New Roman" w:hAnsi="Times New Roman"/>
          <w:highlight w:val="lightGray"/>
        </w:rPr>
        <w:t>GGT</w:t>
      </w:r>
      <w:r w:rsidRPr="000F67DE">
        <w:rPr>
          <w:rFonts w:ascii="Times New Roman" w:hAnsi="Times New Roman"/>
        </w:rPr>
        <w:t>GGCATGGTTTCCTTCTACATCAAAGGTGCCCTCCAGCACGCGAAAGCCTTCCTGAAAAACCTGAAACTGTTCACCCTCGCG</w:t>
      </w:r>
      <w:r w:rsidRPr="000F67DE">
        <w:rPr>
          <w:rFonts w:ascii="Times New Roman" w:hAnsi="Times New Roman"/>
          <w:highlight w:val="lightGray"/>
        </w:rPr>
        <w:t>GTT</w:t>
      </w:r>
      <w:r w:rsidRPr="000F67DE">
        <w:rPr>
          <w:rFonts w:ascii="Times New Roman" w:hAnsi="Times New Roman"/>
        </w:rPr>
        <w:t>TCTCTGGGTGGTTACGAATCTCTCGCTGAACTGCCGGCG</w:t>
      </w:r>
      <w:r w:rsidRPr="000F67DE">
        <w:rPr>
          <w:rFonts w:ascii="Times New Roman" w:hAnsi="Times New Roman"/>
          <w:highlight w:val="lightGray"/>
        </w:rPr>
        <w:t>TCC</w:t>
      </w:r>
      <w:r w:rsidRPr="000F67DE">
        <w:rPr>
          <w:rFonts w:ascii="Times New Roman" w:hAnsi="Times New Roman"/>
        </w:rPr>
        <w:t>ATGACCCACGCTTCTGTACCTGAAAAAGACCGTGCGACCCTCGGTATCAACGATACCCTGATCCGTCTGTCTGTTGGTCTGGAGGACGAACAGGACCTGCTGGAAGAC</w:t>
      </w:r>
      <w:r w:rsidRPr="000F67DE">
        <w:rPr>
          <w:rFonts w:ascii="Times New Roman" w:hAnsi="Times New Roman"/>
          <w:b/>
          <w:i/>
          <w:u w:val="single"/>
        </w:rPr>
        <w:t>CTGGATCGTGCTCTCAAAGC</w:t>
      </w:r>
      <w:r w:rsidRPr="000F67DE">
        <w:rPr>
          <w:rFonts w:ascii="Times New Roman" w:hAnsi="Times New Roman"/>
        </w:rPr>
        <w:t>GGCGCACCCGAGCGGTGGTGGTGGTAGTGGTGGCGGTGGTATGGCGACCCGTGGTACCGTTACTGATTTCCCGGGTTTCGACGGTCGTGCGGACGCGGAAGTTCTGCGTAAAGCGATGAAAGGCCTGGGTACGGATGAAGATTCTATCCTGAACCTGCTGACGTCTCGTTCTAACGCGCAACGCCAGGAAATCGCGCAGGAGTTCAAAACGCTGTTTGGCCGCGACCTGGTGGACGACCTCAAGTCCGAGCTGACCGGTAAATTCGAAAAACTGATTGTTGCCATGATGAAGCCGTCCCGTCTGTATGACGCGTACGAGCTCAAGCATGCGCTGAAAGGTGCTGGCACCGACGAAAA</w:t>
      </w:r>
      <w:r w:rsidRPr="000F67DE">
        <w:rPr>
          <w:rFonts w:ascii="Times New Roman" w:hAnsi="Times New Roman"/>
          <w:b/>
          <w:i/>
          <w:u w:val="single"/>
        </w:rPr>
        <w:t>GGTTCTGACCGAGATCATCG</w:t>
      </w:r>
      <w:r w:rsidRPr="000F67DE">
        <w:rPr>
          <w:rFonts w:ascii="Times New Roman" w:hAnsi="Times New Roman"/>
        </w:rPr>
        <w:t>CCTCTCGTACCCCGGAAGAACTGTCTGCGATTAAACAGGTTTACGAGGAAGAATACGGTTCTAATCTGGAGGACGACGTGGTCGGCGATACTTCTGGTTACTATCAGCGTATGCTCGTTGTCCTGCTCCAGGCCAATCGTGATCCGGACACTGCGATCGACGATGCGCAAGTTGAGCTGGACGCACAGGCGCTCTTCCAGGCTGGTGAACTGAAATGGGGCACGGACGAGGAGAAGTTCATCACCATCTTCGGCACGCGTTCTGTTAGCCACCTGCGTCGTGTTTTCGACAAATACATGACCATCTCTGGCTTTCAGATCGAAGAAACCATTGACCGTGAGACCTCTGGTAACCTGGAACAGCTGCTGCTGGCGGTTGTTAAATCTATCCGTTCTATTCCGGCGTACCTGGCGGAAACCCTGTACTACGCCATGAAGGGTGCGGGCACTGACGATCACACCCTGATTCGTGTTGTTGTTTCTCGCTCCGAGATTGATCTCTTCAATATCCGTAAGGAATTTCGTAAAAACTTTGCGACTTCCCTCTACTCTATGA</w:t>
      </w:r>
      <w:r w:rsidRPr="000F67DE">
        <w:rPr>
          <w:rFonts w:ascii="Times New Roman" w:hAnsi="Times New Roman"/>
        </w:rPr>
        <w:lastRenderedPageBreak/>
        <w:t>TCAAAGGCGACACTAGCGGCGACTACAAAAAAGCGCTGCTCCTGCTGTGCGGTGGTGAAGACGACTGACCGGGCTTCTCCTCAACCATGGCGATATCGGATCCGAATT</w:t>
      </w:r>
    </w:p>
    <w:p w:rsidR="00FF7C8B" w:rsidRDefault="00FF7C8B" w:rsidP="00FF7C8B">
      <w:pPr>
        <w:rPr>
          <w:rFonts w:ascii="Times New Roman" w:hAnsi="Times New Roman"/>
        </w:rPr>
      </w:pPr>
    </w:p>
    <w:p w:rsidR="00FF7C8B" w:rsidRDefault="00FF7C8B">
      <w:pPr>
        <w:spacing w:line="240" w:lineRule="auto"/>
        <w:rPr>
          <w:rFonts w:ascii="Times New Roman" w:hAnsi="Times New Roman"/>
          <w:b/>
        </w:rPr>
      </w:pPr>
      <w:r>
        <w:rPr>
          <w:rFonts w:ascii="Times New Roman" w:hAnsi="Times New Roman"/>
          <w:b/>
        </w:rPr>
        <w:br w:type="page"/>
      </w:r>
    </w:p>
    <w:p w:rsidR="00FF7C8B" w:rsidRPr="00FF7C8B" w:rsidRDefault="00FF7C8B" w:rsidP="00FF7C8B">
      <w:pPr>
        <w:pStyle w:val="Heading2"/>
      </w:pPr>
      <w:bookmarkStart w:id="171" w:name="_Toc490850975"/>
      <w:r w:rsidRPr="000F67DE">
        <w:lastRenderedPageBreak/>
        <w:t>Gibson Assembly Fragments</w:t>
      </w:r>
      <w:bookmarkEnd w:id="171"/>
    </w:p>
    <w:p w:rsidR="00FF7C8B" w:rsidRDefault="00FF7C8B" w:rsidP="00FF7C8B">
      <w:pPr>
        <w:spacing w:line="240" w:lineRule="auto"/>
        <w:jc w:val="center"/>
        <w:rPr>
          <w:rFonts w:ascii="Times New Roman" w:hAnsi="Times New Roman"/>
          <w:color w:val="00B050"/>
        </w:rPr>
      </w:pPr>
      <w:r>
        <w:rPr>
          <w:rFonts w:ascii="Times New Roman" w:hAnsi="Times New Roman"/>
          <w:b/>
        </w:rPr>
        <w:t>Fragment 1</w:t>
      </w:r>
    </w:p>
    <w:p w:rsidR="00FF7C8B" w:rsidRPr="000F67DE" w:rsidRDefault="00FF7C8B" w:rsidP="00FF7C8B">
      <w:pPr>
        <w:spacing w:line="240" w:lineRule="auto"/>
        <w:rPr>
          <w:rFonts w:ascii="Times New Roman" w:hAnsi="Times New Roman"/>
        </w:rPr>
      </w:pPr>
      <w:r w:rsidRPr="000F67DE">
        <w:rPr>
          <w:rFonts w:ascii="Times New Roman" w:hAnsi="Times New Roman"/>
        </w:rPr>
        <w:t>CATGGACAGCCCAGATCTGGGTACCGATGACGACGACAAGATG</w:t>
      </w:r>
      <w:r w:rsidRPr="000E1DD0">
        <w:rPr>
          <w:rFonts w:ascii="Times New Roman" w:hAnsi="Times New Roman"/>
          <w:b/>
          <w:u w:val="single"/>
        </w:rPr>
        <w:t>CTGGAAGTTCTGTTCCAGGGTCCG</w:t>
      </w:r>
      <w:r w:rsidRPr="000F67DE">
        <w:rPr>
          <w:rFonts w:ascii="Times New Roman" w:hAnsi="Times New Roman"/>
        </w:rPr>
        <w:t>ATGCAGAAAGACGCGAGCCTGTCTGGCTTCCTGCCGTCTTTTCAGCACTTCGCAACTCAGGCGATCCACGTTGGTCAGGAGCCTGAACAATGGAACTCTCGTGCGGTTGTTCTGCCGATCAGCCTCGCCACGACCTTCAAACAGGATTTCCCGGGTCAGTCTTCTGGTTTC</w:t>
      </w:r>
      <w:r w:rsidRPr="000F67DE">
        <w:rPr>
          <w:rFonts w:ascii="Times New Roman" w:hAnsi="Times New Roman"/>
          <w:highlight w:val="lightGray"/>
        </w:rPr>
        <w:t>ATC</w:t>
      </w:r>
      <w:r w:rsidRPr="000F67DE">
        <w:rPr>
          <w:rFonts w:ascii="Times New Roman" w:hAnsi="Times New Roman"/>
        </w:rPr>
        <w:t>TACTCCCGT</w:t>
      </w:r>
      <w:r w:rsidRPr="000F67DE">
        <w:rPr>
          <w:rFonts w:ascii="Times New Roman" w:hAnsi="Times New Roman"/>
          <w:highlight w:val="lightGray"/>
        </w:rPr>
        <w:t>CTG</w:t>
      </w:r>
      <w:r w:rsidRPr="000F67DE">
        <w:rPr>
          <w:rFonts w:ascii="Times New Roman" w:hAnsi="Times New Roman"/>
        </w:rPr>
        <w:t>GGCAATCCGACCCGTAACTGCCTGGAAAAAGCGGTAGCCGCGCTGGACGGTGCGAAACACTCTCTGGCGTTCGCCTCTGGT</w:t>
      </w:r>
      <w:r w:rsidRPr="000F67DE">
        <w:rPr>
          <w:rFonts w:ascii="Times New Roman" w:hAnsi="Times New Roman"/>
          <w:highlight w:val="lightGray"/>
        </w:rPr>
        <w:t>ATG</w:t>
      </w:r>
      <w:r w:rsidRPr="000F67DE">
        <w:rPr>
          <w:rFonts w:ascii="Times New Roman" w:hAnsi="Times New Roman"/>
        </w:rPr>
        <w:t>GCGGCGACCATCACGATCACCCATCTGCTCAAGGCCGGTGACGAAATCATCTGTATGGACGAAGTTTACGGTGGCACCAAC</w:t>
      </w:r>
      <w:r w:rsidRPr="000F67DE">
        <w:rPr>
          <w:rFonts w:ascii="Times New Roman" w:hAnsi="Times New Roman"/>
          <w:highlight w:val="lightGray"/>
        </w:rPr>
        <w:t>GCG</w:t>
      </w:r>
      <w:r w:rsidRPr="000F67DE">
        <w:rPr>
          <w:rFonts w:ascii="Times New Roman" w:hAnsi="Times New Roman"/>
        </w:rPr>
        <w:t>TATTTTCGTCGTGTTGCGTCTGAATTCGGTCTGAAAATCTCTTTCGTTGACTGCTCTAAAACCAAACTCCTGGAGGCAGCAATTACTCCGCAGACGAAACTCGTTTGGATCGAAACCCCGACCAACCCGACCCTGAAGCTCGCCGACATCGGTGCGTGCGCTCAAATCGTTCACAAACGTGGTGACATCATCCTGGTTGTTGATAATACCTTCATGTCTGCGTACTTTCAGCGTCCGCTGGCGCTGGGCGCTGACATCTGCATGTGCTCCGCGACCAAATACATGAACGGTCACTCTGACGTAGTTATGGGTCTGGTTAGCGTTAACAGCGACGATCTCAATTCCCGCCTGCGTTTCCTGCAGAACTCCCTCGGCGCAGTACCGTCCCCGTTCGACTGCTATCTCTGCTGCCGTGGTCTCAAAACGCTGCAGGTTCGTATGGAA</w:t>
      </w:r>
      <w:r w:rsidRPr="000F67DE">
        <w:rPr>
          <w:rFonts w:ascii="Times New Roman" w:hAnsi="Times New Roman"/>
          <w:highlight w:val="lightGray"/>
        </w:rPr>
        <w:t>CGT</w:t>
      </w:r>
      <w:r w:rsidRPr="000F67DE">
        <w:rPr>
          <w:rFonts w:ascii="Times New Roman" w:hAnsi="Times New Roman"/>
        </w:rPr>
        <w:t>CATTTCAAGAACGGTATGGCGGTGGCGCGCTTCCTCGAAACGAACCCGCGTGTTGAAAAAGTTGTTTACCCTGGCCTCCCGTCCCACCCGCAGCACGAACTGGCGAAACGTCAGTGCTCTGGTTGC</w:t>
      </w:r>
      <w:r w:rsidRPr="000F67DE">
        <w:rPr>
          <w:rFonts w:ascii="Times New Roman" w:hAnsi="Times New Roman"/>
          <w:highlight w:val="lightGray"/>
        </w:rPr>
        <w:t>GGT</w:t>
      </w:r>
      <w:r w:rsidRPr="000F67DE">
        <w:rPr>
          <w:rFonts w:ascii="Times New Roman" w:hAnsi="Times New Roman"/>
        </w:rPr>
        <w:t>GGC</w:t>
      </w:r>
    </w:p>
    <w:p w:rsidR="00FF7C8B" w:rsidRDefault="00FF7C8B" w:rsidP="00FF7C8B">
      <w:pPr>
        <w:spacing w:line="240" w:lineRule="auto"/>
        <w:rPr>
          <w:rFonts w:ascii="Times New Roman" w:hAnsi="Times New Roman"/>
        </w:rPr>
      </w:pPr>
    </w:p>
    <w:p w:rsidR="00FF7C8B" w:rsidRDefault="00FF7C8B" w:rsidP="00FF7C8B">
      <w:pPr>
        <w:spacing w:line="240" w:lineRule="auto"/>
        <w:jc w:val="center"/>
        <w:rPr>
          <w:rFonts w:ascii="Times New Roman" w:hAnsi="Times New Roman"/>
          <w:b/>
        </w:rPr>
      </w:pPr>
      <w:r>
        <w:rPr>
          <w:rFonts w:ascii="Times New Roman" w:hAnsi="Times New Roman"/>
          <w:b/>
        </w:rPr>
        <w:t>Fragment 2</w:t>
      </w:r>
    </w:p>
    <w:p w:rsidR="00FF7C8B" w:rsidRPr="000E1DD0" w:rsidRDefault="00FF7C8B" w:rsidP="00FF7C8B">
      <w:pPr>
        <w:spacing w:line="240" w:lineRule="auto"/>
        <w:rPr>
          <w:rFonts w:ascii="Times New Roman" w:hAnsi="Times New Roman"/>
          <w:u w:val="single"/>
        </w:rPr>
      </w:pPr>
      <w:r w:rsidRPr="000E1DD0">
        <w:rPr>
          <w:rFonts w:ascii="Times New Roman" w:hAnsi="Times New Roman"/>
        </w:rPr>
        <w:t>GCACGAACTGGCGAAACGTCAGTGCTCTGGTTGC</w:t>
      </w:r>
      <w:r w:rsidRPr="000E1DD0">
        <w:rPr>
          <w:rFonts w:ascii="Times New Roman" w:hAnsi="Times New Roman"/>
          <w:highlight w:val="lightGray"/>
        </w:rPr>
        <w:t>GGT</w:t>
      </w:r>
      <w:r w:rsidRPr="000E1DD0">
        <w:rPr>
          <w:rFonts w:ascii="Times New Roman" w:hAnsi="Times New Roman"/>
        </w:rPr>
        <w:t>GGCATGGTTTCCTTCTACATCAAAGGTGCCCTCCAGCACGCGAAAGCCTTCCTGAAAAACCTGAAACTGTTCACCCTCGCG</w:t>
      </w:r>
      <w:r w:rsidRPr="000E1DD0">
        <w:rPr>
          <w:rFonts w:ascii="Times New Roman" w:hAnsi="Times New Roman"/>
          <w:highlight w:val="lightGray"/>
        </w:rPr>
        <w:t>GTT</w:t>
      </w:r>
      <w:r w:rsidRPr="000E1DD0">
        <w:rPr>
          <w:rFonts w:ascii="Times New Roman" w:hAnsi="Times New Roman"/>
        </w:rPr>
        <w:t>TCTCTGGGTGGTTACGAATCTCTCGCTGAACTGCCGGCG</w:t>
      </w:r>
      <w:r w:rsidRPr="000E1DD0">
        <w:rPr>
          <w:rFonts w:ascii="Times New Roman" w:hAnsi="Times New Roman"/>
          <w:highlight w:val="lightGray"/>
        </w:rPr>
        <w:t>TCC</w:t>
      </w:r>
      <w:r w:rsidRPr="000E1DD0">
        <w:rPr>
          <w:rFonts w:ascii="Times New Roman" w:hAnsi="Times New Roman"/>
        </w:rPr>
        <w:t>ATGACCCACGCTTCTGTACCTGAAAAAGACCGTGCGACCCTCGGTATCAACGATACCCTGATCCGTCTGTCTGTTGGTCTGGAGGACGAACAGGACCTGCTGGAAGACCTGGATCGTGCTCTCAAAGCGGCGCACCCGAGCGGTGGTGGTGGTAGTGGTGGCGGTGGTATGGCGACCCGTGGTACCGTTACTGATTTCCCGGGTTTCGACGGTCGTGCGGACGCGGAAGTTCTGCGTAAAGCGATGAAAGGCCTGGGTACGGATGAAGATTCTATCCTGAACCTGCTGACGTCTCGTTCTAACGCGCAACGCCAGGAAATCGCGCAGGAGTTCAAAACGCTGTTTGGCCGCGACCTGGTGGACGACCTCAAGTCCGAGCTGACCGGTAAATTCGAAAAACTGATTGTTGCCATGATGAAGCCGTCCCGTCTGTATGACGCGTACGAGCTCAAGCATGCGCTGAAAGGTGCTGGCACCGACGAAAAGGTTCTGACCGAGATCATCGCCTCTCGTACCCCGGAAGAACTGTCTGCGATTAAACAGGTTTACGAGGAAGAATACGGTTCTAATCTGGAGGACGACGTGGTCGGCGATACTTCTGGTTACTATCAGCGTATGCTCGTTGTCCTGCTCCAGGCCAATCGTGATCCGGACACTGCGATCGACGATGCGCAAGTTGAGCTGGACGCACAGGCGCTCTTCCAGGCTGGTGAACTGAAATGGGGCACGGACGAGGAGAAGTTCATCACCATCTTCGGCACGCGTTCTGTTAGCCACCTGCGTCGTGTTTTCGACAAATACATGACCATCTCTGGCTTTCAGATCGAAGAAACCATT</w:t>
      </w:r>
    </w:p>
    <w:p w:rsidR="00FF7C8B" w:rsidRPr="000E1DD0" w:rsidRDefault="00FF7C8B" w:rsidP="00FF7C8B">
      <w:pPr>
        <w:spacing w:line="240" w:lineRule="auto"/>
        <w:rPr>
          <w:rFonts w:ascii="Times New Roman" w:hAnsi="Times New Roman"/>
        </w:rPr>
      </w:pPr>
    </w:p>
    <w:p w:rsidR="00FF7C8B" w:rsidRDefault="00FF7C8B" w:rsidP="00FF7C8B">
      <w:pPr>
        <w:spacing w:line="240" w:lineRule="auto"/>
        <w:jc w:val="center"/>
        <w:rPr>
          <w:rFonts w:ascii="Times New Roman" w:hAnsi="Times New Roman"/>
          <w:b/>
          <w:iCs/>
        </w:rPr>
      </w:pPr>
      <w:r>
        <w:rPr>
          <w:rFonts w:ascii="Times New Roman" w:hAnsi="Times New Roman"/>
          <w:b/>
          <w:iCs/>
        </w:rPr>
        <w:lastRenderedPageBreak/>
        <w:t>Fragment 3</w:t>
      </w:r>
    </w:p>
    <w:p w:rsidR="00FF7C8B" w:rsidRDefault="00FF7C8B" w:rsidP="00FF7C8B">
      <w:pPr>
        <w:spacing w:line="240" w:lineRule="auto"/>
        <w:rPr>
          <w:rFonts w:ascii="Times New Roman" w:hAnsi="Times New Roman"/>
        </w:rPr>
      </w:pPr>
      <w:r w:rsidRPr="000E1DD0">
        <w:rPr>
          <w:rFonts w:ascii="Times New Roman" w:hAnsi="Times New Roman"/>
        </w:rPr>
        <w:t>ATACATGACCATCTCTGGCTTTCAGATCGAAGAAACCATTGACCGTGAGACCTCTGGTAACCTGGAACAGCTGCTGCTGGCGGTTGTTAAATCTATCCGTTCTATTCCGGCGTACCTGGCGGAAACCCTGTACTACGCCATGAAGGGTGCGGGCACTGACGATCACACCCTGATTCGTGTTGTTGTTTCTCGCTCCGAGATTGATCTCTTCAATATCCGTAAGGAATTTCGTAAAAACTTTGCGACTTCCCTCTACTCTATGATCAAAGGCGACACTAGCGGCGACTACAAAAAAGCGCTGCTCCTGCTGTGCGGTGGTGAAGACGACTGACCGGGCTTCTCCTCAACCATGGCGATATCGGATCCGAATT</w:t>
      </w:r>
    </w:p>
    <w:p w:rsidR="00FF7C8B" w:rsidRDefault="00FF7C8B">
      <w:pPr>
        <w:spacing w:line="240" w:lineRule="auto"/>
        <w:rPr>
          <w:rFonts w:ascii="Times New Roman" w:hAnsi="Times New Roman"/>
        </w:rPr>
      </w:pPr>
      <w:r>
        <w:rPr>
          <w:rFonts w:ascii="Times New Roman" w:hAnsi="Times New Roman"/>
        </w:rPr>
        <w:br w:type="page"/>
      </w:r>
    </w:p>
    <w:p w:rsidR="0076733C" w:rsidRDefault="00FF7C8B" w:rsidP="00FF7C8B">
      <w:pPr>
        <w:pStyle w:val="Heading1"/>
      </w:pPr>
      <w:bookmarkStart w:id="172" w:name="_Toc490850976"/>
      <w:r>
        <w:lastRenderedPageBreak/>
        <w:t>Appendix C: Laboratory Protocols</w:t>
      </w:r>
      <w:bookmarkEnd w:id="172"/>
    </w:p>
    <w:p w:rsidR="00350B69" w:rsidRPr="00B94C79" w:rsidRDefault="00350B69" w:rsidP="00350B69">
      <w:pPr>
        <w:pStyle w:val="Heading2"/>
      </w:pPr>
      <w:bookmarkStart w:id="173" w:name="_Toc490850977"/>
      <w:r w:rsidRPr="00B94C79">
        <w:t>FIJI macro for bladder tumor quantification</w:t>
      </w:r>
      <w:bookmarkEnd w:id="173"/>
    </w:p>
    <w:p w:rsidR="00350B69" w:rsidRPr="00B94C79" w:rsidRDefault="00350B69" w:rsidP="00350B69">
      <w:pPr>
        <w:spacing w:line="240" w:lineRule="auto"/>
        <w:rPr>
          <w:rFonts w:ascii="Times New Roman" w:hAnsi="Times New Roman"/>
        </w:rPr>
      </w:pPr>
      <w:r w:rsidRPr="00B94C79">
        <w:rPr>
          <w:rFonts w:ascii="Times New Roman" w:hAnsi="Times New Roman"/>
        </w:rPr>
        <w:t xml:space="preserve">//This macro quantifies the TdTomato fluorescence on a mouse bladder with respect to bladder area </w:t>
      </w:r>
    </w:p>
    <w:p w:rsidR="00350B69" w:rsidRPr="00B94C79" w:rsidRDefault="00350B69" w:rsidP="00350B69">
      <w:pPr>
        <w:spacing w:line="240" w:lineRule="auto"/>
        <w:rPr>
          <w:rFonts w:ascii="Times New Roman" w:hAnsi="Times New Roman"/>
        </w:rPr>
      </w:pPr>
      <w:r w:rsidRPr="00B94C79">
        <w:rPr>
          <w:rFonts w:ascii="Times New Roman" w:hAnsi="Times New Roman"/>
        </w:rPr>
        <w:t>//The macro assumes the files are ".tif" images of a bladder from a dissection scope imaged for Tdtomato</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//Close all current images</w:t>
      </w:r>
    </w:p>
    <w:p w:rsidR="00350B69" w:rsidRPr="00B94C79" w:rsidRDefault="00350B69" w:rsidP="00350B69">
      <w:pPr>
        <w:spacing w:line="240" w:lineRule="auto"/>
        <w:rPr>
          <w:rFonts w:ascii="Times New Roman" w:hAnsi="Times New Roman"/>
        </w:rPr>
      </w:pPr>
      <w:r w:rsidRPr="00B94C79">
        <w:rPr>
          <w:rFonts w:ascii="Times New Roman" w:hAnsi="Times New Roman"/>
        </w:rPr>
        <w:t>close("*");</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//Clear results table</w:t>
      </w:r>
    </w:p>
    <w:p w:rsidR="00350B69" w:rsidRPr="00B94C79" w:rsidRDefault="00350B69" w:rsidP="00350B69">
      <w:pPr>
        <w:spacing w:line="240" w:lineRule="auto"/>
        <w:rPr>
          <w:rFonts w:ascii="Times New Roman" w:hAnsi="Times New Roman"/>
        </w:rPr>
      </w:pPr>
      <w:r w:rsidRPr="00B94C79">
        <w:rPr>
          <w:rFonts w:ascii="Times New Roman" w:hAnsi="Times New Roman"/>
        </w:rPr>
        <w:t>run("Clear Results");</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//Choose the input directory for Tdtomato Fluorescent images</w:t>
      </w:r>
    </w:p>
    <w:p w:rsidR="00350B69" w:rsidRPr="00B94C79" w:rsidRDefault="00350B69" w:rsidP="00350B69">
      <w:pPr>
        <w:spacing w:line="240" w:lineRule="auto"/>
        <w:rPr>
          <w:rFonts w:ascii="Times New Roman" w:hAnsi="Times New Roman"/>
        </w:rPr>
      </w:pPr>
      <w:r w:rsidRPr="00B94C79">
        <w:rPr>
          <w:rFonts w:ascii="Times New Roman" w:hAnsi="Times New Roman"/>
        </w:rPr>
        <w:t>TRDirectory = getDirectory("Choose Fluoresence input directory");</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//Get all filenames in directory and store in an array</w:t>
      </w:r>
    </w:p>
    <w:p w:rsidR="00350B69" w:rsidRPr="00B94C79" w:rsidRDefault="00350B69" w:rsidP="00350B69">
      <w:pPr>
        <w:spacing w:line="240" w:lineRule="auto"/>
        <w:rPr>
          <w:rFonts w:ascii="Times New Roman" w:hAnsi="Times New Roman"/>
        </w:rPr>
      </w:pPr>
      <w:r w:rsidRPr="00B94C79">
        <w:rPr>
          <w:rFonts w:ascii="Times New Roman" w:hAnsi="Times New Roman"/>
        </w:rPr>
        <w:t>TRfileList = getFileList(TRDirectory);</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//Choose the output directory for the processed images and final analysis excel file</w:t>
      </w:r>
    </w:p>
    <w:p w:rsidR="00350B69" w:rsidRPr="00B94C79" w:rsidRDefault="00350B69" w:rsidP="00350B69">
      <w:pPr>
        <w:spacing w:line="240" w:lineRule="auto"/>
        <w:rPr>
          <w:rFonts w:ascii="Times New Roman" w:hAnsi="Times New Roman"/>
        </w:rPr>
      </w:pPr>
      <w:r w:rsidRPr="00B94C79">
        <w:rPr>
          <w:rFonts w:ascii="Times New Roman" w:hAnsi="Times New Roman"/>
        </w:rPr>
        <w:t>outputDirectory = getDirectory("Choose output directory");</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//Set which measurements to collect: area, integrated density, and mean gray value</w:t>
      </w:r>
    </w:p>
    <w:p w:rsidR="00350B69" w:rsidRPr="00B94C79" w:rsidRDefault="00350B69" w:rsidP="00350B69">
      <w:pPr>
        <w:spacing w:line="240" w:lineRule="auto"/>
        <w:rPr>
          <w:rFonts w:ascii="Times New Roman" w:hAnsi="Times New Roman"/>
        </w:rPr>
      </w:pPr>
      <w:r w:rsidRPr="00B94C79">
        <w:rPr>
          <w:rFonts w:ascii="Times New Roman" w:hAnsi="Times New Roman"/>
        </w:rPr>
        <w:t>run("Set Measurements...", "area mean integrated redirect=None decimal=3");</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//Overall image processing to all images one at a time</w:t>
      </w:r>
    </w:p>
    <w:p w:rsidR="00350B69" w:rsidRPr="00B94C79" w:rsidRDefault="00350B69" w:rsidP="00350B69">
      <w:pPr>
        <w:spacing w:line="240" w:lineRule="auto"/>
        <w:rPr>
          <w:rFonts w:ascii="Times New Roman" w:hAnsi="Times New Roman"/>
        </w:rPr>
      </w:pPr>
      <w:r w:rsidRPr="00B94C79">
        <w:rPr>
          <w:rFonts w:ascii="Times New Roman" w:hAnsi="Times New Roman"/>
        </w:rPr>
        <w:t>for (a=0; a&lt;TRfileList.length; a++) {</w:t>
      </w:r>
    </w:p>
    <w:p w:rsidR="00350B69" w:rsidRPr="00B94C79" w:rsidRDefault="00350B69" w:rsidP="00350B69">
      <w:pPr>
        <w:spacing w:line="240" w:lineRule="auto"/>
        <w:rPr>
          <w:rFonts w:ascii="Times New Roman" w:hAnsi="Times New Roman"/>
        </w:rPr>
      </w:pPr>
      <w:r w:rsidRPr="00B94C79">
        <w:rPr>
          <w:rFonts w:ascii="Times New Roman" w:hAnsi="Times New Roman"/>
        </w:rPr>
        <w:tab/>
        <w:t>//Open fluorescent image and get title</w:t>
      </w:r>
    </w:p>
    <w:p w:rsidR="00350B69" w:rsidRPr="00B94C79" w:rsidRDefault="00350B69" w:rsidP="00350B69">
      <w:pPr>
        <w:spacing w:line="240" w:lineRule="auto"/>
        <w:rPr>
          <w:rFonts w:ascii="Times New Roman" w:hAnsi="Times New Roman"/>
        </w:rPr>
      </w:pPr>
      <w:r w:rsidRPr="00B94C79">
        <w:rPr>
          <w:rFonts w:ascii="Times New Roman" w:hAnsi="Times New Roman"/>
        </w:rPr>
        <w:tab/>
        <w:t>open(TRDirectory + TRfileList[a]);</w:t>
      </w:r>
    </w:p>
    <w:p w:rsidR="00350B69" w:rsidRPr="00B94C79" w:rsidRDefault="00350B69" w:rsidP="00350B69">
      <w:pPr>
        <w:spacing w:line="240" w:lineRule="auto"/>
        <w:rPr>
          <w:rFonts w:ascii="Times New Roman" w:hAnsi="Times New Roman"/>
        </w:rPr>
      </w:pPr>
      <w:r w:rsidRPr="00B94C79">
        <w:rPr>
          <w:rFonts w:ascii="Times New Roman" w:hAnsi="Times New Roman"/>
        </w:rPr>
        <w:tab/>
        <w:t>TRfile = getTitle();</w:t>
      </w:r>
    </w:p>
    <w:p w:rsidR="00350B69" w:rsidRPr="00B94C79" w:rsidRDefault="00350B69" w:rsidP="00350B69">
      <w:pPr>
        <w:spacing w:line="240" w:lineRule="auto"/>
        <w:rPr>
          <w:rFonts w:ascii="Times New Roman" w:hAnsi="Times New Roman"/>
        </w:rPr>
      </w:pPr>
      <w:r w:rsidRPr="00B94C79">
        <w:rPr>
          <w:rFonts w:ascii="Times New Roman" w:hAnsi="Times New Roman"/>
        </w:rPr>
        <w:tab/>
      </w:r>
    </w:p>
    <w:p w:rsidR="00350B69" w:rsidRPr="00B94C79" w:rsidRDefault="00350B69" w:rsidP="00350B69">
      <w:pPr>
        <w:spacing w:line="240" w:lineRule="auto"/>
        <w:rPr>
          <w:rFonts w:ascii="Times New Roman" w:hAnsi="Times New Roman"/>
        </w:rPr>
      </w:pPr>
      <w:r w:rsidRPr="00B94C79">
        <w:rPr>
          <w:rFonts w:ascii="Times New Roman" w:hAnsi="Times New Roman"/>
        </w:rPr>
        <w:tab/>
        <w:t>//Remove measurement units since there is no scale associated with these images</w:t>
      </w:r>
    </w:p>
    <w:p w:rsidR="00350B69" w:rsidRPr="00B94C79" w:rsidRDefault="00350B69" w:rsidP="00350B69">
      <w:pPr>
        <w:spacing w:line="240" w:lineRule="auto"/>
        <w:rPr>
          <w:rFonts w:ascii="Times New Roman" w:hAnsi="Times New Roman"/>
        </w:rPr>
      </w:pPr>
      <w:r w:rsidRPr="00B94C79">
        <w:rPr>
          <w:rFonts w:ascii="Times New Roman" w:hAnsi="Times New Roman"/>
        </w:rPr>
        <w:tab/>
        <w:t>//Program sets a default scale in inches which is incorrect for these images</w:t>
      </w:r>
    </w:p>
    <w:p w:rsidR="00350B69" w:rsidRPr="00B94C79" w:rsidRDefault="00350B69" w:rsidP="00350B69">
      <w:pPr>
        <w:spacing w:line="240" w:lineRule="auto"/>
        <w:rPr>
          <w:rFonts w:ascii="Times New Roman" w:hAnsi="Times New Roman"/>
        </w:rPr>
      </w:pPr>
      <w:r w:rsidRPr="00B94C79">
        <w:rPr>
          <w:rFonts w:ascii="Times New Roman" w:hAnsi="Times New Roman"/>
        </w:rPr>
        <w:tab/>
        <w:t>run("Properties...", "channels=1 slices=1 frames=1 unit=pixel pixel_width=1 pixel_height=1 voxel_depth=1 global");</w:t>
      </w:r>
    </w:p>
    <w:p w:rsidR="00350B69" w:rsidRPr="00B94C79" w:rsidRDefault="00350B69" w:rsidP="00350B69">
      <w:pPr>
        <w:spacing w:line="240" w:lineRule="auto"/>
        <w:rPr>
          <w:rFonts w:ascii="Times New Roman" w:hAnsi="Times New Roman"/>
        </w:rPr>
      </w:pPr>
      <w:r w:rsidRPr="00B94C79">
        <w:rPr>
          <w:rFonts w:ascii="Times New Roman" w:hAnsi="Times New Roman"/>
        </w:rPr>
        <w:tab/>
        <w:t>//Convert to an 8-bit from an RGB image to run further analysis</w:t>
      </w:r>
    </w:p>
    <w:p w:rsidR="00350B69" w:rsidRPr="00B94C79" w:rsidRDefault="00350B69" w:rsidP="00350B69">
      <w:pPr>
        <w:spacing w:line="240" w:lineRule="auto"/>
        <w:rPr>
          <w:rFonts w:ascii="Times New Roman" w:hAnsi="Times New Roman"/>
        </w:rPr>
      </w:pPr>
      <w:r w:rsidRPr="00B94C79">
        <w:rPr>
          <w:rFonts w:ascii="Times New Roman" w:hAnsi="Times New Roman"/>
        </w:rPr>
        <w:tab/>
        <w:t>run("8-bit");</w:t>
      </w:r>
    </w:p>
    <w:p w:rsidR="00350B69" w:rsidRPr="00B94C79" w:rsidRDefault="00350B69" w:rsidP="00350B69">
      <w:pPr>
        <w:spacing w:line="240" w:lineRule="auto"/>
        <w:rPr>
          <w:rFonts w:ascii="Times New Roman" w:hAnsi="Times New Roman"/>
        </w:rPr>
      </w:pPr>
      <w:r w:rsidRPr="00B94C79">
        <w:rPr>
          <w:rFonts w:ascii="Times New Roman" w:hAnsi="Times New Roman"/>
        </w:rPr>
        <w:tab/>
        <w:t>//Save converted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TRfile_Scaled = replace(TRfile, ".tif", "_Scaled.tif");</w:t>
      </w:r>
    </w:p>
    <w:p w:rsidR="00350B69" w:rsidRPr="00B94C79" w:rsidRDefault="00350B69" w:rsidP="00350B69">
      <w:pPr>
        <w:spacing w:line="240" w:lineRule="auto"/>
        <w:rPr>
          <w:rFonts w:ascii="Times New Roman" w:hAnsi="Times New Roman"/>
        </w:rPr>
      </w:pPr>
      <w:r w:rsidRPr="00B94C79">
        <w:rPr>
          <w:rFonts w:ascii="Times New Roman" w:hAnsi="Times New Roman"/>
        </w:rPr>
        <w:tab/>
        <w:t>saveAs("tiff", outputDirectory + TRfile_Scaled);</w:t>
      </w:r>
    </w:p>
    <w:p w:rsidR="00350B69" w:rsidRPr="00B94C79" w:rsidRDefault="00350B69" w:rsidP="00350B69">
      <w:pPr>
        <w:spacing w:line="240" w:lineRule="auto"/>
        <w:rPr>
          <w:rFonts w:ascii="Times New Roman" w:hAnsi="Times New Roman"/>
        </w:rPr>
      </w:pPr>
      <w:r w:rsidRPr="00B94C79">
        <w:rPr>
          <w:rFonts w:ascii="Times New Roman" w:hAnsi="Times New Roman"/>
        </w:rPr>
        <w:tab/>
      </w:r>
    </w:p>
    <w:p w:rsidR="00350B69" w:rsidRPr="00B94C79" w:rsidRDefault="00350B69" w:rsidP="00350B69">
      <w:pPr>
        <w:spacing w:line="240" w:lineRule="auto"/>
        <w:rPr>
          <w:rFonts w:ascii="Times New Roman" w:hAnsi="Times New Roman"/>
        </w:rPr>
      </w:pPr>
      <w:r w:rsidRPr="00B94C79">
        <w:rPr>
          <w:rFonts w:ascii="Times New Roman" w:hAnsi="Times New Roman"/>
        </w:rPr>
        <w:tab/>
        <w:t>//Remove dark current noise in image from camera and save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run("FeatureJ Derivatives", "x-order=0 y-order=0 z-order=0 smoothing=4");</w:t>
      </w:r>
    </w:p>
    <w:p w:rsidR="00350B69" w:rsidRPr="00B94C79" w:rsidRDefault="00350B69" w:rsidP="00350B69">
      <w:pPr>
        <w:spacing w:line="240" w:lineRule="auto"/>
        <w:rPr>
          <w:rFonts w:ascii="Times New Roman" w:hAnsi="Times New Roman"/>
        </w:rPr>
      </w:pPr>
      <w:r w:rsidRPr="00B94C79">
        <w:rPr>
          <w:rFonts w:ascii="Times New Roman" w:hAnsi="Times New Roman"/>
        </w:rPr>
        <w:lastRenderedPageBreak/>
        <w:tab/>
        <w:t>TRfile_Scaled_NoNoise = replace(TRfile, ".tif", "_Scaled_NoNoise.tif");</w:t>
      </w:r>
    </w:p>
    <w:p w:rsidR="00350B69" w:rsidRPr="00B94C79" w:rsidRDefault="00350B69" w:rsidP="00350B69">
      <w:pPr>
        <w:spacing w:line="240" w:lineRule="auto"/>
        <w:rPr>
          <w:rFonts w:ascii="Times New Roman" w:hAnsi="Times New Roman"/>
        </w:rPr>
      </w:pPr>
      <w:r w:rsidRPr="00B94C79">
        <w:rPr>
          <w:rFonts w:ascii="Times New Roman" w:hAnsi="Times New Roman"/>
        </w:rPr>
        <w:tab/>
        <w:t>saveAs("tiff", outputDirectory + TRfile_Scaled_NoNoise);</w:t>
      </w:r>
    </w:p>
    <w:p w:rsidR="00350B69" w:rsidRPr="00B94C79" w:rsidRDefault="00350B69" w:rsidP="00350B69">
      <w:pPr>
        <w:spacing w:line="240" w:lineRule="auto"/>
        <w:rPr>
          <w:rFonts w:ascii="Times New Roman" w:hAnsi="Times New Roman"/>
        </w:rPr>
      </w:pPr>
      <w:r w:rsidRPr="00B94C79">
        <w:rPr>
          <w:rFonts w:ascii="Times New Roman" w:hAnsi="Times New Roman"/>
        </w:rPr>
        <w:tab/>
      </w:r>
    </w:p>
    <w:p w:rsidR="00350B69" w:rsidRPr="00B94C79" w:rsidRDefault="00350B69" w:rsidP="00350B69">
      <w:pPr>
        <w:spacing w:line="240" w:lineRule="auto"/>
        <w:rPr>
          <w:rFonts w:ascii="Times New Roman" w:hAnsi="Times New Roman"/>
        </w:rPr>
      </w:pPr>
      <w:r w:rsidRPr="00B94C79">
        <w:rPr>
          <w:rFonts w:ascii="Times New Roman" w:hAnsi="Times New Roman"/>
        </w:rPr>
        <w:tab/>
        <w:t>//Threshold image using Huang algorithm to get mask of bladder and save thresholded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run("Threshold...");</w:t>
      </w:r>
    </w:p>
    <w:p w:rsidR="00350B69" w:rsidRPr="00B94C79" w:rsidRDefault="00350B69" w:rsidP="00350B69">
      <w:pPr>
        <w:spacing w:line="240" w:lineRule="auto"/>
        <w:rPr>
          <w:rFonts w:ascii="Times New Roman" w:hAnsi="Times New Roman"/>
        </w:rPr>
      </w:pPr>
      <w:r w:rsidRPr="00B94C79">
        <w:rPr>
          <w:rFonts w:ascii="Times New Roman" w:hAnsi="Times New Roman"/>
        </w:rPr>
        <w:tab/>
        <w:t>setAutoThreshold("Huang dark");</w:t>
      </w:r>
    </w:p>
    <w:p w:rsidR="00350B69" w:rsidRPr="00B94C79" w:rsidRDefault="00350B69" w:rsidP="00350B69">
      <w:pPr>
        <w:spacing w:line="240" w:lineRule="auto"/>
        <w:rPr>
          <w:rFonts w:ascii="Times New Roman" w:hAnsi="Times New Roman"/>
        </w:rPr>
      </w:pPr>
      <w:r w:rsidRPr="00B94C79">
        <w:rPr>
          <w:rFonts w:ascii="Times New Roman" w:hAnsi="Times New Roman"/>
        </w:rPr>
        <w:tab/>
        <w:t>//Some images do not auto thershold properly so this allows user to adjust thershold</w:t>
      </w:r>
    </w:p>
    <w:p w:rsidR="00350B69" w:rsidRPr="00B94C79" w:rsidRDefault="00350B69" w:rsidP="00350B69">
      <w:pPr>
        <w:spacing w:line="240" w:lineRule="auto"/>
        <w:rPr>
          <w:rFonts w:ascii="Times New Roman" w:hAnsi="Times New Roman"/>
        </w:rPr>
      </w:pPr>
      <w:r w:rsidRPr="00B94C79">
        <w:rPr>
          <w:rFonts w:ascii="Times New Roman" w:hAnsi="Times New Roman"/>
        </w:rPr>
        <w:tab/>
        <w:t>waitForUser("Adjust threshold value. \nClick OK when complete.");</w:t>
      </w:r>
    </w:p>
    <w:p w:rsidR="00350B69" w:rsidRPr="00B94C79" w:rsidRDefault="00350B69" w:rsidP="00350B69">
      <w:pPr>
        <w:spacing w:line="240" w:lineRule="auto"/>
        <w:rPr>
          <w:rFonts w:ascii="Times New Roman" w:hAnsi="Times New Roman"/>
        </w:rPr>
      </w:pPr>
      <w:r w:rsidRPr="00B94C79">
        <w:rPr>
          <w:rFonts w:ascii="Times New Roman" w:hAnsi="Times New Roman"/>
        </w:rPr>
        <w:tab/>
        <w:t>//By not selecting "BlackBackground", the object is assumed to be black and background white</w:t>
      </w:r>
    </w:p>
    <w:p w:rsidR="00350B69" w:rsidRPr="00B94C79" w:rsidRDefault="00350B69" w:rsidP="00350B69">
      <w:pPr>
        <w:spacing w:line="240" w:lineRule="auto"/>
        <w:rPr>
          <w:rFonts w:ascii="Times New Roman" w:hAnsi="Times New Roman"/>
        </w:rPr>
      </w:pPr>
      <w:r w:rsidRPr="00B94C79">
        <w:rPr>
          <w:rFonts w:ascii="Times New Roman" w:hAnsi="Times New Roman"/>
        </w:rPr>
        <w:tab/>
        <w:t>setOption("BlackBackground", false);</w:t>
      </w:r>
    </w:p>
    <w:p w:rsidR="00350B69" w:rsidRPr="00B94C79" w:rsidRDefault="00350B69" w:rsidP="00350B69">
      <w:pPr>
        <w:spacing w:line="240" w:lineRule="auto"/>
        <w:rPr>
          <w:rFonts w:ascii="Times New Roman" w:hAnsi="Times New Roman"/>
        </w:rPr>
      </w:pPr>
      <w:r w:rsidRPr="00B94C79">
        <w:rPr>
          <w:rFonts w:ascii="Times New Roman" w:hAnsi="Times New Roman"/>
        </w:rPr>
        <w:tab/>
        <w:t>//Generates a binary mask of the thresholded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run("Convert to Mask");</w:t>
      </w:r>
    </w:p>
    <w:p w:rsidR="00350B69" w:rsidRPr="00B94C79" w:rsidRDefault="00350B69" w:rsidP="00350B69">
      <w:pPr>
        <w:spacing w:line="240" w:lineRule="auto"/>
        <w:rPr>
          <w:rFonts w:ascii="Times New Roman" w:hAnsi="Times New Roman"/>
        </w:rPr>
      </w:pPr>
      <w:r w:rsidRPr="00B94C79">
        <w:rPr>
          <w:rFonts w:ascii="Times New Roman" w:hAnsi="Times New Roman"/>
        </w:rPr>
        <w:tab/>
        <w:t>TRfile_Scaled_NoNoise_Threshold = replace(TRfile, ".tif", "_Scaled_NoNoise_Threshold.tif");</w:t>
      </w:r>
    </w:p>
    <w:p w:rsidR="00350B69" w:rsidRPr="00B94C79" w:rsidRDefault="00350B69" w:rsidP="00350B69">
      <w:pPr>
        <w:spacing w:line="240" w:lineRule="auto"/>
        <w:rPr>
          <w:rFonts w:ascii="Times New Roman" w:hAnsi="Times New Roman"/>
        </w:rPr>
      </w:pPr>
      <w:r w:rsidRPr="00B94C79">
        <w:rPr>
          <w:rFonts w:ascii="Times New Roman" w:hAnsi="Times New Roman"/>
        </w:rPr>
        <w:tab/>
        <w:t>saveAs("tiff", outputDirectory + TRfile_Scaled_NoNoise_Threshold);</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ab/>
        <w:t>//Closed 8-bit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close("*_Scaled.tif");</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ab/>
        <w:t>//Get mask of only bladder and save mask</w:t>
      </w:r>
    </w:p>
    <w:p w:rsidR="00350B69" w:rsidRPr="00B94C79" w:rsidRDefault="00350B69" w:rsidP="00350B69">
      <w:pPr>
        <w:spacing w:line="240" w:lineRule="auto"/>
        <w:rPr>
          <w:rFonts w:ascii="Times New Roman" w:hAnsi="Times New Roman"/>
        </w:rPr>
      </w:pPr>
      <w:r w:rsidRPr="00B94C79">
        <w:rPr>
          <w:rFonts w:ascii="Times New Roman" w:hAnsi="Times New Roman"/>
        </w:rPr>
        <w:tab/>
        <w:t>//Only the bladder area will be measured since it is the only object that fits in the</w:t>
      </w:r>
    </w:p>
    <w:p w:rsidR="00350B69" w:rsidRPr="00B94C79" w:rsidRDefault="00350B69" w:rsidP="00350B69">
      <w:pPr>
        <w:spacing w:line="240" w:lineRule="auto"/>
        <w:rPr>
          <w:rFonts w:ascii="Times New Roman" w:hAnsi="Times New Roman"/>
        </w:rPr>
      </w:pPr>
      <w:r w:rsidRPr="00B94C79">
        <w:rPr>
          <w:rFonts w:ascii="Times New Roman" w:hAnsi="Times New Roman"/>
        </w:rPr>
        <w:tab/>
        <w:t>//size range selected (largest object)</w:t>
      </w:r>
    </w:p>
    <w:p w:rsidR="00350B69" w:rsidRPr="00B94C79" w:rsidRDefault="00350B69" w:rsidP="00350B69">
      <w:pPr>
        <w:spacing w:line="240" w:lineRule="auto"/>
        <w:rPr>
          <w:rFonts w:ascii="Times New Roman" w:hAnsi="Times New Roman"/>
        </w:rPr>
      </w:pPr>
      <w:r w:rsidRPr="00B94C79">
        <w:rPr>
          <w:rFonts w:ascii="Times New Roman" w:hAnsi="Times New Roman"/>
        </w:rPr>
        <w:tab/>
        <w:t>run("Analyze Particles...", "size=100000.00-Infinity show=Masks");</w:t>
      </w:r>
    </w:p>
    <w:p w:rsidR="00350B69" w:rsidRPr="00B94C79" w:rsidRDefault="00350B69" w:rsidP="00350B69">
      <w:pPr>
        <w:spacing w:line="240" w:lineRule="auto"/>
        <w:rPr>
          <w:rFonts w:ascii="Times New Roman" w:hAnsi="Times New Roman"/>
        </w:rPr>
      </w:pPr>
      <w:r w:rsidRPr="00B94C79">
        <w:rPr>
          <w:rFonts w:ascii="Times New Roman" w:hAnsi="Times New Roman"/>
        </w:rPr>
        <w:tab/>
        <w:t>TRfile_Scaled_NoNoise_Threshold_Mask = replace(TRfile, ".tif", "_Scaled_NoNoise_Threshold_Mask.tif");</w:t>
      </w:r>
    </w:p>
    <w:p w:rsidR="00350B69" w:rsidRPr="00B94C79" w:rsidRDefault="00350B69" w:rsidP="00350B69">
      <w:pPr>
        <w:spacing w:line="240" w:lineRule="auto"/>
        <w:rPr>
          <w:rFonts w:ascii="Times New Roman" w:hAnsi="Times New Roman"/>
        </w:rPr>
      </w:pPr>
      <w:r w:rsidRPr="00B94C79">
        <w:rPr>
          <w:rFonts w:ascii="Times New Roman" w:hAnsi="Times New Roman"/>
        </w:rPr>
        <w:tab/>
        <w:t>saveAs("tiff", outputDirectory + TRfile_Scaled_NoNoise_Threshold_Mask);</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ab/>
        <w:t>//Close Threshold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close("*_Scaled_NoNoise_Threshold.tif");</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ab/>
        <w:t xml:space="preserve">//Create selection of mask and paste on original fluorescent image </w:t>
      </w:r>
    </w:p>
    <w:p w:rsidR="00350B69" w:rsidRPr="00B94C79" w:rsidRDefault="00350B69" w:rsidP="00350B69">
      <w:pPr>
        <w:spacing w:line="240" w:lineRule="auto"/>
        <w:rPr>
          <w:rFonts w:ascii="Times New Roman" w:hAnsi="Times New Roman"/>
        </w:rPr>
      </w:pPr>
      <w:r w:rsidRPr="00B94C79">
        <w:rPr>
          <w:rFonts w:ascii="Times New Roman" w:hAnsi="Times New Roman"/>
        </w:rPr>
        <w:tab/>
        <w:t>run("Create Selection");</w:t>
      </w:r>
    </w:p>
    <w:p w:rsidR="00350B69" w:rsidRPr="00B94C79" w:rsidRDefault="00350B69" w:rsidP="00350B69">
      <w:pPr>
        <w:spacing w:line="240" w:lineRule="auto"/>
        <w:rPr>
          <w:rFonts w:ascii="Times New Roman" w:hAnsi="Times New Roman"/>
        </w:rPr>
      </w:pPr>
      <w:r w:rsidRPr="00B94C79">
        <w:rPr>
          <w:rFonts w:ascii="Times New Roman" w:hAnsi="Times New Roman"/>
        </w:rPr>
        <w:tab/>
        <w:t>//Reopen original fluorescent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open(TRDirectory + TRfileList[a]);</w:t>
      </w:r>
    </w:p>
    <w:p w:rsidR="00350B69" w:rsidRPr="00B94C79" w:rsidRDefault="00350B69" w:rsidP="00350B69">
      <w:pPr>
        <w:spacing w:line="240" w:lineRule="auto"/>
        <w:rPr>
          <w:rFonts w:ascii="Times New Roman" w:hAnsi="Times New Roman"/>
        </w:rPr>
      </w:pPr>
      <w:r w:rsidRPr="00B94C79">
        <w:rPr>
          <w:rFonts w:ascii="Times New Roman" w:hAnsi="Times New Roman"/>
        </w:rPr>
        <w:tab/>
        <w:t>//Paste mask on original fluorescent image for quantification</w:t>
      </w:r>
    </w:p>
    <w:p w:rsidR="00350B69" w:rsidRPr="00B94C79" w:rsidRDefault="00350B69" w:rsidP="00350B69">
      <w:pPr>
        <w:spacing w:line="240" w:lineRule="auto"/>
        <w:rPr>
          <w:rFonts w:ascii="Times New Roman" w:hAnsi="Times New Roman"/>
        </w:rPr>
      </w:pPr>
      <w:r w:rsidRPr="00B94C79">
        <w:rPr>
          <w:rFonts w:ascii="Times New Roman" w:hAnsi="Times New Roman"/>
        </w:rPr>
        <w:tab/>
        <w:t>run("Restore Selection");</w:t>
      </w:r>
    </w:p>
    <w:p w:rsidR="00350B69" w:rsidRPr="00B94C79" w:rsidRDefault="00350B69" w:rsidP="00350B69">
      <w:pPr>
        <w:spacing w:line="240" w:lineRule="auto"/>
        <w:rPr>
          <w:rFonts w:ascii="Times New Roman" w:hAnsi="Times New Roman"/>
        </w:rPr>
      </w:pPr>
      <w:r w:rsidRPr="00B94C79">
        <w:rPr>
          <w:rFonts w:ascii="Times New Roman" w:hAnsi="Times New Roman"/>
        </w:rPr>
        <w:tab/>
      </w:r>
    </w:p>
    <w:p w:rsidR="00350B69" w:rsidRPr="00B94C79" w:rsidRDefault="00350B69" w:rsidP="00350B69">
      <w:pPr>
        <w:spacing w:line="240" w:lineRule="auto"/>
        <w:rPr>
          <w:rFonts w:ascii="Times New Roman" w:hAnsi="Times New Roman"/>
        </w:rPr>
      </w:pPr>
      <w:r w:rsidRPr="00B94C79">
        <w:rPr>
          <w:rFonts w:ascii="Times New Roman" w:hAnsi="Times New Roman"/>
        </w:rPr>
        <w:tab/>
        <w:t>//Measure area, mean, and integrated intensity</w:t>
      </w:r>
    </w:p>
    <w:p w:rsidR="00350B69" w:rsidRPr="00B94C79" w:rsidRDefault="00350B69" w:rsidP="00350B69">
      <w:pPr>
        <w:spacing w:line="240" w:lineRule="auto"/>
        <w:rPr>
          <w:rFonts w:ascii="Times New Roman" w:hAnsi="Times New Roman"/>
        </w:rPr>
      </w:pPr>
      <w:r w:rsidRPr="00B94C79">
        <w:rPr>
          <w:rFonts w:ascii="Times New Roman" w:hAnsi="Times New Roman"/>
        </w:rPr>
        <w:tab/>
        <w:t>run("Measure");</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ab/>
        <w:t>//Add name to row to keep track of what results go with what image</w:t>
      </w:r>
    </w:p>
    <w:p w:rsidR="00350B69" w:rsidRPr="00B94C79" w:rsidRDefault="00350B69" w:rsidP="00350B69">
      <w:pPr>
        <w:spacing w:line="240" w:lineRule="auto"/>
        <w:rPr>
          <w:rFonts w:ascii="Times New Roman" w:hAnsi="Times New Roman"/>
        </w:rPr>
      </w:pPr>
      <w:r w:rsidRPr="00B94C79">
        <w:rPr>
          <w:rFonts w:ascii="Times New Roman" w:hAnsi="Times New Roman"/>
        </w:rPr>
        <w:tab/>
        <w:t>setResult("Sample", a, TRfile);</w:t>
      </w:r>
    </w:p>
    <w:p w:rsidR="00350B69" w:rsidRPr="00B94C79" w:rsidRDefault="00350B69" w:rsidP="00350B69">
      <w:pPr>
        <w:spacing w:line="240" w:lineRule="auto"/>
        <w:rPr>
          <w:rFonts w:ascii="Times New Roman" w:hAnsi="Times New Roman"/>
        </w:rPr>
      </w:pPr>
      <w:r w:rsidRPr="00B94C79">
        <w:rPr>
          <w:rFonts w:ascii="Times New Roman" w:hAnsi="Times New Roman"/>
        </w:rPr>
        <w:tab/>
        <w:t>updateResults();</w:t>
      </w:r>
    </w:p>
    <w:p w:rsidR="00350B69" w:rsidRPr="00B94C79" w:rsidRDefault="00350B69" w:rsidP="00350B69">
      <w:pPr>
        <w:spacing w:line="240" w:lineRule="auto"/>
        <w:rPr>
          <w:rFonts w:ascii="Times New Roman" w:hAnsi="Times New Roman"/>
        </w:rPr>
      </w:pPr>
      <w:r w:rsidRPr="00B94C79">
        <w:rPr>
          <w:rFonts w:ascii="Times New Roman" w:hAnsi="Times New Roman"/>
        </w:rPr>
        <w:lastRenderedPageBreak/>
        <w:tab/>
      </w:r>
      <w:r w:rsidRPr="00B94C79">
        <w:rPr>
          <w:rFonts w:ascii="Times New Roman" w:hAnsi="Times New Roman"/>
        </w:rPr>
        <w:tab/>
      </w:r>
    </w:p>
    <w:p w:rsidR="00350B69" w:rsidRPr="00B94C79" w:rsidRDefault="00350B69" w:rsidP="00350B69">
      <w:pPr>
        <w:spacing w:line="240" w:lineRule="auto"/>
        <w:rPr>
          <w:rFonts w:ascii="Times New Roman" w:hAnsi="Times New Roman"/>
        </w:rPr>
      </w:pPr>
      <w:r w:rsidRPr="00B94C79">
        <w:rPr>
          <w:rFonts w:ascii="Times New Roman" w:hAnsi="Times New Roman"/>
        </w:rPr>
        <w:tab/>
        <w:t>//Close all the current images</w:t>
      </w:r>
    </w:p>
    <w:p w:rsidR="00350B69" w:rsidRPr="00B94C79" w:rsidRDefault="00350B69" w:rsidP="00350B69">
      <w:pPr>
        <w:spacing w:line="240" w:lineRule="auto"/>
        <w:rPr>
          <w:rFonts w:ascii="Times New Roman" w:hAnsi="Times New Roman"/>
        </w:rPr>
      </w:pPr>
      <w:r w:rsidRPr="00B94C79">
        <w:rPr>
          <w:rFonts w:ascii="Times New Roman" w:hAnsi="Times New Roman"/>
        </w:rPr>
        <w:tab/>
        <w:t>close("*");</w:t>
      </w:r>
    </w:p>
    <w:p w:rsidR="00350B69" w:rsidRPr="00B94C79" w:rsidRDefault="00350B69" w:rsidP="00350B69">
      <w:pPr>
        <w:spacing w:line="240" w:lineRule="auto"/>
        <w:rPr>
          <w:rFonts w:ascii="Times New Roman" w:hAnsi="Times New Roman"/>
        </w:rPr>
      </w:pPr>
      <w:r w:rsidRPr="00B94C79">
        <w:rPr>
          <w:rFonts w:ascii="Times New Roman" w:hAnsi="Times New Roman"/>
        </w:rPr>
        <w:t>}</w:t>
      </w:r>
    </w:p>
    <w:p w:rsidR="00350B69" w:rsidRPr="00B94C79" w:rsidRDefault="00350B69" w:rsidP="00350B69">
      <w:pPr>
        <w:spacing w:line="240" w:lineRule="auto"/>
        <w:rPr>
          <w:rFonts w:ascii="Times New Roman" w:hAnsi="Times New Roman"/>
        </w:rPr>
      </w:pPr>
    </w:p>
    <w:p w:rsidR="00350B69" w:rsidRPr="00B94C79" w:rsidRDefault="00350B69" w:rsidP="00350B69">
      <w:pPr>
        <w:spacing w:line="240" w:lineRule="auto"/>
        <w:rPr>
          <w:rFonts w:ascii="Times New Roman" w:hAnsi="Times New Roman"/>
        </w:rPr>
      </w:pPr>
      <w:r w:rsidRPr="00B94C79">
        <w:rPr>
          <w:rFonts w:ascii="Times New Roman" w:hAnsi="Times New Roman"/>
        </w:rPr>
        <w:t>//Save measurements in results window to excel file in output directory</w:t>
      </w:r>
    </w:p>
    <w:p w:rsidR="00350B69" w:rsidRPr="00B94C79" w:rsidRDefault="00350B69" w:rsidP="00350B69">
      <w:pPr>
        <w:spacing w:line="240" w:lineRule="auto"/>
        <w:rPr>
          <w:rFonts w:ascii="Times New Roman" w:hAnsi="Times New Roman"/>
        </w:rPr>
      </w:pPr>
      <w:r w:rsidRPr="00B94C79">
        <w:rPr>
          <w:rFonts w:ascii="Times New Roman" w:hAnsi="Times New Roman"/>
        </w:rPr>
        <w:t>selectWindow("Results");</w:t>
      </w:r>
    </w:p>
    <w:p w:rsidR="00350B69" w:rsidRPr="00B94C79" w:rsidRDefault="00350B69" w:rsidP="00350B69">
      <w:pPr>
        <w:spacing w:line="240" w:lineRule="auto"/>
        <w:rPr>
          <w:rFonts w:ascii="Times New Roman" w:hAnsi="Times New Roman"/>
        </w:rPr>
      </w:pPr>
      <w:r w:rsidRPr="00B94C79">
        <w:rPr>
          <w:rFonts w:ascii="Times New Roman" w:hAnsi="Times New Roman"/>
        </w:rPr>
        <w:t>saveAs("Results", outputDirectory + "FinalAnalysis.xls");</w:t>
      </w:r>
    </w:p>
    <w:p w:rsidR="00350B69" w:rsidRPr="00B94C79" w:rsidRDefault="00350B69" w:rsidP="00350B69">
      <w:pPr>
        <w:spacing w:line="240" w:lineRule="auto"/>
        <w:rPr>
          <w:rFonts w:ascii="Times New Roman" w:hAnsi="Times New Roman"/>
        </w:rPr>
      </w:pPr>
      <w:r w:rsidRPr="00B94C79">
        <w:rPr>
          <w:rFonts w:ascii="Times New Roman" w:hAnsi="Times New Roman"/>
        </w:rPr>
        <w:t xml:space="preserve">selectWindow("Results"); </w:t>
      </w:r>
    </w:p>
    <w:p w:rsidR="00350B69" w:rsidRPr="00B94C79" w:rsidRDefault="00350B69" w:rsidP="00350B69">
      <w:pPr>
        <w:spacing w:line="240" w:lineRule="auto"/>
        <w:rPr>
          <w:rFonts w:ascii="Times New Roman" w:hAnsi="Times New Roman"/>
        </w:rPr>
      </w:pPr>
      <w:r w:rsidRPr="00B94C79">
        <w:rPr>
          <w:rFonts w:ascii="Times New Roman" w:hAnsi="Times New Roman"/>
        </w:rPr>
        <w:t>run("Close");</w:t>
      </w:r>
    </w:p>
    <w:p w:rsidR="00350B69" w:rsidRPr="00B94C79" w:rsidRDefault="00350B69" w:rsidP="00350B69">
      <w:pPr>
        <w:spacing w:line="240" w:lineRule="auto"/>
        <w:rPr>
          <w:rFonts w:ascii="Times New Roman" w:hAnsi="Times New Roman"/>
        </w:rPr>
      </w:pPr>
      <w:r w:rsidRPr="00B94C79">
        <w:rPr>
          <w:rFonts w:ascii="Times New Roman" w:hAnsi="Times New Roman"/>
        </w:rPr>
        <w:t xml:space="preserve">selectWindow("Threshold"); </w:t>
      </w:r>
    </w:p>
    <w:p w:rsidR="00350B69" w:rsidRPr="00B94C79" w:rsidRDefault="00350B69" w:rsidP="00350B69">
      <w:pPr>
        <w:spacing w:line="240" w:lineRule="auto"/>
        <w:rPr>
          <w:rFonts w:ascii="Times New Roman" w:hAnsi="Times New Roman"/>
        </w:rPr>
      </w:pPr>
      <w:r w:rsidRPr="00B94C79">
        <w:rPr>
          <w:rFonts w:ascii="Times New Roman" w:hAnsi="Times New Roman"/>
        </w:rPr>
        <w:t>run("Close");</w:t>
      </w:r>
    </w:p>
    <w:p w:rsidR="00350B69" w:rsidRPr="00B94C79" w:rsidRDefault="00350B69" w:rsidP="00350B69">
      <w:pPr>
        <w:spacing w:line="259" w:lineRule="auto"/>
        <w:rPr>
          <w:rFonts w:ascii="Times New Roman" w:hAnsi="Times New Roman"/>
        </w:rPr>
      </w:pPr>
      <w:r w:rsidRPr="00B94C79">
        <w:rPr>
          <w:rFonts w:ascii="Times New Roman" w:hAnsi="Times New Roman"/>
        </w:rPr>
        <w:br w:type="page"/>
      </w:r>
    </w:p>
    <w:p w:rsidR="00350B69" w:rsidRPr="00B94C79" w:rsidRDefault="00350B69" w:rsidP="00350B69">
      <w:pPr>
        <w:pStyle w:val="Heading2"/>
      </w:pPr>
      <w:bookmarkStart w:id="174" w:name="_Toc490850978"/>
      <w:r w:rsidRPr="00B94C79">
        <w:lastRenderedPageBreak/>
        <w:t>Flow Cytometry Staining</w:t>
      </w:r>
      <w:bookmarkEnd w:id="174"/>
    </w:p>
    <w:p w:rsidR="00350B69" w:rsidRPr="00B94C79" w:rsidRDefault="00350B69" w:rsidP="00350B69">
      <w:pPr>
        <w:rPr>
          <w:rFonts w:ascii="Times New Roman" w:hAnsi="Times New Roman"/>
          <w:b/>
        </w:rPr>
      </w:pPr>
      <w:r w:rsidRPr="00B94C79">
        <w:rPr>
          <w:rFonts w:ascii="Times New Roman" w:hAnsi="Times New Roman"/>
          <w:b/>
        </w:rPr>
        <w:t>Tissue Collection:</w:t>
      </w:r>
    </w:p>
    <w:p w:rsidR="00350B69" w:rsidRPr="00B94C79" w:rsidRDefault="00350B69" w:rsidP="00350B69">
      <w:pPr>
        <w:pStyle w:val="ListParagraph"/>
        <w:numPr>
          <w:ilvl w:val="0"/>
          <w:numId w:val="14"/>
        </w:numPr>
        <w:rPr>
          <w:rFonts w:ascii="Times New Roman" w:hAnsi="Times New Roman"/>
        </w:rPr>
      </w:pPr>
      <w:r w:rsidRPr="00B94C79">
        <w:rPr>
          <w:rFonts w:ascii="Times New Roman" w:hAnsi="Times New Roman"/>
        </w:rPr>
        <w:t>Euthanize animal with CO</w:t>
      </w:r>
      <w:r w:rsidRPr="00B94C79">
        <w:rPr>
          <w:rFonts w:ascii="Times New Roman" w:hAnsi="Times New Roman"/>
          <w:vertAlign w:val="subscript"/>
        </w:rPr>
        <w:t>2</w:t>
      </w:r>
      <w:r w:rsidRPr="00B94C79">
        <w:rPr>
          <w:rFonts w:ascii="Times New Roman" w:hAnsi="Times New Roman"/>
        </w:rPr>
        <w:t xml:space="preserve"> inhalation.</w:t>
      </w:r>
    </w:p>
    <w:p w:rsidR="00350B69" w:rsidRPr="00B94C79" w:rsidRDefault="00350B69" w:rsidP="00350B69">
      <w:pPr>
        <w:pStyle w:val="ListParagraph"/>
        <w:numPr>
          <w:ilvl w:val="0"/>
          <w:numId w:val="14"/>
        </w:numPr>
        <w:rPr>
          <w:rFonts w:ascii="Times New Roman" w:hAnsi="Times New Roman"/>
        </w:rPr>
      </w:pPr>
      <w:r w:rsidRPr="00B94C79">
        <w:rPr>
          <w:rFonts w:ascii="Times New Roman" w:hAnsi="Times New Roman"/>
        </w:rPr>
        <w:t>Collect blood and place in heparin tube. Spin tube to separate plasma from blood and store at -20°C.</w:t>
      </w:r>
    </w:p>
    <w:p w:rsidR="00350B69" w:rsidRPr="00B94C79" w:rsidRDefault="00350B69" w:rsidP="00350B69">
      <w:pPr>
        <w:pStyle w:val="ListParagraph"/>
        <w:numPr>
          <w:ilvl w:val="0"/>
          <w:numId w:val="14"/>
        </w:numPr>
        <w:rPr>
          <w:rFonts w:ascii="Times New Roman" w:hAnsi="Times New Roman"/>
        </w:rPr>
      </w:pPr>
      <w:r w:rsidRPr="00B94C79">
        <w:rPr>
          <w:rFonts w:ascii="Times New Roman" w:hAnsi="Times New Roman"/>
        </w:rPr>
        <w:t>Collect lymph node and spleen and place in 5 ml of cold RPMI-1640 medium. Place samples on ice and transport to Norman.</w:t>
      </w:r>
    </w:p>
    <w:p w:rsidR="00350B69" w:rsidRPr="00B94C79" w:rsidRDefault="00350B69" w:rsidP="00350B69">
      <w:pPr>
        <w:pStyle w:val="ListParagraph"/>
        <w:numPr>
          <w:ilvl w:val="0"/>
          <w:numId w:val="14"/>
        </w:numPr>
        <w:rPr>
          <w:rFonts w:ascii="Times New Roman" w:hAnsi="Times New Roman"/>
        </w:rPr>
      </w:pPr>
      <w:r w:rsidRPr="00B94C79">
        <w:rPr>
          <w:rFonts w:ascii="Times New Roman" w:hAnsi="Times New Roman"/>
        </w:rPr>
        <w:t>Collect remaining tissue (liver, kidney, heart, lungs, intestine, and tumor) place in 10% NBF.</w:t>
      </w:r>
    </w:p>
    <w:p w:rsidR="00350B69" w:rsidRPr="00B94C79" w:rsidRDefault="00350B69" w:rsidP="00350B69">
      <w:pPr>
        <w:rPr>
          <w:rFonts w:ascii="Times New Roman" w:hAnsi="Times New Roman"/>
        </w:rPr>
      </w:pPr>
      <w:r w:rsidRPr="00B94C79">
        <w:rPr>
          <w:rFonts w:ascii="Times New Roman" w:hAnsi="Times New Roman"/>
          <w:b/>
        </w:rPr>
        <w:t>Flow Cytomery Buffer Preparation:</w:t>
      </w:r>
    </w:p>
    <w:p w:rsidR="00350B69" w:rsidRPr="00B94C79" w:rsidRDefault="00350B69" w:rsidP="00350B69">
      <w:pPr>
        <w:pStyle w:val="ListParagraph"/>
        <w:numPr>
          <w:ilvl w:val="0"/>
          <w:numId w:val="16"/>
        </w:numPr>
        <w:rPr>
          <w:rFonts w:ascii="Times New Roman" w:hAnsi="Times New Roman"/>
        </w:rPr>
      </w:pPr>
      <w:r w:rsidRPr="00B94C79">
        <w:rPr>
          <w:rFonts w:ascii="Times New Roman" w:hAnsi="Times New Roman"/>
        </w:rPr>
        <w:t>Flow Cytometry Staining Buffer (SB): 1X PBS + 0.5% BSA + 0.05% Sodium Azide.</w:t>
      </w:r>
    </w:p>
    <w:p w:rsidR="00350B69" w:rsidRPr="00B94C79" w:rsidRDefault="00350B69" w:rsidP="00350B69">
      <w:pPr>
        <w:pStyle w:val="ListParagraph"/>
        <w:numPr>
          <w:ilvl w:val="0"/>
          <w:numId w:val="16"/>
        </w:numPr>
        <w:rPr>
          <w:rFonts w:ascii="Times New Roman" w:hAnsi="Times New Roman"/>
        </w:rPr>
      </w:pPr>
      <w:r w:rsidRPr="00B94C79">
        <w:rPr>
          <w:rFonts w:ascii="Times New Roman" w:hAnsi="Times New Roman"/>
          <w:color w:val="000000"/>
        </w:rPr>
        <w:t>Foxp3 Fixation/Permeabilization working solution: Dilute the Fixation/Permeabilization Concentrate (1 part) with Fixation/Permeabilization Diluent (3 parts). You will need 1 mL of the Fixation/Permeabilization working solution for each sample, if staining in tubes.</w:t>
      </w:r>
    </w:p>
    <w:p w:rsidR="00350B69" w:rsidRPr="00B94C79" w:rsidRDefault="00350B69" w:rsidP="00350B69">
      <w:pPr>
        <w:pStyle w:val="ListParagraph"/>
        <w:numPr>
          <w:ilvl w:val="0"/>
          <w:numId w:val="16"/>
        </w:numPr>
        <w:rPr>
          <w:rFonts w:ascii="Times New Roman" w:hAnsi="Times New Roman"/>
        </w:rPr>
      </w:pPr>
      <w:r w:rsidRPr="00B94C79">
        <w:rPr>
          <w:rFonts w:ascii="Times New Roman" w:hAnsi="Times New Roman"/>
          <w:color w:val="000000"/>
        </w:rPr>
        <w:t>Permeabilization Buffer: Dilute the 10X concentrate with distilled water prior to use.</w:t>
      </w:r>
    </w:p>
    <w:p w:rsidR="00350B69" w:rsidRPr="00B94C79" w:rsidRDefault="00350B69" w:rsidP="00350B69">
      <w:pPr>
        <w:jc w:val="center"/>
        <w:rPr>
          <w:rFonts w:ascii="Times New Roman" w:hAnsi="Times New Roman"/>
          <w:b/>
        </w:rPr>
      </w:pPr>
      <w:r w:rsidRPr="00B94C79">
        <w:rPr>
          <w:rFonts w:ascii="Times New Roman" w:hAnsi="Times New Roman"/>
          <w:b/>
        </w:rPr>
        <w:t>All following procedures with cells should be conducted on ice.</w:t>
      </w:r>
    </w:p>
    <w:p w:rsidR="00350B69" w:rsidRPr="00B94C79" w:rsidRDefault="00350B69" w:rsidP="00350B69">
      <w:pPr>
        <w:rPr>
          <w:rFonts w:ascii="Times New Roman" w:hAnsi="Times New Roman"/>
        </w:rPr>
      </w:pPr>
      <w:r w:rsidRPr="00B94C79">
        <w:rPr>
          <w:rFonts w:ascii="Times New Roman" w:hAnsi="Times New Roman"/>
          <w:b/>
        </w:rPr>
        <w:t>Flow Cytometry Sample Preparation:</w:t>
      </w:r>
    </w:p>
    <w:p w:rsidR="00350B69" w:rsidRPr="00B94C79" w:rsidRDefault="00350B69" w:rsidP="00350B69">
      <w:pPr>
        <w:pStyle w:val="ListParagraph"/>
        <w:numPr>
          <w:ilvl w:val="0"/>
          <w:numId w:val="15"/>
        </w:numPr>
        <w:rPr>
          <w:rFonts w:ascii="Times New Roman" w:hAnsi="Times New Roman"/>
        </w:rPr>
      </w:pPr>
      <w:r w:rsidRPr="00B94C79">
        <w:rPr>
          <w:rFonts w:ascii="Times New Roman" w:hAnsi="Times New Roman"/>
          <w:color w:val="000000"/>
        </w:rPr>
        <w:t>Tease apart tissue (lymph node and spleen) into a single-cell suspension by pressing with the plunger of a 3-mL syringe with 1 ml of SB into a petri dish. Wash plunger 2X with 1 ml SB each time.</w:t>
      </w:r>
    </w:p>
    <w:p w:rsidR="00350B69" w:rsidRPr="00B94C79" w:rsidRDefault="00350B69" w:rsidP="00350B69">
      <w:pPr>
        <w:pStyle w:val="ListParagraph"/>
        <w:numPr>
          <w:ilvl w:val="0"/>
          <w:numId w:val="15"/>
        </w:numPr>
        <w:rPr>
          <w:rFonts w:ascii="Times New Roman" w:hAnsi="Times New Roman"/>
        </w:rPr>
      </w:pPr>
      <w:r w:rsidRPr="00B94C79">
        <w:rPr>
          <w:rFonts w:ascii="Times New Roman" w:hAnsi="Times New Roman"/>
          <w:color w:val="000000"/>
        </w:rPr>
        <w:lastRenderedPageBreak/>
        <w:t>Place a cell strainer on top of a 50-ml conical tube. Pass cells from the petri</w:t>
      </w:r>
      <w:r w:rsidRPr="00B94C79">
        <w:rPr>
          <w:rFonts w:ascii="Times New Roman" w:hAnsi="Times New Roman"/>
          <w:color w:val="000000"/>
        </w:rPr>
        <w:br/>
        <w:t>culture dish through the cell strainer to eliminate clumps and debris. Wash petri dish and stainer 2X with 1 ml SB each time.</w:t>
      </w:r>
    </w:p>
    <w:p w:rsidR="00350B69" w:rsidRPr="00B94C79" w:rsidRDefault="00350B69" w:rsidP="00350B69">
      <w:pPr>
        <w:pStyle w:val="ListParagraph"/>
        <w:numPr>
          <w:ilvl w:val="0"/>
          <w:numId w:val="15"/>
        </w:numPr>
        <w:rPr>
          <w:rFonts w:ascii="Times New Roman" w:hAnsi="Times New Roman"/>
        </w:rPr>
      </w:pPr>
      <w:r w:rsidRPr="00B94C79">
        <w:rPr>
          <w:rFonts w:ascii="Times New Roman" w:hAnsi="Times New Roman"/>
          <w:color w:val="000000"/>
        </w:rPr>
        <w:t>Centrifuge cell suspension at 300-400</w:t>
      </w:r>
      <w:r w:rsidRPr="00B94C79">
        <w:rPr>
          <w:rFonts w:ascii="Times New Roman" w:hAnsi="Times New Roman"/>
          <w:i/>
          <w:iCs/>
          <w:color w:val="000000"/>
        </w:rPr>
        <w:t xml:space="preserve">g </w:t>
      </w:r>
      <w:r w:rsidRPr="00B94C79">
        <w:rPr>
          <w:rFonts w:ascii="Times New Roman" w:hAnsi="Times New Roman"/>
          <w:color w:val="000000"/>
        </w:rPr>
        <w:t>for 4-5 min at 2-8°C. Discard the</w:t>
      </w:r>
      <w:r w:rsidRPr="00B94C79">
        <w:rPr>
          <w:rFonts w:ascii="Times New Roman" w:hAnsi="Times New Roman"/>
          <w:color w:val="000000"/>
        </w:rPr>
        <w:br/>
        <w:t>supernatant.</w:t>
      </w:r>
    </w:p>
    <w:p w:rsidR="00350B69" w:rsidRPr="00B94C79" w:rsidRDefault="00350B69" w:rsidP="00350B69">
      <w:pPr>
        <w:pStyle w:val="ListParagraph"/>
        <w:numPr>
          <w:ilvl w:val="0"/>
          <w:numId w:val="15"/>
        </w:numPr>
        <w:rPr>
          <w:rFonts w:ascii="Times New Roman" w:hAnsi="Times New Roman"/>
        </w:rPr>
      </w:pPr>
      <w:r w:rsidRPr="00B94C79">
        <w:rPr>
          <w:rFonts w:ascii="Times New Roman" w:hAnsi="Times New Roman"/>
          <w:color w:val="000000"/>
        </w:rPr>
        <w:t>Resuspend the cell pellet in a 1 ml volume of SB and perform a cell count and viability analysis.</w:t>
      </w:r>
    </w:p>
    <w:p w:rsidR="00350B69" w:rsidRPr="00B94C79" w:rsidRDefault="00350B69" w:rsidP="00350B69">
      <w:pPr>
        <w:pStyle w:val="ListParagraph"/>
        <w:numPr>
          <w:ilvl w:val="1"/>
          <w:numId w:val="15"/>
        </w:numPr>
        <w:rPr>
          <w:rFonts w:ascii="Times New Roman" w:hAnsi="Times New Roman"/>
        </w:rPr>
      </w:pPr>
      <w:r w:rsidRPr="00B94C79">
        <w:rPr>
          <w:rFonts w:ascii="Times New Roman" w:hAnsi="Times New Roman"/>
          <w:color w:val="000000"/>
        </w:rPr>
        <w:t>Add 10 μl of typan blue + 10 μl of diluted cell suspension (1:100 dilution) and count live and total cells.</w:t>
      </w:r>
    </w:p>
    <w:p w:rsidR="00350B69" w:rsidRPr="00B94C79" w:rsidRDefault="00350B69" w:rsidP="00350B69">
      <w:pPr>
        <w:pStyle w:val="ListParagraph"/>
        <w:numPr>
          <w:ilvl w:val="0"/>
          <w:numId w:val="15"/>
        </w:numPr>
        <w:rPr>
          <w:rFonts w:ascii="Times New Roman" w:hAnsi="Times New Roman"/>
        </w:rPr>
      </w:pPr>
      <w:r w:rsidRPr="00B94C79">
        <w:rPr>
          <w:rFonts w:ascii="Times New Roman" w:hAnsi="Times New Roman"/>
          <w:color w:val="000000"/>
        </w:rPr>
        <w:t>Centrifuge cells as in Step 3 and resuspend in appropriate volume of SB so that the final cell concentration is 1 x 10</w:t>
      </w:r>
      <w:r w:rsidRPr="00B94C79">
        <w:rPr>
          <w:rFonts w:ascii="Times New Roman" w:hAnsi="Times New Roman"/>
          <w:color w:val="000000"/>
          <w:vertAlign w:val="superscript"/>
        </w:rPr>
        <w:t>7</w:t>
      </w:r>
      <w:r w:rsidRPr="00B94C79">
        <w:rPr>
          <w:rFonts w:ascii="Times New Roman" w:hAnsi="Times New Roman"/>
          <w:color w:val="000000"/>
        </w:rPr>
        <w:t xml:space="preserve"> cells ml</w:t>
      </w:r>
      <w:r w:rsidRPr="00B94C79">
        <w:rPr>
          <w:rFonts w:ascii="Times New Roman" w:hAnsi="Times New Roman"/>
          <w:color w:val="000000"/>
          <w:vertAlign w:val="superscript"/>
        </w:rPr>
        <w:t>-1</w:t>
      </w:r>
      <w:r w:rsidRPr="00B94C79">
        <w:rPr>
          <w:rFonts w:ascii="Times New Roman" w:hAnsi="Times New Roman"/>
          <w:color w:val="000000"/>
        </w:rPr>
        <w:t>.</w:t>
      </w:r>
    </w:p>
    <w:p w:rsidR="00350B69" w:rsidRPr="00B94C79" w:rsidRDefault="00350B69" w:rsidP="00350B69">
      <w:pPr>
        <w:rPr>
          <w:rFonts w:ascii="Times New Roman" w:hAnsi="Times New Roman"/>
        </w:rPr>
      </w:pPr>
    </w:p>
    <w:p w:rsidR="00350B69" w:rsidRPr="00B94C79" w:rsidRDefault="00350B69" w:rsidP="00350B69">
      <w:pPr>
        <w:rPr>
          <w:rFonts w:ascii="Times New Roman" w:hAnsi="Times New Roman"/>
          <w:b/>
          <w:u w:val="single"/>
        </w:rPr>
      </w:pPr>
      <w:r w:rsidRPr="00B94C79">
        <w:rPr>
          <w:rFonts w:ascii="Times New Roman" w:hAnsi="Times New Roman"/>
          <w:b/>
          <w:u w:val="single"/>
        </w:rPr>
        <w:t>Flow Cytometry Staining</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rPr>
        <w:t>Add 100 μL of cell stock to a 2 mL microvial.</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rPr>
        <w:t>Spin primary antibody tubes to pull solution to bottom of vial.</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rPr>
        <w:t>Stock antibody cocktail</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rPr>
        <w:t>Add stock antibody cocktail (Table 1) and bring final volume to 50 μl with SB.</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Incubate for at least 60 minutes at 2-8°C or on ice. Protect from light.</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Wash the cells by adding Flow Cytometry Staining Buffer. Use 2 ml tube</w:t>
      </w:r>
      <w:r w:rsidRPr="00B94C79">
        <w:rPr>
          <w:rFonts w:ascii="Times New Roman" w:hAnsi="Times New Roman"/>
          <w:color w:val="000000"/>
          <w:vertAlign w:val="superscript"/>
        </w:rPr>
        <w:t>-1</w:t>
      </w:r>
      <w:r w:rsidRPr="00B94C79">
        <w:rPr>
          <w:rFonts w:ascii="Times New Roman" w:hAnsi="Times New Roman"/>
          <w:color w:val="000000"/>
        </w:rPr>
        <w:t>. Centrifuge at 400-600</w:t>
      </w:r>
      <w:r w:rsidRPr="00B94C79">
        <w:rPr>
          <w:rFonts w:ascii="Times New Roman" w:hAnsi="Times New Roman"/>
          <w:i/>
          <w:iCs/>
          <w:color w:val="000000"/>
        </w:rPr>
        <w:t xml:space="preserve">g </w:t>
      </w:r>
      <w:r w:rsidRPr="00B94C79">
        <w:rPr>
          <w:rFonts w:ascii="Times New Roman" w:hAnsi="Times New Roman"/>
          <w:color w:val="000000"/>
        </w:rPr>
        <w:t>for 5 min at room temperature. Discard supernatant.</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Repeat previous wash step.</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Add 1 ml of Fixation/Permeabilization working solution to each tube and pulse vortex.</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lastRenderedPageBreak/>
        <w:t>Incubate for 60 min at room temperature. Protect samples from light.</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Wash the cells by adding 1X Permeabilization Buffer to each tube. Use 1 ml tube</w:t>
      </w:r>
      <w:r w:rsidRPr="00B94C79">
        <w:rPr>
          <w:rFonts w:ascii="Times New Roman" w:hAnsi="Times New Roman"/>
          <w:color w:val="000000"/>
          <w:vertAlign w:val="superscript"/>
        </w:rPr>
        <w:t>-1</w:t>
      </w:r>
      <w:r w:rsidRPr="00B94C79">
        <w:rPr>
          <w:rFonts w:ascii="Times New Roman" w:hAnsi="Times New Roman"/>
          <w:color w:val="000000"/>
        </w:rPr>
        <w:t>. Centrifuge at 400-600</w:t>
      </w:r>
      <w:r w:rsidRPr="00B94C79">
        <w:rPr>
          <w:rFonts w:ascii="Times New Roman" w:hAnsi="Times New Roman"/>
          <w:i/>
          <w:iCs/>
          <w:color w:val="000000"/>
        </w:rPr>
        <w:t xml:space="preserve">g </w:t>
      </w:r>
      <w:r w:rsidRPr="00B94C79">
        <w:rPr>
          <w:rFonts w:ascii="Times New Roman" w:hAnsi="Times New Roman"/>
          <w:color w:val="000000"/>
        </w:rPr>
        <w:t>for 5 min at room temperature. Discard supernatant.</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Repeat previous wash step.</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Resuspend pellet in 100 μl of 1X Permeabilization Buffer. This is typically the residual volume after decanting.</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Block with 2% BSA by adding 2 μl directly to the cells.</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Incubate for 15 min at room temperature.</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Without washing, add either 2.5 μL of PE-Foxp3 antibody or SB (Table 1) to cells.</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Incubate for at least 30 minutes at room temperature. Protect samples from light.</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Wash the cells by adding 1X Permeabilization Buffer to each tube. Use 1 ml tube</w:t>
      </w:r>
      <w:r w:rsidRPr="00B94C79">
        <w:rPr>
          <w:rFonts w:ascii="Times New Roman" w:hAnsi="Times New Roman"/>
          <w:color w:val="000000"/>
          <w:vertAlign w:val="superscript"/>
        </w:rPr>
        <w:t>-1</w:t>
      </w:r>
      <w:r w:rsidRPr="00B94C79">
        <w:rPr>
          <w:rFonts w:ascii="Times New Roman" w:hAnsi="Times New Roman"/>
          <w:color w:val="000000"/>
        </w:rPr>
        <w:t>. Centrifuge at 400-600</w:t>
      </w:r>
      <w:r w:rsidRPr="00B94C79">
        <w:rPr>
          <w:rFonts w:ascii="Times New Roman" w:hAnsi="Times New Roman"/>
          <w:i/>
          <w:iCs/>
          <w:color w:val="000000"/>
        </w:rPr>
        <w:t xml:space="preserve">g </w:t>
      </w:r>
      <w:r w:rsidRPr="00B94C79">
        <w:rPr>
          <w:rFonts w:ascii="Times New Roman" w:hAnsi="Times New Roman"/>
          <w:color w:val="000000"/>
        </w:rPr>
        <w:t>for 5 min at room temperature. Discard supernatant.</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Repeat previous wash step.</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Resuspend cells in an appropriate volume of Flow Cytometry Staining Buffer.</w:t>
      </w:r>
    </w:p>
    <w:p w:rsidR="00350B69" w:rsidRPr="00B94C79" w:rsidRDefault="00350B69" w:rsidP="00350B69">
      <w:pPr>
        <w:pStyle w:val="ListParagraph"/>
        <w:numPr>
          <w:ilvl w:val="0"/>
          <w:numId w:val="17"/>
        </w:numPr>
        <w:rPr>
          <w:rFonts w:ascii="Times New Roman" w:hAnsi="Times New Roman"/>
        </w:rPr>
      </w:pPr>
      <w:r w:rsidRPr="00B94C79">
        <w:rPr>
          <w:rFonts w:ascii="Times New Roman" w:hAnsi="Times New Roman"/>
          <w:color w:val="000000"/>
        </w:rPr>
        <w:t>Analyze samples by flow cytometry.</w:t>
      </w:r>
    </w:p>
    <w:p w:rsidR="00350B69" w:rsidRPr="00B94C79" w:rsidRDefault="00350B69" w:rsidP="00350B69">
      <w:pPr>
        <w:rPr>
          <w:rFonts w:ascii="Times New Roman" w:hAnsi="Times New Roman"/>
          <w:b/>
          <w:color w:val="000000"/>
        </w:rPr>
      </w:pPr>
      <w:r w:rsidRPr="00B94C79">
        <w:rPr>
          <w:rFonts w:ascii="Times New Roman" w:hAnsi="Times New Roman"/>
          <w:b/>
          <w:color w:val="000000"/>
        </w:rPr>
        <w:br w:type="page"/>
      </w:r>
    </w:p>
    <w:p w:rsidR="00350B69" w:rsidRPr="00B94C79" w:rsidRDefault="00350B69" w:rsidP="00350B69">
      <w:pPr>
        <w:pStyle w:val="Heading2"/>
      </w:pPr>
      <w:bookmarkStart w:id="175" w:name="_Toc490850979"/>
      <w:r w:rsidRPr="00B94C79">
        <w:lastRenderedPageBreak/>
        <w:t>Antibody Titers</w:t>
      </w:r>
      <w:bookmarkEnd w:id="175"/>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Mice were euthanized 3 days after immunostimulation and blood was collected in heparin tubes.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Allow 20 min for clots to form before centrifugation</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Centrifuge at 3500</w:t>
      </w:r>
      <w:r w:rsidRPr="00B94C79">
        <w:rPr>
          <w:rFonts w:ascii="Times New Roman" w:hAnsi="Times New Roman"/>
          <w:i/>
          <w:iCs/>
          <w:color w:val="000000"/>
        </w:rPr>
        <w:t xml:space="preserve">g </w:t>
      </w:r>
      <w:r w:rsidRPr="00B94C79">
        <w:rPr>
          <w:rFonts w:ascii="Times New Roman" w:hAnsi="Times New Roman"/>
          <w:color w:val="000000"/>
        </w:rPr>
        <w:t>for 90 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Remove serum with pipet and freeze (cryovial) at -80°C.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Plate ID8 p53</w:t>
      </w:r>
      <w:r w:rsidRPr="00B94C79">
        <w:rPr>
          <w:rFonts w:ascii="Times New Roman" w:hAnsi="Times New Roman"/>
          <w:color w:val="000000"/>
          <w:vertAlign w:val="superscript"/>
        </w:rPr>
        <w:t>-/-</w:t>
      </w:r>
      <w:r w:rsidRPr="00B94C79">
        <w:rPr>
          <w:rFonts w:ascii="Times New Roman" w:hAnsi="Times New Roman"/>
          <w:color w:val="000000"/>
        </w:rPr>
        <w:t xml:space="preserve"> cells at 70% confluence on 96-well plates.</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Buffers: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Diluting Buffer (1 L)</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0.5 g Tween 20 (0.005%)</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2.5 g BSA (0.25%)</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1 l PBS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Wash Buffer</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5 g Tween 20 (0.05%)</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 xml:space="preserve">1 l PBS </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 of each serum sample to wells. Make appropriate dilutions.</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2 h at 37°C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Shake out the plates into a sink. Wash the plates with wash buffer 4 times by adding 200 µ and shaking out the wash buffer into a sink. Pat plates dry by inverting on paper towel.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µl of anti-rabbit IgG-HRP conjugate (secondary antibody) diluted to 1:5000 (initially at about 1 mg/mL) using diluting buffer to each well.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60 min at 37°C.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lastRenderedPageBreak/>
        <w:t>Shake out the plates into a sink. Wash the plates with wash buffer 4 times by adding 200 µl and shaking out the Wash buffer into a sink. Pat plates dry by inverting on paper towel.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Prepare a curve in blood/serum of different dilutions of anti-rabbit IgG-HRP conjugate.</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µl of OPD solution to each well.</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Add one capsule of phosphate-citrate buffer to 100 ml DI in beaker and stir (no more than 30 min prior to use of OPD).</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Weigh 0.4 mg ml</w:t>
      </w:r>
      <w:r w:rsidRPr="00B94C79">
        <w:rPr>
          <w:rFonts w:ascii="Times New Roman" w:hAnsi="Times New Roman"/>
          <w:color w:val="000000"/>
          <w:vertAlign w:val="superscript"/>
        </w:rPr>
        <w:t>-1</w:t>
      </w:r>
      <w:r w:rsidRPr="00B94C79">
        <w:rPr>
          <w:rFonts w:ascii="Times New Roman" w:hAnsi="Times New Roman"/>
          <w:color w:val="000000"/>
        </w:rPr>
        <w:t xml:space="preserve"> OPD and place in foil coated tube (6.4 mg for 16 ml buffer).</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Add 40 µl of 30% H</w:t>
      </w:r>
      <w:r w:rsidRPr="00B94C79">
        <w:rPr>
          <w:rFonts w:ascii="Times New Roman" w:hAnsi="Times New Roman"/>
          <w:color w:val="000000"/>
          <w:vertAlign w:val="subscript"/>
        </w:rPr>
        <w:t>2</w:t>
      </w:r>
      <w:r w:rsidRPr="00B94C79">
        <w:rPr>
          <w:rFonts w:ascii="Times New Roman" w:hAnsi="Times New Roman"/>
          <w:color w:val="000000"/>
        </w:rPr>
        <w:t>O</w:t>
      </w:r>
      <w:r w:rsidRPr="00B94C79">
        <w:rPr>
          <w:rFonts w:ascii="Times New Roman" w:hAnsi="Times New Roman"/>
          <w:color w:val="000000"/>
          <w:vertAlign w:val="subscript"/>
        </w:rPr>
        <w:t>2</w:t>
      </w:r>
      <w:r w:rsidRPr="00B94C79">
        <w:rPr>
          <w:rFonts w:ascii="Times New Roman" w:hAnsi="Times New Roman"/>
          <w:color w:val="000000"/>
        </w:rPr>
        <w:t xml:space="preserve"> (glass fridge) to buffer.</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Mix for 30 sec.</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Add required amount of buffer to OPD (16 ml) (use within 5 min).</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Mix by inversion</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30 min at room temperature in the dark.</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Read absorbance at 450 nm.</w:t>
      </w:r>
    </w:p>
    <w:p w:rsidR="00350B69" w:rsidRPr="00B94C79" w:rsidRDefault="00350B69" w:rsidP="00350B69">
      <w:pPr>
        <w:rPr>
          <w:rFonts w:ascii="Times New Roman" w:hAnsi="Times New Roman"/>
          <w:b/>
          <w:color w:val="000000"/>
        </w:rPr>
      </w:pPr>
      <w:r w:rsidRPr="00B94C79">
        <w:rPr>
          <w:rFonts w:ascii="Times New Roman" w:hAnsi="Times New Roman"/>
          <w:b/>
          <w:color w:val="000000"/>
        </w:rPr>
        <w:br w:type="page"/>
      </w:r>
    </w:p>
    <w:p w:rsidR="00350B69" w:rsidRPr="00B94C79" w:rsidRDefault="00350B69" w:rsidP="00350B69">
      <w:pPr>
        <w:pStyle w:val="Heading2"/>
        <w:rPr>
          <w:szCs w:val="24"/>
        </w:rPr>
      </w:pPr>
      <w:bookmarkStart w:id="176" w:name="_Toc490850980"/>
      <w:r w:rsidRPr="00B94C79">
        <w:rPr>
          <w:szCs w:val="24"/>
        </w:rPr>
        <w:lastRenderedPageBreak/>
        <w:t xml:space="preserve">mCGL-ANXA5 </w:t>
      </w:r>
      <w:r>
        <w:t>Transformation</w:t>
      </w:r>
      <w:bookmarkEnd w:id="176"/>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color w:val="000000"/>
        </w:rPr>
        <w:t>Combine reagents for Gibson assembly.</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Use 50 ng of plasmid and 0.2 pmol of each fragment (equimolar). Run control.</w:t>
      </w:r>
    </w:p>
    <w:p w:rsidR="00350B69" w:rsidRPr="00B94C79" w:rsidRDefault="00350B69" w:rsidP="00350B69">
      <w:pPr>
        <w:pStyle w:val="ListParagraph"/>
        <w:numPr>
          <w:ilvl w:val="2"/>
          <w:numId w:val="10"/>
        </w:numPr>
        <w:rPr>
          <w:rFonts w:ascii="Times New Roman" w:hAnsi="Times New Roman"/>
        </w:rPr>
      </w:pPr>
      <w:r w:rsidRPr="00B94C79">
        <w:rPr>
          <w:rFonts w:ascii="Times New Roman" w:hAnsi="Times New Roman"/>
          <w:color w:val="000000"/>
        </w:rPr>
        <w:t>1 ul pET-30 Ek/LIC (at 50 ng/µl)</w:t>
      </w:r>
    </w:p>
    <w:p w:rsidR="00350B69" w:rsidRPr="00B94C79" w:rsidRDefault="00350B69" w:rsidP="00350B69">
      <w:pPr>
        <w:pStyle w:val="ListParagraph"/>
        <w:numPr>
          <w:ilvl w:val="2"/>
          <w:numId w:val="10"/>
        </w:numPr>
        <w:rPr>
          <w:rFonts w:ascii="Times New Roman" w:hAnsi="Times New Roman"/>
        </w:rPr>
      </w:pPr>
      <w:r w:rsidRPr="00B94C79">
        <w:rPr>
          <w:rFonts w:ascii="Times New Roman" w:hAnsi="Times New Roman"/>
          <w:color w:val="000000"/>
        </w:rPr>
        <w:t>3.3 µl F1</w:t>
      </w:r>
    </w:p>
    <w:p w:rsidR="00350B69" w:rsidRPr="00B94C79" w:rsidRDefault="00350B69" w:rsidP="00350B69">
      <w:pPr>
        <w:pStyle w:val="ListParagraph"/>
        <w:numPr>
          <w:ilvl w:val="2"/>
          <w:numId w:val="10"/>
        </w:numPr>
        <w:rPr>
          <w:rFonts w:ascii="Times New Roman" w:hAnsi="Times New Roman"/>
        </w:rPr>
      </w:pPr>
      <w:r w:rsidRPr="00B94C79">
        <w:rPr>
          <w:rFonts w:ascii="Times New Roman" w:hAnsi="Times New Roman"/>
          <w:color w:val="000000"/>
        </w:rPr>
        <w:t>3.3 µl F2</w:t>
      </w:r>
    </w:p>
    <w:p w:rsidR="00350B69" w:rsidRPr="00B94C79" w:rsidRDefault="00350B69" w:rsidP="00350B69">
      <w:pPr>
        <w:pStyle w:val="ListParagraph"/>
        <w:numPr>
          <w:ilvl w:val="2"/>
          <w:numId w:val="10"/>
        </w:numPr>
        <w:rPr>
          <w:rFonts w:ascii="Times New Roman" w:hAnsi="Times New Roman"/>
        </w:rPr>
      </w:pPr>
      <w:r w:rsidRPr="00B94C79">
        <w:rPr>
          <w:rFonts w:ascii="Times New Roman" w:hAnsi="Times New Roman"/>
          <w:color w:val="000000"/>
        </w:rPr>
        <w:t>1.7 µl F3</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10 µl Gibson Master Mix (2X)</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Nuclease free DI (adjust to final volume of 20 µl)</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color w:val="000000"/>
        </w:rPr>
        <w:t>Incubate at 50°C for 1 h, then keep on ice (or -20°C) until transformation.</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color w:val="000000"/>
        </w:rPr>
        <w:t>Transform NEB 5-alpha competent cells (included in Gibson Assembly kit) with Gibson Assembly reaction product.</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Thaw NEB 5-alpha competent cells on ice for 2-5 min.</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Resuspend cells and then add 2 ul of Gibson Assembly reaction to 50 µL cells in transformation tube on ice.</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Incubate the tube on ice for 30 minutes.</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Heat the tube for 30 sec in 42°C water bath.</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Incubate tube for 2 min on ice.</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Add 950 µl room temperature SOC medium to tube on ice.</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Incubate for 60 minutes at 37°C while shaking at 250 rpm.</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Concurrently, heat LB agar + 35 ug l</w:t>
      </w:r>
      <w:r w:rsidRPr="00B94C79">
        <w:rPr>
          <w:rFonts w:ascii="Times New Roman" w:hAnsi="Times New Roman"/>
          <w:color w:val="000000"/>
          <w:vertAlign w:val="superscript"/>
        </w:rPr>
        <w:t>-1</w:t>
      </w:r>
      <w:r w:rsidRPr="00B94C79">
        <w:rPr>
          <w:rFonts w:ascii="Times New Roman" w:hAnsi="Times New Roman"/>
          <w:color w:val="000000"/>
        </w:rPr>
        <w:t xml:space="preserve"> kanamycin or 25 ug l</w:t>
      </w:r>
      <w:r w:rsidRPr="00B94C79">
        <w:rPr>
          <w:rFonts w:ascii="Times New Roman" w:hAnsi="Times New Roman"/>
          <w:color w:val="000000"/>
          <w:vertAlign w:val="superscript"/>
        </w:rPr>
        <w:t>-1</w:t>
      </w:r>
      <w:r w:rsidRPr="00B94C79">
        <w:rPr>
          <w:rFonts w:ascii="Times New Roman" w:hAnsi="Times New Roman"/>
          <w:color w:val="000000"/>
        </w:rPr>
        <w:t xml:space="preserve"> ampicillin plates to 37°C for ~20 min prior to plating.</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lastRenderedPageBreak/>
        <w:t>Spread 100 µL cell solution on plates using flame/EtOH sterilized glass pipette at several dilutions (1:1 to 1:100) in SOC medium. Use kanamycin plates to select for plasmid and ampicillin plates as a control.</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Allow plates to sit on benchtop for several minutes, invert, and incubate overnight at 37°C.</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rPr>
        <w:t>Using a flame sterilized, blunt glass pipet, select several colonies and culture each colony in 15 mL of LB medium with antibiotic at 37°C and 250 rpm for 16 h.</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rPr>
        <w:t>Collect cells through centrifugation at 1000 x g and discard supernatant.</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rPr>
        <w:t>Perform a miniprep using the QIAprep spin columns.</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Resuspend pelleted bacterial cells in 250 ul Buffer P1 and transfer to microcentrifuge tube (make sure RNase A has been added to Buffer P1).</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Add 250 ul Buffer P2 and mix thoroughly by inverting the tube 4-6 times.</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Add 350 ul Buffer N3 and mix immediately and thoroughly by inverting the tube 4-6 times.</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Centrifuge for 10 min at 13,000 rpm in microcentrifuge.</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Apply the supernatants from step 4 to the QIAprep spin column by decanting or pipetting.</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Centrifuge for 30-60 sec. Discard flow through.</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Wash QIAprep spin column by adding 0.5 mL Buffer PB and centrifuge for 30- 60 sec. Discard flow through.</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lastRenderedPageBreak/>
        <w:t>Wash QIAprep spin column by adding 0.75 ml Buffer PE and centrifuging for 30-60 sec.</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Discard the flow through and centrifuge for an additional 1 minute to remove residual wash buffer.</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color w:val="000000"/>
        </w:rPr>
        <w:t>Place QIAprep column in a clean 1.5 ml microcentrifuge tube. To elute DNA, add 50ul Buffer EB to the center of each QIAprep spin column, let stand for 1 min, then centrifuge for 1 min.</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rPr>
        <w:t>Run DNA electrophoresis to select appropriate DNA plasmid to sequence.</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rPr>
        <w:t>Submit for sequencing.</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b/>
          <w:i/>
        </w:rPr>
        <w:t xml:space="preserve"> </w:t>
      </w:r>
      <w:r w:rsidRPr="00B94C79">
        <w:rPr>
          <w:rFonts w:ascii="Times New Roman" w:hAnsi="Times New Roman"/>
        </w:rPr>
        <w:t>T7 promoter, T7 terminator, and mutant mCGL-AV sequencing primers were used.</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rPr>
        <w:t>Plasmid DNA should be submitted at approximately 100 ng/µL and primers at 3-5 µM.</w:t>
      </w:r>
    </w:p>
    <w:p w:rsidR="00350B69" w:rsidRPr="00B94C79" w:rsidRDefault="00350B69" w:rsidP="00350B69">
      <w:pPr>
        <w:pStyle w:val="ListParagraph"/>
        <w:numPr>
          <w:ilvl w:val="0"/>
          <w:numId w:val="10"/>
        </w:numPr>
        <w:rPr>
          <w:rFonts w:ascii="Times New Roman" w:hAnsi="Times New Roman"/>
        </w:rPr>
      </w:pPr>
      <w:r w:rsidRPr="00B94C79">
        <w:rPr>
          <w:rFonts w:ascii="Times New Roman" w:hAnsi="Times New Roman"/>
        </w:rPr>
        <w:t>After confirming correct sequence, transform plasmid miniprep for mutant mCGL-AV into T7 Express lysY competent cells and culture for expression.</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Thaw a tube of T7 Express </w:t>
      </w:r>
      <w:r w:rsidRPr="00B94C79">
        <w:rPr>
          <w:rFonts w:ascii="Times New Roman" w:hAnsi="Times New Roman"/>
          <w:i/>
          <w:iCs/>
        </w:rPr>
        <w:t>lysY</w:t>
      </w:r>
      <w:r w:rsidRPr="00B94C79">
        <w:rPr>
          <w:rFonts w:ascii="Times New Roman" w:hAnsi="Times New Roman"/>
        </w:rPr>
        <w:t> Competent </w:t>
      </w:r>
      <w:r w:rsidRPr="00B94C79">
        <w:rPr>
          <w:rFonts w:ascii="Times New Roman" w:hAnsi="Times New Roman"/>
          <w:i/>
          <w:iCs/>
        </w:rPr>
        <w:t>E. coli</w:t>
      </w:r>
      <w:r w:rsidRPr="00B94C79">
        <w:rPr>
          <w:rFonts w:ascii="Times New Roman" w:hAnsi="Times New Roman"/>
        </w:rPr>
        <w:t> cells on ice until the last ice crystals disappear (~10 min).</w:t>
      </w:r>
    </w:p>
    <w:p w:rsidR="00350B69" w:rsidRPr="00B94C79" w:rsidRDefault="00350B69" w:rsidP="00350B69">
      <w:pPr>
        <w:pStyle w:val="ListParagraph"/>
        <w:numPr>
          <w:ilvl w:val="1"/>
          <w:numId w:val="10"/>
        </w:numPr>
        <w:rPr>
          <w:rFonts w:ascii="Times New Roman" w:hAnsi="Times New Roman"/>
        </w:rPr>
      </w:pPr>
      <w:r w:rsidRPr="00B94C79">
        <w:rPr>
          <w:rFonts w:ascii="Times New Roman" w:hAnsi="Times New Roman"/>
          <w:shd w:val="clear" w:color="auto" w:fill="FFFFFF"/>
        </w:rPr>
        <w:t>Mix gently and carefully pipette 50 µl of cells into a transformation tube on ice.</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Add 1 µl of plasmid DNA to the cell mixture. Carefully flick the tube 4-5 times to mix cells and DNA. </w:t>
      </w:r>
      <w:r w:rsidRPr="00B94C79">
        <w:rPr>
          <w:rFonts w:ascii="Times New Roman" w:hAnsi="Times New Roman"/>
          <w:b/>
          <w:bCs/>
        </w:rPr>
        <w:t>Do not vortex.</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Place the mixture on ice for 30 min. Do not mix.</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Heat shock at exactly 42°C for exactly 10 sec. Do not mix.</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lastRenderedPageBreak/>
        <w:t>Place on ice for 5 minutes. Do not mix.</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Pipette 950 µl of room temperature SOC into the mixture.</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Place at 37°C for 60 min. Shake vigorously at 250 rpm.</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Warm selection plates to 37°C for ~20 min prior to plating.</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Mix the cells thoroughly by flicking the tube and inverting, then perform multiple 10-fold serial dilutions in SOC.</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Spread 100 µl of each dilution onto 35 ug l</w:t>
      </w:r>
      <w:r w:rsidRPr="00B94C79">
        <w:rPr>
          <w:rFonts w:ascii="Times New Roman" w:hAnsi="Times New Roman"/>
          <w:vertAlign w:val="superscript"/>
        </w:rPr>
        <w:t>-1</w:t>
      </w:r>
      <w:r w:rsidRPr="00B94C79">
        <w:rPr>
          <w:rFonts w:ascii="Times New Roman" w:hAnsi="Times New Roman"/>
        </w:rPr>
        <w:t xml:space="preserve"> kanamycin plates.</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Allow plates to sit on benchtop for several minutes, invert, and incubate overnight at 37°C.</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Using flame sterilized, blunt glass pipet, select several colonies, and culture each colony in 10 mL of TB medium with 35 mg l</w:t>
      </w:r>
      <w:r w:rsidRPr="00B94C79">
        <w:rPr>
          <w:rFonts w:ascii="Times New Roman" w:hAnsi="Times New Roman"/>
          <w:vertAlign w:val="superscript"/>
        </w:rPr>
        <w:t>-1</w:t>
      </w:r>
      <w:r w:rsidRPr="00B94C79">
        <w:rPr>
          <w:rFonts w:ascii="Times New Roman" w:hAnsi="Times New Roman"/>
        </w:rPr>
        <w:t xml:space="preserve"> kanamycin at 30°C with shaking at 220 rpm for 16 h.</w:t>
      </w:r>
    </w:p>
    <w:p w:rsidR="00350B69" w:rsidRPr="00B94C79" w:rsidRDefault="00350B69" w:rsidP="00350B69">
      <w:pPr>
        <w:pStyle w:val="ListParagraph"/>
        <w:numPr>
          <w:ilvl w:val="1"/>
          <w:numId w:val="10"/>
        </w:numPr>
        <w:rPr>
          <w:rFonts w:ascii="Times New Roman" w:eastAsia="Calibri" w:hAnsi="Times New Roman"/>
        </w:rPr>
      </w:pPr>
      <w:r w:rsidRPr="00B94C79">
        <w:rPr>
          <w:rFonts w:ascii="Times New Roman" w:hAnsi="Times New Roman"/>
        </w:rPr>
        <w:t>Collect colonies and 50% glycerol stocks. Store at -80°C.</w:t>
      </w:r>
    </w:p>
    <w:p w:rsidR="00350B69" w:rsidRPr="00B94C79" w:rsidRDefault="00350B69" w:rsidP="00350B69">
      <w:pPr>
        <w:rPr>
          <w:rFonts w:ascii="Times New Roman" w:eastAsia="Calibri" w:hAnsi="Times New Roman"/>
          <w:color w:val="000000"/>
        </w:rPr>
      </w:pPr>
      <w:r w:rsidRPr="00B94C79">
        <w:rPr>
          <w:rFonts w:ascii="Times New Roman" w:hAnsi="Times New Roman"/>
          <w:color w:val="000000"/>
        </w:rPr>
        <w:br w:type="page"/>
      </w:r>
    </w:p>
    <w:p w:rsidR="00350B69" w:rsidRPr="00B94C79" w:rsidRDefault="00350B69" w:rsidP="00350B69">
      <w:pPr>
        <w:pStyle w:val="Heading2"/>
      </w:pPr>
      <w:bookmarkStart w:id="177" w:name="_Toc490850981"/>
      <w:r w:rsidRPr="00B94C79">
        <w:lastRenderedPageBreak/>
        <w:t>Synthesis of AuNP-ANXA5</w:t>
      </w:r>
      <w:bookmarkEnd w:id="177"/>
    </w:p>
    <w:p w:rsidR="00350B69" w:rsidRPr="00B94C79" w:rsidRDefault="00350B69" w:rsidP="00350B69">
      <w:pPr>
        <w:rPr>
          <w:rFonts w:ascii="Times New Roman" w:hAnsi="Times New Roman"/>
          <w:b/>
        </w:rPr>
      </w:pPr>
      <w:r w:rsidRPr="00B94C79">
        <w:rPr>
          <w:rFonts w:ascii="Times New Roman" w:hAnsi="Times New Roman"/>
          <w:b/>
        </w:rPr>
        <w:t>Procedure:</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AuroVistTM-15 nm initially at 200 mg ml</w:t>
      </w:r>
      <w:r w:rsidRPr="00B94C79">
        <w:rPr>
          <w:rFonts w:ascii="Times New Roman" w:hAnsi="Times New Roman"/>
          <w:vertAlign w:val="superscript"/>
        </w:rPr>
        <w:t>-1</w:t>
      </w:r>
      <w:r w:rsidRPr="00B94C79">
        <w:rPr>
          <w:rFonts w:ascii="Times New Roman" w:hAnsi="Times New Roman"/>
        </w:rPr>
        <w:t xml:space="preserve"> PBS:</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Dilute AuNPs to (20 mg ml-1, 0.1 M) in PBS</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Final volume 0.5 ml</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50 ul of 200 mg ml</w:t>
      </w:r>
      <w:r w:rsidRPr="00B94C79">
        <w:rPr>
          <w:rFonts w:ascii="Times New Roman" w:hAnsi="Times New Roman"/>
          <w:vertAlign w:val="superscript"/>
        </w:rPr>
        <w:t>-1</w:t>
      </w:r>
      <w:r w:rsidRPr="00B94C79">
        <w:rPr>
          <w:rFonts w:ascii="Times New Roman" w:hAnsi="Times New Roman"/>
        </w:rPr>
        <w:t xml:space="preserve"> solution in 0.45 ml of PBS</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PEGylating AuNPs:</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Dilute 61.2 mg (0.36 M) HS-PEG-NH</w:t>
      </w:r>
      <w:r w:rsidRPr="00B94C79">
        <w:rPr>
          <w:rFonts w:ascii="Times New Roman" w:hAnsi="Times New Roman"/>
          <w:vertAlign w:val="subscript"/>
        </w:rPr>
        <w:t>2</w:t>
      </w:r>
      <w:r w:rsidRPr="00B94C79">
        <w:rPr>
          <w:rFonts w:ascii="Times New Roman" w:hAnsi="Times New Roman"/>
        </w:rPr>
        <w:t xml:space="preserve"> spacer in 0.5 ml of PBS (4:1 weight ratio spacer:AuNPs).</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Sonicate spacer solution for 15 min in water bath sonicator.</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Add HS-PEG-NH</w:t>
      </w:r>
      <w:r w:rsidRPr="00B94C79">
        <w:rPr>
          <w:rFonts w:ascii="Times New Roman" w:hAnsi="Times New Roman"/>
          <w:vertAlign w:val="subscript"/>
        </w:rPr>
        <w:t>2</w:t>
      </w:r>
      <w:r w:rsidRPr="00B94C79">
        <w:rPr>
          <w:rFonts w:ascii="Times New Roman" w:hAnsi="Times New Roman"/>
        </w:rPr>
        <w:t xml:space="preserve"> solution dropwise to AuNPs solution and place on rotator.</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Let solution stir overnight on rotator (speed 1.5) at 4°C.</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Purifying AuNP-PEG-NH</w:t>
      </w:r>
      <w:r w:rsidRPr="00B94C79">
        <w:rPr>
          <w:rFonts w:ascii="Times New Roman" w:hAnsi="Times New Roman"/>
          <w:vertAlign w:val="subscript"/>
        </w:rPr>
        <w:t>2</w:t>
      </w:r>
      <w:r w:rsidRPr="00B94C79">
        <w:rPr>
          <w:rFonts w:ascii="Times New Roman" w:hAnsi="Times New Roman"/>
        </w:rPr>
        <w:t xml:space="preserve"> solution:</w:t>
      </w:r>
    </w:p>
    <w:p w:rsidR="00350B69" w:rsidRPr="00B94C79" w:rsidRDefault="00350B69" w:rsidP="00350B69">
      <w:pPr>
        <w:pStyle w:val="ListParagraph"/>
        <w:numPr>
          <w:ilvl w:val="1"/>
          <w:numId w:val="12"/>
        </w:numPr>
        <w:rPr>
          <w:rFonts w:ascii="Times New Roman" w:hAnsi="Times New Roman"/>
        </w:rPr>
      </w:pPr>
      <w:r w:rsidRPr="00B94C79">
        <w:rPr>
          <w:rFonts w:ascii="Times New Roman" w:hAnsi="Times New Roman"/>
        </w:rPr>
        <w:t>Wash excess linker away</w:t>
      </w:r>
    </w:p>
    <w:p w:rsidR="00350B69" w:rsidRPr="00B94C79" w:rsidRDefault="00350B69" w:rsidP="00350B69">
      <w:pPr>
        <w:pStyle w:val="ListParagraph"/>
        <w:numPr>
          <w:ilvl w:val="2"/>
          <w:numId w:val="12"/>
        </w:numPr>
        <w:rPr>
          <w:rFonts w:ascii="Times New Roman" w:hAnsi="Times New Roman"/>
        </w:rPr>
      </w:pPr>
      <w:r w:rsidRPr="00B94C79">
        <w:rPr>
          <w:rFonts w:ascii="Times New Roman" w:hAnsi="Times New Roman"/>
        </w:rPr>
        <w:t>Pipette solution into ultracentrifuge tube. Wash tube with PBS and place wash buffer with nanoparticles. Fill remaining ultracentrifuge tube space with PBS.</w:t>
      </w:r>
    </w:p>
    <w:p w:rsidR="00350B69" w:rsidRPr="00B94C79" w:rsidRDefault="00350B69" w:rsidP="00350B69">
      <w:pPr>
        <w:pStyle w:val="ListParagraph"/>
        <w:numPr>
          <w:ilvl w:val="2"/>
          <w:numId w:val="12"/>
        </w:numPr>
        <w:rPr>
          <w:rFonts w:ascii="Times New Roman" w:hAnsi="Times New Roman"/>
        </w:rPr>
      </w:pPr>
      <w:r w:rsidRPr="00B94C79">
        <w:rPr>
          <w:rFonts w:ascii="Times New Roman" w:hAnsi="Times New Roman"/>
        </w:rPr>
        <w:t>Centrifuge tubes at 16,000g for 20 min.</w:t>
      </w:r>
    </w:p>
    <w:p w:rsidR="00350B69" w:rsidRPr="00B94C79" w:rsidRDefault="00350B69" w:rsidP="00350B69">
      <w:pPr>
        <w:pStyle w:val="ListParagraph"/>
        <w:numPr>
          <w:ilvl w:val="2"/>
          <w:numId w:val="12"/>
        </w:numPr>
        <w:rPr>
          <w:rFonts w:ascii="Times New Roman" w:hAnsi="Times New Roman"/>
        </w:rPr>
      </w:pPr>
      <w:r w:rsidRPr="00B94C79">
        <w:rPr>
          <w:rFonts w:ascii="Times New Roman" w:hAnsi="Times New Roman"/>
        </w:rPr>
        <w:t>Remove supernatant and redisperse in sulfo-SMCC PBS buffer with water bath/probe sonicator.</w:t>
      </w:r>
    </w:p>
    <w:p w:rsidR="00350B69" w:rsidRPr="00B94C79" w:rsidRDefault="00350B69" w:rsidP="00350B69">
      <w:pPr>
        <w:pStyle w:val="ListParagraph"/>
        <w:numPr>
          <w:ilvl w:val="3"/>
          <w:numId w:val="12"/>
        </w:numPr>
        <w:rPr>
          <w:rFonts w:ascii="Times New Roman" w:hAnsi="Times New Roman"/>
        </w:rPr>
      </w:pPr>
      <w:r w:rsidRPr="00B94C79">
        <w:rPr>
          <w:rFonts w:ascii="Times New Roman" w:hAnsi="Times New Roman"/>
        </w:rPr>
        <w:t>Add 1 mg Sulfo-SMCC in 0.5 ml PBS</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Adding Maleimide groups to NH</w:t>
      </w:r>
      <w:r w:rsidRPr="00B94C79">
        <w:rPr>
          <w:rFonts w:ascii="Times New Roman" w:hAnsi="Times New Roman"/>
          <w:vertAlign w:val="subscript"/>
        </w:rPr>
        <w:t>2</w:t>
      </w:r>
      <w:r w:rsidRPr="00B94C79">
        <w:rPr>
          <w:rFonts w:ascii="Times New Roman" w:hAnsi="Times New Roman"/>
        </w:rPr>
        <w:t xml:space="preserve"> functionalized AuNPs</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lastRenderedPageBreak/>
        <w:t>Add Sulfo-SMCC solution to AuNP-PEG-NH</w:t>
      </w:r>
      <w:r w:rsidRPr="00B94C79">
        <w:rPr>
          <w:rFonts w:ascii="Times New Roman" w:hAnsi="Times New Roman"/>
          <w:vertAlign w:val="subscript"/>
        </w:rPr>
        <w:t>2</w:t>
      </w:r>
      <w:r w:rsidRPr="00B94C79">
        <w:rPr>
          <w:rFonts w:ascii="Times New Roman" w:hAnsi="Times New Roman"/>
        </w:rPr>
        <w:t>.</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Let reaction stir for 30 min under on rotator at room temperature.</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Purifying AuNP-SMCC solution:</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Wash excess crosslinker away:</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Pipette solution into ultracentrifuge tube. Wash tube with PBS and place wash buffer with nanoparticles. Fill remaining ultracentrifuge tube space with PBS.</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Centrifuge tubes at 16,000g for 20 min.</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Remove supernatant and redisperse in 0.5 ml PBS buffer with water bath/probe sonicator.</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Adding ANXA5 to maleimide functionalized AuNPs:</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 xml:space="preserve">Add </w:t>
      </w:r>
      <w:bookmarkStart w:id="178" w:name="_GoBack"/>
      <w:bookmarkEnd w:id="178"/>
      <w:r w:rsidRPr="00B94C79">
        <w:rPr>
          <w:rFonts w:ascii="Times New Roman" w:hAnsi="Times New Roman"/>
        </w:rPr>
        <w:t>2:1 weight concentration ratio of ANXA5 to Sulfo-SMCC</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Annexin is 36,000 mg mmol</w:t>
      </w:r>
      <w:r w:rsidRPr="00B94C79">
        <w:rPr>
          <w:rFonts w:ascii="Times New Roman" w:hAnsi="Times New Roman"/>
          <w:vertAlign w:val="superscript"/>
        </w:rPr>
        <w:t>-1</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Let reaction shake 18 h under moderate speed at 4°C.</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Vial should be stabilized in a Styrofoam box and parallel to ensure proper circulation.</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Blocking leftover Maleimide groups on AuNP-ANXA5:</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Dissolve 1.5mg L-Cysteine in 1mL PBS.</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Vortex for a minute to dissolve</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Add 10ul L-Cysteine solution to AuNP-ANXA5</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Let shake 1 h under moderate speed at 4°C.</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Purifying AuNP-ANXA5 solution:</w:t>
      </w:r>
    </w:p>
    <w:p w:rsidR="00350B69" w:rsidRPr="00B94C79" w:rsidRDefault="00350B69" w:rsidP="00350B69">
      <w:pPr>
        <w:pStyle w:val="ListParagraph"/>
        <w:numPr>
          <w:ilvl w:val="1"/>
          <w:numId w:val="11"/>
        </w:numPr>
        <w:rPr>
          <w:rFonts w:ascii="Times New Roman" w:hAnsi="Times New Roman"/>
        </w:rPr>
      </w:pPr>
      <w:r w:rsidRPr="00B94C79">
        <w:rPr>
          <w:rFonts w:ascii="Times New Roman" w:hAnsi="Times New Roman"/>
        </w:rPr>
        <w:t>Wash excess Annexin away:</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lastRenderedPageBreak/>
        <w:t>Pipette solution into ultracentrifuge tube. Wash tube with PBS and place wash buffer with nanoparticles. Fill remaining ultracentrifuge tube space with PBS.</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Centrifuge tubes at 12,000g for 15 min.</w:t>
      </w:r>
    </w:p>
    <w:p w:rsidR="00350B69" w:rsidRPr="00B94C79" w:rsidRDefault="00350B69" w:rsidP="00350B69">
      <w:pPr>
        <w:pStyle w:val="ListParagraph"/>
        <w:numPr>
          <w:ilvl w:val="2"/>
          <w:numId w:val="11"/>
        </w:numPr>
        <w:rPr>
          <w:rFonts w:ascii="Times New Roman" w:hAnsi="Times New Roman"/>
        </w:rPr>
      </w:pPr>
      <w:r w:rsidRPr="00B94C79">
        <w:rPr>
          <w:rFonts w:ascii="Times New Roman" w:hAnsi="Times New Roman"/>
        </w:rPr>
        <w:t>Remove supernatant and redisperse in in desired volume of PBS buffer with water bath/probe sonicator.</w:t>
      </w:r>
    </w:p>
    <w:p w:rsidR="00350B69" w:rsidRPr="00B94C79" w:rsidRDefault="00350B69" w:rsidP="00350B69">
      <w:pPr>
        <w:pStyle w:val="ListParagraph"/>
        <w:numPr>
          <w:ilvl w:val="0"/>
          <w:numId w:val="11"/>
        </w:numPr>
        <w:rPr>
          <w:rFonts w:ascii="Times New Roman" w:hAnsi="Times New Roman"/>
        </w:rPr>
      </w:pPr>
      <w:r w:rsidRPr="00B94C79">
        <w:rPr>
          <w:rFonts w:ascii="Times New Roman" w:hAnsi="Times New Roman"/>
        </w:rPr>
        <w:t>Measure concentration of AuNP and ANXA5 in final product.</w:t>
      </w:r>
    </w:p>
    <w:p w:rsidR="00350B69" w:rsidRPr="00B94C79" w:rsidRDefault="00350B69" w:rsidP="00350B69">
      <w:pPr>
        <w:rPr>
          <w:rFonts w:ascii="Times New Roman" w:eastAsia="Calibri" w:hAnsi="Times New Roman"/>
        </w:rPr>
      </w:pPr>
      <w:r w:rsidRPr="00B94C79">
        <w:rPr>
          <w:rFonts w:ascii="Times New Roman" w:hAnsi="Times New Roman"/>
        </w:rPr>
        <w:br w:type="page"/>
      </w:r>
    </w:p>
    <w:p w:rsidR="00350B69" w:rsidRPr="00B94C79" w:rsidRDefault="00350B69" w:rsidP="00350B69">
      <w:pPr>
        <w:pStyle w:val="Heading2"/>
      </w:pPr>
      <w:bookmarkStart w:id="179" w:name="_Toc490850982"/>
      <w:r w:rsidRPr="00B94C79">
        <w:lastRenderedPageBreak/>
        <w:t>AuNP-ANXA5 Blood Pharmacokinetics</w:t>
      </w:r>
      <w:bookmarkEnd w:id="179"/>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Perform retro orbital draws between 0 and 24 h in heparin tubes.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Allow 20 min for clots to form before centrifugation</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Centrifuge at 3500</w:t>
      </w:r>
      <w:r w:rsidRPr="00B94C79">
        <w:rPr>
          <w:rFonts w:ascii="Times New Roman" w:hAnsi="Times New Roman"/>
          <w:i/>
          <w:iCs/>
          <w:color w:val="000000"/>
        </w:rPr>
        <w:t xml:space="preserve">g </w:t>
      </w:r>
      <w:r w:rsidRPr="00B94C79">
        <w:rPr>
          <w:rFonts w:ascii="Times New Roman" w:hAnsi="Times New Roman"/>
          <w:color w:val="000000"/>
        </w:rPr>
        <w:t>for 90 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Remove serum with pipet and freeze (cryovial) at -80°C.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Prepare biotinylated AuNP-ANXA5 nanoparticle calibration curve in blood/serum (typically between 0 µg ml</w:t>
      </w:r>
      <w:r w:rsidRPr="00B94C79">
        <w:rPr>
          <w:rFonts w:ascii="Times New Roman" w:hAnsi="Times New Roman"/>
          <w:color w:val="000000"/>
          <w:vertAlign w:val="superscript"/>
        </w:rPr>
        <w:t>-1</w:t>
      </w:r>
      <w:r w:rsidRPr="00B94C79">
        <w:rPr>
          <w:rFonts w:ascii="Times New Roman" w:hAnsi="Times New Roman"/>
          <w:color w:val="000000"/>
        </w:rPr>
        <w:t xml:space="preserve"> and 10 µg ml</w:t>
      </w:r>
      <w:r w:rsidRPr="00B94C79">
        <w:rPr>
          <w:rFonts w:ascii="Times New Roman" w:hAnsi="Times New Roman"/>
          <w:color w:val="000000"/>
          <w:vertAlign w:val="superscript"/>
        </w:rPr>
        <w:t>-1</w:t>
      </w:r>
      <w:r w:rsidRPr="00B94C79">
        <w:rPr>
          <w:rFonts w:ascii="Times New Roman" w:hAnsi="Times New Roman"/>
          <w:color w:val="000000"/>
        </w:rPr>
        <w:t>) and assay solutions.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Diluting Buffer (1 L)</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0.5 g Tween 20 (0.005%)</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2.5 g BSA (0.25%)</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1 l PBS</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Wash Buffer</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5 g Tween 20 (0.05%)</w:t>
      </w:r>
    </w:p>
    <w:p w:rsidR="00350B69" w:rsidRPr="00B94C79" w:rsidRDefault="00350B69" w:rsidP="00350B69">
      <w:pPr>
        <w:pStyle w:val="ListParagraph"/>
        <w:numPr>
          <w:ilvl w:val="2"/>
          <w:numId w:val="13"/>
        </w:numPr>
        <w:rPr>
          <w:rFonts w:ascii="Times New Roman" w:hAnsi="Times New Roman"/>
          <w:color w:val="000000"/>
        </w:rPr>
      </w:pPr>
      <w:r w:rsidRPr="00B94C79">
        <w:rPr>
          <w:rFonts w:ascii="Times New Roman" w:hAnsi="Times New Roman"/>
          <w:color w:val="000000"/>
        </w:rPr>
        <w:t xml:space="preserve">1 l PBS </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 of each serum sample to wells. Make appropriate dilutions. Use streptavidin-coated 96 well plates.</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60 min at 37°C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Shake out the plates into a sink. Wash the plates with wash buffer 4 times by adding 200 µ and shaking out the wash buffer into a sink. Pat plates dry by inverting on paper towel.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µl of Annexin V polyclonal antibody (rabbit) diluted to 1.25 µg ml</w:t>
      </w:r>
      <w:r w:rsidRPr="00B94C79">
        <w:rPr>
          <w:rFonts w:ascii="Times New Roman" w:hAnsi="Times New Roman"/>
          <w:color w:val="000000"/>
          <w:vertAlign w:val="superscript"/>
        </w:rPr>
        <w:t>-1</w:t>
      </w:r>
      <w:r w:rsidRPr="00B94C79">
        <w:rPr>
          <w:rFonts w:ascii="Times New Roman" w:hAnsi="Times New Roman"/>
          <w:color w:val="000000"/>
        </w:rPr>
        <w:t xml:space="preserve"> in diluting buffer to each well.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60 min at 37°C.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lastRenderedPageBreak/>
        <w:t>Shake out the plates into a sink. Wash the plates with wash buffer 4 times by adding 200 µl and shaking out the wash buffer into a sink. Pat plates dry by inverting on paper towel.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µl of anti-rabbit IgG-HRP conjugate (secondary antibody) diluted to 1:1,000 (initially at about 1 mg/mL) using diluting buffer to each well.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60 min at 37°C.</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Shake out the plates into a sink. Wash the plates with wash buffer 4 times by adding 200 µl and shaking out the Wash buffer into a sink. Pat plates dry by inverting on paper towel.</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Add 50 µl of OPD solution to each well.</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Add one capsule of phosphate-citrate buffer to 100 ml DI in beaker and stir (no more than 30 min prior to use of OPD).</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Weigh 0.4 mg ml</w:t>
      </w:r>
      <w:r w:rsidRPr="00B94C79">
        <w:rPr>
          <w:rFonts w:ascii="Times New Roman" w:hAnsi="Times New Roman"/>
          <w:color w:val="000000"/>
          <w:vertAlign w:val="superscript"/>
        </w:rPr>
        <w:t>-1</w:t>
      </w:r>
      <w:r w:rsidRPr="00B94C79">
        <w:rPr>
          <w:rFonts w:ascii="Times New Roman" w:hAnsi="Times New Roman"/>
          <w:color w:val="000000"/>
        </w:rPr>
        <w:t xml:space="preserve"> OPD and place in foil coated tube (6.4 mg for 16 ml buffer).</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Add 40 µl of 30% H</w:t>
      </w:r>
      <w:r w:rsidRPr="00B94C79">
        <w:rPr>
          <w:rFonts w:ascii="Times New Roman" w:hAnsi="Times New Roman"/>
          <w:color w:val="000000"/>
          <w:vertAlign w:val="subscript"/>
        </w:rPr>
        <w:t>2</w:t>
      </w:r>
      <w:r w:rsidRPr="00B94C79">
        <w:rPr>
          <w:rFonts w:ascii="Times New Roman" w:hAnsi="Times New Roman"/>
          <w:color w:val="000000"/>
        </w:rPr>
        <w:t>O</w:t>
      </w:r>
      <w:r w:rsidRPr="00B94C79">
        <w:rPr>
          <w:rFonts w:ascii="Times New Roman" w:hAnsi="Times New Roman"/>
          <w:color w:val="000000"/>
          <w:vertAlign w:val="subscript"/>
        </w:rPr>
        <w:t>2</w:t>
      </w:r>
      <w:r w:rsidRPr="00B94C79">
        <w:rPr>
          <w:rFonts w:ascii="Times New Roman" w:hAnsi="Times New Roman"/>
          <w:color w:val="000000"/>
        </w:rPr>
        <w:t xml:space="preserve"> (glass fridge) to buffer.</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Mix for 30 sec.</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Add required amount of buffer to OPD (16 ml) (use within 5 min).</w:t>
      </w:r>
    </w:p>
    <w:p w:rsidR="00350B69" w:rsidRPr="00B94C79" w:rsidRDefault="00350B69" w:rsidP="00350B69">
      <w:pPr>
        <w:pStyle w:val="ListParagraph"/>
        <w:numPr>
          <w:ilvl w:val="1"/>
          <w:numId w:val="13"/>
        </w:numPr>
        <w:rPr>
          <w:rFonts w:ascii="Times New Roman" w:hAnsi="Times New Roman"/>
          <w:color w:val="000000"/>
        </w:rPr>
      </w:pPr>
      <w:r w:rsidRPr="00B94C79">
        <w:rPr>
          <w:rFonts w:ascii="Times New Roman" w:hAnsi="Times New Roman"/>
          <w:color w:val="000000"/>
        </w:rPr>
        <w:t>Mix by inversion</w:t>
      </w:r>
    </w:p>
    <w:p w:rsidR="00350B69" w:rsidRPr="00B94C7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Cover the plate with adhesive cover and incubate for 30 min at room temperature in the dark.</w:t>
      </w:r>
    </w:p>
    <w:p w:rsidR="00FF7C8B" w:rsidRPr="00350B69" w:rsidRDefault="00350B69" w:rsidP="00350B69">
      <w:pPr>
        <w:pStyle w:val="ListParagraph"/>
        <w:numPr>
          <w:ilvl w:val="0"/>
          <w:numId w:val="13"/>
        </w:numPr>
        <w:rPr>
          <w:rFonts w:ascii="Times New Roman" w:hAnsi="Times New Roman"/>
          <w:color w:val="000000"/>
        </w:rPr>
      </w:pPr>
      <w:r w:rsidRPr="00B94C79">
        <w:rPr>
          <w:rFonts w:ascii="Times New Roman" w:hAnsi="Times New Roman"/>
          <w:color w:val="000000"/>
        </w:rPr>
        <w:t>Read absorbance at 450 nm.</w:t>
      </w:r>
    </w:p>
    <w:sectPr w:rsidR="00FF7C8B" w:rsidRPr="00350B69" w:rsidSect="00DA1971">
      <w:footerReference w:type="default" r:id="rId111"/>
      <w:pgSz w:w="12240" w:h="15840" w:code="1"/>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282" w:rsidRDefault="00461282" w:rsidP="008E1C26">
      <w:pPr>
        <w:spacing w:line="240" w:lineRule="auto"/>
      </w:pPr>
      <w:r>
        <w:separator/>
      </w:r>
    </w:p>
  </w:endnote>
  <w:endnote w:type="continuationSeparator" w:id="1">
    <w:p w:rsidR="00461282" w:rsidRDefault="00461282"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653" w:rsidRDefault="00875653" w:rsidP="008E1C26">
    <w:pPr>
      <w:pStyle w:val="Footer"/>
      <w:jc w:val="center"/>
    </w:pPr>
    <w:fldSimple w:instr=" PAGE   \* MERGEFORMAT ">
      <w:r w:rsidR="004E7618">
        <w:rPr>
          <w:noProof/>
        </w:rPr>
        <w:t>xvii</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653" w:rsidRDefault="00875653" w:rsidP="008E1C26">
    <w:pPr>
      <w:pStyle w:val="Footer"/>
      <w:jc w:val="center"/>
    </w:pPr>
    <w:fldSimple w:instr=" PAGE   \* MERGEFORMAT ">
      <w:r w:rsidR="004E7618">
        <w:rPr>
          <w:noProof/>
        </w:rPr>
        <w:t>165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282" w:rsidRDefault="00461282" w:rsidP="008E1C26">
      <w:pPr>
        <w:spacing w:line="240" w:lineRule="auto"/>
      </w:pPr>
      <w:r>
        <w:separator/>
      </w:r>
    </w:p>
  </w:footnote>
  <w:footnote w:type="continuationSeparator" w:id="1">
    <w:p w:rsidR="00461282" w:rsidRDefault="00461282" w:rsidP="008E1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31DD"/>
    <w:multiLevelType w:val="hybridMultilevel"/>
    <w:tmpl w:val="62E207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D3E3D"/>
    <w:multiLevelType w:val="hybridMultilevel"/>
    <w:tmpl w:val="DFE62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8785B"/>
    <w:multiLevelType w:val="hybridMultilevel"/>
    <w:tmpl w:val="29445A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74F53"/>
    <w:multiLevelType w:val="hybridMultilevel"/>
    <w:tmpl w:val="B4E09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806398"/>
    <w:multiLevelType w:val="hybridMultilevel"/>
    <w:tmpl w:val="33FA7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707C5F"/>
    <w:multiLevelType w:val="hybridMultilevel"/>
    <w:tmpl w:val="DF7E86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CC1864"/>
    <w:multiLevelType w:val="hybridMultilevel"/>
    <w:tmpl w:val="4CD295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1B148C"/>
    <w:multiLevelType w:val="hybridMultilevel"/>
    <w:tmpl w:val="51520F4C"/>
    <w:lvl w:ilvl="0" w:tplc="A43C0670">
      <w:start w:val="1"/>
      <w:numFmt w:val="decimal"/>
      <w:lvlText w:val="%1."/>
      <w:lvlJc w:val="left"/>
      <w:pPr>
        <w:ind w:left="720" w:hanging="360"/>
      </w:pPr>
      <w:rPr>
        <w:rFonts w:ascii="TimesNewRomanPSMT" w:hAnsi="TimesNewRomanPSMT"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98759B"/>
    <w:multiLevelType w:val="hybridMultilevel"/>
    <w:tmpl w:val="FE4079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5004E"/>
    <w:multiLevelType w:val="hybridMultilevel"/>
    <w:tmpl w:val="C05E6B34"/>
    <w:lvl w:ilvl="0" w:tplc="694AA2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D45C71"/>
    <w:multiLevelType w:val="hybridMultilevel"/>
    <w:tmpl w:val="B4024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811516"/>
    <w:multiLevelType w:val="hybridMultilevel"/>
    <w:tmpl w:val="E33E7200"/>
    <w:lvl w:ilvl="0" w:tplc="E072F5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0"/>
  </w:num>
  <w:num w:numId="7">
    <w:abstractNumId w:val="12"/>
  </w:num>
  <w:num w:numId="8">
    <w:abstractNumId w:val="15"/>
  </w:num>
  <w:num w:numId="9">
    <w:abstractNumId w:val="6"/>
  </w:num>
  <w:num w:numId="10">
    <w:abstractNumId w:val="11"/>
  </w:num>
  <w:num w:numId="11">
    <w:abstractNumId w:val="13"/>
  </w:num>
  <w:num w:numId="12">
    <w:abstractNumId w:val="3"/>
  </w:num>
  <w:num w:numId="13">
    <w:abstractNumId w:val="2"/>
  </w:num>
  <w:num w:numId="14">
    <w:abstractNumId w:val="4"/>
  </w:num>
  <w:num w:numId="15">
    <w:abstractNumId w:val="0"/>
  </w:num>
  <w:num w:numId="16">
    <w:abstractNumId w:val="1"/>
  </w:num>
  <w:num w:numId="17">
    <w:abstractNumId w:val="9"/>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34146"/>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Vancouver Edi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rexf5t4pez5gerv2j5dv2p2sps99satzev&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5&lt;/item&gt;&lt;item&gt;36&lt;/item&gt;&lt;item&gt;37&lt;/item&gt;&lt;item&gt;39&lt;/item&gt;&lt;item&gt;40&lt;/item&gt;&lt;item&gt;41&lt;/item&gt;&lt;item&gt;101&lt;/item&gt;&lt;item&gt;156&lt;/item&gt;&lt;item&gt;157&lt;/item&gt;&lt;item&gt;158&lt;/item&gt;&lt;item&gt;159&lt;/item&gt;&lt;item&gt;160&lt;/item&gt;&lt;item&gt;161&lt;/item&gt;&lt;item&gt;162&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7&lt;/item&gt;&lt;item&gt;208&lt;/item&gt;&lt;item&gt;209&lt;/item&gt;&lt;item&gt;210&lt;/item&gt;&lt;item&gt;211&lt;/item&gt;&lt;item&gt;212&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5&lt;/item&gt;&lt;item&gt;238&lt;/item&gt;&lt;item&gt;239&lt;/item&gt;&lt;item&gt;242&lt;/item&gt;&lt;item&gt;243&lt;/item&gt;&lt;item&gt;247&lt;/item&gt;&lt;item&gt;248&lt;/item&gt;&lt;item&gt;250&lt;/item&gt;&lt;item&gt;251&lt;/item&gt;&lt;item&gt;252&lt;/item&gt;&lt;item&gt;253&lt;/item&gt;&lt;item&gt;255&lt;/item&gt;&lt;item&gt;256&lt;/item&gt;&lt;item&gt;257&lt;/item&gt;&lt;item&gt;258&lt;/item&gt;&lt;item&gt;259&lt;/item&gt;&lt;item&gt;260&lt;/item&gt;&lt;item&gt;261&lt;/item&gt;&lt;item&gt;262&lt;/item&gt;&lt;item&gt;263&lt;/item&gt;&lt;item&gt;264&lt;/item&gt;&lt;item&gt;268&lt;/item&gt;&lt;item&gt;269&lt;/item&gt;&lt;item&gt;270&lt;/item&gt;&lt;item&gt;271&lt;/item&gt;&lt;item&gt;272&lt;/item&gt;&lt;item&gt;273&lt;/item&gt;&lt;item&gt;274&lt;/item&gt;&lt;item&gt;275&lt;/item&gt;&lt;item&gt;276&lt;/item&gt;&lt;item&gt;277&lt;/item&gt;&lt;item&gt;278&lt;/item&gt;&lt;item&gt;279&lt;/item&gt;&lt;/record-ids&gt;&lt;/item&gt;&lt;/Libraries&gt;"/>
  </w:docVars>
  <w:rsids>
    <w:rsidRoot w:val="00E11D2F"/>
    <w:rsid w:val="000012C0"/>
    <w:rsid w:val="00011172"/>
    <w:rsid w:val="00015B5C"/>
    <w:rsid w:val="00020A41"/>
    <w:rsid w:val="00021C45"/>
    <w:rsid w:val="00025A12"/>
    <w:rsid w:val="00026134"/>
    <w:rsid w:val="00033E70"/>
    <w:rsid w:val="00040C48"/>
    <w:rsid w:val="00041B04"/>
    <w:rsid w:val="00044558"/>
    <w:rsid w:val="000508A7"/>
    <w:rsid w:val="00051F60"/>
    <w:rsid w:val="0005374D"/>
    <w:rsid w:val="0007066A"/>
    <w:rsid w:val="00070C82"/>
    <w:rsid w:val="000768FA"/>
    <w:rsid w:val="00076B36"/>
    <w:rsid w:val="000772BF"/>
    <w:rsid w:val="00077A99"/>
    <w:rsid w:val="00077F0A"/>
    <w:rsid w:val="0008176F"/>
    <w:rsid w:val="0008467D"/>
    <w:rsid w:val="00092C5B"/>
    <w:rsid w:val="000951AA"/>
    <w:rsid w:val="000A64A4"/>
    <w:rsid w:val="000B15F1"/>
    <w:rsid w:val="000C18E6"/>
    <w:rsid w:val="000C24B8"/>
    <w:rsid w:val="000E7CB4"/>
    <w:rsid w:val="000F0EC6"/>
    <w:rsid w:val="000F2D3F"/>
    <w:rsid w:val="000F5354"/>
    <w:rsid w:val="000F56FF"/>
    <w:rsid w:val="00100525"/>
    <w:rsid w:val="0010549A"/>
    <w:rsid w:val="00105BBB"/>
    <w:rsid w:val="00111915"/>
    <w:rsid w:val="00113681"/>
    <w:rsid w:val="0011663B"/>
    <w:rsid w:val="00122E20"/>
    <w:rsid w:val="001251D8"/>
    <w:rsid w:val="0014254B"/>
    <w:rsid w:val="001504BE"/>
    <w:rsid w:val="00165B1D"/>
    <w:rsid w:val="00172240"/>
    <w:rsid w:val="00187691"/>
    <w:rsid w:val="0019153E"/>
    <w:rsid w:val="0019337B"/>
    <w:rsid w:val="00196F47"/>
    <w:rsid w:val="001A241A"/>
    <w:rsid w:val="001A3DDE"/>
    <w:rsid w:val="001B12EF"/>
    <w:rsid w:val="001B521A"/>
    <w:rsid w:val="001B6C36"/>
    <w:rsid w:val="001B7A91"/>
    <w:rsid w:val="001C10A0"/>
    <w:rsid w:val="001C3B63"/>
    <w:rsid w:val="001D1EAF"/>
    <w:rsid w:val="001D4C1E"/>
    <w:rsid w:val="001D4C6C"/>
    <w:rsid w:val="001D4E5D"/>
    <w:rsid w:val="001D59DA"/>
    <w:rsid w:val="001D7534"/>
    <w:rsid w:val="001E0F39"/>
    <w:rsid w:val="001E336B"/>
    <w:rsid w:val="001E5C0D"/>
    <w:rsid w:val="001E6117"/>
    <w:rsid w:val="00201232"/>
    <w:rsid w:val="0020254B"/>
    <w:rsid w:val="00205FF4"/>
    <w:rsid w:val="002147D8"/>
    <w:rsid w:val="00220ECC"/>
    <w:rsid w:val="00226A5F"/>
    <w:rsid w:val="00226A61"/>
    <w:rsid w:val="00227893"/>
    <w:rsid w:val="00233294"/>
    <w:rsid w:val="002342DD"/>
    <w:rsid w:val="00237AAD"/>
    <w:rsid w:val="00241BD9"/>
    <w:rsid w:val="00244C26"/>
    <w:rsid w:val="002459C4"/>
    <w:rsid w:val="00257382"/>
    <w:rsid w:val="0025754A"/>
    <w:rsid w:val="00260F9A"/>
    <w:rsid w:val="00266346"/>
    <w:rsid w:val="00266637"/>
    <w:rsid w:val="0026714E"/>
    <w:rsid w:val="00267E0D"/>
    <w:rsid w:val="00271ED6"/>
    <w:rsid w:val="00274E2C"/>
    <w:rsid w:val="00281077"/>
    <w:rsid w:val="00286BA4"/>
    <w:rsid w:val="002A0FFA"/>
    <w:rsid w:val="002A1C5E"/>
    <w:rsid w:val="002A5C40"/>
    <w:rsid w:val="002A61EA"/>
    <w:rsid w:val="002A627D"/>
    <w:rsid w:val="002B36A8"/>
    <w:rsid w:val="002B38BC"/>
    <w:rsid w:val="002B3C1C"/>
    <w:rsid w:val="002B4E19"/>
    <w:rsid w:val="002D6E20"/>
    <w:rsid w:val="002D7E46"/>
    <w:rsid w:val="002E157F"/>
    <w:rsid w:val="002E386A"/>
    <w:rsid w:val="002E42F0"/>
    <w:rsid w:val="002E5516"/>
    <w:rsid w:val="002E5DF4"/>
    <w:rsid w:val="002E7140"/>
    <w:rsid w:val="002F51E4"/>
    <w:rsid w:val="00301C7C"/>
    <w:rsid w:val="0030455A"/>
    <w:rsid w:val="0030485A"/>
    <w:rsid w:val="00304FD6"/>
    <w:rsid w:val="0030767B"/>
    <w:rsid w:val="00314F3F"/>
    <w:rsid w:val="003218D0"/>
    <w:rsid w:val="003240AA"/>
    <w:rsid w:val="00342407"/>
    <w:rsid w:val="00343673"/>
    <w:rsid w:val="003450B1"/>
    <w:rsid w:val="00350B69"/>
    <w:rsid w:val="00351588"/>
    <w:rsid w:val="003570D5"/>
    <w:rsid w:val="00360527"/>
    <w:rsid w:val="003635D6"/>
    <w:rsid w:val="00363A4E"/>
    <w:rsid w:val="00363EA8"/>
    <w:rsid w:val="003729BF"/>
    <w:rsid w:val="00385E9D"/>
    <w:rsid w:val="00386E26"/>
    <w:rsid w:val="00391199"/>
    <w:rsid w:val="00393159"/>
    <w:rsid w:val="00396207"/>
    <w:rsid w:val="003A060D"/>
    <w:rsid w:val="003A6257"/>
    <w:rsid w:val="003A7B3D"/>
    <w:rsid w:val="003B0A2F"/>
    <w:rsid w:val="003B73A8"/>
    <w:rsid w:val="003C0789"/>
    <w:rsid w:val="003D34F2"/>
    <w:rsid w:val="003E1312"/>
    <w:rsid w:val="003E22B5"/>
    <w:rsid w:val="004028EB"/>
    <w:rsid w:val="0040719E"/>
    <w:rsid w:val="00410676"/>
    <w:rsid w:val="00414166"/>
    <w:rsid w:val="0041507F"/>
    <w:rsid w:val="004244DB"/>
    <w:rsid w:val="00427E78"/>
    <w:rsid w:val="004427E7"/>
    <w:rsid w:val="004431F8"/>
    <w:rsid w:val="00452692"/>
    <w:rsid w:val="004540AA"/>
    <w:rsid w:val="00455E5C"/>
    <w:rsid w:val="004579C9"/>
    <w:rsid w:val="00460227"/>
    <w:rsid w:val="00461282"/>
    <w:rsid w:val="00461AA9"/>
    <w:rsid w:val="004636E3"/>
    <w:rsid w:val="004654D2"/>
    <w:rsid w:val="00470923"/>
    <w:rsid w:val="00472B7F"/>
    <w:rsid w:val="0047699C"/>
    <w:rsid w:val="00485C41"/>
    <w:rsid w:val="004915D7"/>
    <w:rsid w:val="00492C0D"/>
    <w:rsid w:val="00494A9B"/>
    <w:rsid w:val="004A3A04"/>
    <w:rsid w:val="004A52B4"/>
    <w:rsid w:val="004A7222"/>
    <w:rsid w:val="004B2848"/>
    <w:rsid w:val="004B559A"/>
    <w:rsid w:val="004C54A7"/>
    <w:rsid w:val="004D126A"/>
    <w:rsid w:val="004D643D"/>
    <w:rsid w:val="004E03C7"/>
    <w:rsid w:val="004E41F4"/>
    <w:rsid w:val="004E7618"/>
    <w:rsid w:val="004F24D6"/>
    <w:rsid w:val="00515D32"/>
    <w:rsid w:val="0052569E"/>
    <w:rsid w:val="0053028C"/>
    <w:rsid w:val="005354E8"/>
    <w:rsid w:val="00544370"/>
    <w:rsid w:val="005557CD"/>
    <w:rsid w:val="00557E14"/>
    <w:rsid w:val="00570842"/>
    <w:rsid w:val="00575BAB"/>
    <w:rsid w:val="0057775C"/>
    <w:rsid w:val="00582EBC"/>
    <w:rsid w:val="00583C7E"/>
    <w:rsid w:val="00596F9E"/>
    <w:rsid w:val="005A0621"/>
    <w:rsid w:val="005A1EE0"/>
    <w:rsid w:val="005A2B79"/>
    <w:rsid w:val="005A44FB"/>
    <w:rsid w:val="005B0705"/>
    <w:rsid w:val="005B16E2"/>
    <w:rsid w:val="005C18E3"/>
    <w:rsid w:val="005C67D8"/>
    <w:rsid w:val="005E64CF"/>
    <w:rsid w:val="005F6278"/>
    <w:rsid w:val="006010A2"/>
    <w:rsid w:val="0060201B"/>
    <w:rsid w:val="00603CE5"/>
    <w:rsid w:val="0060436D"/>
    <w:rsid w:val="00611257"/>
    <w:rsid w:val="00614F68"/>
    <w:rsid w:val="00615944"/>
    <w:rsid w:val="00617AB0"/>
    <w:rsid w:val="0062297E"/>
    <w:rsid w:val="006273C0"/>
    <w:rsid w:val="0063080A"/>
    <w:rsid w:val="006327E0"/>
    <w:rsid w:val="00633C74"/>
    <w:rsid w:val="00642552"/>
    <w:rsid w:val="00645A8F"/>
    <w:rsid w:val="00647814"/>
    <w:rsid w:val="00650F1B"/>
    <w:rsid w:val="00653C73"/>
    <w:rsid w:val="00661C13"/>
    <w:rsid w:val="00664BEA"/>
    <w:rsid w:val="00677E00"/>
    <w:rsid w:val="00685342"/>
    <w:rsid w:val="00693764"/>
    <w:rsid w:val="0069549B"/>
    <w:rsid w:val="006A6340"/>
    <w:rsid w:val="006B1D41"/>
    <w:rsid w:val="006B2D2F"/>
    <w:rsid w:val="006B4721"/>
    <w:rsid w:val="006B65DE"/>
    <w:rsid w:val="006C0238"/>
    <w:rsid w:val="006C14FD"/>
    <w:rsid w:val="006C4C23"/>
    <w:rsid w:val="006D1B98"/>
    <w:rsid w:val="006D3800"/>
    <w:rsid w:val="006F10CE"/>
    <w:rsid w:val="006F2156"/>
    <w:rsid w:val="006F401C"/>
    <w:rsid w:val="0070000A"/>
    <w:rsid w:val="0070017B"/>
    <w:rsid w:val="007039E7"/>
    <w:rsid w:val="00705086"/>
    <w:rsid w:val="00706AE0"/>
    <w:rsid w:val="00711CCA"/>
    <w:rsid w:val="0072190B"/>
    <w:rsid w:val="007247B0"/>
    <w:rsid w:val="00726735"/>
    <w:rsid w:val="00730F0A"/>
    <w:rsid w:val="0073601D"/>
    <w:rsid w:val="00742F6D"/>
    <w:rsid w:val="00746E16"/>
    <w:rsid w:val="007544C3"/>
    <w:rsid w:val="007559B1"/>
    <w:rsid w:val="00757ADD"/>
    <w:rsid w:val="00761250"/>
    <w:rsid w:val="007612B1"/>
    <w:rsid w:val="00761FDB"/>
    <w:rsid w:val="007638F1"/>
    <w:rsid w:val="0076733C"/>
    <w:rsid w:val="0076742F"/>
    <w:rsid w:val="0077353A"/>
    <w:rsid w:val="007739FB"/>
    <w:rsid w:val="00775701"/>
    <w:rsid w:val="00775D01"/>
    <w:rsid w:val="007803FB"/>
    <w:rsid w:val="00784171"/>
    <w:rsid w:val="007864D2"/>
    <w:rsid w:val="0078679A"/>
    <w:rsid w:val="00792D15"/>
    <w:rsid w:val="0079400E"/>
    <w:rsid w:val="007A2121"/>
    <w:rsid w:val="007A3A2E"/>
    <w:rsid w:val="007A57D4"/>
    <w:rsid w:val="007B757B"/>
    <w:rsid w:val="007C3607"/>
    <w:rsid w:val="007C3A25"/>
    <w:rsid w:val="007C767F"/>
    <w:rsid w:val="007C78F7"/>
    <w:rsid w:val="007D3A58"/>
    <w:rsid w:val="007D66CA"/>
    <w:rsid w:val="007E0993"/>
    <w:rsid w:val="007F24B5"/>
    <w:rsid w:val="007F2648"/>
    <w:rsid w:val="0080429A"/>
    <w:rsid w:val="00813A65"/>
    <w:rsid w:val="0082005A"/>
    <w:rsid w:val="008253D8"/>
    <w:rsid w:val="0082601C"/>
    <w:rsid w:val="008264BE"/>
    <w:rsid w:val="008323C6"/>
    <w:rsid w:val="00833466"/>
    <w:rsid w:val="00834580"/>
    <w:rsid w:val="00834A1B"/>
    <w:rsid w:val="00835970"/>
    <w:rsid w:val="00835D9A"/>
    <w:rsid w:val="00840A44"/>
    <w:rsid w:val="00841129"/>
    <w:rsid w:val="0084441E"/>
    <w:rsid w:val="00863371"/>
    <w:rsid w:val="00864AE3"/>
    <w:rsid w:val="00875653"/>
    <w:rsid w:val="00886852"/>
    <w:rsid w:val="00887A9B"/>
    <w:rsid w:val="00890BBC"/>
    <w:rsid w:val="008A1EE9"/>
    <w:rsid w:val="008A47AE"/>
    <w:rsid w:val="008A4F22"/>
    <w:rsid w:val="008A582A"/>
    <w:rsid w:val="008A6C0E"/>
    <w:rsid w:val="008C13D8"/>
    <w:rsid w:val="008C27FE"/>
    <w:rsid w:val="008C2F20"/>
    <w:rsid w:val="008D0FDD"/>
    <w:rsid w:val="008D5ED1"/>
    <w:rsid w:val="008E1C26"/>
    <w:rsid w:val="008E217C"/>
    <w:rsid w:val="008F1822"/>
    <w:rsid w:val="008F2335"/>
    <w:rsid w:val="008F5887"/>
    <w:rsid w:val="0090508F"/>
    <w:rsid w:val="0091401D"/>
    <w:rsid w:val="009142A7"/>
    <w:rsid w:val="00917D6C"/>
    <w:rsid w:val="00922153"/>
    <w:rsid w:val="009226FC"/>
    <w:rsid w:val="009245C5"/>
    <w:rsid w:val="0092508D"/>
    <w:rsid w:val="00925455"/>
    <w:rsid w:val="009310B5"/>
    <w:rsid w:val="00931BB1"/>
    <w:rsid w:val="0094053E"/>
    <w:rsid w:val="00951CF0"/>
    <w:rsid w:val="00952BBC"/>
    <w:rsid w:val="0095444B"/>
    <w:rsid w:val="00957298"/>
    <w:rsid w:val="009671ED"/>
    <w:rsid w:val="00976BD6"/>
    <w:rsid w:val="00976DE7"/>
    <w:rsid w:val="00990118"/>
    <w:rsid w:val="00991337"/>
    <w:rsid w:val="009927FA"/>
    <w:rsid w:val="00992C28"/>
    <w:rsid w:val="00997E12"/>
    <w:rsid w:val="009A0A1A"/>
    <w:rsid w:val="009A1894"/>
    <w:rsid w:val="009A788D"/>
    <w:rsid w:val="009B2596"/>
    <w:rsid w:val="009B49FC"/>
    <w:rsid w:val="009C1A57"/>
    <w:rsid w:val="009D3E1B"/>
    <w:rsid w:val="009E1E06"/>
    <w:rsid w:val="009F4D54"/>
    <w:rsid w:val="00A0094B"/>
    <w:rsid w:val="00A0252F"/>
    <w:rsid w:val="00A103F9"/>
    <w:rsid w:val="00A21C29"/>
    <w:rsid w:val="00A4241D"/>
    <w:rsid w:val="00A43293"/>
    <w:rsid w:val="00A460F3"/>
    <w:rsid w:val="00A4611E"/>
    <w:rsid w:val="00A461D9"/>
    <w:rsid w:val="00A46BA9"/>
    <w:rsid w:val="00A50007"/>
    <w:rsid w:val="00A523B9"/>
    <w:rsid w:val="00A55179"/>
    <w:rsid w:val="00A5626C"/>
    <w:rsid w:val="00A7479B"/>
    <w:rsid w:val="00A75773"/>
    <w:rsid w:val="00A77093"/>
    <w:rsid w:val="00A81A2F"/>
    <w:rsid w:val="00A82147"/>
    <w:rsid w:val="00A86E6F"/>
    <w:rsid w:val="00A92630"/>
    <w:rsid w:val="00A92979"/>
    <w:rsid w:val="00A954B6"/>
    <w:rsid w:val="00A967B0"/>
    <w:rsid w:val="00A96E90"/>
    <w:rsid w:val="00A97ACD"/>
    <w:rsid w:val="00AA0B13"/>
    <w:rsid w:val="00AA1B3B"/>
    <w:rsid w:val="00AA3F1C"/>
    <w:rsid w:val="00AA3F8D"/>
    <w:rsid w:val="00AA7DA6"/>
    <w:rsid w:val="00AB0FCC"/>
    <w:rsid w:val="00AB2271"/>
    <w:rsid w:val="00AB78D0"/>
    <w:rsid w:val="00AC5E50"/>
    <w:rsid w:val="00AD1300"/>
    <w:rsid w:val="00AD57C3"/>
    <w:rsid w:val="00AE130E"/>
    <w:rsid w:val="00AE3CF9"/>
    <w:rsid w:val="00AE5A98"/>
    <w:rsid w:val="00AF0BB2"/>
    <w:rsid w:val="00AF167B"/>
    <w:rsid w:val="00AF49BB"/>
    <w:rsid w:val="00B0796C"/>
    <w:rsid w:val="00B224CD"/>
    <w:rsid w:val="00B26394"/>
    <w:rsid w:val="00B270FE"/>
    <w:rsid w:val="00B27A8A"/>
    <w:rsid w:val="00B36426"/>
    <w:rsid w:val="00B424B3"/>
    <w:rsid w:val="00B51D39"/>
    <w:rsid w:val="00B55418"/>
    <w:rsid w:val="00B626D2"/>
    <w:rsid w:val="00B629C1"/>
    <w:rsid w:val="00B7242B"/>
    <w:rsid w:val="00B73E0B"/>
    <w:rsid w:val="00B80AF8"/>
    <w:rsid w:val="00B8349C"/>
    <w:rsid w:val="00B8489B"/>
    <w:rsid w:val="00B8705E"/>
    <w:rsid w:val="00B905E2"/>
    <w:rsid w:val="00B92CF7"/>
    <w:rsid w:val="00B96DB5"/>
    <w:rsid w:val="00B973FF"/>
    <w:rsid w:val="00BA1A0D"/>
    <w:rsid w:val="00BA1A3A"/>
    <w:rsid w:val="00BB3F72"/>
    <w:rsid w:val="00BB4776"/>
    <w:rsid w:val="00BB50E5"/>
    <w:rsid w:val="00BB678C"/>
    <w:rsid w:val="00BC31DB"/>
    <w:rsid w:val="00BC54D4"/>
    <w:rsid w:val="00BD1142"/>
    <w:rsid w:val="00BD45C8"/>
    <w:rsid w:val="00BD7514"/>
    <w:rsid w:val="00BF52B8"/>
    <w:rsid w:val="00C00666"/>
    <w:rsid w:val="00C04696"/>
    <w:rsid w:val="00C06843"/>
    <w:rsid w:val="00C13E22"/>
    <w:rsid w:val="00C16C66"/>
    <w:rsid w:val="00C20A7B"/>
    <w:rsid w:val="00C23860"/>
    <w:rsid w:val="00C26996"/>
    <w:rsid w:val="00C343EE"/>
    <w:rsid w:val="00C3745C"/>
    <w:rsid w:val="00C4062A"/>
    <w:rsid w:val="00C54100"/>
    <w:rsid w:val="00C63C23"/>
    <w:rsid w:val="00C6669C"/>
    <w:rsid w:val="00C8326D"/>
    <w:rsid w:val="00C90FDC"/>
    <w:rsid w:val="00C92079"/>
    <w:rsid w:val="00CA498F"/>
    <w:rsid w:val="00CA56A3"/>
    <w:rsid w:val="00CB2CDE"/>
    <w:rsid w:val="00CB49C5"/>
    <w:rsid w:val="00CB621F"/>
    <w:rsid w:val="00CC766F"/>
    <w:rsid w:val="00CC7E26"/>
    <w:rsid w:val="00CF1D72"/>
    <w:rsid w:val="00D04C21"/>
    <w:rsid w:val="00D10149"/>
    <w:rsid w:val="00D119A1"/>
    <w:rsid w:val="00D27376"/>
    <w:rsid w:val="00D323D6"/>
    <w:rsid w:val="00D36F76"/>
    <w:rsid w:val="00D40C16"/>
    <w:rsid w:val="00D50FF1"/>
    <w:rsid w:val="00D514FC"/>
    <w:rsid w:val="00D549BF"/>
    <w:rsid w:val="00D54F29"/>
    <w:rsid w:val="00D579B8"/>
    <w:rsid w:val="00D65384"/>
    <w:rsid w:val="00D73E5A"/>
    <w:rsid w:val="00D74912"/>
    <w:rsid w:val="00D75B66"/>
    <w:rsid w:val="00D816F2"/>
    <w:rsid w:val="00D83D2B"/>
    <w:rsid w:val="00D854A9"/>
    <w:rsid w:val="00D861C0"/>
    <w:rsid w:val="00D92985"/>
    <w:rsid w:val="00D92A82"/>
    <w:rsid w:val="00D9744B"/>
    <w:rsid w:val="00D97CFA"/>
    <w:rsid w:val="00DA02BF"/>
    <w:rsid w:val="00DA0A28"/>
    <w:rsid w:val="00DA1614"/>
    <w:rsid w:val="00DA1971"/>
    <w:rsid w:val="00DA3086"/>
    <w:rsid w:val="00DB46CC"/>
    <w:rsid w:val="00DB57AB"/>
    <w:rsid w:val="00DB664C"/>
    <w:rsid w:val="00DC55D7"/>
    <w:rsid w:val="00DC6749"/>
    <w:rsid w:val="00DD1C54"/>
    <w:rsid w:val="00DD484C"/>
    <w:rsid w:val="00DD5411"/>
    <w:rsid w:val="00DE1EF7"/>
    <w:rsid w:val="00DE50F8"/>
    <w:rsid w:val="00DF46BB"/>
    <w:rsid w:val="00DF4B88"/>
    <w:rsid w:val="00E0501B"/>
    <w:rsid w:val="00E11D2F"/>
    <w:rsid w:val="00E15F2D"/>
    <w:rsid w:val="00E2041B"/>
    <w:rsid w:val="00E20B9A"/>
    <w:rsid w:val="00E21B69"/>
    <w:rsid w:val="00E252B0"/>
    <w:rsid w:val="00E30DA2"/>
    <w:rsid w:val="00E453E8"/>
    <w:rsid w:val="00E53D7E"/>
    <w:rsid w:val="00E56BCD"/>
    <w:rsid w:val="00E60BFE"/>
    <w:rsid w:val="00E629D0"/>
    <w:rsid w:val="00E6491D"/>
    <w:rsid w:val="00E6739B"/>
    <w:rsid w:val="00E77477"/>
    <w:rsid w:val="00E9332A"/>
    <w:rsid w:val="00EA13D9"/>
    <w:rsid w:val="00EA2E62"/>
    <w:rsid w:val="00EA7E4F"/>
    <w:rsid w:val="00EB3BD1"/>
    <w:rsid w:val="00EB77AC"/>
    <w:rsid w:val="00EC16C0"/>
    <w:rsid w:val="00ED1DFD"/>
    <w:rsid w:val="00ED6F0B"/>
    <w:rsid w:val="00ED7A6D"/>
    <w:rsid w:val="00ED7B08"/>
    <w:rsid w:val="00EE1461"/>
    <w:rsid w:val="00EE3797"/>
    <w:rsid w:val="00EF1DFA"/>
    <w:rsid w:val="00F02B48"/>
    <w:rsid w:val="00F0426F"/>
    <w:rsid w:val="00F27248"/>
    <w:rsid w:val="00F356CA"/>
    <w:rsid w:val="00F37F46"/>
    <w:rsid w:val="00F416AA"/>
    <w:rsid w:val="00F46A49"/>
    <w:rsid w:val="00F6577F"/>
    <w:rsid w:val="00F7122D"/>
    <w:rsid w:val="00F74B30"/>
    <w:rsid w:val="00F77336"/>
    <w:rsid w:val="00F87AEA"/>
    <w:rsid w:val="00F93475"/>
    <w:rsid w:val="00FA1B0F"/>
    <w:rsid w:val="00FA2425"/>
    <w:rsid w:val="00FA40EB"/>
    <w:rsid w:val="00FB5287"/>
    <w:rsid w:val="00FB5A8C"/>
    <w:rsid w:val="00FB6302"/>
    <w:rsid w:val="00FB7C27"/>
    <w:rsid w:val="00FC6A58"/>
    <w:rsid w:val="00FE322F"/>
    <w:rsid w:val="00FE4777"/>
    <w:rsid w:val="00FF0F0F"/>
    <w:rsid w:val="00FF3ABC"/>
    <w:rsid w:val="00FF6DDC"/>
    <w:rsid w:val="00FF7C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1"/>
      <o:rules v:ext="edit">
        <o:r id="V:Rule5" type="connector" idref="#_x0000_s1028"/>
        <o:r id="V:Rule6" type="connector" idref="#_x0000_s1029"/>
        <o:r id="V:Rule7" type="connector" idref="#_x0000_s1030"/>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E386A"/>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642552"/>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86A"/>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64255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Default">
    <w:name w:val="Default"/>
    <w:rsid w:val="00FA1B0F"/>
    <w:pPr>
      <w:autoSpaceDE w:val="0"/>
      <w:autoSpaceDN w:val="0"/>
      <w:adjustRightInd w:val="0"/>
      <w:spacing w:after="200" w:line="276" w:lineRule="auto"/>
    </w:pPr>
    <w:rPr>
      <w:rFonts w:eastAsiaTheme="minorEastAsia" w:cstheme="minorBidi"/>
      <w:color w:val="000000"/>
      <w:sz w:val="24"/>
      <w:szCs w:val="24"/>
      <w:lang w:bidi="en-US"/>
    </w:rPr>
  </w:style>
  <w:style w:type="paragraph" w:customStyle="1" w:styleId="EndNoteBibliographyTitle">
    <w:name w:val="EndNote Bibliography Title"/>
    <w:basedOn w:val="Normal"/>
    <w:link w:val="EndNoteBibliographyTitleChar"/>
    <w:rsid w:val="00D10149"/>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D10149"/>
    <w:rPr>
      <w:noProof/>
      <w:sz w:val="24"/>
      <w:szCs w:val="24"/>
      <w:lang w:bidi="en-US"/>
    </w:rPr>
  </w:style>
  <w:style w:type="paragraph" w:customStyle="1" w:styleId="EndNoteBibliography">
    <w:name w:val="EndNote Bibliography"/>
    <w:basedOn w:val="Normal"/>
    <w:link w:val="EndNoteBibliographyChar"/>
    <w:rsid w:val="00D10149"/>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D10149"/>
    <w:rPr>
      <w:noProof/>
      <w:sz w:val="24"/>
      <w:szCs w:val="24"/>
      <w:lang w:bidi="en-US"/>
    </w:rPr>
  </w:style>
  <w:style w:type="paragraph" w:styleId="TOC4">
    <w:name w:val="toc 4"/>
    <w:basedOn w:val="Normal"/>
    <w:next w:val="Normal"/>
    <w:autoRedefine/>
    <w:uiPriority w:val="39"/>
    <w:unhideWhenUsed/>
    <w:rsid w:val="004427E7"/>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4427E7"/>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4427E7"/>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4427E7"/>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4427E7"/>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4427E7"/>
    <w:pPr>
      <w:spacing w:after="100" w:line="276" w:lineRule="auto"/>
      <w:ind w:left="1760"/>
    </w:pPr>
    <w:rPr>
      <w:rFonts w:eastAsiaTheme="minorEastAsia" w:cstheme="minorBidi"/>
      <w:sz w:val="22"/>
      <w:szCs w:val="22"/>
      <w:lang w:bidi="ar-SA"/>
    </w:rPr>
  </w:style>
</w:styles>
</file>

<file path=word/webSettings.xml><?xml version="1.0" encoding="utf-8"?>
<w:webSettings xmlns:r="http://schemas.openxmlformats.org/officeDocument/2006/relationships" xmlns:w="http://schemas.openxmlformats.org/wordprocessingml/2006/main">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353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tiff"/><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tiff"/><Relationship Id="rId107" Type="http://schemas.openxmlformats.org/officeDocument/2006/relationships/image" Target="media/image99.png"/><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tiff"/><Relationship Id="rId58" Type="http://schemas.openxmlformats.org/officeDocument/2006/relationships/image" Target="media/image50.tiff"/><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jpeg"/><Relationship Id="rId87" Type="http://schemas.openxmlformats.org/officeDocument/2006/relationships/image" Target="media/image79.png"/><Relationship Id="rId102" Type="http://schemas.openxmlformats.org/officeDocument/2006/relationships/image" Target="media/image94.gif"/><Relationship Id="rId110" Type="http://schemas.openxmlformats.org/officeDocument/2006/relationships/image" Target="media/image102.emf"/><Relationship Id="rId5" Type="http://schemas.openxmlformats.org/officeDocument/2006/relationships/webSettings" Target="webSettings.xml"/><Relationship Id="rId61" Type="http://schemas.openxmlformats.org/officeDocument/2006/relationships/image" Target="media/image53.tiff"/><Relationship Id="rId82" Type="http://schemas.openxmlformats.org/officeDocument/2006/relationships/image" Target="media/image74.tiff"/><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gif"/><Relationship Id="rId48" Type="http://schemas.openxmlformats.org/officeDocument/2006/relationships/image" Target="media/image40.png"/><Relationship Id="rId56" Type="http://schemas.openxmlformats.org/officeDocument/2006/relationships/image" Target="media/image48.tiff"/><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png"/><Relationship Id="rId113"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43.tiff"/><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tiff"/><Relationship Id="rId59" Type="http://schemas.openxmlformats.org/officeDocument/2006/relationships/image" Target="media/image51.tiff"/><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20" Type="http://schemas.openxmlformats.org/officeDocument/2006/relationships/image" Target="media/image12.tiff"/><Relationship Id="rId41" Type="http://schemas.openxmlformats.org/officeDocument/2006/relationships/image" Target="media/image33.png"/><Relationship Id="rId54" Type="http://schemas.openxmlformats.org/officeDocument/2006/relationships/image" Target="media/image46.tiff"/><Relationship Id="rId62" Type="http://schemas.openxmlformats.org/officeDocument/2006/relationships/image" Target="media/image54.tiff"/><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tiff"/><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tiff"/><Relationship Id="rId49" Type="http://schemas.openxmlformats.org/officeDocument/2006/relationships/image" Target="media/image41.png"/><Relationship Id="rId57" Type="http://schemas.openxmlformats.org/officeDocument/2006/relationships/image" Target="media/image49.tiff"/><Relationship Id="rId106" Type="http://schemas.openxmlformats.org/officeDocument/2006/relationships/image" Target="media/image98.png"/><Relationship Id="rId114"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23.tiff"/><Relationship Id="rId44" Type="http://schemas.openxmlformats.org/officeDocument/2006/relationships/image" Target="media/image36.png"/><Relationship Id="rId52" Type="http://schemas.openxmlformats.org/officeDocument/2006/relationships/image" Target="media/image44.tiff"/><Relationship Id="rId60" Type="http://schemas.openxmlformats.org/officeDocument/2006/relationships/image" Target="media/image52.tiff"/><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gif"/><Relationship Id="rId4" Type="http://schemas.openxmlformats.org/officeDocument/2006/relationships/settings" Target="settings.xml"/><Relationship Id="rId9"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image" Target="media/image10.jpeg"/><Relationship Id="rId39" Type="http://schemas.openxmlformats.org/officeDocument/2006/relationships/image" Target="media/image31.tiff"/><Relationship Id="rId109" Type="http://schemas.openxmlformats.org/officeDocument/2006/relationships/image" Target="media/image101.png"/><Relationship Id="rId34" Type="http://schemas.openxmlformats.org/officeDocument/2006/relationships/image" Target="media/image26.tiff"/><Relationship Id="rId50" Type="http://schemas.openxmlformats.org/officeDocument/2006/relationships/image" Target="media/image42.png"/><Relationship Id="rId55" Type="http://schemas.openxmlformats.org/officeDocument/2006/relationships/image" Target="media/image47.tiff"/><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496B"/>
    <w:rsid w:val="000D6A02"/>
    <w:rsid w:val="0015246B"/>
    <w:rsid w:val="00190672"/>
    <w:rsid w:val="001B2B89"/>
    <w:rsid w:val="001E1A0C"/>
    <w:rsid w:val="00276951"/>
    <w:rsid w:val="00293081"/>
    <w:rsid w:val="00383B6B"/>
    <w:rsid w:val="004950C2"/>
    <w:rsid w:val="00555318"/>
    <w:rsid w:val="00572AB3"/>
    <w:rsid w:val="005844EF"/>
    <w:rsid w:val="005902A4"/>
    <w:rsid w:val="00691450"/>
    <w:rsid w:val="006B53FA"/>
    <w:rsid w:val="00741340"/>
    <w:rsid w:val="00787914"/>
    <w:rsid w:val="007A04BC"/>
    <w:rsid w:val="008155D8"/>
    <w:rsid w:val="00875ABD"/>
    <w:rsid w:val="00972481"/>
    <w:rsid w:val="00A00741"/>
    <w:rsid w:val="00A343F1"/>
    <w:rsid w:val="00AA6EDF"/>
    <w:rsid w:val="00AD6E23"/>
    <w:rsid w:val="00B46CD3"/>
    <w:rsid w:val="00BA0B35"/>
    <w:rsid w:val="00BC5308"/>
    <w:rsid w:val="00C15972"/>
    <w:rsid w:val="00C36995"/>
    <w:rsid w:val="00C738D6"/>
    <w:rsid w:val="00CA00CB"/>
    <w:rsid w:val="00CA39D2"/>
    <w:rsid w:val="00DC60A6"/>
    <w:rsid w:val="00DD6093"/>
    <w:rsid w:val="00E144A3"/>
    <w:rsid w:val="00E91CA2"/>
    <w:rsid w:val="00EF14E5"/>
    <w:rsid w:val="00F80430"/>
    <w:rsid w:val="00F828F4"/>
    <w:rsid w:val="00F82DC4"/>
    <w:rsid w:val="00FA16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28F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555318"/>
    <w:pPr>
      <w:spacing w:after="0" w:line="240" w:lineRule="auto"/>
    </w:pPr>
    <w:rPr>
      <w:rFonts w:eastAsia="Times New Roman" w:cs="Times New Roman"/>
      <w:sz w:val="24"/>
      <w:szCs w:val="32"/>
      <w:lang w:bidi="en-US"/>
    </w:rPr>
  </w:style>
  <w:style w:type="paragraph" w:customStyle="1" w:styleId="BA5D8E422FA642FB81109FBB81BCCCE2">
    <w:name w:val="BA5D8E422FA642FB81109FBB81BCCCE2"/>
    <w:rsid w:val="00DC60A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B2AD6-5B5F-44D9-94A5-FB3BB593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59146</Words>
  <Characters>337137</Characters>
  <Application>Microsoft Office Word</Application>
  <DocSecurity>0</DocSecurity>
  <Lines>2809</Lines>
  <Paragraphs>790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395493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Needa Virani</cp:lastModifiedBy>
  <cp:revision>4</cp:revision>
  <cp:lastPrinted>2017-08-21T22:17:00Z</cp:lastPrinted>
  <dcterms:created xsi:type="dcterms:W3CDTF">2017-08-21T22:17:00Z</dcterms:created>
  <dcterms:modified xsi:type="dcterms:W3CDTF">2017-08-21T22:26:00Z</dcterms:modified>
</cp:coreProperties>
</file>